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WF-012 - Registration Management - View</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TMS-IS-WF012</w:t>
            </w:r>
          </w:p>
        </w:tc>
      </w:tr>
      <w:tr>
        <w:trPr>
          <w:cantSplit/>
        </w:trPr>
        <w:tc>
          <w:tcPr>
            <w:tcW w:type="dxa" w:w="5040"/>
          </w:tcPr>
          <w:p>
            <w:r>
              <w:t>Title</w:t>
            </w:r>
          </w:p>
        </w:tc>
        <w:tc>
          <w:tcPr>
            <w:tcW w:type="dxa" w:w="5040"/>
          </w:tcPr>
          <w:p>
            <w:r>
              <w:t>WF-012 - Registration Management - View Implementation Specification</w:t>
            </w:r>
          </w:p>
        </w:tc>
      </w:tr>
      <w:tr>
        <w:trPr>
          <w:cantSplit/>
        </w:trPr>
        <w:tc>
          <w:tcPr>
            <w:tcW w:type="dxa" w:w="5040"/>
          </w:tcPr>
          <w:p>
            <w:r>
              <w:t>Version</w:t>
            </w:r>
          </w:p>
        </w:tc>
        <w:tc>
          <w:tcPr>
            <w:tcW w:type="dxa" w:w="5040"/>
          </w:tcPr>
          <w:p>
            <w:r>
              <w:t>1.1</w:t>
            </w:r>
          </w:p>
        </w:tc>
      </w:tr>
      <w:tr>
        <w:trPr>
          <w:cantSplit/>
        </w:trPr>
        <w:tc>
          <w:tcPr>
            <w:tcW w:type="dxa" w:w="5040"/>
          </w:tcPr>
          <w:p>
            <w:r>
              <w:t>Status</w:t>
            </w:r>
          </w:p>
        </w:tc>
        <w:tc>
          <w:tcPr>
            <w:tcW w:type="dxa" w:w="5040"/>
          </w:tcPr>
          <w:p>
            <w:r>
              <w:t>Final Technical Code-Generation Baseline - WF-012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t>WF-012_Registration_Management_View_Implementation_Specification_v1.1.docx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WF-012 Registration Management - View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WF-012 specification generated from Requirements v2.4, SDD v1.15 and UI Wireframe v1.2 using the approved WF-002 v1.1 specification pattern.</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Provide Training Administrator read-only registration viewing, filtering and inspection within the approved operational scope.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WF-012</w:t>
            </w:r>
          </w:p>
        </w:tc>
        <w:tc>
          <w:tcPr>
            <w:tcW w:type="dxa" w:w="3360"/>
          </w:tcPr>
          <w:p>
            <w:r>
              <w:t>Registration Management - View</w:t>
            </w:r>
          </w:p>
        </w:tc>
      </w:tr>
      <w:tr>
        <w:trPr>
          <w:cantSplit/>
        </w:trPr>
        <w:tc>
          <w:tcPr>
            <w:tcW w:type="dxa" w:w="3360"/>
          </w:tcPr>
          <w:p>
            <w:r>
              <w:t>Actor</w:t>
            </w:r>
          </w:p>
        </w:tc>
        <w:tc>
          <w:tcPr>
            <w:tcW w:type="dxa" w:w="3360"/>
          </w:tcPr>
          <w:p>
            <w:r>
              <w:t>Training Administrator</w:t>
            </w:r>
          </w:p>
        </w:tc>
        <w:tc>
          <w:tcPr>
            <w:tcW w:type="dxa" w:w="3360"/>
          </w:tcPr>
          <w:p>
            <w:r>
              <w:t>Primary actor</w:t>
            </w:r>
          </w:p>
        </w:tc>
      </w:tr>
      <w:tr>
        <w:trPr>
          <w:cantSplit/>
        </w:trPr>
        <w:tc>
          <w:tcPr>
            <w:tcW w:type="dxa" w:w="3360"/>
          </w:tcPr>
          <w:p>
            <w:r>
              <w:t>Business Process</w:t>
            </w:r>
          </w:p>
        </w:tc>
        <w:tc>
          <w:tcPr>
            <w:tcW w:type="dxa" w:w="3360"/>
          </w:tcPr>
          <w:p>
            <w:r>
              <w:t>BP-012</w:t>
            </w:r>
          </w:p>
        </w:tc>
        <w:tc>
          <w:tcPr>
            <w:tcW w:type="dxa" w:w="3360"/>
          </w:tcPr>
          <w:p>
            <w:r>
              <w:t>Registration Management - View</w:t>
            </w:r>
          </w:p>
        </w:tc>
      </w:tr>
      <w:tr>
        <w:trPr>
          <w:cantSplit/>
        </w:trPr>
        <w:tc>
          <w:tcPr>
            <w:tcW w:type="dxa" w:w="3360"/>
          </w:tcPr>
          <w:p>
            <w:r>
              <w:t>Operation</w:t>
            </w:r>
          </w:p>
        </w:tc>
        <w:tc>
          <w:tcPr>
            <w:tcW w:type="dxa" w:w="3360"/>
          </w:tcPr>
          <w:p>
            <w:r>
              <w:t>OP-016</w:t>
            </w:r>
          </w:p>
        </w:tc>
        <w:tc>
          <w:tcPr>
            <w:tcW w:type="dxa" w:w="3360"/>
          </w:tcPr>
          <w:p>
            <w:r>
              <w:t>Approved operation mapping</w:t>
            </w:r>
          </w:p>
        </w:tc>
      </w:tr>
      <w:tr>
        <w:trPr>
          <w:cantSplit/>
        </w:trPr>
        <w:tc>
          <w:tcPr>
            <w:tcW w:type="dxa" w:w="3360"/>
          </w:tcPr>
          <w:p>
            <w:r>
              <w:t>Related Requirements</w:t>
            </w:r>
          </w:p>
        </w:tc>
        <w:tc>
          <w:tcPr>
            <w:tcW w:type="dxa" w:w="3360"/>
          </w:tcPr>
          <w:p>
            <w:r>
              <w:t>BP-012; FR-022; FR-028; VE-009</w:t>
            </w:r>
          </w:p>
        </w:tc>
        <w:tc>
          <w:tcPr>
            <w:tcW w:type="dxa" w:w="3360"/>
          </w:tcPr>
          <w:p>
            <w:r>
              <w:t>Approved source traceability</w:t>
            </w:r>
          </w:p>
        </w:tc>
      </w:tr>
      <w:tr>
        <w:trPr>
          <w:cantSplit/>
        </w:trPr>
        <w:tc>
          <w:tcPr>
            <w:tcW w:type="dxa" w:w="3360"/>
          </w:tcPr>
          <w:p>
            <w:r>
              <w:t>UI</w:t>
            </w:r>
          </w:p>
        </w:tc>
        <w:tc>
          <w:tcPr>
            <w:tcW w:type="dxa" w:w="3360"/>
          </w:tcPr>
          <w:p>
            <w:r>
              <w:t>UI-012 - Registration Management</w:t>
            </w:r>
          </w:p>
        </w:tc>
        <w:tc>
          <w:tcPr>
            <w:tcW w:type="dxa" w:w="3360"/>
          </w:tcPr>
          <w:p>
            <w:r>
              <w:t>Approved screen/wireframe</w:t>
            </w:r>
          </w:p>
        </w:tc>
      </w:tr>
      <w:tr>
        <w:trPr>
          <w:cantSplit/>
        </w:trPr>
        <w:tc>
          <w:tcPr>
            <w:tcW w:type="dxa" w:w="3360"/>
          </w:tcPr>
          <w:p>
            <w:r>
              <w:t>API</w:t>
            </w:r>
          </w:p>
        </w:tc>
        <w:tc>
          <w:tcPr>
            <w:tcW w:type="dxa" w:w="3360"/>
          </w:tcPr>
          <w:p>
            <w:r>
              <w:t>GET /api/v1/admin/registrations; GET /api/v1/admin/registrations/:registrationId</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Training Administrator.</w:t>
      </w:r>
    </w:p>
    <w:p>
      <w:pPr>
        <w:pStyle w:val="ListBullet"/>
      </w:pPr>
      <w:r>
        <w:t>Authorization: TRAINING_ADMINISTRATOR only.</w:t>
      </w:r>
    </w:p>
    <w:p>
      <w:pPr>
        <w:pStyle w:val="ListBullet"/>
      </w:pPr>
      <w:r>
        <w:t>Training Administrator read-only. No mutation endpoint/action is approved.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UI-012 - Registration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Date range; Program; Category; Student; Status.</w:t>
            </w:r>
          </w:p>
        </w:tc>
      </w:tr>
      <w:tr>
        <w:trPr>
          <w:cantSplit/>
        </w:trPr>
        <w:tc>
          <w:tcPr>
            <w:tcW w:type="dxa" w:w="5040"/>
          </w:tcPr>
          <w:p>
            <w:r>
              <w:t>Actions</w:t>
            </w:r>
          </w:p>
        </w:tc>
        <w:tc>
          <w:tcPr>
            <w:tcW w:type="dxa" w:w="5040"/>
          </w:tcPr>
          <w:p>
            <w:r>
              <w:t>Search; Clear; View; Back.</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GET /api/v1/admin/registrations; GET /api/v1/admin/registrations/:registrationId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TRAINING_ADMINISTRATOR only</w:t>
            </w:r>
          </w:p>
        </w:tc>
      </w:tr>
      <w:tr>
        <w:trPr>
          <w:cantSplit/>
        </w:trPr>
        <w:tc>
          <w:tcPr>
            <w:tcW w:type="dxa" w:w="5040"/>
          </w:tcPr>
          <w:p>
            <w:r>
              <w:t>Request</w:t>
            </w:r>
          </w:p>
        </w:tc>
        <w:tc>
          <w:tcPr>
            <w:tcW w:type="dxa" w:w="5040"/>
          </w:tcPr>
          <w:p>
            <w:r>
              <w:t>List query: optional periodFrom, periodTo, programId, categoryId, participantId, status; page&gt;=1; pageSize 1..100; sort allow-list. Detail path: positive registrationId.</w:t>
            </w:r>
          </w:p>
        </w:tc>
      </w:tr>
      <w:tr>
        <w:trPr>
          <w:cantSplit/>
        </w:trPr>
        <w:tc>
          <w:tcPr>
            <w:tcW w:type="dxa" w:w="5040"/>
          </w:tcPr>
          <w:p>
            <w:r>
              <w:t>Success</w:t>
            </w:r>
          </w:p>
        </w:tc>
        <w:tc>
          <w:tcPr>
            <w:tcW w:type="dxa" w:w="5040"/>
          </w:tcPr>
          <w:p>
            <w:r>
              <w:t>200 paginated list; 200 registration detail</w:t>
            </w:r>
          </w:p>
        </w:tc>
      </w:tr>
      <w:tr>
        <w:trPr>
          <w:cantSplit/>
        </w:trPr>
        <w:tc>
          <w:tcPr>
            <w:tcW w:type="dxa" w:w="5040"/>
          </w:tcPr>
          <w:p>
            <w:r>
              <w:t>Errors</w:t>
            </w:r>
          </w:p>
        </w:tc>
        <w:tc>
          <w:tcPr>
            <w:tcW w:type="dxa" w:w="5040"/>
          </w:tcPr>
          <w:p>
            <w:r>
              <w:t>400 invalid filter; 403 unauthorized; 404 detail not found</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Read registrations and related permitted operational data; no registration mutation.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Apply role/access scope server-side.</w:t>
            </w:r>
          </w:p>
        </w:tc>
      </w:tr>
      <w:tr>
        <w:trPr>
          <w:cantSplit/>
        </w:trPr>
        <w:tc>
          <w:tcPr>
            <w:tcW w:type="dxa" w:w="5040"/>
          </w:tcPr>
          <w:p>
            <w:r>
              <w:t>2</w:t>
            </w:r>
          </w:p>
        </w:tc>
        <w:tc>
          <w:tcPr>
            <w:tcW w:type="dxa" w:w="5040"/>
          </w:tcPr>
          <w:p>
            <w:r>
              <w:t>Use approved bounded pagination/filter/sort conventions.</w:t>
            </w:r>
          </w:p>
        </w:tc>
      </w:tr>
      <w:tr>
        <w:trPr>
          <w:cantSplit/>
        </w:trPr>
        <w:tc>
          <w:tcPr>
            <w:tcW w:type="dxa" w:w="5040"/>
          </w:tcPr>
          <w:p>
            <w:r>
              <w:t>3</w:t>
            </w:r>
          </w:p>
        </w:tc>
        <w:tc>
          <w:tcPr>
            <w:tcW w:type="dxa" w:w="5040"/>
          </w:tcPr>
          <w:p>
            <w:r>
              <w:t>UI/API remain View / Filter / Inspect only.</w:t>
            </w:r>
          </w:p>
        </w:tc>
      </w:tr>
      <w:tr>
        <w:trPr>
          <w:cantSplit/>
        </w:trPr>
        <w:tc>
          <w:tcPr>
            <w:tcW w:type="dxa" w:w="5040"/>
          </w:tcPr>
          <w:p>
            <w:r>
              <w:t>4</w:t>
            </w:r>
          </w:p>
        </w:tc>
        <w:tc>
          <w:tcPr>
            <w:tcW w:type="dxa" w:w="5040"/>
          </w:tcPr>
          <w:p>
            <w:r>
              <w:t>Do not add administrator cancellation, approval, rejection or edit behavior.</w:t>
            </w:r>
          </w:p>
        </w:tc>
      </w:tr>
    </w:tbl>
    <w:p>
      <w:pPr>
        <w:pStyle w:val="Heading1"/>
      </w:pPr>
      <w:r>
        <w:t>8. Authorization and Security Controls</w:t>
      </w:r>
    </w:p>
    <w:p>
      <w:pPr>
        <w:pStyle w:val="ListBullet"/>
      </w:pPr>
      <w:r>
        <w:t>Training Administrator read-only. No mutation endpoint/action is approved.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Read-only.</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src/routes/registration-management-view.routes.js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src/controllers/registration-management-view.controller.js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src/services/registration-management-view.service.js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Training Administrator</w:t>
      </w:r>
    </w:p>
    <w:p>
      <w:r>
        <w:t>-&gt; Open UI-012 - Registration Management</w:t>
      </w:r>
    </w:p>
    <w:p>
      <w:r>
        <w:t>-&gt; Submit/use GET /api/v1/admin/registrations; GET /api/v1/admin/registrations/:registrationId</w:t>
      </w:r>
    </w:p>
    <w:p>
      <w:r>
        <w:t>-&gt; Apply server-side validation and authorization</w:t>
      </w:r>
    </w:p>
    <w:p>
      <w:r>
        <w:t>-&gt; Read/write approved persistence through repositories</w:t>
      </w:r>
    </w:p>
    <w:p>
      <w:r>
        <w:t>-&gt; Apply audit/transaction/notification behavior defined for this workflow</w:t>
      </w:r>
    </w:p>
    <w:p>
      <w:r>
        <w:t>-&gt; Return 200 paginated list; 200 registration detail</w:t>
      </w:r>
    </w:p>
    <w:p>
      <w:r>
        <w:t>-&gt; Render/navigate using the approved UI outcome</w:t>
      </w:r>
    </w:p>
    <w:p>
      <w:pPr>
        <w:pStyle w:val="Heading1"/>
      </w:pPr>
      <w:r>
        <w:t>17. Alternative / Exception Flows</w:t>
      </w:r>
    </w:p>
    <w:p>
      <w:r>
        <w:t>400 invalid filter; 403 unauthorized; 404 detail not found</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TRAINING_ADMINISTRATOR access; other roles 403; list filters; pagination/sort; invalid filter 400; detail 200/404; verify absence of mutation routes/buttons/service methods.</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BP-012</w:t>
            </w:r>
          </w:p>
        </w:tc>
        <w:tc>
          <w:tcPr>
            <w:tcW w:type="dxa" w:w="5040"/>
          </w:tcPr>
          <w:p>
            <w:r>
              <w:t>Business process flow</w:t>
            </w:r>
          </w:p>
        </w:tc>
      </w:tr>
      <w:tr>
        <w:trPr>
          <w:cantSplit/>
        </w:trPr>
        <w:tc>
          <w:tcPr>
            <w:tcW w:type="dxa" w:w="5040"/>
          </w:tcPr>
          <w:p>
            <w:r>
              <w:t>OP-016</w:t>
            </w:r>
          </w:p>
        </w:tc>
        <w:tc>
          <w:tcPr>
            <w:tcW w:type="dxa" w:w="5040"/>
          </w:tcPr>
          <w:p>
            <w:r>
              <w:t>Approved operation/API mapping</w:t>
            </w:r>
          </w:p>
        </w:tc>
      </w:tr>
      <w:tr>
        <w:trPr>
          <w:cantSplit/>
        </w:trPr>
        <w:tc>
          <w:tcPr>
            <w:tcW w:type="dxa" w:w="5040"/>
          </w:tcPr>
          <w:p>
            <w:r>
              <w:t>BP-012; FR-022; FR-028; VE-009</w:t>
            </w:r>
          </w:p>
        </w:tc>
        <w:tc>
          <w:tcPr>
            <w:tcW w:type="dxa" w:w="5040"/>
          </w:tcPr>
          <w:p>
            <w:r>
              <w:t>Functional/business/validation/data/NFR scope</w:t>
            </w:r>
          </w:p>
        </w:tc>
      </w:tr>
      <w:tr>
        <w:trPr>
          <w:cantSplit/>
        </w:trPr>
        <w:tc>
          <w:tcPr>
            <w:tcW w:type="dxa" w:w="5040"/>
          </w:tcPr>
          <w:p>
            <w:r>
              <w:t>UI-012 - Registration Management</w:t>
            </w:r>
          </w:p>
        </w:tc>
        <w:tc>
          <w:tcPr>
            <w:tcW w:type="dxa" w:w="5040"/>
          </w:tcPr>
          <w:p>
            <w:r>
              <w:t>Approved UI behavior</w:t>
            </w:r>
          </w:p>
        </w:tc>
      </w:tr>
      <w:tr>
        <w:trPr>
          <w:cantSplit/>
        </w:trPr>
        <w:tc>
          <w:tcPr>
            <w:tcW w:type="dxa" w:w="5040"/>
          </w:tcPr>
          <w:p>
            <w:r>
              <w:t>GET /api/v1/admin/registrations; GET /api/v1/admin/registrations/:registrationId</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DEC-010 / DG-007: Requirements mention permitted registration-management actions but do not enumerate mutations. Current code-generation scope is strictly read-only. Future mutation requires controlled requirements/design change.</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WF-012 - Registration Management - View.</w:t>
      </w:r>
    </w:p>
    <w:p>
      <w:pPr>
        <w:pStyle w:val="ListBullet"/>
      </w:pPr>
      <w:r>
        <w:t>Use the approved API contract: GET /api/v1/admin/registrations; GET /api/v1/admin/registrations/:registrationId.</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WF-012 Version 1.1 is the final technical code-generation baseline for the approved WF-012 scope, subject to the repository gate and any controlled design/governance note identified in Section 21. Code generation must not invent unresolved behavior.</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WF-012 | Version 1.1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WF-012 - Registration Management - View Implementation Specification</dc:title>
  <dc:subject>Final Technical Code-Generation Baseline - WF-012</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