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TRAINING MANAGEMENT SYSTEM</w:t>
      </w:r>
    </w:p>
    <w:p>
      <w:pPr>
        <w:jc w:val="center"/>
      </w:pPr>
      <w:r>
        <w:rPr>
          <w:b/>
          <w:sz w:val="32"/>
        </w:rPr>
        <w:t>Implementation Specification</w:t>
      </w:r>
    </w:p>
    <w:p>
      <w:pPr>
        <w:jc w:val="center"/>
      </w:pPr>
      <w:r>
        <w:rPr>
          <w:b/>
          <w:sz w:val="30"/>
        </w:rPr>
        <w:t>WF-013 - Attendance Management / Record Attendance</w:t>
      </w:r>
    </w:p>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Document Control</w:t>
            </w:r>
          </w:p>
        </w:tc>
        <w:tc>
          <w:tcPr>
            <w:tcW w:type="dxa" w:w="5040"/>
            <w:shd w:fill="D9EAF7"/>
          </w:tcPr>
          <w:p>
            <w:r>
              <w:t>Value</w:t>
            </w:r>
          </w:p>
        </w:tc>
      </w:tr>
      <w:tr>
        <w:trPr>
          <w:cantSplit/>
        </w:trPr>
        <w:tc>
          <w:tcPr>
            <w:tcW w:type="dxa" w:w="5040"/>
          </w:tcPr>
          <w:p>
            <w:r>
              <w:t>Document ID</w:t>
            </w:r>
          </w:p>
        </w:tc>
        <w:tc>
          <w:tcPr>
            <w:tcW w:type="dxa" w:w="5040"/>
          </w:tcPr>
          <w:p>
            <w:r>
              <w:t>TMS-IS-WF013</w:t>
            </w:r>
          </w:p>
        </w:tc>
      </w:tr>
      <w:tr>
        <w:trPr>
          <w:cantSplit/>
        </w:trPr>
        <w:tc>
          <w:tcPr>
            <w:tcW w:type="dxa" w:w="5040"/>
          </w:tcPr>
          <w:p>
            <w:r>
              <w:t>Title</w:t>
            </w:r>
          </w:p>
        </w:tc>
        <w:tc>
          <w:tcPr>
            <w:tcW w:type="dxa" w:w="5040"/>
          </w:tcPr>
          <w:p>
            <w:r>
              <w:t>WF-013 - Attendance Management / Record Attendance Implementation Specification</w:t>
            </w:r>
          </w:p>
        </w:tc>
      </w:tr>
      <w:tr>
        <w:trPr>
          <w:cantSplit/>
        </w:trPr>
        <w:tc>
          <w:tcPr>
            <w:tcW w:type="dxa" w:w="5040"/>
          </w:tcPr>
          <w:p>
            <w:r>
              <w:t>Version</w:t>
            </w:r>
          </w:p>
        </w:tc>
        <w:tc>
          <w:tcPr>
            <w:tcW w:type="dxa" w:w="5040"/>
          </w:tcPr>
          <w:p>
            <w:r>
              <w:rPr>
                <w:sz w:val="17"/>
              </w:rPr>
              <w:t>1.2</w:t>
            </w:r>
          </w:p>
        </w:tc>
      </w:tr>
      <w:tr>
        <w:trPr>
          <w:cantSplit/>
        </w:trPr>
        <w:tc>
          <w:tcPr>
            <w:tcW w:type="dxa" w:w="5040"/>
          </w:tcPr>
          <w:p>
            <w:r>
              <w:t>Status</w:t>
            </w:r>
          </w:p>
        </w:tc>
        <w:tc>
          <w:tcPr>
            <w:tcW w:type="dxa" w:w="5040"/>
          </w:tcPr>
          <w:p>
            <w:r>
              <w:rPr>
                <w:sz w:val="17"/>
              </w:rPr>
              <w:t>Final Technical Code-Generation Baseline - WF-013 Remediated Approved Scope</w:t>
            </w:r>
          </w:p>
        </w:tc>
      </w:tr>
      <w:tr>
        <w:trPr>
          <w:cantSplit/>
        </w:trPr>
        <w:tc>
          <w:tcPr>
            <w:tcW w:type="dxa" w:w="5040"/>
          </w:tcPr>
          <w:p>
            <w:r>
              <w:t>Requirements Baseline</w:t>
            </w:r>
          </w:p>
        </w:tc>
        <w:tc>
          <w:tcPr>
            <w:tcW w:type="dxa" w:w="5040"/>
          </w:tcPr>
          <w:p>
            <w:r>
              <w:t>Training Management System Requirements Analysis v2.4</w:t>
            </w:r>
          </w:p>
        </w:tc>
      </w:tr>
      <w:tr>
        <w:trPr>
          <w:cantSplit/>
        </w:trPr>
        <w:tc>
          <w:tcPr>
            <w:tcW w:type="dxa" w:w="5040"/>
          </w:tcPr>
          <w:p>
            <w:r>
              <w:t>Design Baseline</w:t>
            </w:r>
          </w:p>
        </w:tc>
        <w:tc>
          <w:tcPr>
            <w:tcW w:type="dxa" w:w="5040"/>
          </w:tcPr>
          <w:p>
            <w:r>
              <w:t>Training Management System Software Design Document v1.15</w:t>
            </w:r>
          </w:p>
        </w:tc>
      </w:tr>
      <w:tr>
        <w:trPr>
          <w:cantSplit/>
        </w:trPr>
        <w:tc>
          <w:tcPr>
            <w:tcW w:type="dxa" w:w="5040"/>
          </w:tcPr>
          <w:p>
            <w:r>
              <w:t>Reference Specification</w:t>
            </w:r>
          </w:p>
        </w:tc>
        <w:tc>
          <w:tcPr>
            <w:tcW w:type="dxa" w:w="5040"/>
          </w:tcPr>
          <w:p>
            <w:r>
              <w:t>WF-002 Participant Authentication / Login Implementation Specification v1.1</w:t>
            </w:r>
          </w:p>
        </w:tc>
      </w:tr>
      <w:tr>
        <w:trPr>
          <w:cantSplit/>
        </w:trPr>
        <w:tc>
          <w:tcPr>
            <w:tcW w:type="dxa" w:w="5040"/>
          </w:tcPr>
          <w:p>
            <w:r>
              <w:t>Technology</w:t>
            </w:r>
          </w:p>
        </w:tc>
        <w:tc>
          <w:tcPr>
            <w:tcW w:type="dxa" w:w="5040"/>
          </w:tcPr>
          <w:p>
            <w:r>
              <w:t>Node.js 24 LTS; Express.js 5.2.x; Bootstrap 5.3.x; MySQL 8.4 LTS; mysql2</w:t>
            </w:r>
          </w:p>
        </w:tc>
      </w:tr>
      <w:tr>
        <w:trPr>
          <w:cantSplit/>
        </w:trPr>
        <w:tc>
          <w:tcPr>
            <w:tcW w:type="dxa" w:w="5040"/>
          </w:tcPr>
          <w:p>
            <w:r>
              <w:t>Intended Consumers</w:t>
            </w:r>
          </w:p>
        </w:tc>
        <w:tc>
          <w:tcPr>
            <w:tcW w:type="dxa" w:w="5040"/>
          </w:tcPr>
          <w:p>
            <w:r>
              <w:t>Development, QA, UAT, Security Review, Delivery and Operations</w:t>
            </w:r>
          </w:p>
        </w:tc>
      </w:tr>
      <w:tr>
        <w:trPr>
          <w:cantSplit/>
        </w:trPr>
        <w:tc>
          <w:tcPr>
            <w:tcW w:type="dxa" w:w="5040"/>
          </w:tcPr>
          <w:p>
            <w:r>
              <w:t>Classification</w:t>
            </w:r>
          </w:p>
        </w:tc>
        <w:tc>
          <w:tcPr>
            <w:tcW w:type="dxa" w:w="5040"/>
          </w:tcPr>
          <w:p>
            <w:r>
              <w:t>Internal / Project Controlled</w:t>
            </w:r>
          </w:p>
        </w:tc>
      </w:tr>
      <w:tr>
        <w:trPr>
          <w:cantSplit/>
        </w:trPr>
        <w:tc>
          <w:tcPr>
            <w:tcW w:type="dxa" w:w="5040"/>
          </w:tcPr>
          <w:p>
            <w:r>
              <w:t>File Name</w:t>
            </w:r>
          </w:p>
        </w:tc>
        <w:tc>
          <w:tcPr>
            <w:tcW w:type="dxa" w:w="5040"/>
          </w:tcPr>
          <w:p>
            <w:r>
              <w:rPr>
                <w:sz w:val="17"/>
              </w:rPr>
              <w:t>WF-013_Attendance_Management_Record_Attendance_Implementation_Specification_v1.2.docx</w:t>
            </w:r>
          </w:p>
        </w:tc>
      </w:tr>
    </w:tbl>
    <w:p>
      <w:r>
        <w:rPr>
          <w:b/>
        </w:rPr>
        <w:t xml:space="preserve">Source of Truth: </w:t>
      </w:r>
      <w:r>
        <w:t>Approved Requirements govern business scope and business rules. SDD v1.15 governs the approved technical implementation approach. This specification translates those artifacts for this workflow only. Where an approved item is unresolved or repository-bound, implementation must identify the gap and must not invent behavior.</w:t>
      </w:r>
    </w:p>
    <w:p>
      <w:pPr>
        <w:pStyle w:val="Heading1"/>
      </w:pPr>
      <w:r>
        <w:t>1. Document Governance</w:t>
      </w:r>
    </w:p>
    <w:p>
      <w:pPr>
        <w:pStyle w:val="Heading2"/>
      </w:pPr>
      <w:r>
        <w:t>1.1 Purpose and Usage</w:t>
      </w:r>
    </w:p>
    <w:p>
      <w:r>
        <w:t>This controlled implementation specification translates the approved WF-013 Attendance Management / Record Attendance requirements and design into deterministic instructions for code generation, implementation review and testing. It is not an independent source of business scope.</w:t>
      </w:r>
    </w:p>
    <w:p>
      <w:pPr>
        <w:pStyle w:val="Heading2"/>
      </w:pPr>
      <w:r>
        <w:t>1.2 Authority and Precedence</w:t>
      </w:r>
    </w:p>
    <w:p>
      <w:pPr>
        <w:pStyle w:val="ListNumber"/>
      </w:pPr>
      <w:r>
        <w:t>Requirements Analysis v2.4 takes precedence for business scope and business rules.</w:t>
      </w:r>
    </w:p>
    <w:p>
      <w:pPr>
        <w:pStyle w:val="ListNumber"/>
      </w:pPr>
      <w:r>
        <w:t>Software Design Document v1.15 defines the approved technical implementation approach.</w:t>
      </w:r>
    </w:p>
    <w:p>
      <w:pPr>
        <w:pStyle w:val="ListNumber"/>
      </w:pPr>
      <w:r>
        <w:t>WF-002 v1.1 is used as the formatting, governance and implementation-specification reference pattern only.</w:t>
      </w:r>
    </w:p>
    <w:p>
      <w:pPr>
        <w:pStyle w:val="ListNumber"/>
      </w:pPr>
      <w:r>
        <w:t>If this specification conflicts with an approved source artifact, stop and resolve the conflict through controlled change; do not guess.</w:t>
      </w:r>
    </w:p>
    <w:p>
      <w:pPr>
        <w:pStyle w:val="Heading2"/>
      </w:pPr>
      <w:r>
        <w:t>1.3 Change Control</w:t>
      </w:r>
    </w:p>
    <w:p>
      <w:pPr>
        <w:pStyle w:val="ListBullet"/>
      </w:pPr>
      <w:r>
        <w:t>Changes to endpoint contracts, roles, validations, statuses, persistence, audit, transaction behavior or workflow scope require approved source-artifact change.</w:t>
      </w:r>
    </w:p>
    <w:p>
      <w:pPr>
        <w:pStyle w:val="ListBullet"/>
      </w:pPr>
      <w:r>
        <w:t>Repository-dependent filenames and equivalent packaging/test organization may be adapted only when behavior remains unchanged.</w:t>
      </w:r>
    </w:p>
    <w:p>
      <w:pPr>
        <w:pStyle w:val="ListBullet"/>
      </w:pPr>
      <w:r>
        <w:t>Every revision must update version history and status before code-generation use.</w:t>
      </w:r>
    </w:p>
    <w:p>
      <w:pPr>
        <w:pStyle w:val="Heading2"/>
      </w:pPr>
      <w:r>
        <w:t>1.4 Version History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D9EAF7"/>
          </w:tcPr>
          <w:p>
            <w:r>
              <w:t>Version</w:t>
            </w:r>
          </w:p>
        </w:tc>
        <w:tc>
          <w:tcPr>
            <w:tcW w:type="dxa" w:w="2520"/>
            <w:shd w:fill="D9EAF7"/>
          </w:tcPr>
          <w:p>
            <w:r>
              <w:t>Date</w:t>
            </w:r>
          </w:p>
        </w:tc>
        <w:tc>
          <w:tcPr>
            <w:tcW w:type="dxa" w:w="2520"/>
            <w:shd w:fill="D9EAF7"/>
          </w:tcPr>
          <w:p>
            <w:r>
              <w:t>Status</w:t>
            </w:r>
          </w:p>
        </w:tc>
        <w:tc>
          <w:tcPr>
            <w:tcW w:type="dxa" w:w="2520"/>
            <w:shd w:fill="D9EAF7"/>
          </w:tcPr>
          <w:p>
            <w:r>
              <w:t>Summary</w:t>
            </w:r>
          </w:p>
        </w:tc>
      </w:tr>
      <w:tr>
        <w:trPr>
          <w:cantSplit/>
        </w:trPr>
        <w:tc>
          <w:tcPr>
            <w:tcW w:type="dxa" w:w="2520"/>
          </w:tcPr>
          <w:p>
            <w:r>
              <w:t>1.1</w:t>
            </w:r>
          </w:p>
        </w:tc>
        <w:tc>
          <w:tcPr>
            <w:tcW w:type="dxa" w:w="2520"/>
          </w:tcPr>
          <w:p>
            <w:r>
              <w:t>2026-10-07</w:t>
            </w:r>
          </w:p>
        </w:tc>
        <w:tc>
          <w:tcPr>
            <w:tcW w:type="dxa" w:w="2520"/>
          </w:tcPr>
          <w:p>
            <w:r>
              <w:t>Final Technical Code-Generation Baseline</w:t>
            </w:r>
          </w:p>
        </w:tc>
        <w:tc>
          <w:tcPr>
            <w:tcW w:type="dxa" w:w="2520"/>
          </w:tcPr>
          <w:p>
            <w:r>
              <w:t>Initial controlled WF-013 specification generated from Requirements v2.4, SDD v1.15 and UI Wireframe v1.2 using the approved WF-002 v1.1 specification pattern.</w:t>
            </w:r>
          </w:p>
        </w:tc>
      </w:tr>
      <w:tr>
        <w:tc>
          <w:tcPr>
            <w:tcW w:type="dxa" w:w="2520"/>
          </w:tcPr>
          <w:p>
            <w:r>
              <w:rPr>
                <w:sz w:val="17"/>
              </w:rPr>
              <w:t>1.2</w:t>
            </w:r>
          </w:p>
        </w:tc>
        <w:tc>
          <w:tcPr>
            <w:tcW w:type="dxa" w:w="2520"/>
          </w:tcPr>
          <w:p>
            <w:r>
              <w:rPr>
                <w:sz w:val="17"/>
              </w:rPr>
              <w:t>2026-10-07</w:t>
            </w:r>
          </w:p>
        </w:tc>
        <w:tc>
          <w:tcPr>
            <w:tcW w:type="dxa" w:w="2520"/>
          </w:tcPr>
          <w:p>
            <w:r>
              <w:rPr>
                <w:sz w:val="17"/>
              </w:rPr>
              <w:t>Final Technical Code-Generation Baseline</w:t>
            </w:r>
          </w:p>
        </w:tc>
        <w:tc>
          <w:tcPr>
            <w:tcW w:type="dxa" w:w="2520"/>
          </w:tcPr>
          <w:p>
            <w:r>
              <w:rPr>
                <w:sz w:val="17"/>
              </w:rPr>
              <w:t>Review remediation: strengthened workflow-specific API/persistence/security/transaction/test determinism without changing approved Requirements v2.4 / SDD v1.15 scope.</w:t>
            </w:r>
          </w:p>
        </w:tc>
      </w:tr>
    </w:tbl>
    <w:p>
      <w:pPr>
        <w:pStyle w:val="Heading2"/>
      </w:pPr>
      <w:r>
        <w:t>1.5 Approval / Governance Record</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Role</w:t>
            </w:r>
          </w:p>
        </w:tc>
        <w:tc>
          <w:tcPr>
            <w:tcW w:type="dxa" w:w="3360"/>
            <w:shd w:fill="D9EAF7"/>
          </w:tcPr>
          <w:p>
            <w:r>
              <w:t>Required Governance</w:t>
            </w:r>
          </w:p>
        </w:tc>
        <w:tc>
          <w:tcPr>
            <w:tcW w:type="dxa" w:w="3360"/>
            <w:shd w:fill="D9EAF7"/>
          </w:tcPr>
          <w:p>
            <w:r>
              <w:t>Current State</w:t>
            </w:r>
          </w:p>
        </w:tc>
      </w:tr>
      <w:tr>
        <w:trPr>
          <w:cantSplit/>
        </w:trPr>
        <w:tc>
          <w:tcPr>
            <w:tcW w:type="dxa" w:w="3360"/>
          </w:tcPr>
          <w:p>
            <w:r>
              <w:t>Business Owner</w:t>
            </w:r>
          </w:p>
        </w:tc>
        <w:tc>
          <w:tcPr>
            <w:tcW w:type="dxa" w:w="3360"/>
          </w:tcPr>
          <w:p>
            <w:r>
              <w:t>Concurrence with approved business baseline</w:t>
            </w:r>
          </w:p>
        </w:tc>
        <w:tc>
          <w:tcPr>
            <w:tcW w:type="dxa" w:w="3360"/>
          </w:tcPr>
          <w:p>
            <w:r>
              <w:t>Pending formal concurrence per project governance baseline</w:t>
            </w:r>
          </w:p>
        </w:tc>
      </w:tr>
      <w:tr>
        <w:trPr>
          <w:cantSplit/>
        </w:trPr>
        <w:tc>
          <w:tcPr>
            <w:tcW w:type="dxa" w:w="3360"/>
          </w:tcPr>
          <w:p>
            <w:r>
              <w:t>Solution Architect / Technical Lead</w:t>
            </w:r>
          </w:p>
        </w:tc>
        <w:tc>
          <w:tcPr>
            <w:tcW w:type="dxa" w:w="3360"/>
          </w:tcPr>
          <w:p>
            <w:r>
              <w:t>Technical baseline approval</w:t>
            </w:r>
          </w:p>
        </w:tc>
        <w:tc>
          <w:tcPr>
            <w:tcW w:type="dxa" w:w="3360"/>
          </w:tcPr>
          <w:p>
            <w:r>
              <w:t>Ready for approval</w:t>
            </w:r>
          </w:p>
        </w:tc>
      </w:tr>
      <w:tr>
        <w:trPr>
          <w:cantSplit/>
        </w:trPr>
        <w:tc>
          <w:tcPr>
            <w:tcW w:type="dxa" w:w="3360"/>
          </w:tcPr>
          <w:p>
            <w:r>
              <w:t>QA / Test Lead</w:t>
            </w:r>
          </w:p>
        </w:tc>
        <w:tc>
          <w:tcPr>
            <w:tcW w:type="dxa" w:w="3360"/>
          </w:tcPr>
          <w:p>
            <w:r>
              <w:t>Testability / traceability approval</w:t>
            </w:r>
          </w:p>
        </w:tc>
        <w:tc>
          <w:tcPr>
            <w:tcW w:type="dxa" w:w="3360"/>
          </w:tcPr>
          <w:p>
            <w:r>
              <w:t>Ready for approval</w:t>
            </w:r>
          </w:p>
        </w:tc>
      </w:tr>
      <w:tr>
        <w:trPr>
          <w:cantSplit/>
        </w:trPr>
        <w:tc>
          <w:tcPr>
            <w:tcW w:type="dxa" w:w="3360"/>
          </w:tcPr>
          <w:p>
            <w:r>
              <w:t>Security Review</w:t>
            </w:r>
          </w:p>
        </w:tc>
        <w:tc>
          <w:tcPr>
            <w:tcW w:type="dxa" w:w="3360"/>
          </w:tcPr>
          <w:p>
            <w:r>
              <w:t>Security review before production release</w:t>
            </w:r>
          </w:p>
        </w:tc>
        <w:tc>
          <w:tcPr>
            <w:tcW w:type="dxa" w:w="3360"/>
          </w:tcPr>
          <w:p>
            <w:r>
              <w:t>Pending governance review; not a code-generation blocker</w:t>
            </w:r>
          </w:p>
        </w:tc>
      </w:tr>
      <w:tr>
        <w:trPr>
          <w:cantSplit/>
        </w:trPr>
        <w:tc>
          <w:tcPr>
            <w:tcW w:type="dxa" w:w="3360"/>
          </w:tcPr>
          <w:p>
            <w:r>
              <w:t>Compliance / Privacy</w:t>
            </w:r>
          </w:p>
        </w:tc>
        <w:tc>
          <w:tcPr>
            <w:tcW w:type="dxa" w:w="3360"/>
          </w:tcPr>
          <w:p>
            <w:r>
              <w:t>Production-release compliance confirmation</w:t>
            </w:r>
          </w:p>
        </w:tc>
        <w:tc>
          <w:tcPr>
            <w:tcW w:type="dxa" w:w="3360"/>
          </w:tcPr>
          <w:p>
            <w:r>
              <w:t>Pending production-release gate where applicable</w:t>
            </w:r>
          </w:p>
        </w:tc>
      </w:tr>
    </w:tbl>
    <w:p>
      <w:pPr>
        <w:pStyle w:val="Heading1"/>
      </w:pPr>
      <w:r>
        <w:t>2. Feature Definition and Traceability</w:t>
      </w:r>
    </w:p>
    <w:p>
      <w:r>
        <w:t>Allow an assigned Trainer to record attendance for registered participants against the relevant program.</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Type</w:t>
            </w:r>
          </w:p>
        </w:tc>
        <w:tc>
          <w:tcPr>
            <w:tcW w:type="dxa" w:w="3360"/>
            <w:shd w:fill="D9EAF7"/>
          </w:tcPr>
          <w:p>
            <w:r>
              <w:t>ID / Reference</w:t>
            </w:r>
          </w:p>
        </w:tc>
        <w:tc>
          <w:tcPr>
            <w:tcW w:type="dxa" w:w="3360"/>
            <w:shd w:fill="D9EAF7"/>
          </w:tcPr>
          <w:p>
            <w:r>
              <w:t>Implementation Relevance</w:t>
            </w:r>
          </w:p>
        </w:tc>
      </w:tr>
      <w:tr>
        <w:trPr>
          <w:cantSplit/>
        </w:trPr>
        <w:tc>
          <w:tcPr>
            <w:tcW w:type="dxa" w:w="3360"/>
          </w:tcPr>
          <w:p>
            <w:r>
              <w:t>Workflow</w:t>
            </w:r>
          </w:p>
        </w:tc>
        <w:tc>
          <w:tcPr>
            <w:tcW w:type="dxa" w:w="3360"/>
          </w:tcPr>
          <w:p>
            <w:r>
              <w:t>WF-013</w:t>
            </w:r>
          </w:p>
        </w:tc>
        <w:tc>
          <w:tcPr>
            <w:tcW w:type="dxa" w:w="3360"/>
          </w:tcPr>
          <w:p>
            <w:r>
              <w:t>Attendance Management / Record Attendance</w:t>
            </w:r>
          </w:p>
        </w:tc>
      </w:tr>
      <w:tr>
        <w:trPr>
          <w:cantSplit/>
        </w:trPr>
        <w:tc>
          <w:tcPr>
            <w:tcW w:type="dxa" w:w="3360"/>
          </w:tcPr>
          <w:p>
            <w:r>
              <w:t>Actor</w:t>
            </w:r>
          </w:p>
        </w:tc>
        <w:tc>
          <w:tcPr>
            <w:tcW w:type="dxa" w:w="3360"/>
          </w:tcPr>
          <w:p>
            <w:r>
              <w:t>Trainer</w:t>
            </w:r>
          </w:p>
        </w:tc>
        <w:tc>
          <w:tcPr>
            <w:tcW w:type="dxa" w:w="3360"/>
          </w:tcPr>
          <w:p>
            <w:r>
              <w:t>Primary actor</w:t>
            </w:r>
          </w:p>
        </w:tc>
      </w:tr>
      <w:tr>
        <w:trPr>
          <w:cantSplit/>
        </w:trPr>
        <w:tc>
          <w:tcPr>
            <w:tcW w:type="dxa" w:w="3360"/>
          </w:tcPr>
          <w:p>
            <w:r>
              <w:t>Business Process</w:t>
            </w:r>
          </w:p>
        </w:tc>
        <w:tc>
          <w:tcPr>
            <w:tcW w:type="dxa" w:w="3360"/>
          </w:tcPr>
          <w:p>
            <w:r>
              <w:t>BP-013</w:t>
            </w:r>
          </w:p>
        </w:tc>
        <w:tc>
          <w:tcPr>
            <w:tcW w:type="dxa" w:w="3360"/>
          </w:tcPr>
          <w:p>
            <w:r>
              <w:t>Attendance Management / Record Attendance</w:t>
            </w:r>
          </w:p>
        </w:tc>
      </w:tr>
      <w:tr>
        <w:trPr>
          <w:cantSplit/>
        </w:trPr>
        <w:tc>
          <w:tcPr>
            <w:tcW w:type="dxa" w:w="3360"/>
          </w:tcPr>
          <w:p>
            <w:r>
              <w:t>Operation</w:t>
            </w:r>
          </w:p>
        </w:tc>
        <w:tc>
          <w:tcPr>
            <w:tcW w:type="dxa" w:w="3360"/>
          </w:tcPr>
          <w:p>
            <w:r>
              <w:t>OP-017</w:t>
            </w:r>
          </w:p>
        </w:tc>
        <w:tc>
          <w:tcPr>
            <w:tcW w:type="dxa" w:w="3360"/>
          </w:tcPr>
          <w:p>
            <w:r>
              <w:t>Approved operation mapping</w:t>
            </w:r>
          </w:p>
        </w:tc>
      </w:tr>
      <w:tr>
        <w:trPr>
          <w:cantSplit/>
        </w:trPr>
        <w:tc>
          <w:tcPr>
            <w:tcW w:type="dxa" w:w="3360"/>
          </w:tcPr>
          <w:p>
            <w:r>
              <w:t>Related Requirements</w:t>
            </w:r>
          </w:p>
        </w:tc>
        <w:tc>
          <w:tcPr>
            <w:tcW w:type="dxa" w:w="3360"/>
          </w:tcPr>
          <w:p>
            <w:r>
              <w:t>BP-013; FR-023; FR-024; BR-015; BR-016; DR-005</w:t>
            </w:r>
          </w:p>
        </w:tc>
        <w:tc>
          <w:tcPr>
            <w:tcW w:type="dxa" w:w="3360"/>
          </w:tcPr>
          <w:p>
            <w:r>
              <w:t>Approved source traceability</w:t>
            </w:r>
          </w:p>
        </w:tc>
      </w:tr>
      <w:tr>
        <w:trPr>
          <w:cantSplit/>
        </w:trPr>
        <w:tc>
          <w:tcPr>
            <w:tcW w:type="dxa" w:w="3360"/>
          </w:tcPr>
          <w:p>
            <w:r>
              <w:t>UI</w:t>
            </w:r>
          </w:p>
        </w:tc>
        <w:tc>
          <w:tcPr>
            <w:tcW w:type="dxa" w:w="3360"/>
          </w:tcPr>
          <w:p>
            <w:r>
              <w:t>UI-013 - Attendance Management</w:t>
            </w:r>
          </w:p>
        </w:tc>
        <w:tc>
          <w:tcPr>
            <w:tcW w:type="dxa" w:w="3360"/>
          </w:tcPr>
          <w:p>
            <w:r>
              <w:t>Approved screen/wireframe</w:t>
            </w:r>
          </w:p>
        </w:tc>
      </w:tr>
      <w:tr>
        <w:trPr>
          <w:cantSplit/>
        </w:trPr>
        <w:tc>
          <w:tcPr>
            <w:tcW w:type="dxa" w:w="3360"/>
          </w:tcPr>
          <w:p>
            <w:r>
              <w:t>API</w:t>
            </w:r>
          </w:p>
        </w:tc>
        <w:tc>
          <w:tcPr>
            <w:tcW w:type="dxa" w:w="3360"/>
          </w:tcPr>
          <w:p>
            <w:r>
              <w:t>POST /api/v1/trainer/programs/:programId/attendance</w:t>
            </w:r>
          </w:p>
        </w:tc>
        <w:tc>
          <w:tcPr>
            <w:tcW w:type="dxa" w:w="3360"/>
          </w:tcPr>
          <w:p>
            <w:r>
              <w:t>Approved logical API contract</w:t>
            </w:r>
          </w:p>
        </w:tc>
      </w:tr>
    </w:tbl>
    <w:p>
      <w:r>
        <w:rPr>
          <w:b/>
        </w:rPr>
        <w:t xml:space="preserve">Scope Boundary: </w:t>
      </w:r>
      <w:r>
        <w:t>Implement only the behavior explicitly defined for this workflow. Do not introduce payment/bank transfer, HR integration, waiting lists, multi-session programs, undocumented administrative mutations, new roles/statuses, or other deferred functionality.</w:t>
      </w:r>
    </w:p>
    <w:p>
      <w:pPr>
        <w:pStyle w:val="Heading1"/>
      </w:pPr>
      <w:r>
        <w:t>3. Actor, Authorization and Preconditions</w:t>
      </w:r>
    </w:p>
    <w:p>
      <w:pPr>
        <w:pStyle w:val="ListBullet"/>
      </w:pPr>
      <w:r>
        <w:t>Primary actor: Trainer.</w:t>
      </w:r>
    </w:p>
    <w:p>
      <w:pPr>
        <w:pStyle w:val="ListBullet"/>
      </w:pPr>
      <w:r>
        <w:t>Authorization: TRAINER / assigned program only.</w:t>
      </w:r>
    </w:p>
    <w:p>
      <w:pPr>
        <w:pStyle w:val="ListBullet"/>
      </w:pPr>
      <w:r>
        <w:t>Trainer must be authorized/assigned to the selected program. participantId, programId, recordedBy and percentage are server-derived.</w:t>
      </w:r>
    </w:p>
    <w:p>
      <w:pPr>
        <w:pStyle w:val="ListBullet"/>
      </w:pPr>
      <w:r>
        <w:t>Server-side authorization is authoritative; browser visibility is not an authorization control.</w:t>
      </w:r>
    </w:p>
    <w:p>
      <w:pPr>
        <w:pStyle w:val="Heading2"/>
      </w:pPr>
      <w:r>
        <w:t>3.1 Preconditions</w:t>
      </w:r>
    </w:p>
    <w:p>
      <w:pPr>
        <w:pStyle w:val="ListNumber"/>
      </w:pPr>
      <w:r>
        <w:t>Application and MySQL database are available.</w:t>
      </w:r>
    </w:p>
    <w:p>
      <w:pPr>
        <w:pStyle w:val="ListNumber"/>
      </w:pPr>
      <w:r>
        <w:t>Approved shared correlation/error/security infrastructure is available.</w:t>
      </w:r>
    </w:p>
    <w:p>
      <w:pPr>
        <w:pStyle w:val="ListNumber"/>
      </w:pPr>
      <w:r>
        <w:t>Required source records/configuration for this workflow exist or are handled by the approved error contract.</w:t>
      </w:r>
    </w:p>
    <w:p>
      <w:pPr>
        <w:pStyle w:val="ListNumber"/>
      </w:pPr>
      <w:r>
        <w:t>Repository is inspected before binding shared routes, repositories, migrations, session/audit infrastructure or test harness.</w:t>
      </w:r>
    </w:p>
    <w:p>
      <w:pPr>
        <w:pStyle w:val="Heading1"/>
      </w:pPr>
      <w:r>
        <w:t>4. User Interface - UI-013 - Attendance Management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Item</w:t>
            </w:r>
          </w:p>
        </w:tc>
        <w:tc>
          <w:tcPr>
            <w:tcW w:type="dxa" w:w="5040"/>
            <w:shd w:fill="D9EAF7"/>
          </w:tcPr>
          <w:p>
            <w:r>
              <w:t>Approved UI Contract</w:t>
            </w:r>
          </w:p>
        </w:tc>
      </w:tr>
      <w:tr>
        <w:trPr>
          <w:cantSplit/>
        </w:trPr>
        <w:tc>
          <w:tcPr>
            <w:tcW w:type="dxa" w:w="5040"/>
          </w:tcPr>
          <w:p>
            <w:r>
              <w:t>Input fields</w:t>
            </w:r>
          </w:p>
        </w:tc>
        <w:tc>
          <w:tcPr>
            <w:tcW w:type="dxa" w:w="5040"/>
          </w:tcPr>
          <w:p>
            <w:r>
              <w:t>Assigned program; Attendance status PRESENT/ABSENT.</w:t>
            </w:r>
          </w:p>
        </w:tc>
      </w:tr>
      <w:tr>
        <w:trPr>
          <w:cantSplit/>
        </w:trPr>
        <w:tc>
          <w:tcPr>
            <w:tcW w:type="dxa" w:w="5040"/>
          </w:tcPr>
          <w:p>
            <w:r>
              <w:t>Actions</w:t>
            </w:r>
          </w:p>
        </w:tc>
        <w:tc>
          <w:tcPr>
            <w:tcW w:type="dxa" w:w="5040"/>
          </w:tcPr>
          <w:p>
            <w:r>
              <w:t>Save Attendance.</w:t>
            </w:r>
          </w:p>
        </w:tc>
      </w:tr>
      <w:tr>
        <w:trPr>
          <w:cantSplit/>
        </w:trPr>
        <w:tc>
          <w:tcPr>
            <w:tcW w:type="dxa" w:w="5040"/>
          </w:tcPr>
          <w:p>
            <w:r>
              <w:t>Security</w:t>
            </w:r>
          </w:p>
        </w:tc>
        <w:tc>
          <w:tcPr>
            <w:tcW w:type="dxa" w:w="5040"/>
          </w:tcPr>
          <w:p>
            <w:r>
              <w:t>Render server outcomes safely; do not expose secrets, hashes, internal SQL/errors or unauthorized data.</w:t>
            </w:r>
          </w:p>
        </w:tc>
      </w:tr>
      <w:tr>
        <w:trPr>
          <w:cantSplit/>
        </w:trPr>
        <w:tc>
          <w:tcPr>
            <w:tcW w:type="dxa" w:w="5040"/>
          </w:tcPr>
          <w:p>
            <w:r>
              <w:t>Validation</w:t>
            </w:r>
          </w:p>
        </w:tc>
        <w:tc>
          <w:tcPr>
            <w:tcW w:type="dxa" w:w="5040"/>
          </w:tcPr>
          <w:p>
            <w:r>
              <w:t>Browser validation is usability support only; server-side validation remains authoritative.</w:t>
            </w:r>
          </w:p>
        </w:tc>
      </w:tr>
    </w:tbl>
    <w:p>
      <w:pPr>
        <w:pStyle w:val="Heading1"/>
      </w:pPr>
      <w:r>
        <w:t>5. API Contract</w:t>
      </w:r>
    </w:p>
    <w:p>
      <w:pPr>
        <w:pStyle w:val="Heading2"/>
      </w:pPr>
      <w:r>
        <w:t>5.1 POST /api/v1/trainer/programs/:programId/attendance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Property</w:t>
            </w:r>
          </w:p>
        </w:tc>
        <w:tc>
          <w:tcPr>
            <w:tcW w:type="dxa" w:w="5040"/>
            <w:shd w:fill="D9EAF7"/>
          </w:tcPr>
          <w:p>
            <w:r>
              <w:t>Required Contract</w:t>
            </w:r>
          </w:p>
        </w:tc>
      </w:tr>
      <w:tr>
        <w:trPr>
          <w:cantSplit/>
        </w:trPr>
        <w:tc>
          <w:tcPr>
            <w:tcW w:type="dxa" w:w="5040"/>
          </w:tcPr>
          <w:p>
            <w:r>
              <w:t>Authentication / Authorization</w:t>
            </w:r>
          </w:p>
        </w:tc>
        <w:tc>
          <w:tcPr>
            <w:tcW w:type="dxa" w:w="5040"/>
          </w:tcPr>
          <w:p>
            <w:r>
              <w:t>TRAINER / assigned program only</w:t>
            </w:r>
          </w:p>
        </w:tc>
      </w:tr>
      <w:tr>
        <w:trPr>
          <w:cantSplit/>
        </w:trPr>
        <w:tc>
          <w:tcPr>
            <w:tcW w:type="dxa" w:w="5040"/>
          </w:tcPr>
          <w:p>
            <w:r>
              <w:t>Request</w:t>
            </w:r>
          </w:p>
        </w:tc>
        <w:tc>
          <w:tcPr>
            <w:tcW w:type="dxa" w:w="5040"/>
          </w:tcPr>
          <w:p>
            <w:r>
              <w:t>Path programId; JSON attendanceDate, records[] where record={registrationId,status,checkInAt?,checkOutAt?,verificationMethod?,evidenceReference?,remarks?}</w:t>
            </w:r>
          </w:p>
        </w:tc>
      </w:tr>
      <w:tr>
        <w:trPr>
          <w:cantSplit/>
        </w:trPr>
        <w:tc>
          <w:tcPr>
            <w:tcW w:type="dxa" w:w="5040"/>
          </w:tcPr>
          <w:p>
            <w:r>
              <w:t>Success</w:t>
            </w:r>
          </w:p>
        </w:tc>
        <w:tc>
          <w:tcPr>
            <w:tcW w:type="dxa" w:w="5040"/>
          </w:tcPr>
          <w:p>
            <w:r>
              <w:t>200 {items[]}; item={attendanceId,registrationId,participantId,programId,attendanceDate,status,percentage,recordedBy}</w:t>
            </w:r>
          </w:p>
        </w:tc>
      </w:tr>
      <w:tr>
        <w:trPr>
          <w:cantSplit/>
        </w:trPr>
        <w:tc>
          <w:tcPr>
            <w:tcW w:type="dxa" w:w="5040"/>
          </w:tcPr>
          <w:p>
            <w:r>
              <w:t>Errors</w:t>
            </w:r>
          </w:p>
        </w:tc>
        <w:tc>
          <w:tcPr>
            <w:tcW w:type="dxa" w:w="5040"/>
          </w:tcPr>
          <w:p>
            <w:r>
              <w:t>400 validation; 403 program not assigned; 404 relevant program/registration not found; sanitized 500</w:t>
            </w:r>
          </w:p>
        </w:tc>
      </w:tr>
      <w:tr>
        <w:trPr>
          <w:cantSplit/>
        </w:trPr>
        <w:tc>
          <w:tcPr>
            <w:tcW w:type="dxa" w:w="5040"/>
          </w:tcPr>
          <w:p>
            <w:r>
              <w:t>Common Contract</w:t>
            </w:r>
          </w:p>
        </w:tc>
        <w:tc>
          <w:tcPr>
            <w:tcW w:type="dxa" w:w="5040"/>
          </w:tcPr>
          <w:p>
            <w:r>
              <w:t>JSON UTF-8; common error envelope; correlation ID; ISO UTC timestamps; parameterized server-side validation; CSRF for state-changing cookie-authenticated requests.</w:t>
            </w:r>
          </w:p>
        </w:tc>
      </w:tr>
    </w:tbl>
    <w:p>
      <w:pPr>
        <w:pStyle w:val="Heading2"/>
      </w:pPr>
      <w:r>
        <w:t>5.2 Common Error Envelope</w:t>
      </w:r>
    </w:p>
    <w:p>
      <w:pPr>
        <w:pStyle w:val="CodeBlock"/>
      </w:pPr>
      <w:r>
        <w:t>{ "code": "...", "message": "...", "details": ..., "timestamp": "...", "correlationId": "..." }</w:t>
      </w:r>
    </w:p>
    <w:p>
      <w:r>
        <w:t>Never expose raw MySQL errors, SQL statements, stack traces, password hashes, static keys, session identifiers or unmasked NRIC/Passport values.</w:t>
      </w:r>
    </w:p>
    <w:p>
      <w:pPr>
        <w:pStyle w:val="Heading1"/>
      </w:pPr>
      <w:r>
        <w:t>6. Persistence Contract</w:t>
      </w:r>
    </w:p>
    <w:p>
      <w:r>
        <w:t>attendance: one row per registration (UNIQUE registration_id); participant_id/program_id must match the referenced registration and are server-derived/immutable; attendance_date required; status PRESENT|ABSENT; percentage server-derived 100.00/0.00; optional check_in_at/check_out_at/verification_method/evidence_reference/remarks; recorded_by derives from authenticated ACTIVE Trainer; timestamps. audit_records: attendance changes are audited transactionally.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Persistence Rule</w:t>
            </w:r>
          </w:p>
        </w:tc>
        <w:tc>
          <w:tcPr>
            <w:tcW w:type="dxa" w:w="5040"/>
            <w:shd w:fill="D9EAF7"/>
          </w:tcPr>
          <w:p>
            <w:r>
              <w:t>Implementation Requirement</w:t>
            </w:r>
          </w:p>
        </w:tc>
      </w:tr>
      <w:tr>
        <w:trPr>
          <w:cantSplit/>
        </w:trPr>
        <w:tc>
          <w:tcPr>
            <w:tcW w:type="dxa" w:w="5040"/>
          </w:tcPr>
          <w:p>
            <w:r>
              <w:t>Data access</w:t>
            </w:r>
          </w:p>
        </w:tc>
        <w:tc>
          <w:tcPr>
            <w:tcW w:type="dxa" w:w="5040"/>
          </w:tcPr>
          <w:p>
            <w:r>
              <w:t>Use mysql2/promise parameterized SQL; no ORM is introduced by this workflow.</w:t>
            </w:r>
          </w:p>
        </w:tc>
      </w:tr>
      <w:tr>
        <w:trPr>
          <w:cantSplit/>
        </w:trPr>
        <w:tc>
          <w:tcPr>
            <w:tcW w:type="dxa" w:w="5040"/>
          </w:tcPr>
          <w:p>
            <w:r>
              <w:t>Integrity</w:t>
            </w:r>
          </w:p>
        </w:tc>
        <w:tc>
          <w:tcPr>
            <w:tcW w:type="dxa" w:w="5040"/>
          </w:tcPr>
          <w:p>
            <w:r>
              <w:t>Preserve SDD physical constraints, foreign keys, uniqueness rules and canonical enums.</w:t>
            </w:r>
          </w:p>
        </w:tc>
      </w:tr>
      <w:tr>
        <w:trPr>
          <w:cantSplit/>
        </w:trPr>
        <w:tc>
          <w:tcPr>
            <w:tcW w:type="dxa" w:w="5040"/>
          </w:tcPr>
          <w:p>
            <w:r>
              <w:t>Audit</w:t>
            </w:r>
          </w:p>
        </w:tc>
        <w:tc>
          <w:tcPr>
            <w:tcW w:type="dxa" w:w="5040"/>
          </w:tcPr>
          <w:p>
            <w:r>
              <w:t>Use approved append-only audit infrastructure for significant administrative/security/registration actions where required.</w:t>
            </w:r>
          </w:p>
        </w:tc>
      </w:tr>
      <w:tr>
        <w:trPr>
          <w:cantSplit/>
        </w:trPr>
        <w:tc>
          <w:tcPr>
            <w:tcW w:type="dxa" w:w="5040"/>
          </w:tcPr>
          <w:p>
            <w:r>
              <w:t>Migrations</w:t>
            </w:r>
          </w:p>
        </w:tc>
        <w:tc>
          <w:tcPr>
            <w:tcW w:type="dxa" w:w="5040"/>
          </w:tcPr>
          <w:p>
            <w:r>
              <w:t>Inspect existing schema first; create only missing SDD-approved structures using the next available migration; never renumber/overwrite applied migrations.</w:t>
            </w:r>
          </w:p>
        </w:tc>
      </w:tr>
    </w:tbl>
    <w:p>
      <w:pPr>
        <w:pStyle w:val="Heading1"/>
      </w:pPr>
      <w:r>
        <w:t>7. Business and Validation Rules</w:t>
      </w:r>
    </w:p>
    <w:p>
      <w:pPr/>
      <w:r>
        <w:t>programId and recordedBy are server-derived/authoritative; participantId is derived from the referenced registration. Client-supplied participantId/programId/recordedBy/percentage cannot override them.</w:t>
      </w:r>
    </w:p>
    <w:p>
      <w:pPr/>
      <w:r>
        <w:t>One attendance record per registration. Existing attendance may be maintained through the same approved operation, but participant_id/program_id remain immutable.</w:t>
      </w:r>
    </w:p>
    <w:p>
      <w:pPr/>
      <w:r>
        <w:t>Optional physical limits: verificationMethod &lt;=50, evidenceReference &lt;=255, remarks &lt;=500. attendanceDate is required; status is PRESENT or ABSENT.</w:t>
      </w:r>
    </w:p>
    <w:p>
      <w:pPr/>
      <w:r>
        <w:t>Trainer authorization requires the authenticated user to be ACTIVE, canonical TRAINER, and assigned to the selected program.</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w:t>
            </w:r>
          </w:p>
        </w:tc>
        <w:tc>
          <w:tcPr>
            <w:tcW w:type="dxa" w:w="5040"/>
            <w:shd w:fill="D9EAF7"/>
          </w:tcPr>
          <w:p>
            <w:r>
              <w:t>Implementation Requirement</w:t>
            </w:r>
          </w:p>
        </w:tc>
      </w:tr>
      <w:tr>
        <w:trPr>
          <w:cantSplit/>
        </w:trPr>
        <w:tc>
          <w:tcPr>
            <w:tcW w:type="dxa" w:w="5040"/>
          </w:tcPr>
          <w:p>
            <w:r>
              <w:t>1</w:t>
            </w:r>
          </w:p>
        </w:tc>
        <w:tc>
          <w:tcPr>
            <w:tcW w:type="dxa" w:w="5040"/>
          </w:tcPr>
          <w:p>
            <w:r>
              <w:t>Only REGISTERED participants are valid attendance targets.</w:t>
            </w:r>
          </w:p>
        </w:tc>
      </w:tr>
      <w:tr>
        <w:trPr>
          <w:cantSplit/>
        </w:trPr>
        <w:tc>
          <w:tcPr>
            <w:tcW w:type="dxa" w:w="5040"/>
          </w:tcPr>
          <w:p>
            <w:r>
              <w:t>2</w:t>
            </w:r>
          </w:p>
        </w:tc>
        <w:tc>
          <w:tcPr>
            <w:tcW w:type="dxa" w:w="5040"/>
          </w:tcPr>
          <w:p>
            <w:r>
              <w:t>Status is PRESENT or ABSENT.</w:t>
            </w:r>
          </w:p>
        </w:tc>
      </w:tr>
      <w:tr>
        <w:trPr>
          <w:cantSplit/>
        </w:trPr>
        <w:tc>
          <w:tcPr>
            <w:tcW w:type="dxa" w:w="5040"/>
          </w:tcPr>
          <w:p>
            <w:r>
              <w:t>3</w:t>
            </w:r>
          </w:p>
        </w:tc>
        <w:tc>
          <w:tcPr>
            <w:tcW w:type="dxa" w:w="5040"/>
          </w:tcPr>
          <w:p>
            <w:r>
              <w:t>Percentage is server-derived: PRESENT=100.00, ABSENT=0.00.</w:t>
            </w:r>
          </w:p>
        </w:tc>
      </w:tr>
      <w:tr>
        <w:trPr>
          <w:cantSplit/>
        </w:trPr>
        <w:tc>
          <w:tcPr>
            <w:tcW w:type="dxa" w:w="5040"/>
          </w:tcPr>
          <w:p>
            <w:r>
              <w:t>4</w:t>
            </w:r>
          </w:p>
        </w:tc>
        <w:tc>
          <w:tcPr>
            <w:tcW w:type="dxa" w:w="5040"/>
          </w:tcPr>
          <w:p>
            <w:r>
              <w:t>Client-supplied percentage is ignored/rejected as non-authoritative.</w:t>
            </w:r>
          </w:p>
        </w:tc>
      </w:tr>
      <w:tr>
        <w:trPr>
          <w:cantSplit/>
        </w:trPr>
        <w:tc>
          <w:tcPr>
            <w:tcW w:type="dxa" w:w="5040"/>
          </w:tcPr>
          <w:p>
            <w:r>
              <w:t>5</w:t>
            </w:r>
          </w:p>
        </w:tc>
        <w:tc>
          <w:tcPr>
            <w:tcW w:type="dxa" w:w="5040"/>
          </w:tcPr>
          <w:p>
            <w:r>
              <w:t>One scheduled occurrence per program; no multi-session attendance model.</w:t>
            </w:r>
          </w:p>
        </w:tc>
      </w:tr>
    </w:tbl>
    <w:p>
      <w:pPr>
        <w:pStyle w:val="Heading1"/>
      </w:pPr>
      <w:r>
        <w:t>8. Authorization and Security Controls</w:t>
      </w:r>
    </w:p>
    <w:p>
      <w:pPr>
        <w:pStyle w:val="ListBullet"/>
      </w:pPr>
      <w:r>
        <w:t>Trainer must be authorized/assigned to the selected program. participantId, programId, recordedBy and percentage are server-derived.</w:t>
      </w:r>
    </w:p>
    <w:p>
      <w:pPr>
        <w:pStyle w:val="ListBullet"/>
      </w:pPr>
      <w:r>
        <w:t>Use the shared authenticated users identity for protected operations.</w:t>
      </w:r>
    </w:p>
    <w:p>
      <w:pPr>
        <w:pStyle w:val="ListBullet"/>
      </w:pPr>
      <w:r>
        <w:t>State-changing cookie-authenticated requests require the approved X-CSRF-Token validation before controller execution.</w:t>
      </w:r>
    </w:p>
    <w:p>
      <w:pPr>
        <w:pStyle w:val="ListBullet"/>
      </w:pPr>
      <w:r>
        <w:t>Use least privilege and data minimization; never trust client-supplied server-controlled identity/role/status fields.</w:t>
      </w:r>
    </w:p>
    <w:p>
      <w:pPr>
        <w:pStyle w:val="ListBullet"/>
      </w:pPr>
      <w:r>
        <w:t>Secrets and credentials are externalized and never logged.</w:t>
      </w:r>
    </w:p>
    <w:p>
      <w:pPr>
        <w:pStyle w:val="Heading1"/>
      </w:pPr>
      <w:r>
        <w:t>9. Transaction and Consistency Requirements</w:t>
      </w:r>
    </w:p>
    <w:p>
      <w:r>
        <w:t>The attendance service must process the submitted records[] under a single controlled service transaction unless the existing approved repository establishes an equivalent atomic batch contract. Every record must be for the selected program, a REGISTERED registration and the authenticated Trainer's assigned program. Attendance writes/updates and mandatory audit events use the same transaction connection. UNIQUE registration_id remains authoritative against duplicate races. If repository reality cannot support deterministic all-or-nothing batch semantics without changing the approved API response, stop and raise the binding conflict rather than inventing partial-success behavior.</w:t>
      </w:r>
    </w:p>
    <w:p>
      <w:r>
        <w:t>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1"/>
      </w:pPr>
      <w:r>
        <w:t>10. Error Handling Requirements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Area</w:t>
            </w:r>
          </w:p>
        </w:tc>
        <w:tc>
          <w:tcPr>
            <w:tcW w:type="dxa" w:w="5040"/>
            <w:shd w:fill="D9EAF7"/>
          </w:tcPr>
          <w:p>
            <w:r>
              <w:t>Required Behavior</w:t>
            </w:r>
          </w:p>
        </w:tc>
      </w:tr>
      <w:tr>
        <w:trPr>
          <w:cantSplit/>
        </w:trPr>
        <w:tc>
          <w:tcPr>
            <w:tcW w:type="dxa" w:w="5040"/>
          </w:tcPr>
          <w:p>
            <w:r>
              <w:t>Validation</w:t>
            </w:r>
          </w:p>
        </w:tc>
        <w:tc>
          <w:tcPr>
            <w:tcW w:type="dxa" w:w="5040"/>
          </w:tcPr>
          <w:p>
            <w:r>
              <w:t>Use approved 400 behavior where the endpoint contract defines validation failure.</w:t>
            </w:r>
          </w:p>
        </w:tc>
      </w:tr>
      <w:tr>
        <w:trPr>
          <w:cantSplit/>
        </w:trPr>
        <w:tc>
          <w:tcPr>
            <w:tcW w:type="dxa" w:w="5040"/>
          </w:tcPr>
          <w:p>
            <w:r>
              <w:t>Authentication</w:t>
            </w:r>
          </w:p>
        </w:tc>
        <w:tc>
          <w:tcPr>
            <w:tcW w:type="dxa" w:w="5040"/>
          </w:tcPr>
          <w:p>
            <w:r>
              <w:t>Use 401 only where approved; do not leak account existence or credential detail.</w:t>
            </w:r>
          </w:p>
        </w:tc>
      </w:tr>
      <w:tr>
        <w:trPr>
          <w:cantSplit/>
        </w:trPr>
        <w:tc>
          <w:tcPr>
            <w:tcW w:type="dxa" w:w="5040"/>
          </w:tcPr>
          <w:p>
            <w:r>
              <w:t>Authorization</w:t>
            </w:r>
          </w:p>
        </w:tc>
        <w:tc>
          <w:tcPr>
            <w:tcW w:type="dxa" w:w="5040"/>
          </w:tcPr>
          <w:p>
            <w:r>
              <w:t>Use 403 for authenticated principals lacking approved role/ownership/scope where defined.</w:t>
            </w:r>
          </w:p>
        </w:tc>
      </w:tr>
      <w:tr>
        <w:trPr>
          <w:cantSplit/>
        </w:trPr>
        <w:tc>
          <w:tcPr>
            <w:tcW w:type="dxa" w:w="5040"/>
          </w:tcPr>
          <w:p>
            <w:r>
              <w:t>Not found</w:t>
            </w:r>
          </w:p>
        </w:tc>
        <w:tc>
          <w:tcPr>
            <w:tcW w:type="dxa" w:w="5040"/>
          </w:tcPr>
          <w:p>
            <w:r>
              <w:t>Use 404 where the approved endpoint defines not-found/not-visible behavior.</w:t>
            </w:r>
          </w:p>
        </w:tc>
      </w:tr>
      <w:tr>
        <w:trPr>
          <w:cantSplit/>
        </w:trPr>
        <w:tc>
          <w:tcPr>
            <w:tcW w:type="dxa" w:w="5040"/>
          </w:tcPr>
          <w:p>
            <w:r>
              <w:t>Conflict</w:t>
            </w:r>
          </w:p>
        </w:tc>
        <w:tc>
          <w:tcPr>
            <w:tcW w:type="dxa" w:w="5040"/>
          </w:tcPr>
          <w:p>
            <w:r>
              <w:t>Use 409 only for approved duplicate/conflict conditions.</w:t>
            </w:r>
          </w:p>
        </w:tc>
      </w:tr>
      <w:tr>
        <w:trPr>
          <w:cantSplit/>
        </w:trPr>
        <w:tc>
          <w:tcPr>
            <w:tcW w:type="dxa" w:w="5040"/>
          </w:tcPr>
          <w:p>
            <w:r>
              <w:t>Unexpected failure</w:t>
            </w:r>
          </w:p>
        </w:tc>
        <w:tc>
          <w:tcPr>
            <w:tcW w:type="dxa" w:w="5040"/>
          </w:tcPr>
          <w:p>
            <w:r>
              <w:t>Sanitized 500; never represent a failed persistence operation as success.</w:t>
            </w:r>
          </w:p>
        </w:tc>
      </w:tr>
    </w:tbl>
    <w:p>
      <w:pPr>
        <w:pStyle w:val="Heading1"/>
      </w:pPr>
      <w:r>
        <w:t>11. Audit Requirements</w:t>
      </w:r>
    </w:p>
    <w:p>
      <w:r>
        <w:t>Integrate with the approved append-only audit model where the SDD/requirements classify the action as security-relevant, administrative, registration-related or otherwise auditable. Use authenticated users.user_id when a valid actor exists. Never place credentials, static keys or password hashes in audit payloads.</w:t>
      </w:r>
    </w:p>
    <w:p>
      <w:pPr>
        <w:pStyle w:val="Heading1"/>
      </w:pPr>
      <w:r>
        <w:t>12. Notification Requirements</w:t>
      </w:r>
    </w:p>
    <w:p>
      <w:r>
        <w:t>None.</w:t>
      </w:r>
    </w:p>
    <w:p>
      <w:pPr>
        <w:pStyle w:val="Heading1"/>
      </w:pPr>
      <w:r>
        <w:t>13. Files / Modules / Components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File / Component</w:t>
            </w:r>
          </w:p>
        </w:tc>
        <w:tc>
          <w:tcPr>
            <w:tcW w:type="dxa" w:w="3360"/>
            <w:shd w:fill="D9EAF7"/>
          </w:tcPr>
          <w:p>
            <w:r>
              <w:t>Classification</w:t>
            </w:r>
          </w:p>
        </w:tc>
        <w:tc>
          <w:tcPr>
            <w:tcW w:type="dxa" w:w="3360"/>
            <w:shd w:fill="D9EAF7"/>
          </w:tcPr>
          <w:p>
            <w:r>
              <w:t>Code-Generation Responsibility</w:t>
            </w:r>
          </w:p>
        </w:tc>
      </w:tr>
      <w:tr>
        <w:trPr>
          <w:cantSplit/>
        </w:trPr>
        <w:tc>
          <w:tcPr>
            <w:tcW w:type="dxa" w:w="3360"/>
          </w:tcPr>
          <w:p>
            <w:r>
              <w:t>src/app.js</w:t>
            </w:r>
          </w:p>
        </w:tc>
        <w:tc>
          <w:tcPr>
            <w:tcW w:type="dxa" w:w="3360"/>
          </w:tcPr>
          <w:p>
            <w:r>
              <w:t>MODIFY if required</w:t>
            </w:r>
          </w:p>
        </w:tc>
        <w:tc>
          <w:tcPr>
            <w:tcW w:type="dxa" w:w="3360"/>
          </w:tcPr>
          <w:p>
            <w:r>
              <w:t>Mount/reuse approved workflow routes; preserve unrelated middleware/routes.</w:t>
            </w:r>
          </w:p>
        </w:tc>
      </w:tr>
      <w:tr>
        <w:trPr>
          <w:cantSplit/>
        </w:trPr>
        <w:tc>
          <w:tcPr>
            <w:tcW w:type="dxa" w:w="3360"/>
          </w:tcPr>
          <w:p>
            <w:r>
              <w:t>src/server.js</w:t>
            </w:r>
          </w:p>
        </w:tc>
        <w:tc>
          <w:tcPr>
            <w:tcW w:type="dxa" w:w="3360"/>
          </w:tcPr>
          <w:p>
            <w:r>
              <w:t>REUSE</w:t>
            </w:r>
          </w:p>
        </w:tc>
        <w:tc>
          <w:tcPr>
            <w:tcW w:type="dxa" w:w="3360"/>
          </w:tcPr>
          <w:p>
            <w:r>
              <w:t>Reuse existing process/bootstrap entry point; do not create a second listener.</w:t>
            </w:r>
          </w:p>
        </w:tc>
      </w:tr>
      <w:tr>
        <w:trPr>
          <w:cantSplit/>
        </w:trPr>
        <w:tc>
          <w:tcPr>
            <w:tcW w:type="dxa" w:w="3360"/>
          </w:tcPr>
          <w:p>
            <w:r>
              <w:t>src/config/database.js</w:t>
            </w:r>
          </w:p>
        </w:tc>
        <w:tc>
          <w:tcPr>
            <w:tcW w:type="dxa" w:w="3360"/>
          </w:tcPr>
          <w:p>
            <w:r>
              <w:t>REUSE</w:t>
            </w:r>
          </w:p>
        </w:tc>
        <w:tc>
          <w:tcPr>
            <w:tcW w:type="dxa" w:w="3360"/>
          </w:tcPr>
          <w:p>
            <w:r>
              <w:t>Reuse approved mysql2/promise pool.</w:t>
            </w:r>
          </w:p>
        </w:tc>
      </w:tr>
      <w:tr>
        <w:trPr>
          <w:cantSplit/>
        </w:trPr>
        <w:tc>
          <w:tcPr>
            <w:tcW w:type="dxa" w:w="3360"/>
          </w:tcPr>
          <w:p>
            <w:r>
              <w:t>src/middleware/correlation-id.middleware.js</w:t>
            </w:r>
          </w:p>
        </w:tc>
        <w:tc>
          <w:tcPr>
            <w:tcW w:type="dxa" w:w="3360"/>
          </w:tcPr>
          <w:p>
            <w:r>
              <w:t>REUSE</w:t>
            </w:r>
          </w:p>
        </w:tc>
        <w:tc>
          <w:tcPr>
            <w:tcW w:type="dxa" w:w="3360"/>
          </w:tcPr>
          <w:p>
            <w:r>
              <w:t>Use common correlation behavior.</w:t>
            </w:r>
          </w:p>
        </w:tc>
      </w:tr>
      <w:tr>
        <w:trPr>
          <w:cantSplit/>
        </w:trPr>
        <w:tc>
          <w:tcPr>
            <w:tcW w:type="dxa" w:w="3360"/>
          </w:tcPr>
          <w:p>
            <w:r>
              <w:t>src/middleware/error-handler.middleware.js</w:t>
            </w:r>
          </w:p>
        </w:tc>
        <w:tc>
          <w:tcPr>
            <w:tcW w:type="dxa" w:w="3360"/>
          </w:tcPr>
          <w:p>
            <w:r>
              <w:t>REUSE / MODIFY</w:t>
            </w:r>
          </w:p>
        </w:tc>
        <w:tc>
          <w:tcPr>
            <w:tcW w:type="dxa" w:w="3360"/>
          </w:tcPr>
          <w:p>
            <w:r>
              <w:t>Use/extend common sanitized error mapping only for approved outcomes.</w:t>
            </w:r>
          </w:p>
        </w:tc>
      </w:tr>
      <w:tr>
        <w:trPr>
          <w:cantSplit/>
        </w:trPr>
        <w:tc>
          <w:tcPr>
            <w:tcW w:type="dxa" w:w="3360"/>
          </w:tcPr>
          <w:p>
            <w:r>
              <w:t>Shared authentication/authorization/CSRF middleware</w:t>
            </w:r>
          </w:p>
        </w:tc>
        <w:tc>
          <w:tcPr>
            <w:tcW w:type="dxa" w:w="3360"/>
          </w:tcPr>
          <w:p>
            <w:r>
              <w:t>REUSE</w:t>
            </w:r>
          </w:p>
        </w:tc>
        <w:tc>
          <w:tcPr>
            <w:tcW w:type="dxa" w:w="3360"/>
          </w:tcPr>
          <w:p>
            <w:r>
              <w:t>Do not create parallel security infrastructure.</w:t>
            </w:r>
          </w:p>
        </w:tc>
      </w:tr>
      <w:tr>
        <w:trPr>
          <w:cantSplit/>
        </w:trPr>
        <w:tc>
          <w:tcPr>
            <w:tcW w:type="dxa" w:w="3360"/>
          </w:tcPr>
          <w:p>
            <w:r>
              <w:t>src/routes/attendance-management-record-attendance.routes.js</w:t>
            </w:r>
          </w:p>
        </w:tc>
        <w:tc>
          <w:tcPr>
            <w:tcW w:type="dxa" w:w="3360"/>
          </w:tcPr>
          <w:p>
            <w:r>
              <w:t>CREATE / CONDITIONAL</w:t>
            </w:r>
          </w:p>
        </w:tc>
        <w:tc>
          <w:tcPr>
            <w:tcW w:type="dxa" w:w="3360"/>
          </w:tcPr>
          <w:p>
            <w:r>
              <w:t>Create only if a compatible route module does not already exist; exact repository path is repository-bound.</w:t>
            </w:r>
          </w:p>
        </w:tc>
      </w:tr>
      <w:tr>
        <w:trPr>
          <w:cantSplit/>
        </w:trPr>
        <w:tc>
          <w:tcPr>
            <w:tcW w:type="dxa" w:w="3360"/>
          </w:tcPr>
          <w:p>
            <w:r>
              <w:t>src/controllers/attendance-management-record-attendance.controller.js</w:t>
            </w:r>
          </w:p>
        </w:tc>
        <w:tc>
          <w:tcPr>
            <w:tcW w:type="dxa" w:w="3360"/>
          </w:tcPr>
          <w:p>
            <w:r>
              <w:t>CREATE / CONDITIONAL</w:t>
            </w:r>
          </w:p>
        </w:tc>
        <w:tc>
          <w:tcPr>
            <w:tcW w:type="dxa" w:w="3360"/>
          </w:tcPr>
          <w:p>
            <w:r>
              <w:t>Thin HTTP adapter; no business rules.</w:t>
            </w:r>
          </w:p>
        </w:tc>
      </w:tr>
      <w:tr>
        <w:trPr>
          <w:cantSplit/>
        </w:trPr>
        <w:tc>
          <w:tcPr>
            <w:tcW w:type="dxa" w:w="3360"/>
          </w:tcPr>
          <w:p>
            <w:r>
              <w:t>src/services/attendance-management-record-attendance.service.js</w:t>
            </w:r>
          </w:p>
        </w:tc>
        <w:tc>
          <w:tcPr>
            <w:tcW w:type="dxa" w:w="3360"/>
          </w:tcPr>
          <w:p>
            <w:r>
              <w:t>CREATE / CONDITIONAL</w:t>
            </w:r>
          </w:p>
        </w:tc>
        <w:tc>
          <w:tcPr>
            <w:tcW w:type="dxa" w:w="3360"/>
          </w:tcPr>
          <w:p>
            <w:r>
              <w:t>Own approved workflow orchestration; reuse shared services where compatible.</w:t>
            </w:r>
          </w:p>
        </w:tc>
      </w:tr>
      <w:tr>
        <w:trPr>
          <w:cantSplit/>
        </w:trPr>
        <w:tc>
          <w:tcPr>
            <w:tcW w:type="dxa" w:w="3360"/>
          </w:tcPr>
          <w:p>
            <w:r>
              <w:t>Relevant repositories</w:t>
            </w:r>
          </w:p>
        </w:tc>
        <w:tc>
          <w:tcPr>
            <w:tcW w:type="dxa" w:w="3360"/>
          </w:tcPr>
          <w:p>
            <w:r>
              <w:t>REUSE / MODIFY / CONDITIONAL</w:t>
            </w:r>
          </w:p>
        </w:tc>
        <w:tc>
          <w:tcPr>
            <w:tcW w:type="dxa" w:w="3360"/>
          </w:tcPr>
          <w:p>
            <w:r>
              <w:t>Use parameterized SQL and existing repositories; create only missing approved persistence capability.</w:t>
            </w:r>
          </w:p>
        </w:tc>
      </w:tr>
      <w:tr>
        <w:trPr>
          <w:cantSplit/>
        </w:trPr>
        <w:tc>
          <w:tcPr>
            <w:tcW w:type="dxa" w:w="3360"/>
          </w:tcPr>
          <w:p>
            <w:r>
              <w:t>src/repositories/audit.repository.js</w:t>
            </w:r>
          </w:p>
        </w:tc>
        <w:tc>
          <w:tcPr>
            <w:tcW w:type="dxa" w:w="3360"/>
          </w:tcPr>
          <w:p>
            <w:r>
              <w:t>REUSE</w:t>
            </w:r>
          </w:p>
        </w:tc>
        <w:tc>
          <w:tcPr>
            <w:tcW w:type="dxa" w:w="3360"/>
          </w:tcPr>
          <w:p>
            <w:r>
              <w:t>Use approved append-only audit persistence where required.</w:t>
            </w:r>
          </w:p>
        </w:tc>
      </w:tr>
      <w:tr>
        <w:trPr>
          <w:cantSplit/>
        </w:trPr>
        <w:tc>
          <w:tcPr>
            <w:tcW w:type="dxa" w:w="3360"/>
          </w:tcPr>
          <w:p>
            <w:r>
              <w:t>Relevant EJS view + browser JS</w:t>
            </w:r>
          </w:p>
        </w:tc>
        <w:tc>
          <w:tcPr>
            <w:tcW w:type="dxa" w:w="3360"/>
          </w:tcPr>
          <w:p>
            <w:r>
              <w:t>CREATE / CONDITIONAL</w:t>
            </w:r>
          </w:p>
        </w:tc>
        <w:tc>
          <w:tcPr>
            <w:tcW w:type="dxa" w:w="3360"/>
          </w:tcPr>
          <w:p>
            <w:r>
              <w:t>Implement approved UI using existing layout/static conventions; server validation remains authoritative.</w:t>
            </w:r>
          </w:p>
        </w:tc>
      </w:tr>
      <w:tr>
        <w:trPr>
          <w:cantSplit/>
        </w:trPr>
        <w:tc>
          <w:tcPr>
            <w:tcW w:type="dxa" w:w="3360"/>
          </w:tcPr>
          <w:p>
            <w:r>
              <w:t>tests/...</w:t>
            </w:r>
          </w:p>
        </w:tc>
        <w:tc>
          <w:tcPr>
            <w:tcW w:type="dxa" w:w="3360"/>
          </w:tcPr>
          <w:p>
            <w:r>
              <w:t>CREATE / EXTEND</w:t>
            </w:r>
          </w:p>
        </w:tc>
        <w:tc>
          <w:tcPr>
            <w:tcW w:type="dxa" w:w="3360"/>
          </w:tcPr>
          <w:p>
            <w:r>
              <w:t>Use repository-approved Jest/Supertest/MySQL test structure; do not create a parallel harness.</w:t>
            </w:r>
          </w:p>
        </w:tc>
      </w:tr>
      <w:tr>
        <w:tc>
          <w:tcPr>
            <w:tcW w:type="dxa" w:w="3360"/>
          </w:tcPr>
          <w:p>
            <w:r>
              <w:rPr>
                <w:sz w:val="17"/>
              </w:rPr>
              <w:t>src/validators/attendance.validator.js</w:t>
            </w:r>
          </w:p>
        </w:tc>
        <w:tc>
          <w:tcPr>
            <w:tcW w:type="dxa" w:w="3360"/>
          </w:tcPr>
          <w:p>
            <w:r>
              <w:rPr>
                <w:sz w:val="17"/>
              </w:rPr>
              <w:t>CREATE / CONDITIONAL</w:t>
            </w:r>
          </w:p>
        </w:tc>
        <w:tc>
          <w:tcPr>
            <w:tcW w:type="dxa" w:w="3360"/>
          </w:tcPr>
          <w:p>
            <w:r>
              <w:rPr>
                <w:sz w:val="17"/>
              </w:rPr>
              <w:t>Validate attendanceDate and records[] exact fields/enums/lengths; reject server-derived percentage/identity authority.</w:t>
            </w:r>
          </w:p>
        </w:tc>
      </w:tr>
      <w:tr>
        <w:tc>
          <w:tcPr>
            <w:tcW w:type="dxa" w:w="3360"/>
          </w:tcPr>
          <w:p>
            <w:r>
              <w:rPr>
                <w:sz w:val="17"/>
              </w:rPr>
              <w:t>src/repositories/attendance.repository.js</w:t>
            </w:r>
          </w:p>
        </w:tc>
        <w:tc>
          <w:tcPr>
            <w:tcW w:type="dxa" w:w="3360"/>
          </w:tcPr>
          <w:p>
            <w:r>
              <w:rPr>
                <w:sz w:val="17"/>
              </w:rPr>
              <w:t>REUSE / MODIFY / CONDITIONAL</w:t>
            </w:r>
          </w:p>
        </w:tc>
        <w:tc>
          <w:tcPr>
            <w:tcW w:type="dxa" w:w="3360"/>
          </w:tcPr>
          <w:p>
            <w:r>
              <w:rPr>
                <w:sz w:val="17"/>
              </w:rPr>
              <w:t>Parameterized one-per-registration insert/update using caller transaction.</w:t>
            </w:r>
          </w:p>
        </w:tc>
      </w:tr>
      <w:tr>
        <w:tc>
          <w:tcPr>
            <w:tcW w:type="dxa" w:w="3360"/>
          </w:tcPr>
          <w:p>
            <w:r>
              <w:rPr>
                <w:sz w:val="17"/>
              </w:rPr>
              <w:t>src/repositories/registration.repository.js</w:t>
            </w:r>
          </w:p>
        </w:tc>
        <w:tc>
          <w:tcPr>
            <w:tcW w:type="dxa" w:w="3360"/>
          </w:tcPr>
          <w:p>
            <w:r>
              <w:rPr>
                <w:sz w:val="17"/>
              </w:rPr>
              <w:t>REUSE</w:t>
            </w:r>
          </w:p>
        </w:tc>
        <w:tc>
          <w:tcPr>
            <w:tcW w:type="dxa" w:w="3360"/>
          </w:tcPr>
          <w:p>
            <w:r>
              <w:rPr>
                <w:sz w:val="17"/>
              </w:rPr>
              <w:t>Resolve REGISTERED registration/participant/program consistency.</w:t>
            </w:r>
          </w:p>
        </w:tc>
      </w:tr>
      <w:tr>
        <w:tc>
          <w:tcPr>
            <w:tcW w:type="dxa" w:w="3360"/>
          </w:tcPr>
          <w:p>
            <w:r>
              <w:rPr>
                <w:sz w:val="17"/>
              </w:rPr>
              <w:t>src/repositories/training-program.repository.js</w:t>
            </w:r>
          </w:p>
        </w:tc>
        <w:tc>
          <w:tcPr>
            <w:tcW w:type="dxa" w:w="3360"/>
          </w:tcPr>
          <w:p>
            <w:r>
              <w:rPr>
                <w:sz w:val="17"/>
              </w:rPr>
              <w:t>REUSE</w:t>
            </w:r>
          </w:p>
        </w:tc>
        <w:tc>
          <w:tcPr>
            <w:tcW w:type="dxa" w:w="3360"/>
          </w:tcPr>
          <w:p>
            <w:r>
              <w:rPr>
                <w:sz w:val="17"/>
              </w:rPr>
              <w:t>Verify authenticated ACTIVE Trainer assignment.</w:t>
            </w:r>
          </w:p>
        </w:tc>
      </w:tr>
      <w:tr>
        <w:tc>
          <w:tcPr>
            <w:tcW w:type="dxa" w:w="3360"/>
          </w:tcPr>
          <w:p>
            <w:r>
              <w:rPr>
                <w:sz w:val="17"/>
              </w:rPr>
              <w:t>src/services/attendance-management.service.js</w:t>
            </w:r>
          </w:p>
        </w:tc>
        <w:tc>
          <w:tcPr>
            <w:tcW w:type="dxa" w:w="3360"/>
          </w:tcPr>
          <w:p>
            <w:r>
              <w:rPr>
                <w:sz w:val="17"/>
              </w:rPr>
              <w:t>CREATE / CONDITIONAL</w:t>
            </w:r>
          </w:p>
        </w:tc>
        <w:tc>
          <w:tcPr>
            <w:tcW w:type="dxa" w:w="3360"/>
          </w:tcPr>
          <w:p>
            <w:r>
              <w:rPr>
                <w:sz w:val="17"/>
              </w:rPr>
              <w:t>Own batch validation, transaction and audit orchestration.</w:t>
            </w:r>
          </w:p>
        </w:tc>
      </w:tr>
    </w:tbl>
    <w:p>
      <w:r>
        <w:t>Repository Gate: inspect actual repository route composition, shared middleware, services, repositories, migration history, views/static assets and tests before generating code. CREATE only when compatible approved implementation is absent; MODIFY minimally; REUSE must not be duplicated.</w:t>
      </w:r>
    </w:p>
    <w:p>
      <w:pPr>
        <w:pStyle w:val="Heading1"/>
      </w:pPr>
      <w:r>
        <w:t>14. Database Migration Requirements</w:t>
      </w:r>
    </w:p>
    <w:p>
      <w:pPr>
        <w:pStyle w:val="ListBullet"/>
      </w:pPr>
      <w:r>
        <w:t>Do not automatically introduce new structures if approved SDD structures already exist.</w:t>
      </w:r>
    </w:p>
    <w:p>
      <w:pPr>
        <w:pStyle w:val="ListBullet"/>
      </w:pPr>
      <w:r>
        <w:t>Create only missing SDD-approved objects/constraints using the repository's next migration sequence.</w:t>
      </w:r>
    </w:p>
    <w:p>
      <w:pPr>
        <w:pStyle w:val="ListBullet"/>
      </w:pPr>
      <w:r>
        <w:t>Never add undocumented tables, roles, statuses, identity fields or relationships.</w:t>
      </w:r>
    </w:p>
    <w:p>
      <w:pPr>
        <w:pStyle w:val="ListBullet"/>
      </w:pPr>
      <w:r>
        <w:t>Never edit an already-applied migration.</w:t>
      </w:r>
    </w:p>
    <w:p>
      <w:pPr>
        <w:pStyle w:val="Heading1"/>
      </w:pPr>
      <w:r>
        <w:t>15. Important Implementation Dependencies</w:t>
      </w:r>
    </w:p>
    <w:p>
      <w:pPr>
        <w:pStyle w:val="ListBullet"/>
      </w:pPr>
      <w:r>
        <w:t>Node.js 24 LTS</w:t>
      </w:r>
    </w:p>
    <w:p>
      <w:pPr>
        <w:pStyle w:val="ListBullet"/>
      </w:pPr>
      <w:r>
        <w:t>Express.js 5.2.x</w:t>
      </w:r>
    </w:p>
    <w:p>
      <w:pPr>
        <w:pStyle w:val="ListBullet"/>
      </w:pPr>
      <w:r>
        <w:t>mysql2/promise</w:t>
      </w:r>
    </w:p>
    <w:p>
      <w:pPr>
        <w:pStyle w:val="ListBullet"/>
      </w:pPr>
      <w:r>
        <w:t>Bootstrap 5.3.x and server-rendered view infrastructure</w:t>
      </w:r>
    </w:p>
    <w:p>
      <w:pPr>
        <w:pStyle w:val="ListBullet"/>
      </w:pPr>
      <w:r>
        <w:t>Jest and Supertest</w:t>
      </w:r>
    </w:p>
    <w:p>
      <w:pPr>
        <w:pStyle w:val="ListBullet"/>
      </w:pPr>
      <w:r>
        <w:t>Approved shared authentication/session/CSRF/audit/correlation/error infrastructure as applicable</w:t>
      </w:r>
    </w:p>
    <w:p>
      <w:r>
        <w:t>Where the SDD defines a capability but not a specific npm package, use the repository-approved dependency baseline; do not replace dependencies solely from this specification.</w:t>
      </w:r>
    </w:p>
    <w:p>
      <w:pPr>
        <w:pStyle w:val="Heading1"/>
      </w:pPr>
      <w:r>
        <w:t>16. Expected Successful Flow</w:t>
      </w:r>
    </w:p>
    <w:p>
      <w:r>
        <w:t>-&gt; Trainer</w:t>
      </w:r>
    </w:p>
    <w:p>
      <w:r>
        <w:t>-&gt; Open UI-013 - Attendance Management</w:t>
      </w:r>
    </w:p>
    <w:p>
      <w:r>
        <w:t>-&gt; Submit/use POST /api/v1/trainer/programs/:programId/attendance</w:t>
      </w:r>
    </w:p>
    <w:p>
      <w:r>
        <w:t>-&gt; Apply server-side validation and authorization</w:t>
      </w:r>
    </w:p>
    <w:p>
      <w:r>
        <w:t>-&gt; Read/write approved persistence through repositories</w:t>
      </w:r>
    </w:p>
    <w:p>
      <w:r>
        <w:t>-&gt; Apply audit/transaction/notification behavior defined for this workflow</w:t>
      </w:r>
    </w:p>
    <w:p>
      <w:r>
        <w:t>-&gt; Return 200 {items[]}; item={attendanceId,registrationId,participantId,programId,attendanceDate,status,percentage,recordedBy}</w:t>
      </w:r>
    </w:p>
    <w:p>
      <w:r>
        <w:t>-&gt; Render/navigate using the approved UI outcome</w:t>
      </w:r>
    </w:p>
    <w:p>
      <w:pPr>
        <w:pStyle w:val="Heading1"/>
      </w:pPr>
      <w:r>
        <w:t>17. Alternative / Exception Flows</w:t>
      </w:r>
    </w:p>
    <w:p>
      <w:r>
        <w:t>400 validation; 403 program not assigned; 404 relevant program/registration not found; sanitized 500</w:t>
      </w:r>
    </w:p>
    <w:p>
      <w:r>
        <w:t>All exception paths must preserve the approved common error contract and must not create partial/false success.</w:t>
      </w:r>
    </w:p>
    <w:p>
      <w:pPr>
        <w:pStyle w:val="Heading1"/>
      </w:pPr>
      <w:r>
        <w:t>18. Postconditions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Outcome</w:t>
            </w:r>
          </w:p>
        </w:tc>
        <w:tc>
          <w:tcPr>
            <w:tcW w:type="dxa" w:w="5040"/>
            <w:shd w:fill="D9EAF7"/>
          </w:tcPr>
          <w:p>
            <w:r>
              <w:t>Postcondition</w:t>
            </w:r>
          </w:p>
        </w:tc>
      </w:tr>
      <w:tr>
        <w:trPr>
          <w:cantSplit/>
        </w:trPr>
        <w:tc>
          <w:tcPr>
            <w:tcW w:type="dxa" w:w="5040"/>
          </w:tcPr>
          <w:p>
            <w:r>
              <w:t>Success</w:t>
            </w:r>
          </w:p>
        </w:tc>
        <w:tc>
          <w:tcPr>
            <w:tcW w:type="dxa" w:w="5040"/>
          </w:tcPr>
          <w:p>
            <w:r>
              <w:t>Approved workflow state/result is persisted or returned; authorization/audit/transaction requirements are satisfied.</w:t>
            </w:r>
          </w:p>
        </w:tc>
      </w:tr>
      <w:tr>
        <w:trPr>
          <w:cantSplit/>
        </w:trPr>
        <w:tc>
          <w:tcPr>
            <w:tcW w:type="dxa" w:w="5040"/>
          </w:tcPr>
          <w:p>
            <w:r>
              <w:t>Failure</w:t>
            </w:r>
          </w:p>
        </w:tc>
        <w:tc>
          <w:tcPr>
            <w:tcW w:type="dxa" w:w="5040"/>
          </w:tcPr>
          <w:p>
            <w:r>
              <w:t>No unauthorized or false-success state is created; client receives only the approved sanitized outcome.</w:t>
            </w:r>
          </w:p>
        </w:tc>
      </w:tr>
      <w:tr>
        <w:trPr>
          <w:cantSplit/>
        </w:trPr>
        <w:tc>
          <w:tcPr>
            <w:tcW w:type="dxa" w:w="5040"/>
          </w:tcPr>
          <w:p>
            <w:r>
              <w:t>Security</w:t>
            </w:r>
          </w:p>
        </w:tc>
        <w:tc>
          <w:tcPr>
            <w:tcW w:type="dxa" w:w="5040"/>
          </w:tcPr>
          <w:p>
            <w:r>
              <w:t>No secret, password/hash, session identifier, static key or unauthorized personal data is exposed.</w:t>
            </w:r>
          </w:p>
        </w:tc>
      </w:tr>
    </w:tbl>
    <w:p>
      <w:pPr>
        <w:pStyle w:val="Heading1"/>
      </w:pPr>
      <w:r>
        <w:t>19. Test Considerations</w:t>
      </w:r>
    </w:p>
    <w:p>
      <w:r>
        <w:t>assigned Trainer success; unassigned -&gt;403; non-Trainer -&gt;403; REGISTERED requirement; PRESENT/ABSENT only; server-derived 100/0; reject/ignore client percentage; one record per registration; integrity; CSRF; audit.</w:t>
      </w:r>
    </w:p>
    <w:p>
      <w:r>
        <w:t>Use Jest for unit/API tests, Supertest for HTTP integration, and an isolated MySQL integration database. Include RBAC/security, repository/transaction, migration and concurrency tests where applicable.</w:t>
      </w:r>
    </w:p>
    <w:p>
      <w:pPr>
        <w:pStyle w:val="Heading2"/>
      </w:pPr>
      <w:r>
        <w:t>19.1 Normative Test Implementation Manifest</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tcPr>
          <w:p>
            <w:r>
              <w:t>Test Area</w:t>
            </w:r>
          </w:p>
        </w:tc>
        <w:tc>
          <w:tcPr>
            <w:tcW w:type="dxa" w:w="3360"/>
            <w:shd w:fill="D9EAF7"/>
          </w:tcPr>
          <w:p>
            <w:r>
              <w:t>Classification</w:t>
            </w:r>
          </w:p>
        </w:tc>
        <w:tc>
          <w:tcPr>
            <w:tcW w:type="dxa" w:w="3360"/>
            <w:shd w:fill="D9EAF7"/>
          </w:tcPr>
          <w:p>
            <w:r>
              <w:t>Minimum Responsibility</w:t>
            </w:r>
          </w:p>
        </w:tc>
      </w:tr>
      <w:tr>
        <w:trPr>
          <w:cantSplit/>
        </w:trPr>
        <w:tc>
          <w:tcPr>
            <w:tcW w:type="dxa" w:w="3360"/>
          </w:tcPr>
          <w:p>
            <w:r>
              <w:t>Request/path/query validation</w:t>
            </w:r>
          </w:p>
        </w:tc>
        <w:tc>
          <w:tcPr>
            <w:tcW w:type="dxa" w:w="3360"/>
          </w:tcPr>
          <w:p>
            <w:r>
              <w:t>CREATE / EXTEND</w:t>
            </w:r>
          </w:p>
        </w:tc>
        <w:tc>
          <w:tcPr>
            <w:tcW w:type="dxa" w:w="3360"/>
          </w:tcPr>
          <w:p>
            <w:r>
              <w:t>Approved required/optional fields, types, ranges and enums.</w:t>
            </w:r>
          </w:p>
        </w:tc>
      </w:tr>
      <w:tr>
        <w:trPr>
          <w:cantSplit/>
        </w:trPr>
        <w:tc>
          <w:tcPr>
            <w:tcW w:type="dxa" w:w="3360"/>
          </w:tcPr>
          <w:p>
            <w:r>
              <w:t>Authorization/RBAC</w:t>
            </w:r>
          </w:p>
        </w:tc>
        <w:tc>
          <w:tcPr>
            <w:tcW w:type="dxa" w:w="3360"/>
          </w:tcPr>
          <w:p>
            <w:r>
              <w:t>CREATE / EXTEND</w:t>
            </w:r>
          </w:p>
        </w:tc>
        <w:tc>
          <w:tcPr>
            <w:tcW w:type="dxa" w:w="3360"/>
          </w:tcPr>
          <w:p>
            <w:r>
              <w:t>Allowed role/scope succeeds; unauthorized/ownership violations fail with approved status.</w:t>
            </w:r>
          </w:p>
        </w:tc>
      </w:tr>
      <w:tr>
        <w:trPr>
          <w:cantSplit/>
        </w:trPr>
        <w:tc>
          <w:tcPr>
            <w:tcW w:type="dxa" w:w="3360"/>
          </w:tcPr>
          <w:p>
            <w:r>
              <w:t>Service/business rules</w:t>
            </w:r>
          </w:p>
        </w:tc>
        <w:tc>
          <w:tcPr>
            <w:tcW w:type="dxa" w:w="3360"/>
          </w:tcPr>
          <w:p>
            <w:r>
              <w:t>CREATE / EXTEND</w:t>
            </w:r>
          </w:p>
        </w:tc>
        <w:tc>
          <w:tcPr>
            <w:tcW w:type="dxa" w:w="3360"/>
          </w:tcPr>
          <w:p>
            <w:r>
              <w:t>All approved rules and alternative flows.</w:t>
            </w:r>
          </w:p>
        </w:tc>
      </w:tr>
      <w:tr>
        <w:trPr>
          <w:cantSplit/>
        </w:trPr>
        <w:tc>
          <w:tcPr>
            <w:tcW w:type="dxa" w:w="3360"/>
          </w:tcPr>
          <w:p>
            <w:r>
              <w:t>API contract</w:t>
            </w:r>
          </w:p>
        </w:tc>
        <w:tc>
          <w:tcPr>
            <w:tcW w:type="dxa" w:w="3360"/>
          </w:tcPr>
          <w:p>
            <w:r>
              <w:t>CREATE / EXTEND</w:t>
            </w:r>
          </w:p>
        </w:tc>
        <w:tc>
          <w:tcPr>
            <w:tcW w:type="dxa" w:w="3360"/>
          </w:tcPr>
          <w:p>
            <w:r>
              <w:t>Exact success fields/status and common sanitized error behavior.</w:t>
            </w:r>
          </w:p>
        </w:tc>
      </w:tr>
      <w:tr>
        <w:trPr>
          <w:cantSplit/>
        </w:trPr>
        <w:tc>
          <w:tcPr>
            <w:tcW w:type="dxa" w:w="3360"/>
          </w:tcPr>
          <w:p>
            <w:r>
              <w:t>Repository/integration</w:t>
            </w:r>
          </w:p>
        </w:tc>
        <w:tc>
          <w:tcPr>
            <w:tcW w:type="dxa" w:w="3360"/>
          </w:tcPr>
          <w:p>
            <w:r>
              <w:t>CREATE / EXTEND</w:t>
            </w:r>
          </w:p>
        </w:tc>
        <w:tc>
          <w:tcPr>
            <w:tcW w:type="dxa" w:w="3360"/>
          </w:tcPr>
          <w:p>
            <w:r>
              <w:t>Parameterized SQL, physical constraints and isolated MySQL behavior.</w:t>
            </w:r>
          </w:p>
        </w:tc>
      </w:tr>
      <w:tr>
        <w:trPr>
          <w:cantSplit/>
        </w:trPr>
        <w:tc>
          <w:tcPr>
            <w:tcW w:type="dxa" w:w="3360"/>
          </w:tcPr>
          <w:p>
            <w:r>
              <w:t>Security/CSRF/audit</w:t>
            </w:r>
          </w:p>
        </w:tc>
        <w:tc>
          <w:tcPr>
            <w:tcW w:type="dxa" w:w="3360"/>
          </w:tcPr>
          <w:p>
            <w:r>
              <w:t>CREATE / EXTEND</w:t>
            </w:r>
          </w:p>
        </w:tc>
        <w:tc>
          <w:tcPr>
            <w:tcW w:type="dxa" w:w="3360"/>
          </w:tcPr>
          <w:p>
            <w:r>
              <w:t>CSRF for protected state changes, sensitive-data non-leakage and approved audit behavior.</w:t>
            </w:r>
          </w:p>
        </w:tc>
      </w:tr>
      <w:tr>
        <w:trPr>
          <w:cantSplit/>
        </w:trPr>
        <w:tc>
          <w:tcPr>
            <w:tcW w:type="dxa" w:w="3360"/>
          </w:tcPr>
          <w:p>
            <w:r>
              <w:t>Concurrency/transaction</w:t>
            </w:r>
          </w:p>
        </w:tc>
        <w:tc>
          <w:tcPr>
            <w:tcW w:type="dxa" w:w="3360"/>
          </w:tcPr>
          <w:p>
            <w:r>
              <w:t>CREATE / EXTEND</w:t>
            </w:r>
          </w:p>
        </w:tc>
        <w:tc>
          <w:tcPr>
            <w:tcW w:type="dxa" w:w="3360"/>
          </w:tcPr>
          <w:p>
            <w:r>
              <w:t>Where state-changing rules can race, prove no inconsistent/partial state.</w:t>
            </w:r>
          </w:p>
        </w:tc>
      </w:tr>
      <w:tr>
        <w:trPr>
          <w:cantSplit/>
        </w:trPr>
        <w:tc>
          <w:tcPr>
            <w:tcW w:type="dxa" w:w="3360"/>
          </w:tcPr>
          <w:p>
            <w:r>
              <w:t>UI</w:t>
            </w:r>
          </w:p>
        </w:tc>
        <w:tc>
          <w:tcPr>
            <w:tcW w:type="dxa" w:w="3360"/>
          </w:tcPr>
          <w:p>
            <w:r>
              <w:t>CREATE / EXTEND</w:t>
            </w:r>
          </w:p>
        </w:tc>
        <w:tc>
          <w:tcPr>
            <w:tcW w:type="dxa" w:w="3360"/>
          </w:tcPr>
          <w:p>
            <w:r>
              <w:t>Approved fields/actions/messages/navigation; no unsupported controls/behavior.</w:t>
            </w:r>
          </w:p>
        </w:tc>
      </w:tr>
      <w:tr>
        <w:tc>
          <w:tcPr>
            <w:tcW w:type="dxa" w:w="3360"/>
          </w:tcPr>
          <w:p>
            <w:r>
              <w:rPr>
                <w:sz w:val="17"/>
              </w:rPr>
              <w:t>tests/api/attendance-management.api.test.js</w:t>
            </w:r>
          </w:p>
        </w:tc>
        <w:tc>
          <w:tcPr>
            <w:tcW w:type="dxa" w:w="3360"/>
          </w:tcPr>
          <w:p>
            <w:r>
              <w:rPr>
                <w:sz w:val="17"/>
              </w:rPr>
              <w:t>CREATE / EXTEND</w:t>
            </w:r>
          </w:p>
        </w:tc>
        <w:tc>
          <w:tcPr>
            <w:tcW w:type="dxa" w:w="3360"/>
          </w:tcPr>
          <w:p>
            <w:r>
              <w:rPr>
                <w:sz w:val="17"/>
              </w:rPr>
              <w:t>200/400/403/404/500, assigned-program authorization, exact item fields, CSRF.</w:t>
            </w:r>
          </w:p>
        </w:tc>
      </w:tr>
      <w:tr>
        <w:tc>
          <w:tcPr>
            <w:tcW w:type="dxa" w:w="3360"/>
          </w:tcPr>
          <w:p>
            <w:r>
              <w:rPr>
                <w:sz w:val="17"/>
              </w:rPr>
              <w:t>tests/unit/services/attendance-management.service.test.js</w:t>
            </w:r>
          </w:p>
        </w:tc>
        <w:tc>
          <w:tcPr>
            <w:tcW w:type="dxa" w:w="3360"/>
          </w:tcPr>
          <w:p>
            <w:r>
              <w:rPr>
                <w:sz w:val="17"/>
              </w:rPr>
              <w:t>CREATE / EXTEND</w:t>
            </w:r>
          </w:p>
        </w:tc>
        <w:tc>
          <w:tcPr>
            <w:tcW w:type="dxa" w:w="3360"/>
          </w:tcPr>
          <w:p>
            <w:r>
              <w:rPr>
                <w:sz w:val="17"/>
              </w:rPr>
              <w:t>REGISTERED-only, assignment, derived identity/percentage, one-record rule, maintenance behavior.</w:t>
            </w:r>
          </w:p>
        </w:tc>
      </w:tr>
      <w:tr>
        <w:tc>
          <w:tcPr>
            <w:tcW w:type="dxa" w:w="3360"/>
          </w:tcPr>
          <w:p>
            <w:r>
              <w:rPr>
                <w:sz w:val="17"/>
              </w:rPr>
              <w:t>tests/integration/transactions/attendance-batch.transaction.test.js</w:t>
            </w:r>
          </w:p>
        </w:tc>
        <w:tc>
          <w:tcPr>
            <w:tcW w:type="dxa" w:w="3360"/>
          </w:tcPr>
          <w:p>
            <w:r>
              <w:rPr>
                <w:sz w:val="17"/>
              </w:rPr>
              <w:t>CREATE / EXTEND</w:t>
            </w:r>
          </w:p>
        </w:tc>
        <w:tc>
          <w:tcPr>
            <w:tcW w:type="dxa" w:w="3360"/>
          </w:tcPr>
          <w:p>
            <w:r>
              <w:rPr>
                <w:sz w:val="17"/>
              </w:rPr>
              <w:t>Batch/audit atomicity; failure cannot leave partial batch if repository binding supports approved atomic contract.</w:t>
            </w:r>
          </w:p>
        </w:tc>
      </w:tr>
      <w:tr>
        <w:tc>
          <w:tcPr>
            <w:tcW w:type="dxa" w:w="3360"/>
          </w:tcPr>
          <w:p>
            <w:r>
              <w:rPr>
                <w:sz w:val="17"/>
              </w:rPr>
              <w:t>tests/integration/concurrency/attendance-uniqueness.test.js</w:t>
            </w:r>
          </w:p>
        </w:tc>
        <w:tc>
          <w:tcPr>
            <w:tcW w:type="dxa" w:w="3360"/>
          </w:tcPr>
          <w:p>
            <w:r>
              <w:rPr>
                <w:sz w:val="17"/>
              </w:rPr>
              <w:t>CREATE / EXTEND</w:t>
            </w:r>
          </w:p>
        </w:tc>
        <w:tc>
          <w:tcPr>
            <w:tcW w:type="dxa" w:w="3360"/>
          </w:tcPr>
          <w:p>
            <w:r>
              <w:rPr>
                <w:sz w:val="17"/>
              </w:rPr>
              <w:t>Concurrent writes for one registration cannot create duplicate attendance rows.</w:t>
            </w:r>
          </w:p>
        </w:tc>
      </w:tr>
    </w:tbl>
    <w:p>
      <w:pPr>
        <w:pStyle w:val="Heading1"/>
      </w:pPr>
      <w:r>
        <w:t>20. Requirement-to-Implementation Traceability</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Reference</w:t>
            </w:r>
          </w:p>
        </w:tc>
        <w:tc>
          <w:tcPr>
            <w:tcW w:type="dxa" w:w="5040"/>
            <w:shd w:fill="D9EAF7"/>
          </w:tcPr>
          <w:p>
            <w:r>
              <w:t>Implementation Mapping</w:t>
            </w:r>
          </w:p>
        </w:tc>
      </w:tr>
      <w:tr>
        <w:trPr>
          <w:cantSplit/>
        </w:trPr>
        <w:tc>
          <w:tcPr>
            <w:tcW w:type="dxa" w:w="5040"/>
          </w:tcPr>
          <w:p>
            <w:r>
              <w:t>BP-013</w:t>
            </w:r>
          </w:p>
        </w:tc>
        <w:tc>
          <w:tcPr>
            <w:tcW w:type="dxa" w:w="5040"/>
          </w:tcPr>
          <w:p>
            <w:r>
              <w:t>Business process flow</w:t>
            </w:r>
          </w:p>
        </w:tc>
      </w:tr>
      <w:tr>
        <w:trPr>
          <w:cantSplit/>
        </w:trPr>
        <w:tc>
          <w:tcPr>
            <w:tcW w:type="dxa" w:w="5040"/>
          </w:tcPr>
          <w:p>
            <w:r>
              <w:t>OP-017</w:t>
            </w:r>
          </w:p>
        </w:tc>
        <w:tc>
          <w:tcPr>
            <w:tcW w:type="dxa" w:w="5040"/>
          </w:tcPr>
          <w:p>
            <w:r>
              <w:t>Approved operation/API mapping</w:t>
            </w:r>
          </w:p>
        </w:tc>
      </w:tr>
      <w:tr>
        <w:trPr>
          <w:cantSplit/>
        </w:trPr>
        <w:tc>
          <w:tcPr>
            <w:tcW w:type="dxa" w:w="5040"/>
          </w:tcPr>
          <w:p>
            <w:r>
              <w:t>BP-013; FR-023; FR-024; BR-015; BR-016; DR-005</w:t>
            </w:r>
          </w:p>
        </w:tc>
        <w:tc>
          <w:tcPr>
            <w:tcW w:type="dxa" w:w="5040"/>
          </w:tcPr>
          <w:p>
            <w:r>
              <w:t>Functional/business/validation/data/NFR scope</w:t>
            </w:r>
          </w:p>
        </w:tc>
      </w:tr>
      <w:tr>
        <w:trPr>
          <w:cantSplit/>
        </w:trPr>
        <w:tc>
          <w:tcPr>
            <w:tcW w:type="dxa" w:w="5040"/>
          </w:tcPr>
          <w:p>
            <w:r>
              <w:t>UI-013 - Attendance Management</w:t>
            </w:r>
          </w:p>
        </w:tc>
        <w:tc>
          <w:tcPr>
            <w:tcW w:type="dxa" w:w="5040"/>
          </w:tcPr>
          <w:p>
            <w:r>
              <w:t>Approved UI behavior</w:t>
            </w:r>
          </w:p>
        </w:tc>
      </w:tr>
      <w:tr>
        <w:trPr>
          <w:cantSplit/>
        </w:trPr>
        <w:tc>
          <w:tcPr>
            <w:tcW w:type="dxa" w:w="5040"/>
          </w:tcPr>
          <w:p>
            <w:r>
              <w:t>POST /api/v1/trainer/programs/:programId/attendance</w:t>
            </w:r>
          </w:p>
        </w:tc>
        <w:tc>
          <w:tcPr>
            <w:tcW w:type="dxa" w:w="5040"/>
          </w:tcPr>
          <w:p>
            <w:r>
              <w:t>Approved HTTP contract</w:t>
            </w:r>
          </w:p>
        </w:tc>
      </w:tr>
      <w:tr>
        <w:trPr>
          <w:cantSplit/>
        </w:trPr>
        <w:tc>
          <w:tcPr>
            <w:tcW w:type="dxa" w:w="5040"/>
          </w:tcPr>
          <w:p>
            <w:r>
              <w:t>DEC-007 / DEC-008 / DEC-009</w:t>
            </w:r>
          </w:p>
        </w:tc>
        <w:tc>
          <w:tcPr>
            <w:tcW w:type="dxa" w:w="5040"/>
          </w:tcPr>
          <w:p>
            <w:r>
              <w:t>Technology, API/data and testing baselines</w:t>
            </w:r>
          </w:p>
        </w:tc>
      </w:tr>
      <w:tr>
        <w:trPr>
          <w:cantSplit/>
        </w:trPr>
        <w:tc>
          <w:tcPr>
            <w:tcW w:type="dxa" w:w="5040"/>
          </w:tcPr>
          <w:p>
            <w:r>
              <w:t>NFR-002 / NFR-003 / NFR-005 / NFR-010</w:t>
            </w:r>
          </w:p>
        </w:tc>
        <w:tc>
          <w:tcPr>
            <w:tcW w:type="dxa" w:w="5040"/>
          </w:tcPr>
          <w:p>
            <w:r>
              <w:t>Apply where relevant to authorization, security, integrity and audit</w:t>
            </w:r>
          </w:p>
        </w:tc>
      </w:tr>
    </w:tbl>
    <w:p>
      <w:pPr>
        <w:pStyle w:val="Heading1"/>
      </w:pPr>
      <w:r>
        <w:t>21. Approved Design Gaps / Constraints</w:t>
      </w:r>
    </w:p>
    <w:p>
      <w:r>
        <w:t>None. DEC-012 closes attendance-percentage calculation.</w:t>
      </w:r>
    </w:p>
    <w:p>
      <w:r>
        <w:t>Privacy/compliance confirmation remains a production-release gate and does not authorize scope expansion. Any repository/source conflict affecting business behavior, API, persistence, security, audit or transaction semantics must be raised rather than guessed.</w:t>
      </w:r>
    </w:p>
    <w:p>
      <w:pPr>
        <w:pStyle w:val="Heading1"/>
      </w:pPr>
      <w:r>
        <w:t>22. Explicit Scope Exclusions</w:t>
      </w:r>
    </w:p>
    <w:p>
      <w:pPr>
        <w:pStyle w:val="ListBullet"/>
      </w:pPr>
      <w:r>
        <w:t>Payment processing / bank-transfer workflow.</w:t>
      </w:r>
    </w:p>
    <w:p>
      <w:pPr>
        <w:pStyle w:val="ListBullet"/>
      </w:pPr>
      <w:r>
        <w:t>Waiting-list processing.</w:t>
      </w:r>
    </w:p>
    <w:p>
      <w:pPr>
        <w:pStyle w:val="ListBullet"/>
      </w:pPr>
      <w:r>
        <w:t>HR or participant-management system integration.</w:t>
      </w:r>
    </w:p>
    <w:p>
      <w:pPr>
        <w:pStyle w:val="ListBullet"/>
      </w:pPr>
      <w:r>
        <w:t>Multiple sessions for a single training program.</w:t>
      </w:r>
    </w:p>
    <w:p>
      <w:pPr>
        <w:pStyle w:val="ListBullet"/>
      </w:pPr>
      <w:r>
        <w:t>New roles, account statuses or undocumented approval workflows.</w:t>
      </w:r>
    </w:p>
    <w:p>
      <w:pPr>
        <w:pStyle w:val="ListBullet"/>
      </w:pPr>
      <w:r>
        <w:t>Undocumented registration-management mutations.</w:t>
      </w:r>
    </w:p>
    <w:p>
      <w:pPr>
        <w:pStyle w:val="ListBullet"/>
      </w:pPr>
      <w:r>
        <w:t>Any feature explicitly identified as deferred in Section 21.</w:t>
      </w:r>
    </w:p>
    <w:p>
      <w:pPr>
        <w:pStyle w:val="Heading1"/>
      </w:pPr>
      <w:r>
        <w:t>23. Code-Generation Instruction Boundary</w:t>
      </w:r>
    </w:p>
    <w:p>
      <w:pPr>
        <w:pStyle w:val="Heading2"/>
      </w:pPr>
      <w:r>
        <w:t>23.1 MUST</w:t>
      </w:r>
    </w:p>
    <w:p>
      <w:pPr>
        <w:pStyle w:val="ListBullet"/>
      </w:pPr>
      <w:r>
        <w:t>Implement only WF-013 - Attendance Management / Record Attendance.</w:t>
      </w:r>
    </w:p>
    <w:p>
      <w:pPr>
        <w:pStyle w:val="ListBullet"/>
      </w:pPr>
      <w:r>
        <w:t>Use the approved API contract: POST /api/v1/trainer/programs/:programId/attendance.</w:t>
      </w:r>
    </w:p>
    <w:p>
      <w:pPr>
        <w:pStyle w:val="ListBullet"/>
      </w:pPr>
      <w:r>
        <w:t>Apply the approved actor/RBAC/business/validation/persistence rules in this document.</w:t>
      </w:r>
    </w:p>
    <w:p>
      <w:pPr>
        <w:pStyle w:val="ListBullet"/>
      </w:pPr>
      <w:r>
        <w:t>Reuse compatible shared infrastructure and parameterized SQL.</w:t>
      </w:r>
    </w:p>
    <w:p>
      <w:pPr>
        <w:pStyle w:val="ListBullet"/>
      </w:pPr>
      <w:r>
        <w:t>Preserve common correlation/error/security/CSRF/audit conventions.</w:t>
      </w:r>
    </w:p>
    <w:p>
      <w:pPr>
        <w:pStyle w:val="Heading2"/>
      </w:pPr>
      <w:r>
        <w:t>23.2 MUST NOT</w:t>
      </w:r>
    </w:p>
    <w:p>
      <w:pPr>
        <w:pStyle w:val="ListBullet"/>
      </w:pPr>
      <w:r>
        <w:t>Invent fields, endpoints, roles, statuses, workflows, integrations or validations absent from approved artifacts.</w:t>
      </w:r>
    </w:p>
    <w:p>
      <w:pPr>
        <w:pStyle w:val="ListBullet"/>
      </w:pPr>
      <w:r>
        <w:t>Create duplicate pools, global handlers, authentication/session infrastructure, audit repositories or test harnesses.</w:t>
      </w:r>
    </w:p>
    <w:p>
      <w:pPr>
        <w:pStyle w:val="ListBullet"/>
      </w:pPr>
      <w:r>
        <w:t>Change approved request/response/status contracts.</w:t>
      </w:r>
    </w:p>
    <w:p>
      <w:pPr>
        <w:pStyle w:val="ListBullet"/>
      </w:pPr>
      <w:r>
        <w:t>Modify unrelated modules or behavior.</w:t>
      </w:r>
    </w:p>
    <w:p>
      <w:pPr>
        <w:pStyle w:val="ListBullet"/>
      </w:pPr>
      <w:r>
        <w:t>Resolve an identified design/repository gap by guessing.</w:t>
      </w:r>
    </w:p>
    <w:p>
      <w:pPr>
        <w:pStyle w:val="Heading2"/>
      </w:pPr>
      <w:r>
        <w:t>23.3 Repository Gate</w:t>
      </w:r>
    </w:p>
    <w:p>
      <w:r>
        <w:t>Before generating/modifying code, inspect the repository for compatible routes, middleware, services, repositories, schema/migrations, views/static assets and tests. If repository reality conflicts with Requirements v2.4 or SDD v1.15, STOP and raise the conflict.</w:t>
      </w:r>
    </w:p>
    <w:p>
      <w:pPr>
        <w:pStyle w:val="Heading1"/>
      </w:pPr>
      <w:r>
        <w:t>24. Code-Generation Readiness Checklist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tcPr>
          <w:p>
            <w:r>
              <w:t>Gate</w:t>
            </w:r>
          </w:p>
        </w:tc>
        <w:tc>
          <w:tcPr>
            <w:tcW w:type="dxa" w:w="5040"/>
            <w:shd w:fill="D9EAF7"/>
          </w:tcPr>
          <w:p>
            <w:r>
              <w:t>Result</w:t>
            </w:r>
          </w:p>
        </w:tc>
      </w:tr>
      <w:tr>
        <w:trPr>
          <w:cantSplit/>
        </w:trPr>
        <w:tc>
          <w:tcPr>
            <w:tcW w:type="dxa" w:w="5040"/>
          </w:tcPr>
          <w:p>
            <w:r>
              <w:t>Business scope traceable</w:t>
            </w:r>
          </w:p>
        </w:tc>
        <w:tc>
          <w:tcPr>
            <w:tcW w:type="dxa" w:w="5040"/>
          </w:tcPr>
          <w:p>
            <w:r>
              <w:t>PASS</w:t>
            </w:r>
          </w:p>
        </w:tc>
      </w:tr>
      <w:tr>
        <w:trPr>
          <w:cantSplit/>
        </w:trPr>
        <w:tc>
          <w:tcPr>
            <w:tcW w:type="dxa" w:w="5040"/>
          </w:tcPr>
          <w:p>
            <w:r>
              <w:t>API contract explicit</w:t>
            </w:r>
          </w:p>
        </w:tc>
        <w:tc>
          <w:tcPr>
            <w:tcW w:type="dxa" w:w="5040"/>
          </w:tcPr>
          <w:p>
            <w:r>
              <w:t>PASS</w:t>
            </w:r>
          </w:p>
        </w:tc>
      </w:tr>
      <w:tr>
        <w:trPr>
          <w:cantSplit/>
        </w:trPr>
        <w:tc>
          <w:tcPr>
            <w:tcW w:type="dxa" w:w="5040"/>
          </w:tcPr>
          <w:p>
            <w:r>
              <w:t>Actor/RBAC explicit</w:t>
            </w:r>
          </w:p>
        </w:tc>
        <w:tc>
          <w:tcPr>
            <w:tcW w:type="dxa" w:w="5040"/>
          </w:tcPr>
          <w:p>
            <w:r>
              <w:t>PASS</w:t>
            </w:r>
          </w:p>
        </w:tc>
      </w:tr>
      <w:tr>
        <w:trPr>
          <w:cantSplit/>
        </w:trPr>
        <w:tc>
          <w:tcPr>
            <w:tcW w:type="dxa" w:w="5040"/>
          </w:tcPr>
          <w:p>
            <w:r>
              <w:t>Request/response/error behavior explicit</w:t>
            </w:r>
          </w:p>
        </w:tc>
        <w:tc>
          <w:tcPr>
            <w:tcW w:type="dxa" w:w="5040"/>
          </w:tcPr>
          <w:p>
            <w:r>
              <w:t>PASS</w:t>
            </w:r>
          </w:p>
        </w:tc>
      </w:tr>
      <w:tr>
        <w:trPr>
          <w:cantSplit/>
        </w:trPr>
        <w:tc>
          <w:tcPr>
            <w:tcW w:type="dxa" w:w="5040"/>
          </w:tcPr>
          <w:p>
            <w:r>
              <w:t>Persistence/integrity boundary explicit</w:t>
            </w:r>
          </w:p>
        </w:tc>
        <w:tc>
          <w:tcPr>
            <w:tcW w:type="dxa" w:w="5040"/>
          </w:tcPr>
          <w:p>
            <w:r>
              <w:t>PASS</w:t>
            </w:r>
          </w:p>
        </w:tc>
      </w:tr>
      <w:tr>
        <w:trPr>
          <w:cantSplit/>
        </w:trPr>
        <w:tc>
          <w:tcPr>
            <w:tcW w:type="dxa" w:w="5040"/>
          </w:tcPr>
          <w:p>
            <w:r>
              <w:t>Security/CSRF controls explicit</w:t>
            </w:r>
          </w:p>
        </w:tc>
        <w:tc>
          <w:tcPr>
            <w:tcW w:type="dxa" w:w="5040"/>
          </w:tcPr>
          <w:p>
            <w:r>
              <w:t>PASS</w:t>
            </w:r>
          </w:p>
        </w:tc>
      </w:tr>
      <w:tr>
        <w:trPr>
          <w:cantSplit/>
        </w:trPr>
        <w:tc>
          <w:tcPr>
            <w:tcW w:type="dxa" w:w="5040"/>
          </w:tcPr>
          <w:p>
            <w:r>
              <w:t>Audit/notification behavior identified</w:t>
            </w:r>
          </w:p>
        </w:tc>
        <w:tc>
          <w:tcPr>
            <w:tcW w:type="dxa" w:w="5040"/>
          </w:tcPr>
          <w:p>
            <w:r>
              <w:t>PASS</w:t>
            </w:r>
          </w:p>
        </w:tc>
      </w:tr>
      <w:tr>
        <w:trPr>
          <w:cantSplit/>
        </w:trPr>
        <w:tc>
          <w:tcPr>
            <w:tcW w:type="dxa" w:w="5040"/>
          </w:tcPr>
          <w:p>
            <w:r>
              <w:t>Files/modules classified with repository gate</w:t>
            </w:r>
          </w:p>
        </w:tc>
        <w:tc>
          <w:tcPr>
            <w:tcW w:type="dxa" w:w="5040"/>
          </w:tcPr>
          <w:p>
            <w:r>
              <w:t>PASS</w:t>
            </w:r>
          </w:p>
        </w:tc>
      </w:tr>
      <w:tr>
        <w:trPr>
          <w:cantSplit/>
        </w:trPr>
        <w:tc>
          <w:tcPr>
            <w:tcW w:type="dxa" w:w="5040"/>
          </w:tcPr>
          <w:p>
            <w:r>
              <w:t>Tests defined</w:t>
            </w:r>
          </w:p>
        </w:tc>
        <w:tc>
          <w:tcPr>
            <w:tcW w:type="dxa" w:w="5040"/>
          </w:tcPr>
          <w:p>
            <w:r>
              <w:t>PASS</w:t>
            </w:r>
          </w:p>
        </w:tc>
      </w:tr>
      <w:tr>
        <w:trPr>
          <w:cantSplit/>
        </w:trPr>
        <w:tc>
          <w:tcPr>
            <w:tcW w:type="dxa" w:w="5040"/>
          </w:tcPr>
          <w:p>
            <w:r>
              <w:t>Unsupported functionality excluded</w:t>
            </w:r>
          </w:p>
        </w:tc>
        <w:tc>
          <w:tcPr>
            <w:tcW w:type="dxa" w:w="5040"/>
          </w:tcPr>
          <w:p>
            <w:r>
              <w:t>PASS</w:t>
            </w:r>
          </w:p>
        </w:tc>
      </w:tr>
      <w:tr>
        <w:trPr>
          <w:cantSplit/>
        </w:trPr>
        <w:tc>
          <w:tcPr>
            <w:tcW w:type="dxa" w:w="5040"/>
          </w:tcPr>
          <w:p>
            <w:r>
              <w:t>Known gaps identified rather than invented</w:t>
            </w:r>
          </w:p>
        </w:tc>
        <w:tc>
          <w:tcPr>
            <w:tcW w:type="dxa" w:w="5040"/>
          </w:tcPr>
          <w:p>
            <w:r>
              <w:t>PASS WITH CONTROLLED NOTE</w:t>
            </w:r>
          </w:p>
        </w:tc>
      </w:tr>
    </w:tbl>
    <w:p>
      <w:r>
        <w:t>Readiness conclusion: WF-013 Version 1.2 is the remediated final technical code-generation baseline for the approved WF-013 scope. The remediation adds deterministic workflow-specific bindings only; Requirements v2.4 and SDD v1.15 remain authoritative. Repository/UI binding notes in Section 21 must be honored and unresolved behavior must not be invented.</w:t>
      </w:r>
    </w:p>
    <w:sectPr w:rsidR="00A07B2B"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BD414" w14:textId="77777777" w:rsidR="00036846" w:rsidRDefault="00036846">
      <w:pPr>
        <w:spacing w:after="0" w:line="240" w:lineRule="auto"/>
      </w:pPr>
      <w:r>
        <w:separator/>
      </w:r>
    </w:p>
  </w:endnote>
  <w:endnote w:type="continuationSeparator" w:id="0">
    <w:p w14:paraId="4FA4DCDA" w14:textId="77777777" w:rsidR="00036846" w:rsidRDefault="00036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87E5" w14:textId="77777777" w:rsidR="00A07B2B" w:rsidRDefault="00000000">
    <w:pPr>
      <w:pStyle w:val="Footer"/>
      <w:jc w:val="center"/>
    </w:pPr>
    <w:r>
      <w:t xml:space="preserve">WF-013 | Version 1.2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D4C79" w14:textId="77777777" w:rsidR="00036846" w:rsidRDefault="00036846">
      <w:pPr>
        <w:spacing w:after="0" w:line="240" w:lineRule="auto"/>
      </w:pPr>
      <w:r>
        <w:separator/>
      </w:r>
    </w:p>
  </w:footnote>
  <w:footnote w:type="continuationSeparator" w:id="0">
    <w:p w14:paraId="74CCA543" w14:textId="77777777" w:rsidR="00036846" w:rsidRDefault="00036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833AE" w14:textId="77777777" w:rsidR="00A07B2B" w:rsidRDefault="00000000">
    <w:pPr>
      <w:pStyle w:val="Header"/>
      <w:jc w:val="center"/>
    </w:pPr>
    <w:r>
      <w:t>TRAINING MANAGEMENT SYSTEM | CONTROLLED IMPLEMENTATION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1260855">
    <w:abstractNumId w:val="8"/>
  </w:num>
  <w:num w:numId="2" w16cid:durableId="1629238147">
    <w:abstractNumId w:val="6"/>
  </w:num>
  <w:num w:numId="3" w16cid:durableId="77168224">
    <w:abstractNumId w:val="5"/>
  </w:num>
  <w:num w:numId="4" w16cid:durableId="1369185709">
    <w:abstractNumId w:val="4"/>
  </w:num>
  <w:num w:numId="5" w16cid:durableId="1779059797">
    <w:abstractNumId w:val="7"/>
  </w:num>
  <w:num w:numId="6" w16cid:durableId="1655066413">
    <w:abstractNumId w:val="3"/>
  </w:num>
  <w:num w:numId="7" w16cid:durableId="1327711444">
    <w:abstractNumId w:val="2"/>
  </w:num>
  <w:num w:numId="8" w16cid:durableId="755712576">
    <w:abstractNumId w:val="1"/>
  </w:num>
  <w:num w:numId="9" w16cid:durableId="335422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846"/>
    <w:rsid w:val="0006063C"/>
    <w:rsid w:val="0015074B"/>
    <w:rsid w:val="0029639D"/>
    <w:rsid w:val="00326F90"/>
    <w:rsid w:val="008D0D06"/>
    <w:rsid w:val="00A07B2B"/>
    <w:rsid w:val="00AA1D8D"/>
    <w:rsid w:val="00B47730"/>
    <w:rsid w:val="00CB0664"/>
    <w:rsid w:val="00E170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817B1"/>
  <w14:defaultImageDpi w14:val="300"/>
  <w15:docId w15:val="{81E4611B-EC3B-487F-9BAB-5B2E58853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1F1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16"/>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WF-013 - Attendance Management / Record Attendance Implementation Specification</dc:title>
  <dc:subject>Final Technical Code-Generation Baseline - WF-013</dc:subject>
  <dc:creator>python-docx</dc:creator>
  <cp:keywords/>
  <dc:description>Generated from approved Training Management System Requirements v2.4, SDD v1.15 and UI Wireframe v1.2; no intentional scope expansion.</dc:description>
  <cp:lastModifiedBy>Adnan Syawgi</cp:lastModifiedBy>
  <cp:revision>2</cp:revision>
  <dcterms:created xsi:type="dcterms:W3CDTF">2013-12-23T23:15:00Z</dcterms:created>
  <dcterms:modified xsi:type="dcterms:W3CDTF">2026-10-06T14:40:00Z</dcterms:modified>
  <cp:category/>
</cp:coreProperties>
</file>