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Supplementary Addendum — Technical Reproducibility</w:t>
      </w:r>
    </w:p>
    <w:p>
      <w:pPr>
        <w:spacing w:after="60"/>
        <w:jc w:val="center"/>
      </w:pPr>
      <w:r>
        <w:rPr>
          <w:i/>
        </w:rPr>
        <w:t>Governance-Aware Human-in-the-Loop AI for Structuring Longitudinal Autism Intervention Evidence and Generating Evidence-Linked Reports</w:t>
      </w:r>
    </w:p>
    <w:p>
      <w:pPr>
        <w:spacing w:after="60"/>
      </w:pPr>
      <w:r>
        <w:rPr>
          <w:b/>
        </w:rPr>
        <w:t>Purpose. This working supplement consolidates technical reproducibility material for the historical reporting experiment, reference-standard development and final-codebook compliance audit, post-compliance-audit main-batch rescoring, MARS evaluation, completed controlled-environment end-to-end governance verification, and deterministic sampling/post-stratification analyses. Historical reporter prompt/schema text is preserved exactly as executed; the supplement documents, rather than silently corrects, the tested inconsistencies.</w:t>
      </w:r>
    </w:p>
    <w:p>
      <w:pPr>
        <w:pStyle w:val="Heading1"/>
        <w:spacing w:before="140" w:after="60"/>
      </w:pPr>
      <w:r>
        <w:t>Supplementary Material 4 — Experimental reporting configuration</w:t>
      </w:r>
    </w:p>
    <w:p>
      <w:pPr>
        <w:pStyle w:val="Heading2"/>
        <w:spacing w:before="140" w:after="60"/>
      </w:pPr>
      <w:r>
        <w:t>S4.1 Complete reporter prompt</w:t>
      </w:r>
    </w:p>
    <w:p>
      <w:pPr>
        <w:spacing w:after="60"/>
      </w:pPr>
      <w:r>
        <w:rPr>
          <w:rFonts w:ascii="Courier New" w:hAnsi="Courier New"/>
          <w:sz w:val="17"/>
        </w:rPr>
        <w:t>You are a professional progress-report writer for a longitudinal autism intervention monitoring system.</w:t>
        <w:br/>
        <w:br/>
        <w:t>You will receive an evidence packet containing:</w:t>
        <w:br/>
        <w:t>- Review period dates</w:t>
        <w:br/>
        <w:t>- Active goals</w:t>
        <w:br/>
        <w:t>- Deterministic analytics (pre-computed KPIs)</w:t>
        <w:br/>
        <w:t>- Adequacy assessment (evidence sufficiency)</w:t>
        <w:br/>
        <w:t>- Validated structured observation records</w:t>
        <w:br/>
        <w:t>- Quality flags and limitations</w:t>
        <w:br/>
        <w:br/>
        <w:t>RULES — you MUST follow all of these:</w:t>
        <w:br/>
        <w:t>1. ONLY use information from the evidence packet. Do not invent observations, statistics, or details.</w:t>
        <w:br/>
        <w:t>2. Reproduce all pre-computed numbers EXACTLY as provided. Do not recalculate, round differently, or invent new statistics.</w:t>
        <w:br/>
        <w:t>3. Preserve all abstention messages. If a metric was withheld due to insufficient evidence, state that clearly.</w:t>
        <w:br/>
        <w:t>4. If evidence is insufficient or limited, explicitly state this. Do not convert limited evidence into confident conclusions.</w:t>
        <w:br/>
        <w:br/>
        <w:t>PROHIBITED — you must NEVER:</w:t>
        <w:br/>
        <w:t>- Diagnose autism or any other condition</w:t>
        <w:br/>
        <w:t>- Prescribe or recommend treatment, therapy, or medication</w:t>
        <w:br/>
        <w:t>- Recommend changing intervention goals, strategies, or approaches</w:t>
        <w:br/>
        <w:t>- Make causal claims (e.g., "improvement was caused by...")</w:t>
        <w:br/>
        <w:t>- Claim treatment effectiveness or ineffectiveness</w:t>
        <w:br/>
        <w:t>- Use terms like "normal", "abnormal", "delayed", or "deficit"</w:t>
        <w:br/>
        <w:t>- Make prognostic statements (e.g., "the child will likely...")</w:t>
        <w:br/>
        <w:t>- Invent numerical values not present in the evidence packet</w:t>
        <w:br/>
        <w:t>- Calculate new KPIs not already in the analytics</w:t>
        <w:br/>
        <w:br/>
        <w:t>You SHOULD:</w:t>
        <w:br/>
        <w:t>- Summarize deterministic findings in professional, readable prose</w:t>
        <w:br/>
        <w:t>- Organize evidence by goal area when possible</w:t>
        <w:br/>
        <w:t>- Describe observed patterns that are directly supported by the evidence</w:t>
        <w:br/>
        <w:t>- Explicitly state evidence limitations and gaps</w:t>
        <w:br/>
        <w:t>- Note when observations come from a single contributor or setting</w:t>
        <w:br/>
        <w:t>- Use evidence-linked language ("observations indicate...", "records show...")</w:t>
        <w:br/>
        <w:br/>
        <w:t>OUTPUT FORMAT:</w:t>
        <w:br/>
        <w:t>Return a JSON array of report sections. Each section has:</w:t>
        <w:br/>
        <w:t>- "heading": section title</w:t>
        <w:br/>
        <w:t>- "body": prose content</w:t>
        <w:br/>
        <w:t>- "evidence_refs": list of record IDs referenced</w:t>
        <w:br/>
        <w:t>- "abstention_note": null or explanation of withheld information</w:t>
        <w:br/>
        <w:br/>
        <w:t>Required sections:</w:t>
        <w:br/>
        <w:t>1. "Review Period Summary"</w:t>
        <w:br/>
        <w:t>2. "Evidence Coverage"</w:t>
        <w:br/>
        <w:t>3. "Observed Patterns" (or "Goal-Level Observations" if goals exist)</w:t>
        <w:br/>
        <w:t>4. "Evidence Limitations"</w:t>
        <w:br/>
        <w:br/>
        <w:t>Optional sections (include only when data supports):</w:t>
        <w:br/>
        <w:t>5. "Progress Indicators"</w:t>
        <w:br/>
        <w:t>6. "Cross-Setting Observations"</w:t>
        <w:br/>
        <w:t>7. "Items Requiring Interventionist Review"</w:t>
      </w:r>
    </w:p>
    <w:p>
      <w:pPr>
        <w:pStyle w:val="Heading2"/>
        <w:spacing w:before="140" w:after="60"/>
      </w:pPr>
      <w:r>
        <w:t>S4.2 Complete constrained output schema</w:t>
      </w:r>
    </w:p>
    <w:p>
      <w:pPr>
        <w:spacing w:after="60"/>
      </w:pPr>
      <w:r>
        <w:rPr>
          <w:rFonts w:ascii="Courier New" w:hAnsi="Courier New"/>
          <w:sz w:val="17"/>
        </w:rPr>
        <w:t>{</w:t>
        <w:br/>
        <w:t xml:space="preserve">  "type": "object",</w:t>
        <w:br/>
        <w:t xml:space="preserve">  "properties": {</w:t>
        <w:br/>
        <w:t xml:space="preserve">    "sections": {</w:t>
        <w:br/>
        <w:t xml:space="preserve">      "type": "array",</w:t>
        <w:br/>
        <w:t xml:space="preserve">      "items": {</w:t>
        <w:br/>
        <w:t xml:space="preserve">        "type": "object",</w:t>
        <w:br/>
        <w:t xml:space="preserve">        "properties": {</w:t>
        <w:br/>
        <w:t xml:space="preserve">          "heading": {"type": "string"},</w:t>
        <w:br/>
        <w:t xml:space="preserve">          "body": {"type": "string"},</w:t>
        <w:br/>
        <w:t xml:space="preserve">          "evidence_refs": {"type": "array", "items": {"type": "string"}},</w:t>
        <w:br/>
        <w:t xml:space="preserve">          "abstention_note": {"type": ["string", "null"]}</w:t>
        <w:br/>
        <w:t xml:space="preserve">        },</w:t>
        <w:br/>
        <w:t xml:space="preserve">        "required": ["heading", "body", "evidence_refs"]</w:t>
        <w:br/>
        <w:t xml:space="preserve">      }</w:t>
        <w:br/>
        <w:t xml:space="preserve">    }</w:t>
        <w:br/>
        <w:t xml:space="preserve">  },</w:t>
        <w:br/>
        <w:t xml:space="preserve">  "required": ["sections"]</w:t>
        <w:br/>
        <w:t>}</w:t>
      </w:r>
    </w:p>
    <w:p>
      <w:pPr>
        <w:spacing w:after="60"/>
      </w:pPr>
      <w:r>
        <w:rPr>
          <w:b/>
        </w:rPr>
        <w:t>Historical reporting-contract inconsistency. The preserved prompt asks the model to return a JSON array of report sections, whereas the constrained schema requires a top-level object containing a required sections array. The prompt describes abstention_note for each section, but the schema makes abstention_note optional. The prompt requires preservation of abstention messages and says evidence may be 'insufficient or limited', but it does not require every withheld KPI to be enumerated by name. These historical prompt/schema details are intentionally reproduced exactly rather than remediated retrospectively.</w:t>
      </w:r>
      <w:r/>
    </w:p>
    <w:p>
      <w:pPr>
        <w:spacing w:after="60"/>
      </w:pPr>
      <w:r>
        <w:rPr>
          <w:b/>
        </w:rPr>
        <w:t>Deterministic acknowledgement rule. For each KPI with abstained=true and a reason, the historical validator searched section body text only. The KPI counted as acknowledged if any body contained the KPI name with underscores replaced by spaces, or the substring 'withheld', or the substring 'insufficient'. It did not accept 'limited' alone and did not inspect headings, evidence_refs, or abstention_note. Thus the 0/11 finding is a failure of the tested prompt/schema/validator contract, not a clean semantic withholding-omission rate.</w:t>
      </w:r>
      <w:r/>
    </w:p>
    <w:p>
      <w:pPr>
        <w:pStyle w:val="Heading2"/>
        <w:spacing w:before="140" w:after="60"/>
      </w:pPr>
      <w:r>
        <w:t>S4.3 EvidencePacket provenance and adequacy construction</w:t>
      </w:r>
    </w:p>
    <w:p>
      <w:pPr>
        <w:pStyle w:val="ListBullet"/>
      </w:pPr>
      <w:r>
        <w:t>All 11 packets used adjudicated human reference values for behavior, domain, modality, prompt_level, and outcome; no structured-record value came from model extraction output.</w:t>
      </w:r>
    </w:p>
    <w:p>
      <w:pPr>
        <w:pStyle w:val="ListBullet"/>
      </w:pPr>
      <w:r>
        <w:t>child_id/session_id came from corpus structure; setting/contributor_role were deterministic corpus-derived mappings (Rollins: clinic/interventionist; Flusberg: home/parent); record_id/version were synthetic identifiers.</w:t>
      </w:r>
    </w:p>
    <w:p>
      <w:pPr>
        <w:pStyle w:val="ListBullet"/>
      </w:pPr>
      <w:r>
        <w:t>observation_date was synthetic: 5 January 2026 for the first session and then one-week increments in session order. Review period start/end were the earliest/latest synthetic dates for each child.</w:t>
      </w:r>
    </w:p>
    <w:p>
      <w:pPr>
        <w:pStyle w:val="ListBullet"/>
      </w:pPr>
      <w:r>
        <w:t>goals=[] for all 11 packets. The adequacy router therefore returned goal coverage passed with "No active goals defined"; no record-to-goal mapping was performed.</w:t>
      </w:r>
    </w:p>
    <w:p>
      <w:pPr>
        <w:pStyle w:val="ListBullet"/>
      </w:pPr>
      <w:r>
        <w:t>Every packet failed setting representation and contributor-role representation, while coverage, temporal distribution, goal coverage, and field completeness passed; all 11 were therefore LIMITED.</w:t>
      </w:r>
    </w:p>
    <w:p>
      <w:pPr>
        <w:pStyle w:val="Heading2"/>
        <w:spacing w:before="140" w:after="60"/>
      </w:pPr>
      <w:r>
        <w:t>S4.4 Reporter input lengths and inference settings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sz w:val="16"/>
              </w:rPr>
              <w:t>Child</w:t>
            </w:r>
          </w:p>
        </w:tc>
        <w:tc>
          <w:tcPr>
            <w:tcW w:type="dxa" w:w="3408"/>
            <w:vAlign w:val="center"/>
          </w:tcPr>
          <w:p>
            <w:r>
              <w:rPr>
                <w:b/>
                <w:sz w:val="16"/>
              </w:rPr>
              <w:t>Reconstructed input tokens</w:t>
            </w:r>
          </w:p>
        </w:tc>
        <w:tc>
          <w:tcPr>
            <w:tcW w:type="dxa" w:w="3408"/>
            <w:vAlign w:val="center"/>
          </w:tcPr>
          <w:p>
            <w:r>
              <w:rPr>
                <w:b/>
                <w:sz w:val="16"/>
              </w:rPr>
              <w:t>Nominal headroom within 8,192</w:t>
            </w:r>
          </w:p>
        </w:tc>
      </w:tr>
      <w:tr>
        <w:tc>
          <w:tcPr>
            <w:tcW w:type="dxa" w:w="3408"/>
          </w:tcPr>
          <w:p>
            <w:r>
              <w:rPr>
                <w:sz w:val="16"/>
              </w:rPr>
              <w:t>sid</w:t>
            </w:r>
          </w:p>
        </w:tc>
        <w:tc>
          <w:tcPr>
            <w:tcW w:type="dxa" w:w="3408"/>
          </w:tcPr>
          <w:p>
            <w:r>
              <w:rPr>
                <w:sz w:val="16"/>
              </w:rPr>
              <w:t>7,416</w:t>
            </w:r>
          </w:p>
        </w:tc>
        <w:tc>
          <w:tcPr>
            <w:tcW w:type="dxa" w:w="3408"/>
          </w:tcPr>
          <w:p>
            <w:r>
              <w:rPr>
                <w:sz w:val="16"/>
              </w:rPr>
              <w:t>776</w:t>
            </w:r>
          </w:p>
        </w:tc>
      </w:tr>
      <w:tr>
        <w:tc>
          <w:tcPr>
            <w:tcW w:type="dxa" w:w="3408"/>
          </w:tcPr>
          <w:p>
            <w:r>
              <w:rPr>
                <w:sz w:val="16"/>
              </w:rPr>
              <w:t>jack</w:t>
            </w:r>
          </w:p>
        </w:tc>
        <w:tc>
          <w:tcPr>
            <w:tcW w:type="dxa" w:w="3408"/>
          </w:tcPr>
          <w:p>
            <w:r>
              <w:rPr>
                <w:sz w:val="16"/>
              </w:rPr>
              <w:t>7,444</w:t>
            </w:r>
          </w:p>
        </w:tc>
        <w:tc>
          <w:tcPr>
            <w:tcW w:type="dxa" w:w="3408"/>
          </w:tcPr>
          <w:p>
            <w:r>
              <w:rPr>
                <w:sz w:val="16"/>
              </w:rPr>
              <w:t>748</w:t>
            </w:r>
          </w:p>
        </w:tc>
      </w:tr>
      <w:tr>
        <w:tc>
          <w:tcPr>
            <w:tcW w:type="dxa" w:w="3408"/>
          </w:tcPr>
          <w:p>
            <w:r>
              <w:rPr>
                <w:sz w:val="16"/>
              </w:rPr>
              <w:t>mark</w:t>
            </w:r>
          </w:p>
        </w:tc>
        <w:tc>
          <w:tcPr>
            <w:tcW w:type="dxa" w:w="3408"/>
          </w:tcPr>
          <w:p>
            <w:r>
              <w:rPr>
                <w:sz w:val="16"/>
              </w:rPr>
              <w:t>7,444</w:t>
            </w:r>
          </w:p>
        </w:tc>
        <w:tc>
          <w:tcPr>
            <w:tcW w:type="dxa" w:w="3408"/>
          </w:tcPr>
          <w:p>
            <w:r>
              <w:rPr>
                <w:sz w:val="16"/>
              </w:rPr>
              <w:t>748</w:t>
            </w:r>
          </w:p>
        </w:tc>
      </w:tr>
      <w:tr>
        <w:tc>
          <w:tcPr>
            <w:tcW w:type="dxa" w:w="3408"/>
          </w:tcPr>
          <w:p>
            <w:r>
              <w:rPr>
                <w:sz w:val="16"/>
              </w:rPr>
              <w:t>mars</w:t>
            </w:r>
          </w:p>
        </w:tc>
        <w:tc>
          <w:tcPr>
            <w:tcW w:type="dxa" w:w="3408"/>
          </w:tcPr>
          <w:p>
            <w:r>
              <w:rPr>
                <w:sz w:val="16"/>
              </w:rPr>
              <w:t>7,459</w:t>
            </w:r>
          </w:p>
        </w:tc>
        <w:tc>
          <w:tcPr>
            <w:tcW w:type="dxa" w:w="3408"/>
          </w:tcPr>
          <w:p>
            <w:r>
              <w:rPr>
                <w:sz w:val="16"/>
              </w:rPr>
              <w:t>733</w:t>
            </w:r>
          </w:p>
        </w:tc>
      </w:tr>
      <w:tr>
        <w:tc>
          <w:tcPr>
            <w:tcW w:type="dxa" w:w="3408"/>
          </w:tcPr>
          <w:p>
            <w:r>
              <w:rPr>
                <w:sz w:val="16"/>
              </w:rPr>
              <w:t>stuart</w:t>
            </w:r>
          </w:p>
        </w:tc>
        <w:tc>
          <w:tcPr>
            <w:tcW w:type="dxa" w:w="3408"/>
          </w:tcPr>
          <w:p>
            <w:r>
              <w:rPr>
                <w:sz w:val="16"/>
              </w:rPr>
              <w:t>7,460</w:t>
            </w:r>
          </w:p>
        </w:tc>
        <w:tc>
          <w:tcPr>
            <w:tcW w:type="dxa" w:w="3408"/>
          </w:tcPr>
          <w:p>
            <w:r>
              <w:rPr>
                <w:sz w:val="16"/>
              </w:rPr>
              <w:t>732</w:t>
            </w:r>
          </w:p>
        </w:tc>
      </w:tr>
      <w:tr>
        <w:tc>
          <w:tcPr>
            <w:tcW w:type="dxa" w:w="3408"/>
          </w:tcPr>
          <w:p>
            <w:r>
              <w:rPr>
                <w:sz w:val="16"/>
              </w:rPr>
              <w:t>rick</w:t>
            </w:r>
          </w:p>
        </w:tc>
        <w:tc>
          <w:tcPr>
            <w:tcW w:type="dxa" w:w="3408"/>
          </w:tcPr>
          <w:p>
            <w:r>
              <w:rPr>
                <w:sz w:val="16"/>
              </w:rPr>
              <w:t>7,462</w:t>
            </w:r>
          </w:p>
        </w:tc>
        <w:tc>
          <w:tcPr>
            <w:tcW w:type="dxa" w:w="3408"/>
          </w:tcPr>
          <w:p>
            <w:r>
              <w:rPr>
                <w:sz w:val="16"/>
              </w:rPr>
              <w:t>730</w:t>
            </w:r>
          </w:p>
        </w:tc>
      </w:tr>
      <w:tr>
        <w:tc>
          <w:tcPr>
            <w:tcW w:type="dxa" w:w="3408"/>
          </w:tcPr>
          <w:p>
            <w:r>
              <w:rPr>
                <w:sz w:val="16"/>
              </w:rPr>
              <w:t>josh</w:t>
            </w:r>
          </w:p>
        </w:tc>
        <w:tc>
          <w:tcPr>
            <w:tcW w:type="dxa" w:w="3408"/>
          </w:tcPr>
          <w:p>
            <w:r>
              <w:rPr>
                <w:sz w:val="16"/>
              </w:rPr>
              <w:t>7,584</w:t>
            </w:r>
          </w:p>
        </w:tc>
        <w:tc>
          <w:tcPr>
            <w:tcW w:type="dxa" w:w="3408"/>
          </w:tcPr>
          <w:p>
            <w:r>
              <w:rPr>
                <w:sz w:val="16"/>
              </w:rPr>
              <w:t>608</w:t>
            </w:r>
          </w:p>
        </w:tc>
      </w:tr>
      <w:tr>
        <w:tc>
          <w:tcPr>
            <w:tcW w:type="dxa" w:w="3408"/>
          </w:tcPr>
          <w:p>
            <w:r>
              <w:rPr>
                <w:sz w:val="16"/>
              </w:rPr>
              <w:t>brett</w:t>
            </w:r>
          </w:p>
        </w:tc>
        <w:tc>
          <w:tcPr>
            <w:tcW w:type="dxa" w:w="3408"/>
          </w:tcPr>
          <w:p>
            <w:r>
              <w:rPr>
                <w:sz w:val="16"/>
              </w:rPr>
              <w:t>7,599</w:t>
            </w:r>
          </w:p>
        </w:tc>
        <w:tc>
          <w:tcPr>
            <w:tcW w:type="dxa" w:w="3408"/>
          </w:tcPr>
          <w:p>
            <w:r>
              <w:rPr>
                <w:sz w:val="16"/>
              </w:rPr>
              <w:t>593</w:t>
            </w:r>
          </w:p>
        </w:tc>
      </w:tr>
      <w:tr>
        <w:tc>
          <w:tcPr>
            <w:tcW w:type="dxa" w:w="3408"/>
          </w:tcPr>
          <w:p>
            <w:r>
              <w:rPr>
                <w:sz w:val="16"/>
              </w:rPr>
              <w:t>carl</w:t>
            </w:r>
          </w:p>
        </w:tc>
        <w:tc>
          <w:tcPr>
            <w:tcW w:type="dxa" w:w="3408"/>
          </w:tcPr>
          <w:p>
            <w:r>
              <w:rPr>
                <w:sz w:val="16"/>
              </w:rPr>
              <w:t>7,604</w:t>
            </w:r>
          </w:p>
        </w:tc>
        <w:tc>
          <w:tcPr>
            <w:tcW w:type="dxa" w:w="3408"/>
          </w:tcPr>
          <w:p>
            <w:r>
              <w:rPr>
                <w:sz w:val="16"/>
              </w:rPr>
              <w:t>588</w:t>
            </w:r>
          </w:p>
        </w:tc>
      </w:tr>
      <w:tr>
        <w:tc>
          <w:tcPr>
            <w:tcW w:type="dxa" w:w="3408"/>
          </w:tcPr>
          <w:p>
            <w:r>
              <w:rPr>
                <w:sz w:val="16"/>
              </w:rPr>
              <w:t>roger_rollins</w:t>
            </w:r>
          </w:p>
        </w:tc>
        <w:tc>
          <w:tcPr>
            <w:tcW w:type="dxa" w:w="3408"/>
          </w:tcPr>
          <w:p>
            <w:r>
              <w:rPr>
                <w:sz w:val="16"/>
              </w:rPr>
              <w:t>7,893</w:t>
            </w:r>
          </w:p>
        </w:tc>
        <w:tc>
          <w:tcPr>
            <w:tcW w:type="dxa" w:w="3408"/>
          </w:tcPr>
          <w:p>
            <w:r>
              <w:rPr>
                <w:sz w:val="16"/>
              </w:rPr>
              <w:t>299</w:t>
            </w:r>
          </w:p>
        </w:tc>
      </w:tr>
      <w:tr>
        <w:tc>
          <w:tcPr>
            <w:tcW w:type="dxa" w:w="3408"/>
          </w:tcPr>
          <w:p>
            <w:r>
              <w:rPr>
                <w:sz w:val="16"/>
              </w:rPr>
              <w:t>roger_flusberg</w:t>
            </w:r>
          </w:p>
        </w:tc>
        <w:tc>
          <w:tcPr>
            <w:tcW w:type="dxa" w:w="3408"/>
          </w:tcPr>
          <w:p>
            <w:r>
              <w:rPr>
                <w:sz w:val="16"/>
              </w:rPr>
              <w:t>8,009</w:t>
            </w:r>
          </w:p>
        </w:tc>
        <w:tc>
          <w:tcPr>
            <w:tcW w:type="dxa" w:w="3408"/>
          </w:tcPr>
          <w:p>
            <w:r>
              <w:rPr>
                <w:sz w:val="16"/>
              </w:rPr>
              <w:t>183</w:t>
            </w:r>
          </w:p>
        </w:tc>
      </w:tr>
    </w:tbl>
    <w:p>
      <w:pPr>
        <w:spacing w:after="60"/>
      </w:pPr>
      <w:r>
        <w:rPr>
          <w:b/>
        </w:rPr>
        <w:t>Summary. Minimum/median/maximum reconstructed input lengths for the historical 11-report run were 7,416/7,462/8,009 tokens. Every serialized packet, including both withheld KPI objects, fit in the input window. No num_predict/output-token limit was set, and output token counts and generated report text were not preserved. The retained reporting_groundedness.json artifact stores validator/scoring outcomes and errors rather than report prose; therefore the original 0/11 result cannot be independently recomputed from preserved primary model outputs, and complete generated-output fit cannot be demonstrated from saved artifacts. The later final-codebook compliance audit did not rerun the reporter.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6"/>
              </w:rPr>
              <w:t>Setting</w:t>
            </w:r>
          </w:p>
        </w:tc>
        <w:tc>
          <w:tcPr>
            <w:tcW w:type="dxa" w:w="5112"/>
            <w:vAlign w:val="center"/>
          </w:tcPr>
          <w:p>
            <w:r>
              <w:rPr>
                <w:b/>
                <w:sz w:val="16"/>
              </w:rPr>
              <w:t>Executed value</w:t>
            </w:r>
          </w:p>
        </w:tc>
      </w:tr>
      <w:tr>
        <w:tc>
          <w:tcPr>
            <w:tcW w:type="dxa" w:w="5112"/>
          </w:tcPr>
          <w:p>
            <w:r>
              <w:rPr>
                <w:sz w:val="16"/>
              </w:rPr>
              <w:t>Model</w:t>
            </w:r>
          </w:p>
        </w:tc>
        <w:tc>
          <w:tcPr>
            <w:tcW w:type="dxa" w:w="5112"/>
          </w:tcPr>
          <w:p>
            <w:r>
              <w:rPr>
                <w:sz w:val="16"/>
              </w:rPr>
              <w:t>qwen2.5:7b</w:t>
            </w:r>
          </w:p>
        </w:tc>
      </w:tr>
      <w:tr>
        <w:tc>
          <w:tcPr>
            <w:tcW w:type="dxa" w:w="5112"/>
          </w:tcPr>
          <w:p>
            <w:r>
              <w:rPr>
                <w:sz w:val="16"/>
              </w:rPr>
              <w:t>Endpoint</w:t>
            </w:r>
          </w:p>
        </w:tc>
        <w:tc>
          <w:tcPr>
            <w:tcW w:type="dxa" w:w="5112"/>
          </w:tcPr>
          <w:p>
            <w:r>
              <w:rPr>
                <w:sz w:val="16"/>
              </w:rPr>
              <w:t>Ollama native /api/chat</w:t>
            </w:r>
          </w:p>
        </w:tc>
      </w:tr>
      <w:tr>
        <w:tc>
          <w:tcPr>
            <w:tcW w:type="dxa" w:w="5112"/>
          </w:tcPr>
          <w:p>
            <w:r>
              <w:rPr>
                <w:sz w:val="16"/>
              </w:rPr>
              <w:t>Structured output</w:t>
            </w:r>
          </w:p>
        </w:tc>
        <w:tc>
          <w:tcPr>
            <w:tcW w:type="dxa" w:w="5112"/>
          </w:tcPr>
          <w:p>
            <w:r>
              <w:rPr>
                <w:sz w:val="16"/>
              </w:rPr>
              <w:t>REPORT_SCHEMA JSON schema</w:t>
            </w:r>
          </w:p>
        </w:tc>
      </w:tr>
      <w:tr>
        <w:tc>
          <w:tcPr>
            <w:tcW w:type="dxa" w:w="5112"/>
          </w:tcPr>
          <w:p>
            <w:r>
              <w:rPr>
                <w:sz w:val="16"/>
              </w:rPr>
              <w:t>Context</w:t>
            </w:r>
          </w:p>
        </w:tc>
        <w:tc>
          <w:tcPr>
            <w:tcW w:type="dxa" w:w="5112"/>
          </w:tcPr>
          <w:p>
            <w:r>
              <w:rPr>
                <w:sz w:val="16"/>
              </w:rPr>
              <w:t>num_ctx=8192</w:t>
            </w:r>
          </w:p>
        </w:tc>
      </w:tr>
      <w:tr>
        <w:tc>
          <w:tcPr>
            <w:tcW w:type="dxa" w:w="5112"/>
          </w:tcPr>
          <w:p>
            <w:r>
              <w:rPr>
                <w:sz w:val="16"/>
              </w:rPr>
              <w:t>Stream</w:t>
            </w:r>
          </w:p>
        </w:tc>
        <w:tc>
          <w:tcPr>
            <w:tcW w:type="dxa" w:w="5112"/>
          </w:tcPr>
          <w:p>
            <w:r>
              <w:rPr>
                <w:sz w:val="16"/>
              </w:rPr>
              <w:t>false</w:t>
            </w:r>
          </w:p>
        </w:tc>
      </w:tr>
      <w:tr>
        <w:tc>
          <w:tcPr>
            <w:tcW w:type="dxa" w:w="5112"/>
          </w:tcPr>
          <w:p>
            <w:r>
              <w:rPr>
                <w:sz w:val="16"/>
              </w:rPr>
              <w:t>Generations per child</w:t>
            </w:r>
          </w:p>
        </w:tc>
        <w:tc>
          <w:tcPr>
            <w:tcW w:type="dxa" w:w="5112"/>
          </w:tcPr>
          <w:p>
            <w:r>
              <w:rPr>
                <w:sz w:val="16"/>
              </w:rPr>
              <w:t>1</w:t>
            </w:r>
          </w:p>
        </w:tc>
      </w:tr>
      <w:tr>
        <w:tc>
          <w:tcPr>
            <w:tcW w:type="dxa" w:w="5112"/>
          </w:tcPr>
          <w:p>
            <w:r>
              <w:rPr>
                <w:sz w:val="16"/>
              </w:rPr>
              <w:t>Timeout</w:t>
            </w:r>
          </w:p>
        </w:tc>
        <w:tc>
          <w:tcPr>
            <w:tcW w:type="dxa" w:w="5112"/>
          </w:tcPr>
          <w:p>
            <w:r>
              <w:rPr>
                <w:sz w:val="16"/>
              </w:rPr>
              <w:t>600 s</w:t>
            </w:r>
          </w:p>
        </w:tc>
      </w:tr>
      <w:tr>
        <w:tc>
          <w:tcPr>
            <w:tcW w:type="dxa" w:w="5112"/>
          </w:tcPr>
          <w:p>
            <w:r>
              <w:rPr>
                <w:sz w:val="16"/>
              </w:rPr>
              <w:t>temperature/top_p/top_k/repeat_penalty/num_predict/seed</w:t>
            </w:r>
          </w:p>
        </w:tc>
        <w:tc>
          <w:tcPr>
            <w:tcW w:type="dxa" w:w="5112"/>
          </w:tcPr>
          <w:p>
            <w:r>
              <w:rPr>
                <w:sz w:val="16"/>
              </w:rPr>
              <w:t>not explicitly set; server defaults</w:t>
            </w:r>
          </w:p>
        </w:tc>
      </w:tr>
      <w:tr>
        <w:tc>
          <w:tcPr>
            <w:tcW w:type="dxa" w:w="5112"/>
          </w:tcPr>
          <w:p>
            <w:r>
              <w:rPr>
                <w:sz w:val="16"/>
              </w:rPr>
              <w:t>Run-time Ollama version</w:t>
            </w:r>
          </w:p>
        </w:tc>
        <w:tc>
          <w:tcPr>
            <w:tcW w:type="dxa" w:w="5112"/>
          </w:tcPr>
          <w:p>
            <w:r>
              <w:rPr>
                <w:sz w:val="16"/>
              </w:rPr>
              <w:t>not recorded</w:t>
            </w:r>
          </w:p>
        </w:tc>
      </w:tr>
    </w:tbl>
    <w:p>
      <w:pPr>
        <w:pStyle w:val="Heading2"/>
      </w:pPr>
      <w:r>
        <w:t>S4.5 Historical validator chronology and prohibited-content implementation</w:t>
      </w:r>
    </w:p>
    <w:p>
      <w:pPr/>
      <w:r>
        <w:t>The reporting governance validator was introduced before the recorded 11-report run and its relevant logic remained unchanged through that run. The exact chronology is shown below. The prohibited-content result is a deterministic six-pattern regex check over section body text only; it is not a semantic clinical-safety review.</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center"/>
            <w:shd w:fill="D9EAF2"/>
          </w:tcPr>
          <w:p>
            <w:r>
              <w:rPr>
                <w:b/>
                <w:sz w:val="15"/>
              </w:rPr>
              <w:t>Artifact / logic</w:t>
            </w:r>
          </w:p>
        </w:tc>
        <w:tc>
          <w:tcPr>
            <w:tcW w:type="dxa" w:w="3240"/>
            <w:vAlign w:val="center"/>
            <w:shd w:fill="D9EAF2"/>
          </w:tcPr>
          <w:p>
            <w:r>
              <w:rPr>
                <w:b/>
                <w:sz w:val="15"/>
              </w:rPr>
              <w:t>File / function</w:t>
            </w:r>
          </w:p>
        </w:tc>
        <w:tc>
          <w:tcPr>
            <w:tcW w:type="dxa" w:w="1152"/>
            <w:vAlign w:val="center"/>
            <w:shd w:fill="D9EAF2"/>
          </w:tcPr>
          <w:p>
            <w:r>
              <w:rPr>
                <w:b/>
                <w:sz w:val="15"/>
              </w:rPr>
              <w:t>Commit</w:t>
            </w:r>
          </w:p>
        </w:tc>
        <w:tc>
          <w:tcPr>
            <w:tcW w:type="dxa" w:w="1296"/>
            <w:vAlign w:val="center"/>
            <w:shd w:fill="D9EAF2"/>
          </w:tcPr>
          <w:p>
            <w:r>
              <w:rPr>
                <w:b/>
                <w:sz w:val="15"/>
              </w:rPr>
              <w:t>Date</w:t>
            </w:r>
          </w:p>
        </w:tc>
        <w:tc>
          <w:tcPr>
            <w:tcW w:type="dxa" w:w="2304"/>
            <w:vAlign w:val="center"/>
            <w:shd w:fill="D9EAF2"/>
          </w:tcPr>
          <w:p>
            <w:r>
              <w:rPr>
                <w:b/>
                <w:sz w:val="15"/>
              </w:rPr>
              <w:t>Note</w:t>
            </w:r>
          </w:p>
        </w:tc>
      </w:tr>
      <w:tr>
        <w:tc>
          <w:tcPr>
            <w:tcW w:type="dxa" w:w="1800"/>
            <w:vAlign w:val="center"/>
          </w:tcPr>
          <w:p>
            <w:r>
              <w:rPr>
                <w:sz w:val="15"/>
              </w:rPr>
              <w:t>Governance validator</w:t>
            </w:r>
          </w:p>
        </w:tc>
        <w:tc>
          <w:tcPr>
            <w:tcW w:type="dxa" w:w="3240"/>
            <w:vAlign w:val="center"/>
          </w:tcPr>
          <w:p>
            <w:r>
              <w:rPr>
                <w:sz w:val="15"/>
              </w:rPr>
              <w:t>src/backend/ml/reporting_client.py → validate_report()</w:t>
            </w:r>
          </w:p>
        </w:tc>
        <w:tc>
          <w:tcPr>
            <w:tcW w:type="dxa" w:w="1152"/>
            <w:vAlign w:val="center"/>
          </w:tcPr>
          <w:p>
            <w:r>
              <w:rPr>
                <w:sz w:val="15"/>
              </w:rPr>
              <w:t>75eb1d5</w:t>
            </w:r>
          </w:p>
        </w:tc>
        <w:tc>
          <w:tcPr>
            <w:tcW w:type="dxa" w:w="1296"/>
            <w:vAlign w:val="center"/>
          </w:tcPr>
          <w:p>
            <w:r>
              <w:rPr>
                <w:sz w:val="15"/>
              </w:rPr>
              <w:t>2026-08-25</w:t>
            </w:r>
          </w:p>
        </w:tc>
        <w:tc>
          <w:tcPr>
            <w:tcW w:type="dxa" w:w="2304"/>
            <w:vAlign w:val="center"/>
          </w:tcPr>
          <w:p>
            <w:r>
              <w:rPr>
                <w:sz w:val="15"/>
              </w:rPr>
              <w:t>Code identical at recorded run</w:t>
            </w:r>
          </w:p>
        </w:tc>
      </w:tr>
      <w:tr>
        <w:tc>
          <w:tcPr>
            <w:tcW w:type="dxa" w:w="1800"/>
            <w:vAlign w:val="center"/>
          </w:tcPr>
          <w:p>
            <w:r>
              <w:rPr>
                <w:sz w:val="15"/>
              </w:rPr>
              <w:t>Numeric/evidence-reference scorer</w:t>
            </w:r>
          </w:p>
        </w:tc>
        <w:tc>
          <w:tcPr>
            <w:tcW w:type="dxa" w:w="3240"/>
            <w:vAlign w:val="center"/>
          </w:tcPr>
          <w:p>
            <w:r>
              <w:rPr>
                <w:sz w:val="15"/>
              </w:rPr>
              <w:t>tests/eval/reporting/groundedness.py</w:t>
            </w:r>
          </w:p>
        </w:tc>
        <w:tc>
          <w:tcPr>
            <w:tcW w:type="dxa" w:w="1152"/>
            <w:vAlign w:val="center"/>
          </w:tcPr>
          <w:p>
            <w:r>
              <w:rPr>
                <w:sz w:val="15"/>
              </w:rPr>
              <w:t>7a4b725</w:t>
            </w:r>
          </w:p>
        </w:tc>
        <w:tc>
          <w:tcPr>
            <w:tcW w:type="dxa" w:w="1296"/>
            <w:vAlign w:val="center"/>
          </w:tcPr>
          <w:p>
            <w:r>
              <w:rPr>
                <w:sz w:val="15"/>
              </w:rPr>
              <w:t>2026-09-16</w:t>
            </w:r>
          </w:p>
        </w:tc>
        <w:tc>
          <w:tcPr>
            <w:tcW w:type="dxa" w:w="2304"/>
            <w:vAlign w:val="center"/>
          </w:tcPr>
          <w:p>
            <w:r>
              <w:rPr>
                <w:sz w:val="15"/>
              </w:rPr>
              <w:t>score_report()/grounded_numbers()/is_grounded()</w:t>
            </w:r>
          </w:p>
        </w:tc>
      </w:tr>
      <w:tr>
        <w:tc>
          <w:tcPr>
            <w:tcW w:type="dxa" w:w="1800"/>
            <w:vAlign w:val="center"/>
          </w:tcPr>
          <w:p>
            <w:r>
              <w:rPr>
                <w:sz w:val="15"/>
              </w:rPr>
              <w:t>Recorded 11-report results</w:t>
            </w:r>
          </w:p>
        </w:tc>
        <w:tc>
          <w:tcPr>
            <w:tcW w:type="dxa" w:w="3240"/>
            <w:vAlign w:val="center"/>
          </w:tcPr>
          <w:p>
            <w:r>
              <w:rPr>
                <w:sz w:val="15"/>
              </w:rPr>
              <w:t>tests/eval/reporting/results/reporting_groundedness.json</w:t>
            </w:r>
          </w:p>
        </w:tc>
        <w:tc>
          <w:tcPr>
            <w:tcW w:type="dxa" w:w="1152"/>
            <w:vAlign w:val="center"/>
          </w:tcPr>
          <w:p>
            <w:r>
              <w:rPr>
                <w:sz w:val="15"/>
              </w:rPr>
              <w:t>9ecc330</w:t>
            </w:r>
          </w:p>
        </w:tc>
        <w:tc>
          <w:tcPr>
            <w:tcW w:type="dxa" w:w="1296"/>
            <w:vAlign w:val="center"/>
          </w:tcPr>
          <w:p>
            <w:r>
              <w:rPr>
                <w:sz w:val="15"/>
              </w:rPr>
              <w:t>2026-09-17</w:t>
            </w:r>
          </w:p>
        </w:tc>
        <w:tc>
          <w:tcPr>
            <w:tcW w:type="dxa" w:w="2304"/>
            <w:vAlign w:val="center"/>
          </w:tcPr>
          <w:p>
            <w:r>
              <w:rPr>
                <w:sz w:val="15"/>
              </w:rPr>
              <w:t>11 model-generated validation/scoring records</w:t>
            </w:r>
          </w:p>
        </w:tc>
      </w:tr>
    </w:tbl>
    <w:p>
      <w:pPr/>
      <w:r>
        <w:t>Exact prohibited-content patterns used at commit 9ecc330 (case-insensitive re.findall over " ".join(section.body); headings, abstention_note, and evidence_refs were not inspected):</w:t>
      </w:r>
    </w:p>
    <w:p>
      <w:pPr/>
      <w:r>
        <w:rPr>
          <w:rFonts w:ascii="Consolas" w:hAnsi="Consolas"/>
          <w:sz w:val="17"/>
        </w:rPr>
        <w:t>1. \b(diagnos[ei]s|diagnosed)\b</w:t>
      </w:r>
    </w:p>
    <w:p>
      <w:pPr/>
      <w:r>
        <w:rPr>
          <w:rFonts w:ascii="Consolas" w:hAnsi="Consolas"/>
          <w:sz w:val="17"/>
        </w:rPr>
        <w:t>2. \b(recommend|should|must|need to)\b.*\b(therap\w*|treatment|intervention|medication)\b</w:t>
      </w:r>
    </w:p>
    <w:p>
      <w:pPr/>
      <w:r>
        <w:rPr>
          <w:rFonts w:ascii="Consolas" w:hAnsi="Consolas"/>
          <w:sz w:val="17"/>
        </w:rPr>
        <w:t>3. \b(caus[ei]s?|caused by|due to|because of)\b.*\b(autism|ASD|condition)\b</w:t>
      </w:r>
    </w:p>
    <w:p>
      <w:pPr/>
      <w:r>
        <w:rPr>
          <w:rFonts w:ascii="Consolas" w:hAnsi="Consolas"/>
          <w:sz w:val="17"/>
        </w:rPr>
        <w:t>4. \b(prognosis|outlook|will (likely|probably))\b</w:t>
      </w:r>
    </w:p>
    <w:p>
      <w:pPr/>
      <w:r>
        <w:rPr>
          <w:rFonts w:ascii="Consolas" w:hAnsi="Consolas"/>
          <w:sz w:val="17"/>
        </w:rPr>
        <w:t>5. \b(normal|abnormal|delayed|deficit)\b</w:t>
      </w:r>
    </w:p>
    <w:p>
      <w:pPr/>
      <w:r>
        <w:rPr>
          <w:rFonts w:ascii="Consolas" w:hAnsi="Consolas"/>
          <w:sz w:val="17"/>
        </w:rPr>
        <w:t>6. \b(change|modify|adjust)\b.*\b(goal|objective|target)\b</w:t>
      </w:r>
    </w:p>
    <w:p>
      <w:pPr/>
      <w:r>
        <w:t>Matching was unanchored and case-insensitive. The two-part expressions did not cross newline boundaries because DOTALL was not enabled. A report failed the prohibited-content check when any of the six patterns matched at least once; the recorded result was 0 of 11 reports with such a match. No text normalization was applied beyond joining section bodies with a space. The generated report texts were not preserved, so this historical check can be described exactly but cannot be rerun on the original outputs.</w:t>
      </w:r>
    </w:p>
    <w:p>
      <w:pPr>
        <w:pStyle w:val="Heading1"/>
        <w:pageBreakBefore/>
      </w:pPr>
      <w:r>
        <w:t>Supplementary Material 5 — Annotation reference-standard workflow and sensitivity analyses</w:t>
      </w:r>
    </w:p>
    <w:p>
      <w:pPr>
        <w:pStyle w:val="Heading2"/>
      </w:pPr>
      <w:r>
        <w:t>S5.1 Two-round annotation and adjudication workflow</w:t>
      </w:r>
    </w:p>
    <w:p>
      <w:pPr>
        <w:jc w:val="center"/>
      </w:pPr>
      <w:r>
        <w:drawing>
          <wp:inline xmlns:a="http://schemas.openxmlformats.org/drawingml/2006/main" xmlns:pic="http://schemas.openxmlformats.org/drawingml/2006/picture">
            <wp:extent cx="5989320" cy="5507653"/>
            <wp:docPr id="1" name="Picture 1"/>
            <wp:cNvGraphicFramePr>
              <a:graphicFrameLocks noChangeAspect="1"/>
            </wp:cNvGraphicFramePr>
            <a:graphic>
              <a:graphicData uri="http://schemas.openxmlformats.org/drawingml/2006/picture">
                <pic:pic>
                  <pic:nvPicPr>
                    <pic:cNvPr id="0" name="annotation_workflow_final.png"/>
                    <pic:cNvPicPr/>
                  </pic:nvPicPr>
                  <pic:blipFill>
                    <a:blip r:embed="rId9"/>
                    <a:stretch>
                      <a:fillRect/>
                    </a:stretch>
                  </pic:blipFill>
                  <pic:spPr>
                    <a:xfrm>
                      <a:off x="0" y="0"/>
                      <a:ext cx="5989320" cy="5507653"/>
                    </a:xfrm>
                    <a:prstGeom prst="rect"/>
                  </pic:spPr>
                </pic:pic>
              </a:graphicData>
            </a:graphic>
          </wp:inline>
        </w:drawing>
      </w:r>
    </w:p>
    <w:p>
      <w:pPr>
        <w:jc w:val="center"/>
      </w:pPr>
      <w:r>
        <w:rPr>
          <w:i/>
          <w:sz w:val="18"/>
        </w:rPr>
        <w:t>Figure S5-1. Annotation and reference-standard workflow for the 330-segment main batch, including the targeted final-codebook compliance audit. The kappa = 0.801 value remains the mixed paired pre-audit reliability descriptor; the later audit is a joint specialist compliance review, not an independent reliability round. The post-compliance-audit reference is used for final main-batch rescoring.</w:t>
      </w:r>
    </w:p>
    <w:p>
      <w:r>
        <w:rPr>
          <w:sz w:val="19"/>
        </w:rPr>
        <w:t>Final-codebook compliance-audit result. The two specialists jointly reviewed all 456 targeted modality, outcome, and prompt_level labels across the 152 unreissued segments while remaining blind to model outputs and scores. Ninety-eight labels across 85 segments changed: 14 modality, 20 outcome, and 64 prompt_level. Ninety-seven changed labels had originally been agreed by both annotators; one had previously been adjudicated. The identical returned worksheets are treated as one joint audit rather than independent passes. Domain and behavior were not re-audited. The corrected reference is stored separately from the earlier adjudicated artifact, and dependent main-batch metrics were recomputed from preserved outputs without new model inference.</w:t>
      </w:r>
    </w:p>
    <w:p>
      <w:pPr>
        <w:pStyle w:val="Heading2"/>
      </w:pPr>
      <w:r>
        <w:t>S5.2 Pre- versus post-compliance-audit sensitivity</w:t>
      </w:r>
    </w:p>
    <w:p>
      <w:pPr/>
      <w:r>
        <w:t>The post-compliance-audit results are primary. The tables below show how the 98 human-audited label corrections changed the principal main-batch metrics when the same preserved model and MARS outputs were rescored; no generator, judge, or reporter was rerun.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vAlign w:val="center"/>
            <w:shd w:fill="D9EAF2"/>
          </w:tcPr>
          <w:p>
            <w:r>
              <w:rPr>
                <w:b/>
                <w:sz w:val="17"/>
              </w:rPr>
              <w:t>Generator</w:t>
            </w:r>
          </w:p>
        </w:tc>
        <w:tc>
          <w:tcPr>
            <w:tcW w:type="dxa" w:w="1944"/>
            <w:vAlign w:val="center"/>
            <w:shd w:fill="D9EAF2"/>
          </w:tcPr>
          <w:p>
            <w:r>
              <w:rPr>
                <w:b/>
                <w:sz w:val="17"/>
              </w:rPr>
              <w:t>Merged agreement %</w:t>
            </w:r>
          </w:p>
        </w:tc>
        <w:tc>
          <w:tcPr>
            <w:tcW w:type="dxa" w:w="1944"/>
            <w:vAlign w:val="center"/>
            <w:shd w:fill="D9EAF2"/>
          </w:tcPr>
          <w:p>
            <w:r>
              <w:rPr>
                <w:b/>
                <w:sz w:val="17"/>
              </w:rPr>
              <w:t>Whole-record %</w:t>
            </w:r>
          </w:p>
        </w:tc>
        <w:tc>
          <w:tcPr>
            <w:tcW w:type="dxa" w:w="2232"/>
            <w:vAlign w:val="center"/>
            <w:shd w:fill="D9EAF2"/>
          </w:tcPr>
          <w:p>
            <w:r>
              <w:rPr>
                <w:b/>
                <w:sz w:val="17"/>
              </w:rPr>
              <w:t>Unsupported assertion %</w:t>
            </w:r>
          </w:p>
        </w:tc>
      </w:tr>
      <w:tr>
        <w:tc>
          <w:tcPr>
            <w:tcW w:type="dxa" w:w="2016"/>
            <w:vAlign w:val="center"/>
          </w:tcPr>
          <w:p>
            <w:r>
              <w:rPr>
                <w:sz w:val="17"/>
              </w:rPr>
              <w:t>Llama 3.2</w:t>
            </w:r>
          </w:p>
        </w:tc>
        <w:tc>
          <w:tcPr>
            <w:tcW w:type="dxa" w:w="1944"/>
            <w:vAlign w:val="center"/>
          </w:tcPr>
          <w:p>
            <w:r>
              <w:rPr>
                <w:sz w:val="17"/>
              </w:rPr>
              <w:t>30.8 → 32.0</w:t>
            </w:r>
          </w:p>
        </w:tc>
        <w:tc>
          <w:tcPr>
            <w:tcW w:type="dxa" w:w="1944"/>
            <w:vAlign w:val="center"/>
          </w:tcPr>
          <w:p>
            <w:r>
              <w:rPr>
                <w:sz w:val="17"/>
              </w:rPr>
              <w:t>1.5 → 0.6</w:t>
            </w:r>
          </w:p>
        </w:tc>
        <w:tc>
          <w:tcPr>
            <w:tcW w:type="dxa" w:w="2232"/>
            <w:vAlign w:val="center"/>
          </w:tcPr>
          <w:p>
            <w:r>
              <w:rPr>
                <w:sz w:val="17"/>
              </w:rPr>
              <w:t>83.2 → 83.4</w:t>
            </w:r>
          </w:p>
        </w:tc>
      </w:tr>
      <w:tr>
        <w:tc>
          <w:tcPr>
            <w:tcW w:type="dxa" w:w="2016"/>
            <w:vAlign w:val="center"/>
          </w:tcPr>
          <w:p>
            <w:r>
              <w:rPr>
                <w:sz w:val="17"/>
              </w:rPr>
              <w:t>Qwen 2.5 3B</w:t>
            </w:r>
          </w:p>
        </w:tc>
        <w:tc>
          <w:tcPr>
            <w:tcW w:type="dxa" w:w="1944"/>
            <w:vAlign w:val="center"/>
          </w:tcPr>
          <w:p>
            <w:r>
              <w:rPr>
                <w:sz w:val="17"/>
              </w:rPr>
              <w:t>20.4 → 20.8</w:t>
            </w:r>
          </w:p>
        </w:tc>
        <w:tc>
          <w:tcPr>
            <w:tcW w:type="dxa" w:w="1944"/>
            <w:vAlign w:val="center"/>
          </w:tcPr>
          <w:p>
            <w:r>
              <w:rPr>
                <w:sz w:val="17"/>
              </w:rPr>
              <w:t>0.3 → 0.9</w:t>
            </w:r>
          </w:p>
        </w:tc>
        <w:tc>
          <w:tcPr>
            <w:tcW w:type="dxa" w:w="2232"/>
            <w:vAlign w:val="center"/>
          </w:tcPr>
          <w:p>
            <w:r>
              <w:rPr>
                <w:sz w:val="17"/>
              </w:rPr>
              <w:t>31.0 → 30.0</w:t>
            </w:r>
          </w:p>
        </w:tc>
      </w:tr>
      <w:tr>
        <w:tc>
          <w:tcPr>
            <w:tcW w:type="dxa" w:w="2016"/>
            <w:vAlign w:val="center"/>
          </w:tcPr>
          <w:p>
            <w:r>
              <w:rPr>
                <w:sz w:val="17"/>
              </w:rPr>
              <w:t>Qwen 2.5 7B</w:t>
            </w:r>
          </w:p>
        </w:tc>
        <w:tc>
          <w:tcPr>
            <w:tcW w:type="dxa" w:w="1944"/>
            <w:vAlign w:val="center"/>
          </w:tcPr>
          <w:p>
            <w:r>
              <w:rPr>
                <w:sz w:val="17"/>
              </w:rPr>
              <w:t>43.1 → 41.3</w:t>
            </w:r>
          </w:p>
        </w:tc>
        <w:tc>
          <w:tcPr>
            <w:tcW w:type="dxa" w:w="1944"/>
            <w:vAlign w:val="center"/>
          </w:tcPr>
          <w:p>
            <w:r>
              <w:rPr>
                <w:sz w:val="17"/>
              </w:rPr>
              <w:t>4.5 → 2.1</w:t>
            </w:r>
          </w:p>
        </w:tc>
        <w:tc>
          <w:tcPr>
            <w:tcW w:type="dxa" w:w="2232"/>
            <w:vAlign w:val="center"/>
          </w:tcPr>
          <w:p>
            <w:r>
              <w:rPr>
                <w:sz w:val="17"/>
              </w:rPr>
              <w:t>56.9 → 54.9</w:t>
            </w:r>
          </w:p>
        </w:tc>
      </w:tr>
      <w:tr>
        <w:tc>
          <w:tcPr>
            <w:tcW w:type="dxa" w:w="2016"/>
            <w:vAlign w:val="center"/>
          </w:tcPr>
          <w:p>
            <w:r>
              <w:rPr>
                <w:sz w:val="17"/>
              </w:rPr>
              <w:t>Qwen 3 14B</w:t>
            </w:r>
          </w:p>
        </w:tc>
        <w:tc>
          <w:tcPr>
            <w:tcW w:type="dxa" w:w="1944"/>
            <w:vAlign w:val="center"/>
          </w:tcPr>
          <w:p>
            <w:r>
              <w:rPr>
                <w:sz w:val="17"/>
              </w:rPr>
              <w:t>42.0 → 40.3</w:t>
            </w:r>
          </w:p>
        </w:tc>
        <w:tc>
          <w:tcPr>
            <w:tcW w:type="dxa" w:w="1944"/>
            <w:vAlign w:val="center"/>
          </w:tcPr>
          <w:p>
            <w:r>
              <w:rPr>
                <w:sz w:val="17"/>
              </w:rPr>
              <w:t>3.0 → 0.9</w:t>
            </w:r>
          </w:p>
        </w:tc>
        <w:tc>
          <w:tcPr>
            <w:tcW w:type="dxa" w:w="2232"/>
            <w:vAlign w:val="center"/>
          </w:tcPr>
          <w:p>
            <w:r>
              <w:rPr>
                <w:sz w:val="17"/>
              </w:rPr>
              <w:t>97.0 → 96.9</w:t>
            </w:r>
          </w:p>
        </w:tc>
      </w:tr>
    </w:tbl>
    <w:p>
      <w:pPr/>
      <w:r>
        <w:t>Field-level agreement, % (pre-audit → post-compliance-audit):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center"/>
            <w:shd w:fill="D9EAF2"/>
          </w:tcPr>
          <w:p>
            <w:r>
              <w:rPr>
                <w:b/>
                <w:sz w:val="16"/>
              </w:rPr>
              <w:t>Generator</w:t>
            </w:r>
          </w:p>
        </w:tc>
        <w:tc>
          <w:tcPr>
            <w:tcW w:type="dxa" w:w="1584"/>
            <w:vAlign w:val="center"/>
            <w:shd w:fill="D9EAF2"/>
          </w:tcPr>
          <w:p>
            <w:r>
              <w:rPr>
                <w:b/>
                <w:sz w:val="16"/>
              </w:rPr>
              <w:t>Domain</w:t>
            </w:r>
          </w:p>
        </w:tc>
        <w:tc>
          <w:tcPr>
            <w:tcW w:type="dxa" w:w="1584"/>
            <w:vAlign w:val="center"/>
            <w:shd w:fill="D9EAF2"/>
          </w:tcPr>
          <w:p>
            <w:r>
              <w:rPr>
                <w:b/>
                <w:sz w:val="16"/>
              </w:rPr>
              <w:t>Modality</w:t>
            </w:r>
          </w:p>
        </w:tc>
        <w:tc>
          <w:tcPr>
            <w:tcW w:type="dxa" w:w="1656"/>
            <w:vAlign w:val="center"/>
            <w:shd w:fill="D9EAF2"/>
          </w:tcPr>
          <w:p>
            <w:r>
              <w:rPr>
                <w:b/>
                <w:sz w:val="16"/>
              </w:rPr>
              <w:t>Prompt level</w:t>
            </w:r>
          </w:p>
        </w:tc>
        <w:tc>
          <w:tcPr>
            <w:tcW w:type="dxa" w:w="1584"/>
            <w:vAlign w:val="center"/>
            <w:shd w:fill="D9EAF2"/>
          </w:tcPr>
          <w:p>
            <w:r>
              <w:rPr>
                <w:b/>
                <w:sz w:val="16"/>
              </w:rPr>
              <w:t>Outcome</w:t>
            </w:r>
          </w:p>
        </w:tc>
      </w:tr>
      <w:tr>
        <w:tc>
          <w:tcPr>
            <w:tcW w:type="dxa" w:w="1800"/>
            <w:vAlign w:val="center"/>
          </w:tcPr>
          <w:p>
            <w:r>
              <w:rPr>
                <w:sz w:val="16"/>
              </w:rPr>
              <w:t>Llama 3.2</w:t>
            </w:r>
          </w:p>
        </w:tc>
        <w:tc>
          <w:tcPr>
            <w:tcW w:type="dxa" w:w="1584"/>
            <w:vAlign w:val="center"/>
          </w:tcPr>
          <w:p>
            <w:r>
              <w:rPr>
                <w:sz w:val="16"/>
              </w:rPr>
              <w:t>17.9 → 17.9</w:t>
            </w:r>
          </w:p>
        </w:tc>
        <w:tc>
          <w:tcPr>
            <w:tcW w:type="dxa" w:w="1584"/>
            <w:vAlign w:val="center"/>
          </w:tcPr>
          <w:p>
            <w:r>
              <w:rPr>
                <w:sz w:val="16"/>
              </w:rPr>
              <w:t>50.3 → 50.9</w:t>
            </w:r>
          </w:p>
        </w:tc>
        <w:tc>
          <w:tcPr>
            <w:tcW w:type="dxa" w:w="1656"/>
            <w:vAlign w:val="center"/>
          </w:tcPr>
          <w:p>
            <w:r>
              <w:rPr>
                <w:sz w:val="16"/>
              </w:rPr>
              <w:t>28.2 → 31.8</w:t>
            </w:r>
          </w:p>
        </w:tc>
        <w:tc>
          <w:tcPr>
            <w:tcW w:type="dxa" w:w="1584"/>
            <w:vAlign w:val="center"/>
          </w:tcPr>
          <w:p>
            <w:r>
              <w:rPr>
                <w:sz w:val="16"/>
              </w:rPr>
              <w:t>27.0 → 27.3</w:t>
            </w:r>
          </w:p>
        </w:tc>
      </w:tr>
      <w:tr>
        <w:tc>
          <w:tcPr>
            <w:tcW w:type="dxa" w:w="1800"/>
            <w:vAlign w:val="center"/>
          </w:tcPr>
          <w:p>
            <w:r>
              <w:rPr>
                <w:sz w:val="16"/>
              </w:rPr>
              <w:t>Qwen 2.5 3B</w:t>
            </w:r>
          </w:p>
        </w:tc>
        <w:tc>
          <w:tcPr>
            <w:tcW w:type="dxa" w:w="1584"/>
            <w:vAlign w:val="center"/>
          </w:tcPr>
          <w:p>
            <w:r>
              <w:rPr>
                <w:sz w:val="16"/>
              </w:rPr>
              <w:t>8.8 → 8.8</w:t>
            </w:r>
          </w:p>
        </w:tc>
        <w:tc>
          <w:tcPr>
            <w:tcW w:type="dxa" w:w="1584"/>
            <w:vAlign w:val="center"/>
          </w:tcPr>
          <w:p>
            <w:r>
              <w:rPr>
                <w:sz w:val="16"/>
              </w:rPr>
              <w:t>36.4 → 36.7</w:t>
            </w:r>
          </w:p>
        </w:tc>
        <w:tc>
          <w:tcPr>
            <w:tcW w:type="dxa" w:w="1656"/>
            <w:vAlign w:val="center"/>
          </w:tcPr>
          <w:p>
            <w:r>
              <w:rPr>
                <w:sz w:val="16"/>
              </w:rPr>
              <w:t>4.2 → 6.1</w:t>
            </w:r>
          </w:p>
        </w:tc>
        <w:tc>
          <w:tcPr>
            <w:tcW w:type="dxa" w:w="1584"/>
            <w:vAlign w:val="center"/>
          </w:tcPr>
          <w:p>
            <w:r>
              <w:rPr>
                <w:sz w:val="16"/>
              </w:rPr>
              <w:t>32.4 → 31.8</w:t>
            </w:r>
          </w:p>
        </w:tc>
      </w:tr>
      <w:tr>
        <w:tc>
          <w:tcPr>
            <w:tcW w:type="dxa" w:w="1800"/>
            <w:vAlign w:val="center"/>
          </w:tcPr>
          <w:p>
            <w:r>
              <w:rPr>
                <w:sz w:val="16"/>
              </w:rPr>
              <w:t>Qwen 2.5 7B</w:t>
            </w:r>
          </w:p>
        </w:tc>
        <w:tc>
          <w:tcPr>
            <w:tcW w:type="dxa" w:w="1584"/>
            <w:vAlign w:val="center"/>
          </w:tcPr>
          <w:p>
            <w:r>
              <w:rPr>
                <w:sz w:val="16"/>
              </w:rPr>
              <w:t>42.4 → 42.4</w:t>
            </w:r>
          </w:p>
        </w:tc>
        <w:tc>
          <w:tcPr>
            <w:tcW w:type="dxa" w:w="1584"/>
            <w:vAlign w:val="center"/>
          </w:tcPr>
          <w:p>
            <w:r>
              <w:rPr>
                <w:sz w:val="16"/>
              </w:rPr>
              <w:t>67.9 → 70.6</w:t>
            </w:r>
          </w:p>
        </w:tc>
        <w:tc>
          <w:tcPr>
            <w:tcW w:type="dxa" w:w="1656"/>
            <w:vAlign w:val="center"/>
          </w:tcPr>
          <w:p>
            <w:r>
              <w:rPr>
                <w:sz w:val="16"/>
              </w:rPr>
              <w:t>28.2 → 18.8</w:t>
            </w:r>
          </w:p>
        </w:tc>
        <w:tc>
          <w:tcPr>
            <w:tcW w:type="dxa" w:w="1584"/>
            <w:vAlign w:val="center"/>
          </w:tcPr>
          <w:p>
            <w:r>
              <w:rPr>
                <w:sz w:val="16"/>
              </w:rPr>
              <w:t>33.9 → 33.3</w:t>
            </w:r>
          </w:p>
        </w:tc>
      </w:tr>
      <w:tr>
        <w:tc>
          <w:tcPr>
            <w:tcW w:type="dxa" w:w="1800"/>
            <w:vAlign w:val="center"/>
          </w:tcPr>
          <w:p>
            <w:r>
              <w:rPr>
                <w:sz w:val="16"/>
              </w:rPr>
              <w:t>Qwen 3 14B</w:t>
            </w:r>
          </w:p>
        </w:tc>
        <w:tc>
          <w:tcPr>
            <w:tcW w:type="dxa" w:w="1584"/>
            <w:vAlign w:val="center"/>
          </w:tcPr>
          <w:p>
            <w:r>
              <w:rPr>
                <w:sz w:val="16"/>
              </w:rPr>
              <w:t>39.1 → 39.1</w:t>
            </w:r>
          </w:p>
        </w:tc>
        <w:tc>
          <w:tcPr>
            <w:tcW w:type="dxa" w:w="1584"/>
            <w:vAlign w:val="center"/>
          </w:tcPr>
          <w:p>
            <w:r>
              <w:rPr>
                <w:sz w:val="16"/>
              </w:rPr>
              <w:t>64.2 → 65.1</w:t>
            </w:r>
          </w:p>
        </w:tc>
        <w:tc>
          <w:tcPr>
            <w:tcW w:type="dxa" w:w="1656"/>
            <w:vAlign w:val="center"/>
          </w:tcPr>
          <w:p>
            <w:r>
              <w:rPr>
                <w:sz w:val="16"/>
              </w:rPr>
              <w:t>36.4 → 26.7</w:t>
            </w:r>
          </w:p>
        </w:tc>
        <w:tc>
          <w:tcPr>
            <w:tcW w:type="dxa" w:w="1584"/>
            <w:vAlign w:val="center"/>
          </w:tcPr>
          <w:p>
            <w:r>
              <w:rPr>
                <w:sz w:val="16"/>
              </w:rPr>
              <w:t>28.5 → 30.3</w:t>
            </w:r>
          </w:p>
        </w:tc>
      </w:tr>
    </w:tbl>
    <w:p>
      <w:pPr/>
      <w:r>
        <w:t>Key selector/oracle metrics, % unless noted:</w:t>
      </w:r>
    </w:p>
    <w:tbl>
      <w:tblPr>
        <w:tblStyle w:val="TableGrid"/>
        <w:tblW w:type="auto" w:w="0"/>
        <w:jc w:val="center"/>
        <w:tblLook w:firstColumn="1" w:firstRow="1" w:lastColumn="0" w:lastRow="0" w:noHBand="0" w:noVBand="1" w:val="04A0"/>
      </w:tblPr>
      <w:tblGrid>
        <w:gridCol w:w="3408"/>
        <w:gridCol w:w="3408"/>
        <w:gridCol w:w="3408"/>
      </w:tblGrid>
      <w:tr>
        <w:tc>
          <w:tcPr>
            <w:tcW w:type="dxa" w:w="4608"/>
            <w:vAlign w:val="center"/>
            <w:shd w:fill="D9EAF2"/>
          </w:tcPr>
          <w:p>
            <w:r>
              <w:rPr>
                <w:b/>
                <w:sz w:val="16"/>
              </w:rPr>
              <w:t>Metric</w:t>
            </w:r>
          </w:p>
        </w:tc>
        <w:tc>
          <w:tcPr>
            <w:tcW w:type="dxa" w:w="1656"/>
            <w:vAlign w:val="center"/>
            <w:shd w:fill="D9EAF2"/>
          </w:tcPr>
          <w:p>
            <w:r>
              <w:rPr>
                <w:b/>
                <w:sz w:val="16"/>
              </w:rPr>
              <w:t>Pre-audit</w:t>
            </w:r>
          </w:p>
        </w:tc>
        <w:tc>
          <w:tcPr>
            <w:tcW w:type="dxa" w:w="2088"/>
            <w:vAlign w:val="center"/>
            <w:shd w:fill="D9EAF2"/>
          </w:tcPr>
          <w:p>
            <w:r>
              <w:rPr>
                <w:b/>
                <w:sz w:val="16"/>
              </w:rPr>
              <w:t>Post-compliance-audit</w:t>
            </w:r>
          </w:p>
        </w:tc>
      </w:tr>
      <w:tr>
        <w:tc>
          <w:tcPr>
            <w:tcW w:type="dxa" w:w="4608"/>
            <w:vAlign w:val="center"/>
          </w:tcPr>
          <w:p>
            <w:r>
              <w:rPr>
                <w:sz w:val="16"/>
              </w:rPr>
              <w:t>Three-generator whole-record oracle</w:t>
            </w:r>
          </w:p>
        </w:tc>
        <w:tc>
          <w:tcPr>
            <w:tcW w:type="dxa" w:w="1656"/>
            <w:vAlign w:val="center"/>
          </w:tcPr>
          <w:p>
            <w:r>
              <w:rPr>
                <w:sz w:val="16"/>
              </w:rPr>
              <w:t>6.1 (20/330)</w:t>
            </w:r>
          </w:p>
        </w:tc>
        <w:tc>
          <w:tcPr>
            <w:tcW w:type="dxa" w:w="2088"/>
            <w:vAlign w:val="center"/>
          </w:tcPr>
          <w:p>
            <w:r>
              <w:rPr>
                <w:sz w:val="16"/>
              </w:rPr>
              <w:t>3.6 (12/330)</w:t>
            </w:r>
          </w:p>
        </w:tc>
      </w:tr>
      <w:tr>
        <w:tc>
          <w:tcPr>
            <w:tcW w:type="dxa" w:w="4608"/>
            <w:vAlign w:val="center"/>
          </w:tcPr>
          <w:p>
            <w:r>
              <w:rPr>
                <w:sz w:val="16"/>
              </w:rPr>
              <w:t>MARS coverage</w:t>
            </w:r>
          </w:p>
        </w:tc>
        <w:tc>
          <w:tcPr>
            <w:tcW w:type="dxa" w:w="1656"/>
            <w:vAlign w:val="center"/>
          </w:tcPr>
          <w:p>
            <w:r>
              <w:rPr>
                <w:sz w:val="16"/>
              </w:rPr>
              <w:t>80.3 (265/330)</w:t>
            </w:r>
          </w:p>
        </w:tc>
        <w:tc>
          <w:tcPr>
            <w:tcW w:type="dxa" w:w="2088"/>
            <w:vAlign w:val="center"/>
          </w:tcPr>
          <w:p>
            <w:r>
              <w:rPr>
                <w:sz w:val="16"/>
              </w:rPr>
              <w:t>80.3 (265/330)</w:t>
            </w:r>
          </w:p>
        </w:tc>
      </w:tr>
      <w:tr>
        <w:tc>
          <w:tcPr>
            <w:tcW w:type="dxa" w:w="4608"/>
            <w:vAlign w:val="center"/>
          </w:tcPr>
          <w:p>
            <w:r>
              <w:rPr>
                <w:sz w:val="16"/>
              </w:rPr>
              <w:t>MARS whole-record accuracy, all 330</w:t>
            </w:r>
          </w:p>
        </w:tc>
        <w:tc>
          <w:tcPr>
            <w:tcW w:type="dxa" w:w="1656"/>
            <w:vAlign w:val="center"/>
          </w:tcPr>
          <w:p>
            <w:r>
              <w:rPr>
                <w:sz w:val="16"/>
              </w:rPr>
              <w:t>2.7</w:t>
            </w:r>
          </w:p>
        </w:tc>
        <w:tc>
          <w:tcPr>
            <w:tcW w:type="dxa" w:w="2088"/>
            <w:vAlign w:val="center"/>
          </w:tcPr>
          <w:p>
            <w:r>
              <w:rPr>
                <w:sz w:val="16"/>
              </w:rPr>
              <w:t>1.5</w:t>
            </w:r>
          </w:p>
        </w:tc>
      </w:tr>
      <w:tr>
        <w:tc>
          <w:tcPr>
            <w:tcW w:type="dxa" w:w="4608"/>
            <w:vAlign w:val="center"/>
          </w:tcPr>
          <w:p>
            <w:r>
              <w:rPr>
                <w:sz w:val="16"/>
              </w:rPr>
              <w:t>MARS whole-record accuracy, returned records</w:t>
            </w:r>
          </w:p>
        </w:tc>
        <w:tc>
          <w:tcPr>
            <w:tcW w:type="dxa" w:w="1656"/>
            <w:vAlign w:val="center"/>
          </w:tcPr>
          <w:p>
            <w:r>
              <w:rPr>
                <w:sz w:val="16"/>
              </w:rPr>
              <w:t>3.4</w:t>
            </w:r>
          </w:p>
        </w:tc>
        <w:tc>
          <w:tcPr>
            <w:tcW w:type="dxa" w:w="2088"/>
            <w:vAlign w:val="center"/>
          </w:tcPr>
          <w:p>
            <w:r>
              <w:rPr>
                <w:sz w:val="16"/>
              </w:rPr>
              <w:t>1.9</w:t>
            </w:r>
          </w:p>
        </w:tc>
      </w:tr>
      <w:tr>
        <w:tc>
          <w:tcPr>
            <w:tcW w:type="dxa" w:w="4608"/>
            <w:vAlign w:val="center"/>
          </w:tcPr>
          <w:p>
            <w:r>
              <w:rPr>
                <w:sz w:val="16"/>
              </w:rPr>
              <w:t>MARS mean field agreement, 142 reranked</w:t>
            </w:r>
          </w:p>
        </w:tc>
        <w:tc>
          <w:tcPr>
            <w:tcW w:type="dxa" w:w="1656"/>
            <w:vAlign w:val="center"/>
          </w:tcPr>
          <w:p>
            <w:r>
              <w:rPr>
                <w:sz w:val="16"/>
              </w:rPr>
              <w:t>43.5</w:t>
            </w:r>
          </w:p>
        </w:tc>
        <w:tc>
          <w:tcPr>
            <w:tcW w:type="dxa" w:w="2088"/>
            <w:vAlign w:val="center"/>
          </w:tcPr>
          <w:p>
            <w:r>
              <w:rPr>
                <w:sz w:val="16"/>
              </w:rPr>
              <w:t>41.9</w:t>
            </w:r>
          </w:p>
        </w:tc>
      </w:tr>
      <w:tr>
        <w:tc>
          <w:tcPr>
            <w:tcW w:type="dxa" w:w="4608"/>
            <w:vAlign w:val="center"/>
          </w:tcPr>
          <w:p>
            <w:r>
              <w:rPr>
                <w:sz w:val="16"/>
              </w:rPr>
              <w:t>Strongest-reviewable-generator mean, 142</w:t>
            </w:r>
          </w:p>
        </w:tc>
        <w:tc>
          <w:tcPr>
            <w:tcW w:type="dxa" w:w="1656"/>
            <w:vAlign w:val="center"/>
          </w:tcPr>
          <w:p>
            <w:r>
              <w:rPr>
                <w:sz w:val="16"/>
              </w:rPr>
              <w:t>47.0</w:t>
            </w:r>
          </w:p>
        </w:tc>
        <w:tc>
          <w:tcPr>
            <w:tcW w:type="dxa" w:w="2088"/>
            <w:vAlign w:val="center"/>
          </w:tcPr>
          <w:p>
            <w:r>
              <w:rPr>
                <w:sz w:val="16"/>
              </w:rPr>
              <w:t>44.0</w:t>
            </w:r>
          </w:p>
        </w:tc>
      </w:tr>
      <w:tr>
        <w:tc>
          <w:tcPr>
            <w:tcW w:type="dxa" w:w="4608"/>
            <w:vAlign w:val="center"/>
          </w:tcPr>
          <w:p>
            <w:r>
              <w:rPr>
                <w:sz w:val="16"/>
              </w:rPr>
              <w:t>Random-reviewable-candidate mean, 142</w:t>
            </w:r>
          </w:p>
        </w:tc>
        <w:tc>
          <w:tcPr>
            <w:tcW w:type="dxa" w:w="1656"/>
            <w:vAlign w:val="center"/>
          </w:tcPr>
          <w:p>
            <w:r>
              <w:rPr>
                <w:sz w:val="16"/>
              </w:rPr>
              <w:t>37.7</w:t>
            </w:r>
          </w:p>
        </w:tc>
        <w:tc>
          <w:tcPr>
            <w:tcW w:type="dxa" w:w="2088"/>
            <w:vAlign w:val="center"/>
          </w:tcPr>
          <w:p>
            <w:r>
              <w:rPr>
                <w:sz w:val="16"/>
              </w:rPr>
              <w:t>37.0</w:t>
            </w:r>
          </w:p>
        </w:tc>
      </w:tr>
    </w:tbl>
    <w:p>
      <w:pPr>
        <w:pStyle w:val="Heading2"/>
      </w:pPr>
      <w:r>
        <w:t>S5.3 Corrected-label transition summary</w:t>
      </w:r>
    </w:p>
    <w:p>
      <w:pPr/>
      <w:r>
        <w:t>The final-codebook compliance audit changed 98 targeted labels across 85 of the 152 unreissued segments. Ninety-seven changed labels had originally been agreed by both annotators and one had previously been adjudicated.</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D9EAF2"/>
          </w:tcPr>
          <w:p>
            <w:r>
              <w:rPr>
                <w:b/>
                <w:sz w:val="16"/>
              </w:rPr>
              <w:t>Field</w:t>
            </w:r>
          </w:p>
        </w:tc>
        <w:tc>
          <w:tcPr>
            <w:tcW w:type="dxa" w:w="1152"/>
            <w:vAlign w:val="center"/>
            <w:shd w:fill="D9EAF2"/>
          </w:tcPr>
          <w:p>
            <w:r>
              <w:rPr>
                <w:b/>
                <w:sz w:val="16"/>
              </w:rPr>
              <w:t>Changed</w:t>
            </w:r>
          </w:p>
        </w:tc>
        <w:tc>
          <w:tcPr>
            <w:tcW w:type="dxa" w:w="5760"/>
            <w:vAlign w:val="center"/>
            <w:shd w:fill="D9EAF2"/>
          </w:tcPr>
          <w:p>
            <w:r>
              <w:rPr>
                <w:b/>
                <w:sz w:val="16"/>
              </w:rPr>
              <w:t>Old → new transitions (count)</w:t>
            </w:r>
          </w:p>
        </w:tc>
      </w:tr>
      <w:tr>
        <w:tc>
          <w:tcPr>
            <w:tcW w:type="dxa" w:w="1728"/>
            <w:vAlign w:val="center"/>
          </w:tcPr>
          <w:p>
            <w:r>
              <w:rPr>
                <w:sz w:val="16"/>
              </w:rPr>
              <w:t>modality</w:t>
            </w:r>
          </w:p>
        </w:tc>
        <w:tc>
          <w:tcPr>
            <w:tcW w:type="dxa" w:w="1152"/>
            <w:vAlign w:val="center"/>
          </w:tcPr>
          <w:p>
            <w:r>
              <w:rPr>
                <w:sz w:val="16"/>
              </w:rPr>
              <w:t>14</w:t>
            </w:r>
          </w:p>
        </w:tc>
        <w:tc>
          <w:tcPr>
            <w:tcW w:type="dxa" w:w="5760"/>
            <w:vAlign w:val="center"/>
          </w:tcPr>
          <w:p>
            <w:r>
              <w:rPr>
                <w:sz w:val="16"/>
              </w:rPr>
              <w:t>multimodal→verbal 8; multimodal→gestural 3; multimodal→none 2; gestural→none 1</w:t>
            </w:r>
          </w:p>
        </w:tc>
      </w:tr>
      <w:tr>
        <w:tc>
          <w:tcPr>
            <w:tcW w:type="dxa" w:w="1728"/>
            <w:vAlign w:val="center"/>
          </w:tcPr>
          <w:p>
            <w:r>
              <w:rPr>
                <w:sz w:val="16"/>
              </w:rPr>
              <w:t>outcome</w:t>
            </w:r>
          </w:p>
        </w:tc>
        <w:tc>
          <w:tcPr>
            <w:tcW w:type="dxa" w:w="1152"/>
            <w:vAlign w:val="center"/>
          </w:tcPr>
          <w:p>
            <w:r>
              <w:rPr>
                <w:sz w:val="16"/>
              </w:rPr>
              <w:t>20</w:t>
            </w:r>
          </w:p>
        </w:tc>
        <w:tc>
          <w:tcPr>
            <w:tcW w:type="dxa" w:w="5760"/>
            <w:vAlign w:val="center"/>
          </w:tcPr>
          <w:p>
            <w:r>
              <w:rPr>
                <w:sz w:val="16"/>
              </w:rPr>
              <w:t>none→unknown 8; none→correct 5; unknown→none 2; none→incorrect 1; correct→none 1; approximation→none 1; incorrect→none 1; correct→unknown 1</w:t>
            </w:r>
          </w:p>
        </w:tc>
      </w:tr>
      <w:tr>
        <w:tc>
          <w:tcPr>
            <w:tcW w:type="dxa" w:w="1728"/>
            <w:vAlign w:val="center"/>
          </w:tcPr>
          <w:p>
            <w:r>
              <w:rPr>
                <w:sz w:val="16"/>
              </w:rPr>
              <w:t>prompt_level</w:t>
            </w:r>
          </w:p>
        </w:tc>
        <w:tc>
          <w:tcPr>
            <w:tcW w:type="dxa" w:w="1152"/>
            <w:vAlign w:val="center"/>
          </w:tcPr>
          <w:p>
            <w:r>
              <w:rPr>
                <w:sz w:val="16"/>
              </w:rPr>
              <w:t>64</w:t>
            </w:r>
          </w:p>
        </w:tc>
        <w:tc>
          <w:tcPr>
            <w:tcW w:type="dxa" w:w="5760"/>
            <w:vAlign w:val="center"/>
          </w:tcPr>
          <w:p>
            <w:r>
              <w:rPr>
                <w:sz w:val="16"/>
              </w:rPr>
              <w:t>verbal→independent 47; verbal→model 7; model→independent 4; model→verbal 3; independent→verbal 1; model→none 1; verbal→none 1</w:t>
            </w:r>
          </w:p>
        </w:tc>
      </w:tr>
    </w:tbl>
    <w:p>
      <w:pPr>
        <w:pStyle w:val="Heading2"/>
      </w:pPr>
      <w:r>
        <w:t>S5.4 Child-cluster kappa-bootstrap replicate accounting</w:t>
      </w:r>
    </w:p>
    <w:p>
      <w:pPr/>
      <w:r>
        <w:t>All kappa intervals used child-level resampling across the same 11 children. Each interval requested 10,000 replicates. Undefined replicates were skipped only when a resample collapsed to a single category so expected agreement was 1. With 11 clusters, these intervals are descriptive uncertainty summaries rather than well-calibrated confirmatory inference.</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2376"/>
            <w:vAlign w:val="center"/>
            <w:shd w:fill="D9EAF2"/>
          </w:tcPr>
          <w:p>
            <w:r>
              <w:rPr>
                <w:b/>
                <w:sz w:val="14"/>
              </w:rPr>
              <w:t>Analysis</w:t>
            </w:r>
          </w:p>
        </w:tc>
        <w:tc>
          <w:tcPr>
            <w:tcW w:type="dxa" w:w="1224"/>
            <w:vAlign w:val="center"/>
            <w:shd w:fill="D9EAF2"/>
          </w:tcPr>
          <w:p>
            <w:r>
              <w:rPr>
                <w:b/>
                <w:sz w:val="14"/>
              </w:rPr>
              <w:t>Field</w:t>
            </w:r>
          </w:p>
        </w:tc>
        <w:tc>
          <w:tcPr>
            <w:tcW w:type="dxa" w:w="1080"/>
            <w:vAlign w:val="center"/>
            <w:shd w:fill="D9EAF2"/>
          </w:tcPr>
          <w:p>
            <w:r>
              <w:rPr>
                <w:b/>
                <w:sz w:val="14"/>
              </w:rPr>
              <w:t>Requested</w:t>
            </w:r>
          </w:p>
        </w:tc>
        <w:tc>
          <w:tcPr>
            <w:tcW w:type="dxa" w:w="1008"/>
            <w:vAlign w:val="center"/>
            <w:shd w:fill="D9EAF2"/>
          </w:tcPr>
          <w:p>
            <w:r>
              <w:rPr>
                <w:b/>
                <w:sz w:val="14"/>
              </w:rPr>
              <w:t>Valid</w:t>
            </w:r>
          </w:p>
        </w:tc>
        <w:tc>
          <w:tcPr>
            <w:tcW w:type="dxa" w:w="936"/>
            <w:vAlign w:val="center"/>
            <w:shd w:fill="D9EAF2"/>
          </w:tcPr>
          <w:p>
            <w:r>
              <w:rPr>
                <w:b/>
                <w:sz w:val="14"/>
              </w:rPr>
              <w:t>Dropped</w:t>
            </w:r>
          </w:p>
        </w:tc>
        <w:tc>
          <w:tcPr>
            <w:tcW w:type="dxa" w:w="1008"/>
            <w:vAlign w:val="center"/>
            <w:shd w:fill="D9EAF2"/>
          </w:tcPr>
          <w:p>
            <w:r>
              <w:rPr>
                <w:b/>
                <w:sz w:val="14"/>
              </w:rPr>
              <w:t>% dropped</w:t>
            </w:r>
          </w:p>
        </w:tc>
        <w:tc>
          <w:tcPr>
            <w:tcW w:type="dxa" w:w="2232"/>
            <w:vAlign w:val="center"/>
            <w:shd w:fill="D9EAF2"/>
          </w:tcPr>
          <w:p>
            <w:r>
              <w:rPr>
                <w:b/>
                <w:sz w:val="14"/>
              </w:rPr>
              <w:t>Reason</w:t>
            </w:r>
          </w:p>
        </w:tc>
      </w:tr>
      <w:tr>
        <w:tc>
          <w:tcPr>
            <w:tcW w:type="dxa" w:w="2376"/>
            <w:vAlign w:val="center"/>
          </w:tcPr>
          <w:p>
            <w:r>
              <w:rPr>
                <w:sz w:val="14"/>
              </w:rPr>
              <w:t>Round 1, 330 pre-codebook</w:t>
            </w:r>
          </w:p>
        </w:tc>
        <w:tc>
          <w:tcPr>
            <w:tcW w:type="dxa" w:w="1224"/>
            <w:vAlign w:val="center"/>
          </w:tcPr>
          <w:p>
            <w:r>
              <w:rPr>
                <w:sz w:val="14"/>
              </w:rPr>
              <w:t>domain</w:t>
            </w:r>
          </w:p>
        </w:tc>
        <w:tc>
          <w:tcPr>
            <w:tcW w:type="dxa" w:w="1080"/>
            <w:vAlign w:val="center"/>
          </w:tcPr>
          <w:p>
            <w:r>
              <w:rPr>
                <w:sz w:val="14"/>
              </w:rPr>
              <w:t>10,000</w:t>
            </w:r>
          </w:p>
        </w:tc>
        <w:tc>
          <w:tcPr>
            <w:tcW w:type="dxa" w:w="1008"/>
            <w:vAlign w:val="center"/>
          </w:tcPr>
          <w:p>
            <w:r>
              <w:rPr>
                <w:sz w:val="14"/>
              </w:rPr>
              <w:t>10,000</w:t>
            </w:r>
          </w:p>
        </w:tc>
        <w:tc>
          <w:tcPr>
            <w:tcW w:type="dxa" w:w="936"/>
            <w:vAlign w:val="center"/>
          </w:tcPr>
          <w:p>
            <w:r>
              <w:rPr>
                <w:sz w:val="14"/>
              </w:rPr>
              <w:t>0</w:t>
            </w:r>
          </w:p>
        </w:tc>
        <w:tc>
          <w:tcPr>
            <w:tcW w:type="dxa" w:w="1008"/>
            <w:vAlign w:val="center"/>
          </w:tcPr>
          <w:p>
            <w:r>
              <w:rPr>
                <w:sz w:val="14"/>
              </w:rPr>
              <w:t>0.00%</w:t>
            </w:r>
          </w:p>
        </w:tc>
        <w:tc>
          <w:tcPr>
            <w:tcW w:type="dxa" w:w="2232"/>
            <w:vAlign w:val="center"/>
          </w:tcPr>
          <w:p>
            <w:r>
              <w:rPr>
                <w:sz w:val="14"/>
              </w:rPr>
              <w:t>—</w:t>
            </w:r>
          </w:p>
        </w:tc>
      </w:tr>
      <w:tr>
        <w:tc>
          <w:tcPr>
            <w:tcW w:type="dxa" w:w="2376"/>
            <w:vAlign w:val="center"/>
          </w:tcPr>
          <w:p>
            <w:r>
              <w:rPr>
                <w:sz w:val="14"/>
              </w:rPr>
              <w:t>Round 1, 330 pre-codebook</w:t>
            </w:r>
          </w:p>
        </w:tc>
        <w:tc>
          <w:tcPr>
            <w:tcW w:type="dxa" w:w="1224"/>
            <w:vAlign w:val="center"/>
          </w:tcPr>
          <w:p>
            <w:r>
              <w:rPr>
                <w:sz w:val="14"/>
              </w:rPr>
              <w:t>modality</w:t>
            </w:r>
          </w:p>
        </w:tc>
        <w:tc>
          <w:tcPr>
            <w:tcW w:type="dxa" w:w="1080"/>
            <w:vAlign w:val="center"/>
          </w:tcPr>
          <w:p>
            <w:r>
              <w:rPr>
                <w:sz w:val="14"/>
              </w:rPr>
              <w:t>10,000</w:t>
            </w:r>
          </w:p>
        </w:tc>
        <w:tc>
          <w:tcPr>
            <w:tcW w:type="dxa" w:w="1008"/>
            <w:vAlign w:val="center"/>
          </w:tcPr>
          <w:p>
            <w:r>
              <w:rPr>
                <w:sz w:val="14"/>
              </w:rPr>
              <w:t>10,000</w:t>
            </w:r>
          </w:p>
        </w:tc>
        <w:tc>
          <w:tcPr>
            <w:tcW w:type="dxa" w:w="936"/>
            <w:vAlign w:val="center"/>
          </w:tcPr>
          <w:p>
            <w:r>
              <w:rPr>
                <w:sz w:val="14"/>
              </w:rPr>
              <w:t>0</w:t>
            </w:r>
          </w:p>
        </w:tc>
        <w:tc>
          <w:tcPr>
            <w:tcW w:type="dxa" w:w="1008"/>
            <w:vAlign w:val="center"/>
          </w:tcPr>
          <w:p>
            <w:r>
              <w:rPr>
                <w:sz w:val="14"/>
              </w:rPr>
              <w:t>0.00%</w:t>
            </w:r>
          </w:p>
        </w:tc>
        <w:tc>
          <w:tcPr>
            <w:tcW w:type="dxa" w:w="2232"/>
            <w:vAlign w:val="center"/>
          </w:tcPr>
          <w:p>
            <w:r>
              <w:rPr>
                <w:sz w:val="14"/>
              </w:rPr>
              <w:t>—</w:t>
            </w:r>
          </w:p>
        </w:tc>
      </w:tr>
      <w:tr>
        <w:tc>
          <w:tcPr>
            <w:tcW w:type="dxa" w:w="2376"/>
            <w:vAlign w:val="center"/>
          </w:tcPr>
          <w:p>
            <w:r>
              <w:rPr>
                <w:sz w:val="14"/>
              </w:rPr>
              <w:t>Round 1, 330 pre-codebook</w:t>
            </w:r>
          </w:p>
        </w:tc>
        <w:tc>
          <w:tcPr>
            <w:tcW w:type="dxa" w:w="1224"/>
            <w:vAlign w:val="center"/>
          </w:tcPr>
          <w:p>
            <w:r>
              <w:rPr>
                <w:sz w:val="14"/>
              </w:rPr>
              <w:t>prompt_level</w:t>
            </w:r>
          </w:p>
        </w:tc>
        <w:tc>
          <w:tcPr>
            <w:tcW w:type="dxa" w:w="1080"/>
            <w:vAlign w:val="center"/>
          </w:tcPr>
          <w:p>
            <w:r>
              <w:rPr>
                <w:sz w:val="14"/>
              </w:rPr>
              <w:t>10,000</w:t>
            </w:r>
          </w:p>
        </w:tc>
        <w:tc>
          <w:tcPr>
            <w:tcW w:type="dxa" w:w="1008"/>
            <w:vAlign w:val="center"/>
          </w:tcPr>
          <w:p>
            <w:r>
              <w:rPr>
                <w:sz w:val="14"/>
              </w:rPr>
              <w:t>10,000</w:t>
            </w:r>
          </w:p>
        </w:tc>
        <w:tc>
          <w:tcPr>
            <w:tcW w:type="dxa" w:w="936"/>
            <w:vAlign w:val="center"/>
          </w:tcPr>
          <w:p>
            <w:r>
              <w:rPr>
                <w:sz w:val="14"/>
              </w:rPr>
              <w:t>0</w:t>
            </w:r>
          </w:p>
        </w:tc>
        <w:tc>
          <w:tcPr>
            <w:tcW w:type="dxa" w:w="1008"/>
            <w:vAlign w:val="center"/>
          </w:tcPr>
          <w:p>
            <w:r>
              <w:rPr>
                <w:sz w:val="14"/>
              </w:rPr>
              <w:t>0.00%</w:t>
            </w:r>
          </w:p>
        </w:tc>
        <w:tc>
          <w:tcPr>
            <w:tcW w:type="dxa" w:w="2232"/>
            <w:vAlign w:val="center"/>
          </w:tcPr>
          <w:p>
            <w:r>
              <w:rPr>
                <w:sz w:val="14"/>
              </w:rPr>
              <w:t>—</w:t>
            </w:r>
          </w:p>
        </w:tc>
      </w:tr>
      <w:tr>
        <w:tc>
          <w:tcPr>
            <w:tcW w:type="dxa" w:w="2376"/>
            <w:vAlign w:val="center"/>
          </w:tcPr>
          <w:p>
            <w:r>
              <w:rPr>
                <w:sz w:val="14"/>
              </w:rPr>
              <w:t>Round 1, 330 pre-codebook</w:t>
            </w:r>
          </w:p>
        </w:tc>
        <w:tc>
          <w:tcPr>
            <w:tcW w:type="dxa" w:w="1224"/>
            <w:vAlign w:val="center"/>
          </w:tcPr>
          <w:p>
            <w:r>
              <w:rPr>
                <w:sz w:val="14"/>
              </w:rPr>
              <w:t>outcome</w:t>
            </w:r>
          </w:p>
        </w:tc>
        <w:tc>
          <w:tcPr>
            <w:tcW w:type="dxa" w:w="1080"/>
            <w:vAlign w:val="center"/>
          </w:tcPr>
          <w:p>
            <w:r>
              <w:rPr>
                <w:sz w:val="14"/>
              </w:rPr>
              <w:t>10,000</w:t>
            </w:r>
          </w:p>
        </w:tc>
        <w:tc>
          <w:tcPr>
            <w:tcW w:type="dxa" w:w="1008"/>
            <w:vAlign w:val="center"/>
          </w:tcPr>
          <w:p>
            <w:r>
              <w:rPr>
                <w:sz w:val="14"/>
              </w:rPr>
              <w:t>10,000</w:t>
            </w:r>
          </w:p>
        </w:tc>
        <w:tc>
          <w:tcPr>
            <w:tcW w:type="dxa" w:w="936"/>
            <w:vAlign w:val="center"/>
          </w:tcPr>
          <w:p>
            <w:r>
              <w:rPr>
                <w:sz w:val="14"/>
              </w:rPr>
              <w:t>0</w:t>
            </w:r>
          </w:p>
        </w:tc>
        <w:tc>
          <w:tcPr>
            <w:tcW w:type="dxa" w:w="1008"/>
            <w:vAlign w:val="center"/>
          </w:tcPr>
          <w:p>
            <w:r>
              <w:rPr>
                <w:sz w:val="14"/>
              </w:rPr>
              <w:t>0.00%</w:t>
            </w:r>
          </w:p>
        </w:tc>
        <w:tc>
          <w:tcPr>
            <w:tcW w:type="dxa" w:w="2232"/>
            <w:vAlign w:val="center"/>
          </w:tcPr>
          <w:p>
            <w:r>
              <w:rPr>
                <w:sz w:val="14"/>
              </w:rPr>
              <w:t>—</w:t>
            </w:r>
          </w:p>
        </w:tc>
      </w:tr>
      <w:tr>
        <w:tc>
          <w:tcPr>
            <w:tcW w:type="dxa" w:w="2376"/>
            <w:vAlign w:val="center"/>
          </w:tcPr>
          <w:p>
            <w:r>
              <w:rPr>
                <w:sz w:val="14"/>
              </w:rPr>
              <w:t>Paired pre-audit state, 330</w:t>
            </w:r>
          </w:p>
        </w:tc>
        <w:tc>
          <w:tcPr>
            <w:tcW w:type="dxa" w:w="1224"/>
            <w:vAlign w:val="center"/>
          </w:tcPr>
          <w:p>
            <w:r>
              <w:rPr>
                <w:sz w:val="14"/>
              </w:rPr>
              <w:t>domain</w:t>
            </w:r>
          </w:p>
        </w:tc>
        <w:tc>
          <w:tcPr>
            <w:tcW w:type="dxa" w:w="1080"/>
            <w:vAlign w:val="center"/>
          </w:tcPr>
          <w:p>
            <w:r>
              <w:rPr>
                <w:sz w:val="14"/>
              </w:rPr>
              <w:t>10,000</w:t>
            </w:r>
          </w:p>
        </w:tc>
        <w:tc>
          <w:tcPr>
            <w:tcW w:type="dxa" w:w="1008"/>
            <w:vAlign w:val="center"/>
          </w:tcPr>
          <w:p>
            <w:r>
              <w:rPr>
                <w:sz w:val="14"/>
              </w:rPr>
              <w:t>10,000</w:t>
            </w:r>
          </w:p>
        </w:tc>
        <w:tc>
          <w:tcPr>
            <w:tcW w:type="dxa" w:w="936"/>
            <w:vAlign w:val="center"/>
          </w:tcPr>
          <w:p>
            <w:r>
              <w:rPr>
                <w:sz w:val="14"/>
              </w:rPr>
              <w:t>0</w:t>
            </w:r>
          </w:p>
        </w:tc>
        <w:tc>
          <w:tcPr>
            <w:tcW w:type="dxa" w:w="1008"/>
            <w:vAlign w:val="center"/>
          </w:tcPr>
          <w:p>
            <w:r>
              <w:rPr>
                <w:sz w:val="14"/>
              </w:rPr>
              <w:t>0.00%</w:t>
            </w:r>
          </w:p>
        </w:tc>
        <w:tc>
          <w:tcPr>
            <w:tcW w:type="dxa" w:w="2232"/>
            <w:vAlign w:val="center"/>
          </w:tcPr>
          <w:p>
            <w:r>
              <w:rPr>
                <w:sz w:val="14"/>
              </w:rPr>
              <w:t>—</w:t>
            </w:r>
          </w:p>
        </w:tc>
      </w:tr>
      <w:tr>
        <w:tc>
          <w:tcPr>
            <w:tcW w:type="dxa" w:w="2376"/>
            <w:vAlign w:val="center"/>
          </w:tcPr>
          <w:p>
            <w:r>
              <w:rPr>
                <w:sz w:val="14"/>
              </w:rPr>
              <w:t>Paired pre-audit state, 330</w:t>
            </w:r>
          </w:p>
        </w:tc>
        <w:tc>
          <w:tcPr>
            <w:tcW w:type="dxa" w:w="1224"/>
            <w:vAlign w:val="center"/>
          </w:tcPr>
          <w:p>
            <w:r>
              <w:rPr>
                <w:sz w:val="14"/>
              </w:rPr>
              <w:t>modality</w:t>
            </w:r>
          </w:p>
        </w:tc>
        <w:tc>
          <w:tcPr>
            <w:tcW w:type="dxa" w:w="1080"/>
            <w:vAlign w:val="center"/>
          </w:tcPr>
          <w:p>
            <w:r>
              <w:rPr>
                <w:sz w:val="14"/>
              </w:rPr>
              <w:t>10,000</w:t>
            </w:r>
          </w:p>
        </w:tc>
        <w:tc>
          <w:tcPr>
            <w:tcW w:type="dxa" w:w="1008"/>
            <w:vAlign w:val="center"/>
          </w:tcPr>
          <w:p>
            <w:r>
              <w:rPr>
                <w:sz w:val="14"/>
              </w:rPr>
              <w:t>10,000</w:t>
            </w:r>
          </w:p>
        </w:tc>
        <w:tc>
          <w:tcPr>
            <w:tcW w:type="dxa" w:w="936"/>
            <w:vAlign w:val="center"/>
          </w:tcPr>
          <w:p>
            <w:r>
              <w:rPr>
                <w:sz w:val="14"/>
              </w:rPr>
              <w:t>0</w:t>
            </w:r>
          </w:p>
        </w:tc>
        <w:tc>
          <w:tcPr>
            <w:tcW w:type="dxa" w:w="1008"/>
            <w:vAlign w:val="center"/>
          </w:tcPr>
          <w:p>
            <w:r>
              <w:rPr>
                <w:sz w:val="14"/>
              </w:rPr>
              <w:t>0.00%</w:t>
            </w:r>
          </w:p>
        </w:tc>
        <w:tc>
          <w:tcPr>
            <w:tcW w:type="dxa" w:w="2232"/>
            <w:vAlign w:val="center"/>
          </w:tcPr>
          <w:p>
            <w:r>
              <w:rPr>
                <w:sz w:val="14"/>
              </w:rPr>
              <w:t>—</w:t>
            </w:r>
          </w:p>
        </w:tc>
      </w:tr>
      <w:tr>
        <w:tc>
          <w:tcPr>
            <w:tcW w:type="dxa" w:w="2376"/>
            <w:vAlign w:val="center"/>
          </w:tcPr>
          <w:p>
            <w:r>
              <w:rPr>
                <w:sz w:val="14"/>
              </w:rPr>
              <w:t>Paired pre-audit state, 330</w:t>
            </w:r>
          </w:p>
        </w:tc>
        <w:tc>
          <w:tcPr>
            <w:tcW w:type="dxa" w:w="1224"/>
            <w:vAlign w:val="center"/>
          </w:tcPr>
          <w:p>
            <w:r>
              <w:rPr>
                <w:sz w:val="14"/>
              </w:rPr>
              <w:t>prompt_level</w:t>
            </w:r>
          </w:p>
        </w:tc>
        <w:tc>
          <w:tcPr>
            <w:tcW w:type="dxa" w:w="1080"/>
            <w:vAlign w:val="center"/>
          </w:tcPr>
          <w:p>
            <w:r>
              <w:rPr>
                <w:sz w:val="14"/>
              </w:rPr>
              <w:t>10,000</w:t>
            </w:r>
          </w:p>
        </w:tc>
        <w:tc>
          <w:tcPr>
            <w:tcW w:type="dxa" w:w="1008"/>
            <w:vAlign w:val="center"/>
          </w:tcPr>
          <w:p>
            <w:r>
              <w:rPr>
                <w:sz w:val="14"/>
              </w:rPr>
              <w:t>10,000</w:t>
            </w:r>
          </w:p>
        </w:tc>
        <w:tc>
          <w:tcPr>
            <w:tcW w:type="dxa" w:w="936"/>
            <w:vAlign w:val="center"/>
          </w:tcPr>
          <w:p>
            <w:r>
              <w:rPr>
                <w:sz w:val="14"/>
              </w:rPr>
              <w:t>0</w:t>
            </w:r>
          </w:p>
        </w:tc>
        <w:tc>
          <w:tcPr>
            <w:tcW w:type="dxa" w:w="1008"/>
            <w:vAlign w:val="center"/>
          </w:tcPr>
          <w:p>
            <w:r>
              <w:rPr>
                <w:sz w:val="14"/>
              </w:rPr>
              <w:t>0.00%</w:t>
            </w:r>
          </w:p>
        </w:tc>
        <w:tc>
          <w:tcPr>
            <w:tcW w:type="dxa" w:w="2232"/>
            <w:vAlign w:val="center"/>
          </w:tcPr>
          <w:p>
            <w:r>
              <w:rPr>
                <w:sz w:val="14"/>
              </w:rPr>
              <w:t>—</w:t>
            </w:r>
          </w:p>
        </w:tc>
      </w:tr>
      <w:tr>
        <w:tc>
          <w:tcPr>
            <w:tcW w:type="dxa" w:w="2376"/>
            <w:vAlign w:val="center"/>
          </w:tcPr>
          <w:p>
            <w:r>
              <w:rPr>
                <w:sz w:val="14"/>
              </w:rPr>
              <w:t>Paired pre-audit state, 330</w:t>
            </w:r>
          </w:p>
        </w:tc>
        <w:tc>
          <w:tcPr>
            <w:tcW w:type="dxa" w:w="1224"/>
            <w:vAlign w:val="center"/>
          </w:tcPr>
          <w:p>
            <w:r>
              <w:rPr>
                <w:sz w:val="14"/>
              </w:rPr>
              <w:t>outcome</w:t>
            </w:r>
          </w:p>
        </w:tc>
        <w:tc>
          <w:tcPr>
            <w:tcW w:type="dxa" w:w="1080"/>
            <w:vAlign w:val="center"/>
          </w:tcPr>
          <w:p>
            <w:r>
              <w:rPr>
                <w:sz w:val="14"/>
              </w:rPr>
              <w:t>10,000</w:t>
            </w:r>
          </w:p>
        </w:tc>
        <w:tc>
          <w:tcPr>
            <w:tcW w:type="dxa" w:w="1008"/>
            <w:vAlign w:val="center"/>
          </w:tcPr>
          <w:p>
            <w:r>
              <w:rPr>
                <w:sz w:val="14"/>
              </w:rPr>
              <w:t>10,000</w:t>
            </w:r>
          </w:p>
        </w:tc>
        <w:tc>
          <w:tcPr>
            <w:tcW w:type="dxa" w:w="936"/>
            <w:vAlign w:val="center"/>
          </w:tcPr>
          <w:p>
            <w:r>
              <w:rPr>
                <w:sz w:val="14"/>
              </w:rPr>
              <w:t>0</w:t>
            </w:r>
          </w:p>
        </w:tc>
        <w:tc>
          <w:tcPr>
            <w:tcW w:type="dxa" w:w="1008"/>
            <w:vAlign w:val="center"/>
          </w:tcPr>
          <w:p>
            <w:r>
              <w:rPr>
                <w:sz w:val="14"/>
              </w:rPr>
              <w:t>0.00%</w:t>
            </w:r>
          </w:p>
        </w:tc>
        <w:tc>
          <w:tcPr>
            <w:tcW w:type="dxa" w:w="2232"/>
            <w:vAlign w:val="center"/>
          </w:tcPr>
          <w:p>
            <w:r>
              <w:rPr>
                <w:sz w:val="14"/>
              </w:rPr>
              <w:t>—</w:t>
            </w:r>
          </w:p>
        </w:tc>
      </w:tr>
      <w:tr>
        <w:tc>
          <w:tcPr>
            <w:tcW w:type="dxa" w:w="2376"/>
            <w:vAlign w:val="center"/>
          </w:tcPr>
          <w:p>
            <w:r>
              <w:rPr>
                <w:sz w:val="14"/>
              </w:rPr>
              <w:t>Frozen evaluation, 132</w:t>
            </w:r>
          </w:p>
        </w:tc>
        <w:tc>
          <w:tcPr>
            <w:tcW w:type="dxa" w:w="1224"/>
            <w:vAlign w:val="center"/>
          </w:tcPr>
          <w:p>
            <w:r>
              <w:rPr>
                <w:sz w:val="14"/>
              </w:rPr>
              <w:t>domain</w:t>
            </w:r>
          </w:p>
        </w:tc>
        <w:tc>
          <w:tcPr>
            <w:tcW w:type="dxa" w:w="1080"/>
            <w:vAlign w:val="center"/>
          </w:tcPr>
          <w:p>
            <w:r>
              <w:rPr>
                <w:sz w:val="14"/>
              </w:rPr>
              <w:t>10,000</w:t>
            </w:r>
          </w:p>
        </w:tc>
        <w:tc>
          <w:tcPr>
            <w:tcW w:type="dxa" w:w="1008"/>
            <w:vAlign w:val="center"/>
          </w:tcPr>
          <w:p>
            <w:r>
              <w:rPr>
                <w:sz w:val="14"/>
              </w:rPr>
              <w:t>10,000</w:t>
            </w:r>
          </w:p>
        </w:tc>
        <w:tc>
          <w:tcPr>
            <w:tcW w:type="dxa" w:w="936"/>
            <w:vAlign w:val="center"/>
          </w:tcPr>
          <w:p>
            <w:r>
              <w:rPr>
                <w:sz w:val="14"/>
              </w:rPr>
              <w:t>0</w:t>
            </w:r>
          </w:p>
        </w:tc>
        <w:tc>
          <w:tcPr>
            <w:tcW w:type="dxa" w:w="1008"/>
            <w:vAlign w:val="center"/>
          </w:tcPr>
          <w:p>
            <w:r>
              <w:rPr>
                <w:sz w:val="14"/>
              </w:rPr>
              <w:t>0.00%</w:t>
            </w:r>
          </w:p>
        </w:tc>
        <w:tc>
          <w:tcPr>
            <w:tcW w:type="dxa" w:w="2232"/>
            <w:vAlign w:val="center"/>
          </w:tcPr>
          <w:p>
            <w:r>
              <w:rPr>
                <w:sz w:val="14"/>
              </w:rPr>
              <w:t>—</w:t>
            </w:r>
          </w:p>
        </w:tc>
      </w:tr>
      <w:tr>
        <w:tc>
          <w:tcPr>
            <w:tcW w:type="dxa" w:w="2376"/>
            <w:vAlign w:val="center"/>
          </w:tcPr>
          <w:p>
            <w:r>
              <w:rPr>
                <w:sz w:val="14"/>
              </w:rPr>
              <w:t>Frozen evaluation, 132</w:t>
            </w:r>
          </w:p>
        </w:tc>
        <w:tc>
          <w:tcPr>
            <w:tcW w:type="dxa" w:w="1224"/>
            <w:vAlign w:val="center"/>
          </w:tcPr>
          <w:p>
            <w:r>
              <w:rPr>
                <w:sz w:val="14"/>
              </w:rPr>
              <w:t>modality</w:t>
            </w:r>
          </w:p>
        </w:tc>
        <w:tc>
          <w:tcPr>
            <w:tcW w:type="dxa" w:w="1080"/>
            <w:vAlign w:val="center"/>
          </w:tcPr>
          <w:p>
            <w:r>
              <w:rPr>
                <w:sz w:val="14"/>
              </w:rPr>
              <w:t>10,000</w:t>
            </w:r>
          </w:p>
        </w:tc>
        <w:tc>
          <w:tcPr>
            <w:tcW w:type="dxa" w:w="1008"/>
            <w:vAlign w:val="center"/>
          </w:tcPr>
          <w:p>
            <w:r>
              <w:rPr>
                <w:sz w:val="14"/>
              </w:rPr>
              <w:t>9,997</w:t>
            </w:r>
          </w:p>
        </w:tc>
        <w:tc>
          <w:tcPr>
            <w:tcW w:type="dxa" w:w="936"/>
            <w:vAlign w:val="center"/>
          </w:tcPr>
          <w:p>
            <w:r>
              <w:rPr>
                <w:sz w:val="14"/>
              </w:rPr>
              <w:t>3</w:t>
            </w:r>
          </w:p>
        </w:tc>
        <w:tc>
          <w:tcPr>
            <w:tcW w:type="dxa" w:w="1008"/>
            <w:vAlign w:val="center"/>
          </w:tcPr>
          <w:p>
            <w:r>
              <w:rPr>
                <w:sz w:val="14"/>
              </w:rPr>
              <w:t>0.03%</w:t>
            </w:r>
          </w:p>
        </w:tc>
        <w:tc>
          <w:tcPr>
            <w:tcW w:type="dxa" w:w="2232"/>
            <w:vAlign w:val="center"/>
          </w:tcPr>
          <w:p>
            <w:r>
              <w:rPr>
                <w:sz w:val="14"/>
              </w:rPr>
              <w:t>single-category verbal resamples</w:t>
            </w:r>
          </w:p>
        </w:tc>
      </w:tr>
      <w:tr>
        <w:tc>
          <w:tcPr>
            <w:tcW w:type="dxa" w:w="2376"/>
            <w:vAlign w:val="center"/>
          </w:tcPr>
          <w:p>
            <w:r>
              <w:rPr>
                <w:sz w:val="14"/>
              </w:rPr>
              <w:t>Frozen evaluation, 132</w:t>
            </w:r>
          </w:p>
        </w:tc>
        <w:tc>
          <w:tcPr>
            <w:tcW w:type="dxa" w:w="1224"/>
            <w:vAlign w:val="center"/>
          </w:tcPr>
          <w:p>
            <w:r>
              <w:rPr>
                <w:sz w:val="14"/>
              </w:rPr>
              <w:t>prompt_level</w:t>
            </w:r>
          </w:p>
        </w:tc>
        <w:tc>
          <w:tcPr>
            <w:tcW w:type="dxa" w:w="1080"/>
            <w:vAlign w:val="center"/>
          </w:tcPr>
          <w:p>
            <w:r>
              <w:rPr>
                <w:sz w:val="14"/>
              </w:rPr>
              <w:t>10,000</w:t>
            </w:r>
          </w:p>
        </w:tc>
        <w:tc>
          <w:tcPr>
            <w:tcW w:type="dxa" w:w="1008"/>
            <w:vAlign w:val="center"/>
          </w:tcPr>
          <w:p>
            <w:r>
              <w:rPr>
                <w:sz w:val="14"/>
              </w:rPr>
              <w:t>10,000</w:t>
            </w:r>
          </w:p>
        </w:tc>
        <w:tc>
          <w:tcPr>
            <w:tcW w:type="dxa" w:w="936"/>
            <w:vAlign w:val="center"/>
          </w:tcPr>
          <w:p>
            <w:r>
              <w:rPr>
                <w:sz w:val="14"/>
              </w:rPr>
              <w:t>0</w:t>
            </w:r>
          </w:p>
        </w:tc>
        <w:tc>
          <w:tcPr>
            <w:tcW w:type="dxa" w:w="1008"/>
            <w:vAlign w:val="center"/>
          </w:tcPr>
          <w:p>
            <w:r>
              <w:rPr>
                <w:sz w:val="14"/>
              </w:rPr>
              <w:t>0.00%</w:t>
            </w:r>
          </w:p>
        </w:tc>
        <w:tc>
          <w:tcPr>
            <w:tcW w:type="dxa" w:w="2232"/>
            <w:vAlign w:val="center"/>
          </w:tcPr>
          <w:p>
            <w:r>
              <w:rPr>
                <w:sz w:val="14"/>
              </w:rPr>
              <w:t>—</w:t>
            </w:r>
          </w:p>
        </w:tc>
      </w:tr>
      <w:tr>
        <w:tc>
          <w:tcPr>
            <w:tcW w:type="dxa" w:w="2376"/>
            <w:vAlign w:val="center"/>
          </w:tcPr>
          <w:p>
            <w:r>
              <w:rPr>
                <w:sz w:val="14"/>
              </w:rPr>
              <w:t>Frozen evaluation, 132</w:t>
            </w:r>
          </w:p>
        </w:tc>
        <w:tc>
          <w:tcPr>
            <w:tcW w:type="dxa" w:w="1224"/>
            <w:vAlign w:val="center"/>
          </w:tcPr>
          <w:p>
            <w:r>
              <w:rPr>
                <w:sz w:val="14"/>
              </w:rPr>
              <w:t>outcome</w:t>
            </w:r>
          </w:p>
        </w:tc>
        <w:tc>
          <w:tcPr>
            <w:tcW w:type="dxa" w:w="1080"/>
            <w:vAlign w:val="center"/>
          </w:tcPr>
          <w:p>
            <w:r>
              <w:rPr>
                <w:sz w:val="14"/>
              </w:rPr>
              <w:t>10,000</w:t>
            </w:r>
          </w:p>
        </w:tc>
        <w:tc>
          <w:tcPr>
            <w:tcW w:type="dxa" w:w="1008"/>
            <w:vAlign w:val="center"/>
          </w:tcPr>
          <w:p>
            <w:r>
              <w:rPr>
                <w:sz w:val="14"/>
              </w:rPr>
              <w:t>10,000</w:t>
            </w:r>
          </w:p>
        </w:tc>
        <w:tc>
          <w:tcPr>
            <w:tcW w:type="dxa" w:w="936"/>
            <w:vAlign w:val="center"/>
          </w:tcPr>
          <w:p>
            <w:r>
              <w:rPr>
                <w:sz w:val="14"/>
              </w:rPr>
              <w:t>0</w:t>
            </w:r>
          </w:p>
        </w:tc>
        <w:tc>
          <w:tcPr>
            <w:tcW w:type="dxa" w:w="1008"/>
            <w:vAlign w:val="center"/>
          </w:tcPr>
          <w:p>
            <w:r>
              <w:rPr>
                <w:sz w:val="14"/>
              </w:rPr>
              <w:t>0.00%</w:t>
            </w:r>
          </w:p>
        </w:tc>
        <w:tc>
          <w:tcPr>
            <w:tcW w:type="dxa" w:w="2232"/>
            <w:vAlign w:val="center"/>
          </w:tcPr>
          <w:p>
            <w:r>
              <w:rPr>
                <w:sz w:val="14"/>
              </w:rPr>
              <w:t>—</w:t>
            </w:r>
          </w:p>
        </w:tc>
      </w:tr>
      <w:tr>
        <w:tc>
          <w:tcPr>
            <w:tcW w:type="dxa" w:w="2376"/>
            <w:vAlign w:val="center"/>
          </w:tcPr>
          <w:p>
            <w:r>
              <w:rPr>
                <w:sz w:val="14"/>
              </w:rPr>
              <w:t>Overlap-excluded evaluation, 121</w:t>
            </w:r>
          </w:p>
        </w:tc>
        <w:tc>
          <w:tcPr>
            <w:tcW w:type="dxa" w:w="1224"/>
            <w:vAlign w:val="center"/>
          </w:tcPr>
          <w:p>
            <w:r>
              <w:rPr>
                <w:sz w:val="14"/>
              </w:rPr>
              <w:t>domain</w:t>
            </w:r>
          </w:p>
        </w:tc>
        <w:tc>
          <w:tcPr>
            <w:tcW w:type="dxa" w:w="1080"/>
            <w:vAlign w:val="center"/>
          </w:tcPr>
          <w:p>
            <w:r>
              <w:rPr>
                <w:sz w:val="14"/>
              </w:rPr>
              <w:t>10,000</w:t>
            </w:r>
          </w:p>
        </w:tc>
        <w:tc>
          <w:tcPr>
            <w:tcW w:type="dxa" w:w="1008"/>
            <w:vAlign w:val="center"/>
          </w:tcPr>
          <w:p>
            <w:r>
              <w:rPr>
                <w:sz w:val="14"/>
              </w:rPr>
              <w:t>10,000</w:t>
            </w:r>
          </w:p>
        </w:tc>
        <w:tc>
          <w:tcPr>
            <w:tcW w:type="dxa" w:w="936"/>
            <w:vAlign w:val="center"/>
          </w:tcPr>
          <w:p>
            <w:r>
              <w:rPr>
                <w:sz w:val="14"/>
              </w:rPr>
              <w:t>0</w:t>
            </w:r>
          </w:p>
        </w:tc>
        <w:tc>
          <w:tcPr>
            <w:tcW w:type="dxa" w:w="1008"/>
            <w:vAlign w:val="center"/>
          </w:tcPr>
          <w:p>
            <w:r>
              <w:rPr>
                <w:sz w:val="14"/>
              </w:rPr>
              <w:t>0.00%</w:t>
            </w:r>
          </w:p>
        </w:tc>
        <w:tc>
          <w:tcPr>
            <w:tcW w:type="dxa" w:w="2232"/>
            <w:vAlign w:val="center"/>
          </w:tcPr>
          <w:p>
            <w:r>
              <w:rPr>
                <w:sz w:val="14"/>
              </w:rPr>
              <w:t>—</w:t>
            </w:r>
          </w:p>
        </w:tc>
      </w:tr>
      <w:tr>
        <w:tc>
          <w:tcPr>
            <w:tcW w:type="dxa" w:w="2376"/>
            <w:vAlign w:val="center"/>
          </w:tcPr>
          <w:p>
            <w:r>
              <w:rPr>
                <w:sz w:val="14"/>
              </w:rPr>
              <w:t>Overlap-excluded evaluation, 121</w:t>
            </w:r>
          </w:p>
        </w:tc>
        <w:tc>
          <w:tcPr>
            <w:tcW w:type="dxa" w:w="1224"/>
            <w:vAlign w:val="center"/>
          </w:tcPr>
          <w:p>
            <w:r>
              <w:rPr>
                <w:sz w:val="14"/>
              </w:rPr>
              <w:t>modality</w:t>
            </w:r>
          </w:p>
        </w:tc>
        <w:tc>
          <w:tcPr>
            <w:tcW w:type="dxa" w:w="1080"/>
            <w:vAlign w:val="center"/>
          </w:tcPr>
          <w:p>
            <w:r>
              <w:rPr>
                <w:sz w:val="14"/>
              </w:rPr>
              <w:t>10,000</w:t>
            </w:r>
          </w:p>
        </w:tc>
        <w:tc>
          <w:tcPr>
            <w:tcW w:type="dxa" w:w="1008"/>
            <w:vAlign w:val="center"/>
          </w:tcPr>
          <w:p>
            <w:r>
              <w:rPr>
                <w:sz w:val="14"/>
              </w:rPr>
              <w:t>9,997</w:t>
            </w:r>
          </w:p>
        </w:tc>
        <w:tc>
          <w:tcPr>
            <w:tcW w:type="dxa" w:w="936"/>
            <w:vAlign w:val="center"/>
          </w:tcPr>
          <w:p>
            <w:r>
              <w:rPr>
                <w:sz w:val="14"/>
              </w:rPr>
              <w:t>3</w:t>
            </w:r>
          </w:p>
        </w:tc>
        <w:tc>
          <w:tcPr>
            <w:tcW w:type="dxa" w:w="1008"/>
            <w:vAlign w:val="center"/>
          </w:tcPr>
          <w:p>
            <w:r>
              <w:rPr>
                <w:sz w:val="14"/>
              </w:rPr>
              <w:t>0.03%</w:t>
            </w:r>
          </w:p>
        </w:tc>
        <w:tc>
          <w:tcPr>
            <w:tcW w:type="dxa" w:w="2232"/>
            <w:vAlign w:val="center"/>
          </w:tcPr>
          <w:p>
            <w:r>
              <w:rPr>
                <w:sz w:val="14"/>
              </w:rPr>
              <w:t>single-category verbal resamples</w:t>
            </w:r>
          </w:p>
        </w:tc>
      </w:tr>
      <w:tr>
        <w:tc>
          <w:tcPr>
            <w:tcW w:type="dxa" w:w="2376"/>
            <w:vAlign w:val="center"/>
          </w:tcPr>
          <w:p>
            <w:r>
              <w:rPr>
                <w:sz w:val="14"/>
              </w:rPr>
              <w:t>Overlap-excluded evaluation, 121</w:t>
            </w:r>
          </w:p>
        </w:tc>
        <w:tc>
          <w:tcPr>
            <w:tcW w:type="dxa" w:w="1224"/>
            <w:vAlign w:val="center"/>
          </w:tcPr>
          <w:p>
            <w:r>
              <w:rPr>
                <w:sz w:val="14"/>
              </w:rPr>
              <w:t>prompt_level</w:t>
            </w:r>
          </w:p>
        </w:tc>
        <w:tc>
          <w:tcPr>
            <w:tcW w:type="dxa" w:w="1080"/>
            <w:vAlign w:val="center"/>
          </w:tcPr>
          <w:p>
            <w:r>
              <w:rPr>
                <w:sz w:val="14"/>
              </w:rPr>
              <w:t>10,000</w:t>
            </w:r>
          </w:p>
        </w:tc>
        <w:tc>
          <w:tcPr>
            <w:tcW w:type="dxa" w:w="1008"/>
            <w:vAlign w:val="center"/>
          </w:tcPr>
          <w:p>
            <w:r>
              <w:rPr>
                <w:sz w:val="14"/>
              </w:rPr>
              <w:t>10,000</w:t>
            </w:r>
          </w:p>
        </w:tc>
        <w:tc>
          <w:tcPr>
            <w:tcW w:type="dxa" w:w="936"/>
            <w:vAlign w:val="center"/>
          </w:tcPr>
          <w:p>
            <w:r>
              <w:rPr>
                <w:sz w:val="14"/>
              </w:rPr>
              <w:t>0</w:t>
            </w:r>
          </w:p>
        </w:tc>
        <w:tc>
          <w:tcPr>
            <w:tcW w:type="dxa" w:w="1008"/>
            <w:vAlign w:val="center"/>
          </w:tcPr>
          <w:p>
            <w:r>
              <w:rPr>
                <w:sz w:val="14"/>
              </w:rPr>
              <w:t>0.00%</w:t>
            </w:r>
          </w:p>
        </w:tc>
        <w:tc>
          <w:tcPr>
            <w:tcW w:type="dxa" w:w="2232"/>
            <w:vAlign w:val="center"/>
          </w:tcPr>
          <w:p>
            <w:r>
              <w:rPr>
                <w:sz w:val="14"/>
              </w:rPr>
              <w:t>—</w:t>
            </w:r>
          </w:p>
        </w:tc>
      </w:tr>
      <w:tr>
        <w:tc>
          <w:tcPr>
            <w:tcW w:type="dxa" w:w="2376"/>
            <w:vAlign w:val="center"/>
          </w:tcPr>
          <w:p>
            <w:r>
              <w:rPr>
                <w:sz w:val="14"/>
              </w:rPr>
              <w:t>Overlap-excluded evaluation, 121</w:t>
            </w:r>
          </w:p>
        </w:tc>
        <w:tc>
          <w:tcPr>
            <w:tcW w:type="dxa" w:w="1224"/>
            <w:vAlign w:val="center"/>
          </w:tcPr>
          <w:p>
            <w:r>
              <w:rPr>
                <w:sz w:val="14"/>
              </w:rPr>
              <w:t>outcome</w:t>
            </w:r>
          </w:p>
        </w:tc>
        <w:tc>
          <w:tcPr>
            <w:tcW w:type="dxa" w:w="1080"/>
            <w:vAlign w:val="center"/>
          </w:tcPr>
          <w:p>
            <w:r>
              <w:rPr>
                <w:sz w:val="14"/>
              </w:rPr>
              <w:t>10,000</w:t>
            </w:r>
          </w:p>
        </w:tc>
        <w:tc>
          <w:tcPr>
            <w:tcW w:type="dxa" w:w="1008"/>
            <w:vAlign w:val="center"/>
          </w:tcPr>
          <w:p>
            <w:r>
              <w:rPr>
                <w:sz w:val="14"/>
              </w:rPr>
              <w:t>10,000</w:t>
            </w:r>
          </w:p>
        </w:tc>
        <w:tc>
          <w:tcPr>
            <w:tcW w:type="dxa" w:w="936"/>
            <w:vAlign w:val="center"/>
          </w:tcPr>
          <w:p>
            <w:r>
              <w:rPr>
                <w:sz w:val="14"/>
              </w:rPr>
              <w:t>0</w:t>
            </w:r>
          </w:p>
        </w:tc>
        <w:tc>
          <w:tcPr>
            <w:tcW w:type="dxa" w:w="1008"/>
            <w:vAlign w:val="center"/>
          </w:tcPr>
          <w:p>
            <w:r>
              <w:rPr>
                <w:sz w:val="14"/>
              </w:rPr>
              <w:t>0.00%</w:t>
            </w:r>
          </w:p>
        </w:tc>
        <w:tc>
          <w:tcPr>
            <w:tcW w:type="dxa" w:w="2232"/>
            <w:vAlign w:val="center"/>
          </w:tcPr>
          <w:p>
            <w:r>
              <w:rPr>
                <w:sz w:val="14"/>
              </w:rPr>
              <w:t>—</w:t>
            </w:r>
          </w:p>
        </w:tc>
      </w:tr>
      <w:tr>
        <w:tc>
          <w:tcPr>
            <w:tcW w:type="dxa" w:w="2376"/>
            <w:vAlign w:val="center"/>
          </w:tcPr>
          <w:p>
            <w:r>
              <w:rPr>
                <w:sz w:val="14"/>
              </w:rPr>
              <w:t>Re-issued 178, Round 1</w:t>
            </w:r>
          </w:p>
        </w:tc>
        <w:tc>
          <w:tcPr>
            <w:tcW w:type="dxa" w:w="1224"/>
            <w:vAlign w:val="center"/>
          </w:tcPr>
          <w:p>
            <w:r>
              <w:rPr>
                <w:sz w:val="14"/>
              </w:rPr>
              <w:t>domain</w:t>
            </w:r>
          </w:p>
        </w:tc>
        <w:tc>
          <w:tcPr>
            <w:tcW w:type="dxa" w:w="1080"/>
            <w:vAlign w:val="center"/>
          </w:tcPr>
          <w:p>
            <w:r>
              <w:rPr>
                <w:sz w:val="14"/>
              </w:rPr>
              <w:t>10,000</w:t>
            </w:r>
          </w:p>
        </w:tc>
        <w:tc>
          <w:tcPr>
            <w:tcW w:type="dxa" w:w="1008"/>
            <w:vAlign w:val="center"/>
          </w:tcPr>
          <w:p>
            <w:r>
              <w:rPr>
                <w:sz w:val="14"/>
              </w:rPr>
              <w:t>10,000</w:t>
            </w:r>
          </w:p>
        </w:tc>
        <w:tc>
          <w:tcPr>
            <w:tcW w:type="dxa" w:w="936"/>
            <w:vAlign w:val="center"/>
          </w:tcPr>
          <w:p>
            <w:r>
              <w:rPr>
                <w:sz w:val="14"/>
              </w:rPr>
              <w:t>0</w:t>
            </w:r>
          </w:p>
        </w:tc>
        <w:tc>
          <w:tcPr>
            <w:tcW w:type="dxa" w:w="1008"/>
            <w:vAlign w:val="center"/>
          </w:tcPr>
          <w:p>
            <w:r>
              <w:rPr>
                <w:sz w:val="14"/>
              </w:rPr>
              <w:t>0.00%</w:t>
            </w:r>
          </w:p>
        </w:tc>
        <w:tc>
          <w:tcPr>
            <w:tcW w:type="dxa" w:w="2232"/>
            <w:vAlign w:val="center"/>
          </w:tcPr>
          <w:p>
            <w:r>
              <w:rPr>
                <w:sz w:val="14"/>
              </w:rPr>
              <w:t>—</w:t>
            </w:r>
          </w:p>
        </w:tc>
      </w:tr>
      <w:tr>
        <w:tc>
          <w:tcPr>
            <w:tcW w:type="dxa" w:w="2376"/>
            <w:vAlign w:val="center"/>
          </w:tcPr>
          <w:p>
            <w:r>
              <w:rPr>
                <w:sz w:val="14"/>
              </w:rPr>
              <w:t>Re-issued 178, Round 1</w:t>
            </w:r>
          </w:p>
        </w:tc>
        <w:tc>
          <w:tcPr>
            <w:tcW w:type="dxa" w:w="1224"/>
            <w:vAlign w:val="center"/>
          </w:tcPr>
          <w:p>
            <w:r>
              <w:rPr>
                <w:sz w:val="14"/>
              </w:rPr>
              <w:t>modality</w:t>
            </w:r>
          </w:p>
        </w:tc>
        <w:tc>
          <w:tcPr>
            <w:tcW w:type="dxa" w:w="1080"/>
            <w:vAlign w:val="center"/>
          </w:tcPr>
          <w:p>
            <w:r>
              <w:rPr>
                <w:sz w:val="14"/>
              </w:rPr>
              <w:t>10,000</w:t>
            </w:r>
          </w:p>
        </w:tc>
        <w:tc>
          <w:tcPr>
            <w:tcW w:type="dxa" w:w="1008"/>
            <w:vAlign w:val="center"/>
          </w:tcPr>
          <w:p>
            <w:r>
              <w:rPr>
                <w:sz w:val="14"/>
              </w:rPr>
              <w:t>9,999</w:t>
            </w:r>
          </w:p>
        </w:tc>
        <w:tc>
          <w:tcPr>
            <w:tcW w:type="dxa" w:w="936"/>
            <w:vAlign w:val="center"/>
          </w:tcPr>
          <w:p>
            <w:r>
              <w:rPr>
                <w:sz w:val="14"/>
              </w:rPr>
              <w:t>1</w:t>
            </w:r>
          </w:p>
        </w:tc>
        <w:tc>
          <w:tcPr>
            <w:tcW w:type="dxa" w:w="1008"/>
            <w:vAlign w:val="center"/>
          </w:tcPr>
          <w:p>
            <w:r>
              <w:rPr>
                <w:sz w:val="14"/>
              </w:rPr>
              <w:t>0.01%</w:t>
            </w:r>
          </w:p>
        </w:tc>
        <w:tc>
          <w:tcPr>
            <w:tcW w:type="dxa" w:w="2232"/>
            <w:vAlign w:val="center"/>
          </w:tcPr>
          <w:p>
            <w:r>
              <w:rPr>
                <w:sz w:val="14"/>
              </w:rPr>
              <w:t>single-category verbal resample</w:t>
            </w:r>
          </w:p>
        </w:tc>
      </w:tr>
      <w:tr>
        <w:tc>
          <w:tcPr>
            <w:tcW w:type="dxa" w:w="2376"/>
            <w:vAlign w:val="center"/>
          </w:tcPr>
          <w:p>
            <w:r>
              <w:rPr>
                <w:sz w:val="14"/>
              </w:rPr>
              <w:t>Re-issued 178, Round 1</w:t>
            </w:r>
          </w:p>
        </w:tc>
        <w:tc>
          <w:tcPr>
            <w:tcW w:type="dxa" w:w="1224"/>
            <w:vAlign w:val="center"/>
          </w:tcPr>
          <w:p>
            <w:r>
              <w:rPr>
                <w:sz w:val="14"/>
              </w:rPr>
              <w:t>prompt_level</w:t>
            </w:r>
          </w:p>
        </w:tc>
        <w:tc>
          <w:tcPr>
            <w:tcW w:type="dxa" w:w="1080"/>
            <w:vAlign w:val="center"/>
          </w:tcPr>
          <w:p>
            <w:r>
              <w:rPr>
                <w:sz w:val="14"/>
              </w:rPr>
              <w:t>10,000</w:t>
            </w:r>
          </w:p>
        </w:tc>
        <w:tc>
          <w:tcPr>
            <w:tcW w:type="dxa" w:w="1008"/>
            <w:vAlign w:val="center"/>
          </w:tcPr>
          <w:p>
            <w:r>
              <w:rPr>
                <w:sz w:val="14"/>
              </w:rPr>
              <w:t>10,000</w:t>
            </w:r>
          </w:p>
        </w:tc>
        <w:tc>
          <w:tcPr>
            <w:tcW w:type="dxa" w:w="936"/>
            <w:vAlign w:val="center"/>
          </w:tcPr>
          <w:p>
            <w:r>
              <w:rPr>
                <w:sz w:val="14"/>
              </w:rPr>
              <w:t>0</w:t>
            </w:r>
          </w:p>
        </w:tc>
        <w:tc>
          <w:tcPr>
            <w:tcW w:type="dxa" w:w="1008"/>
            <w:vAlign w:val="center"/>
          </w:tcPr>
          <w:p>
            <w:r>
              <w:rPr>
                <w:sz w:val="14"/>
              </w:rPr>
              <w:t>0.00%</w:t>
            </w:r>
          </w:p>
        </w:tc>
        <w:tc>
          <w:tcPr>
            <w:tcW w:type="dxa" w:w="2232"/>
            <w:vAlign w:val="center"/>
          </w:tcPr>
          <w:p>
            <w:r>
              <w:rPr>
                <w:sz w:val="14"/>
              </w:rPr>
              <w:t>—</w:t>
            </w:r>
          </w:p>
        </w:tc>
      </w:tr>
      <w:tr>
        <w:tc>
          <w:tcPr>
            <w:tcW w:type="dxa" w:w="2376"/>
            <w:vAlign w:val="center"/>
          </w:tcPr>
          <w:p>
            <w:r>
              <w:rPr>
                <w:sz w:val="14"/>
              </w:rPr>
              <w:t>Re-issued 178, Round 1</w:t>
            </w:r>
          </w:p>
        </w:tc>
        <w:tc>
          <w:tcPr>
            <w:tcW w:type="dxa" w:w="1224"/>
            <w:vAlign w:val="center"/>
          </w:tcPr>
          <w:p>
            <w:r>
              <w:rPr>
                <w:sz w:val="14"/>
              </w:rPr>
              <w:t>outcome</w:t>
            </w:r>
          </w:p>
        </w:tc>
        <w:tc>
          <w:tcPr>
            <w:tcW w:type="dxa" w:w="1080"/>
            <w:vAlign w:val="center"/>
          </w:tcPr>
          <w:p>
            <w:r>
              <w:rPr>
                <w:sz w:val="14"/>
              </w:rPr>
              <w:t>10,000</w:t>
            </w:r>
          </w:p>
        </w:tc>
        <w:tc>
          <w:tcPr>
            <w:tcW w:type="dxa" w:w="1008"/>
            <w:vAlign w:val="center"/>
          </w:tcPr>
          <w:p>
            <w:r>
              <w:rPr>
                <w:sz w:val="14"/>
              </w:rPr>
              <w:t>10,000</w:t>
            </w:r>
          </w:p>
        </w:tc>
        <w:tc>
          <w:tcPr>
            <w:tcW w:type="dxa" w:w="936"/>
            <w:vAlign w:val="center"/>
          </w:tcPr>
          <w:p>
            <w:r>
              <w:rPr>
                <w:sz w:val="14"/>
              </w:rPr>
              <w:t>0</w:t>
            </w:r>
          </w:p>
        </w:tc>
        <w:tc>
          <w:tcPr>
            <w:tcW w:type="dxa" w:w="1008"/>
            <w:vAlign w:val="center"/>
          </w:tcPr>
          <w:p>
            <w:r>
              <w:rPr>
                <w:sz w:val="14"/>
              </w:rPr>
              <w:t>0.00%</w:t>
            </w:r>
          </w:p>
        </w:tc>
        <w:tc>
          <w:tcPr>
            <w:tcW w:type="dxa" w:w="2232"/>
            <w:vAlign w:val="center"/>
          </w:tcPr>
          <w:p>
            <w:r>
              <w:rPr>
                <w:sz w:val="14"/>
              </w:rPr>
              <w:t>—</w:t>
            </w:r>
          </w:p>
        </w:tc>
      </w:tr>
      <w:tr>
        <w:tc>
          <w:tcPr>
            <w:tcW w:type="dxa" w:w="2376"/>
            <w:vAlign w:val="center"/>
          </w:tcPr>
          <w:p>
            <w:r>
              <w:rPr>
                <w:sz w:val="14"/>
              </w:rPr>
              <w:t>Re-issued 178, Round 2</w:t>
            </w:r>
          </w:p>
        </w:tc>
        <w:tc>
          <w:tcPr>
            <w:tcW w:type="dxa" w:w="1224"/>
            <w:vAlign w:val="center"/>
          </w:tcPr>
          <w:p>
            <w:r>
              <w:rPr>
                <w:sz w:val="14"/>
              </w:rPr>
              <w:t>domain</w:t>
            </w:r>
          </w:p>
        </w:tc>
        <w:tc>
          <w:tcPr>
            <w:tcW w:type="dxa" w:w="1080"/>
            <w:vAlign w:val="center"/>
          </w:tcPr>
          <w:p>
            <w:r>
              <w:rPr>
                <w:sz w:val="14"/>
              </w:rPr>
              <w:t>10,000</w:t>
            </w:r>
          </w:p>
        </w:tc>
        <w:tc>
          <w:tcPr>
            <w:tcW w:type="dxa" w:w="1008"/>
            <w:vAlign w:val="center"/>
          </w:tcPr>
          <w:p>
            <w:r>
              <w:rPr>
                <w:sz w:val="14"/>
              </w:rPr>
              <w:t>10,000</w:t>
            </w:r>
          </w:p>
        </w:tc>
        <w:tc>
          <w:tcPr>
            <w:tcW w:type="dxa" w:w="936"/>
            <w:vAlign w:val="center"/>
          </w:tcPr>
          <w:p>
            <w:r>
              <w:rPr>
                <w:sz w:val="14"/>
              </w:rPr>
              <w:t>0</w:t>
            </w:r>
          </w:p>
        </w:tc>
        <w:tc>
          <w:tcPr>
            <w:tcW w:type="dxa" w:w="1008"/>
            <w:vAlign w:val="center"/>
          </w:tcPr>
          <w:p>
            <w:r>
              <w:rPr>
                <w:sz w:val="14"/>
              </w:rPr>
              <w:t>0.00%</w:t>
            </w:r>
          </w:p>
        </w:tc>
        <w:tc>
          <w:tcPr>
            <w:tcW w:type="dxa" w:w="2232"/>
            <w:vAlign w:val="center"/>
          </w:tcPr>
          <w:p>
            <w:r>
              <w:rPr>
                <w:sz w:val="14"/>
              </w:rPr>
              <w:t>—</w:t>
            </w:r>
          </w:p>
        </w:tc>
      </w:tr>
      <w:tr>
        <w:tc>
          <w:tcPr>
            <w:tcW w:type="dxa" w:w="2376"/>
            <w:vAlign w:val="center"/>
          </w:tcPr>
          <w:p>
            <w:r>
              <w:rPr>
                <w:sz w:val="14"/>
              </w:rPr>
              <w:t>Re-issued 178, Round 2</w:t>
            </w:r>
          </w:p>
        </w:tc>
        <w:tc>
          <w:tcPr>
            <w:tcW w:type="dxa" w:w="1224"/>
            <w:vAlign w:val="center"/>
          </w:tcPr>
          <w:p>
            <w:r>
              <w:rPr>
                <w:sz w:val="14"/>
              </w:rPr>
              <w:t>modality</w:t>
            </w:r>
          </w:p>
        </w:tc>
        <w:tc>
          <w:tcPr>
            <w:tcW w:type="dxa" w:w="1080"/>
            <w:vAlign w:val="center"/>
          </w:tcPr>
          <w:p>
            <w:r>
              <w:rPr>
                <w:sz w:val="14"/>
              </w:rPr>
              <w:t>10,000</w:t>
            </w:r>
          </w:p>
        </w:tc>
        <w:tc>
          <w:tcPr>
            <w:tcW w:type="dxa" w:w="1008"/>
            <w:vAlign w:val="center"/>
          </w:tcPr>
          <w:p>
            <w:r>
              <w:rPr>
                <w:sz w:val="14"/>
              </w:rPr>
              <w:t>10,000</w:t>
            </w:r>
          </w:p>
        </w:tc>
        <w:tc>
          <w:tcPr>
            <w:tcW w:type="dxa" w:w="936"/>
            <w:vAlign w:val="center"/>
          </w:tcPr>
          <w:p>
            <w:r>
              <w:rPr>
                <w:sz w:val="14"/>
              </w:rPr>
              <w:t>0</w:t>
            </w:r>
          </w:p>
        </w:tc>
        <w:tc>
          <w:tcPr>
            <w:tcW w:type="dxa" w:w="1008"/>
            <w:vAlign w:val="center"/>
          </w:tcPr>
          <w:p>
            <w:r>
              <w:rPr>
                <w:sz w:val="14"/>
              </w:rPr>
              <w:t>0.00%</w:t>
            </w:r>
          </w:p>
        </w:tc>
        <w:tc>
          <w:tcPr>
            <w:tcW w:type="dxa" w:w="2232"/>
            <w:vAlign w:val="center"/>
          </w:tcPr>
          <w:p>
            <w:r>
              <w:rPr>
                <w:sz w:val="14"/>
              </w:rPr>
              <w:t>—</w:t>
            </w:r>
          </w:p>
        </w:tc>
      </w:tr>
      <w:tr>
        <w:tc>
          <w:tcPr>
            <w:tcW w:type="dxa" w:w="2376"/>
            <w:vAlign w:val="center"/>
          </w:tcPr>
          <w:p>
            <w:r>
              <w:rPr>
                <w:sz w:val="14"/>
              </w:rPr>
              <w:t>Re-issued 178, Round 2</w:t>
            </w:r>
          </w:p>
        </w:tc>
        <w:tc>
          <w:tcPr>
            <w:tcW w:type="dxa" w:w="1224"/>
            <w:vAlign w:val="center"/>
          </w:tcPr>
          <w:p>
            <w:r>
              <w:rPr>
                <w:sz w:val="14"/>
              </w:rPr>
              <w:t>prompt_level</w:t>
            </w:r>
          </w:p>
        </w:tc>
        <w:tc>
          <w:tcPr>
            <w:tcW w:type="dxa" w:w="1080"/>
            <w:vAlign w:val="center"/>
          </w:tcPr>
          <w:p>
            <w:r>
              <w:rPr>
                <w:sz w:val="14"/>
              </w:rPr>
              <w:t>10,000</w:t>
            </w:r>
          </w:p>
        </w:tc>
        <w:tc>
          <w:tcPr>
            <w:tcW w:type="dxa" w:w="1008"/>
            <w:vAlign w:val="center"/>
          </w:tcPr>
          <w:p>
            <w:r>
              <w:rPr>
                <w:sz w:val="14"/>
              </w:rPr>
              <w:t>10,000</w:t>
            </w:r>
          </w:p>
        </w:tc>
        <w:tc>
          <w:tcPr>
            <w:tcW w:type="dxa" w:w="936"/>
            <w:vAlign w:val="center"/>
          </w:tcPr>
          <w:p>
            <w:r>
              <w:rPr>
                <w:sz w:val="14"/>
              </w:rPr>
              <w:t>0</w:t>
            </w:r>
          </w:p>
        </w:tc>
        <w:tc>
          <w:tcPr>
            <w:tcW w:type="dxa" w:w="1008"/>
            <w:vAlign w:val="center"/>
          </w:tcPr>
          <w:p>
            <w:r>
              <w:rPr>
                <w:sz w:val="14"/>
              </w:rPr>
              <w:t>0.00%</w:t>
            </w:r>
          </w:p>
        </w:tc>
        <w:tc>
          <w:tcPr>
            <w:tcW w:type="dxa" w:w="2232"/>
            <w:vAlign w:val="center"/>
          </w:tcPr>
          <w:p>
            <w:r>
              <w:rPr>
                <w:sz w:val="14"/>
              </w:rPr>
              <w:t>—</w:t>
            </w:r>
          </w:p>
        </w:tc>
      </w:tr>
      <w:tr>
        <w:tc>
          <w:tcPr>
            <w:tcW w:type="dxa" w:w="2376"/>
            <w:vAlign w:val="center"/>
          </w:tcPr>
          <w:p>
            <w:r>
              <w:rPr>
                <w:sz w:val="14"/>
              </w:rPr>
              <w:t>Re-issued 178, Round 2</w:t>
            </w:r>
          </w:p>
        </w:tc>
        <w:tc>
          <w:tcPr>
            <w:tcW w:type="dxa" w:w="1224"/>
            <w:vAlign w:val="center"/>
          </w:tcPr>
          <w:p>
            <w:r>
              <w:rPr>
                <w:sz w:val="14"/>
              </w:rPr>
              <w:t>outcome</w:t>
            </w:r>
          </w:p>
        </w:tc>
        <w:tc>
          <w:tcPr>
            <w:tcW w:type="dxa" w:w="1080"/>
            <w:vAlign w:val="center"/>
          </w:tcPr>
          <w:p>
            <w:r>
              <w:rPr>
                <w:sz w:val="14"/>
              </w:rPr>
              <w:t>10,000</w:t>
            </w:r>
          </w:p>
        </w:tc>
        <w:tc>
          <w:tcPr>
            <w:tcW w:type="dxa" w:w="1008"/>
            <w:vAlign w:val="center"/>
          </w:tcPr>
          <w:p>
            <w:r>
              <w:rPr>
                <w:sz w:val="14"/>
              </w:rPr>
              <w:t>10,000</w:t>
            </w:r>
          </w:p>
        </w:tc>
        <w:tc>
          <w:tcPr>
            <w:tcW w:type="dxa" w:w="936"/>
            <w:vAlign w:val="center"/>
          </w:tcPr>
          <w:p>
            <w:r>
              <w:rPr>
                <w:sz w:val="14"/>
              </w:rPr>
              <w:t>0</w:t>
            </w:r>
          </w:p>
        </w:tc>
        <w:tc>
          <w:tcPr>
            <w:tcW w:type="dxa" w:w="1008"/>
            <w:vAlign w:val="center"/>
          </w:tcPr>
          <w:p>
            <w:r>
              <w:rPr>
                <w:sz w:val="14"/>
              </w:rPr>
              <w:t>0.00%</w:t>
            </w:r>
          </w:p>
        </w:tc>
        <w:tc>
          <w:tcPr>
            <w:tcW w:type="dxa" w:w="2232"/>
            <w:vAlign w:val="center"/>
          </w:tcPr>
          <w:p>
            <w:r>
              <w:rPr>
                <w:sz w:val="14"/>
              </w:rPr>
              <w:t>—</w:t>
            </w:r>
          </w:p>
        </w:tc>
      </w:tr>
      <w:tr>
        <w:tc>
          <w:tcPr>
            <w:tcW w:type="dxa" w:w="2376"/>
            <w:vAlign w:val="center"/>
          </w:tcPr>
          <w:p>
            <w:r>
              <w:rPr>
                <w:sz w:val="14"/>
              </w:rPr>
              <w:t>Change in kappa, Round 1→2</w:t>
            </w:r>
          </w:p>
        </w:tc>
        <w:tc>
          <w:tcPr>
            <w:tcW w:type="dxa" w:w="1224"/>
            <w:vAlign w:val="center"/>
          </w:tcPr>
          <w:p>
            <w:r>
              <w:rPr>
                <w:sz w:val="14"/>
              </w:rPr>
              <w:t>domain</w:t>
            </w:r>
          </w:p>
        </w:tc>
        <w:tc>
          <w:tcPr>
            <w:tcW w:type="dxa" w:w="1080"/>
            <w:vAlign w:val="center"/>
          </w:tcPr>
          <w:p>
            <w:r>
              <w:rPr>
                <w:sz w:val="14"/>
              </w:rPr>
              <w:t>10,000</w:t>
            </w:r>
          </w:p>
        </w:tc>
        <w:tc>
          <w:tcPr>
            <w:tcW w:type="dxa" w:w="1008"/>
            <w:vAlign w:val="center"/>
          </w:tcPr>
          <w:p>
            <w:r>
              <w:rPr>
                <w:sz w:val="14"/>
              </w:rPr>
              <w:t>10,000</w:t>
            </w:r>
          </w:p>
        </w:tc>
        <w:tc>
          <w:tcPr>
            <w:tcW w:type="dxa" w:w="936"/>
            <w:vAlign w:val="center"/>
          </w:tcPr>
          <w:p>
            <w:r>
              <w:rPr>
                <w:sz w:val="14"/>
              </w:rPr>
              <w:t>0</w:t>
            </w:r>
          </w:p>
        </w:tc>
        <w:tc>
          <w:tcPr>
            <w:tcW w:type="dxa" w:w="1008"/>
            <w:vAlign w:val="center"/>
          </w:tcPr>
          <w:p>
            <w:r>
              <w:rPr>
                <w:sz w:val="14"/>
              </w:rPr>
              <w:t>0.00%</w:t>
            </w:r>
          </w:p>
        </w:tc>
        <w:tc>
          <w:tcPr>
            <w:tcW w:type="dxa" w:w="2232"/>
            <w:vAlign w:val="center"/>
          </w:tcPr>
          <w:p>
            <w:r>
              <w:rPr>
                <w:sz w:val="14"/>
              </w:rPr>
              <w:t>—</w:t>
            </w:r>
          </w:p>
        </w:tc>
      </w:tr>
      <w:tr>
        <w:tc>
          <w:tcPr>
            <w:tcW w:type="dxa" w:w="2376"/>
            <w:vAlign w:val="center"/>
          </w:tcPr>
          <w:p>
            <w:r>
              <w:rPr>
                <w:sz w:val="14"/>
              </w:rPr>
              <w:t>Change in kappa, Round 1→2</w:t>
            </w:r>
          </w:p>
        </w:tc>
        <w:tc>
          <w:tcPr>
            <w:tcW w:type="dxa" w:w="1224"/>
            <w:vAlign w:val="center"/>
          </w:tcPr>
          <w:p>
            <w:r>
              <w:rPr>
                <w:sz w:val="14"/>
              </w:rPr>
              <w:t>modality</w:t>
            </w:r>
          </w:p>
        </w:tc>
        <w:tc>
          <w:tcPr>
            <w:tcW w:type="dxa" w:w="1080"/>
            <w:vAlign w:val="center"/>
          </w:tcPr>
          <w:p>
            <w:r>
              <w:rPr>
                <w:sz w:val="14"/>
              </w:rPr>
              <w:t>10,000</w:t>
            </w:r>
          </w:p>
        </w:tc>
        <w:tc>
          <w:tcPr>
            <w:tcW w:type="dxa" w:w="1008"/>
            <w:vAlign w:val="center"/>
          </w:tcPr>
          <w:p>
            <w:r>
              <w:rPr>
                <w:sz w:val="14"/>
              </w:rPr>
              <w:t>9,999</w:t>
            </w:r>
          </w:p>
        </w:tc>
        <w:tc>
          <w:tcPr>
            <w:tcW w:type="dxa" w:w="936"/>
            <w:vAlign w:val="center"/>
          </w:tcPr>
          <w:p>
            <w:r>
              <w:rPr>
                <w:sz w:val="14"/>
              </w:rPr>
              <w:t>1</w:t>
            </w:r>
          </w:p>
        </w:tc>
        <w:tc>
          <w:tcPr>
            <w:tcW w:type="dxa" w:w="1008"/>
            <w:vAlign w:val="center"/>
          </w:tcPr>
          <w:p>
            <w:r>
              <w:rPr>
                <w:sz w:val="14"/>
              </w:rPr>
              <w:t>0.01%</w:t>
            </w:r>
          </w:p>
        </w:tc>
        <w:tc>
          <w:tcPr>
            <w:tcW w:type="dxa" w:w="2232"/>
            <w:vAlign w:val="center"/>
          </w:tcPr>
          <w:p>
            <w:r>
              <w:rPr>
                <w:sz w:val="14"/>
              </w:rPr>
              <w:t>Round-1 kappa undefined in one single-category resample</w:t>
            </w:r>
          </w:p>
        </w:tc>
      </w:tr>
      <w:tr>
        <w:tc>
          <w:tcPr>
            <w:tcW w:type="dxa" w:w="2376"/>
            <w:vAlign w:val="center"/>
          </w:tcPr>
          <w:p>
            <w:r>
              <w:rPr>
                <w:sz w:val="14"/>
              </w:rPr>
              <w:t>Change in kappa, Round 1→2</w:t>
            </w:r>
          </w:p>
        </w:tc>
        <w:tc>
          <w:tcPr>
            <w:tcW w:type="dxa" w:w="1224"/>
            <w:vAlign w:val="center"/>
          </w:tcPr>
          <w:p>
            <w:r>
              <w:rPr>
                <w:sz w:val="14"/>
              </w:rPr>
              <w:t>prompt_level</w:t>
            </w:r>
          </w:p>
        </w:tc>
        <w:tc>
          <w:tcPr>
            <w:tcW w:type="dxa" w:w="1080"/>
            <w:vAlign w:val="center"/>
          </w:tcPr>
          <w:p>
            <w:r>
              <w:rPr>
                <w:sz w:val="14"/>
              </w:rPr>
              <w:t>10,000</w:t>
            </w:r>
          </w:p>
        </w:tc>
        <w:tc>
          <w:tcPr>
            <w:tcW w:type="dxa" w:w="1008"/>
            <w:vAlign w:val="center"/>
          </w:tcPr>
          <w:p>
            <w:r>
              <w:rPr>
                <w:sz w:val="14"/>
              </w:rPr>
              <w:t>10,000</w:t>
            </w:r>
          </w:p>
        </w:tc>
        <w:tc>
          <w:tcPr>
            <w:tcW w:type="dxa" w:w="936"/>
            <w:vAlign w:val="center"/>
          </w:tcPr>
          <w:p>
            <w:r>
              <w:rPr>
                <w:sz w:val="14"/>
              </w:rPr>
              <w:t>0</w:t>
            </w:r>
          </w:p>
        </w:tc>
        <w:tc>
          <w:tcPr>
            <w:tcW w:type="dxa" w:w="1008"/>
            <w:vAlign w:val="center"/>
          </w:tcPr>
          <w:p>
            <w:r>
              <w:rPr>
                <w:sz w:val="14"/>
              </w:rPr>
              <w:t>0.00%</w:t>
            </w:r>
          </w:p>
        </w:tc>
        <w:tc>
          <w:tcPr>
            <w:tcW w:type="dxa" w:w="2232"/>
            <w:vAlign w:val="center"/>
          </w:tcPr>
          <w:p>
            <w:r>
              <w:rPr>
                <w:sz w:val="14"/>
              </w:rPr>
              <w:t>—</w:t>
            </w:r>
          </w:p>
        </w:tc>
      </w:tr>
      <w:tr>
        <w:tc>
          <w:tcPr>
            <w:tcW w:type="dxa" w:w="2376"/>
            <w:vAlign w:val="center"/>
          </w:tcPr>
          <w:p>
            <w:r>
              <w:rPr>
                <w:sz w:val="14"/>
              </w:rPr>
              <w:t>Change in kappa, Round 1→2</w:t>
            </w:r>
          </w:p>
        </w:tc>
        <w:tc>
          <w:tcPr>
            <w:tcW w:type="dxa" w:w="1224"/>
            <w:vAlign w:val="center"/>
          </w:tcPr>
          <w:p>
            <w:r>
              <w:rPr>
                <w:sz w:val="14"/>
              </w:rPr>
              <w:t>outcome</w:t>
            </w:r>
          </w:p>
        </w:tc>
        <w:tc>
          <w:tcPr>
            <w:tcW w:type="dxa" w:w="1080"/>
            <w:vAlign w:val="center"/>
          </w:tcPr>
          <w:p>
            <w:r>
              <w:rPr>
                <w:sz w:val="14"/>
              </w:rPr>
              <w:t>10,000</w:t>
            </w:r>
          </w:p>
        </w:tc>
        <w:tc>
          <w:tcPr>
            <w:tcW w:type="dxa" w:w="1008"/>
            <w:vAlign w:val="center"/>
          </w:tcPr>
          <w:p>
            <w:r>
              <w:rPr>
                <w:sz w:val="14"/>
              </w:rPr>
              <w:t>10,000</w:t>
            </w:r>
          </w:p>
        </w:tc>
        <w:tc>
          <w:tcPr>
            <w:tcW w:type="dxa" w:w="936"/>
            <w:vAlign w:val="center"/>
          </w:tcPr>
          <w:p>
            <w:r>
              <w:rPr>
                <w:sz w:val="14"/>
              </w:rPr>
              <w:t>0</w:t>
            </w:r>
          </w:p>
        </w:tc>
        <w:tc>
          <w:tcPr>
            <w:tcW w:type="dxa" w:w="1008"/>
            <w:vAlign w:val="center"/>
          </w:tcPr>
          <w:p>
            <w:r>
              <w:rPr>
                <w:sz w:val="14"/>
              </w:rPr>
              <w:t>0.00%</w:t>
            </w:r>
          </w:p>
        </w:tc>
        <w:tc>
          <w:tcPr>
            <w:tcW w:type="dxa" w:w="2232"/>
            <w:vAlign w:val="center"/>
          </w:tcPr>
          <w:p>
            <w:r>
              <w:rPr>
                <w:sz w:val="14"/>
              </w:rPr>
              <w:t>—</w:t>
            </w:r>
          </w:p>
        </w:tc>
      </w:tr>
    </w:tbl>
    <w:p>
      <w:pPr>
        <w:pStyle w:val="Heading1"/>
        <w:spacing w:before="140" w:after="60"/>
      </w:pPr>
      <w:r>
        <w:t>Supplementary Material 6 — Field-level unsupported-assertion analysis and MARS oracle</w:t>
      </w:r>
    </w:p>
    <w:p>
      <w:pPr>
        <w:pStyle w:val="Heading2"/>
        <w:spacing w:before="140" w:after="60"/>
      </w:pPr>
      <w:r>
        <w:t>S6.1 Reference-null opportunities by field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Pr>
                <w:b/>
                <w:sz w:val="16"/>
              </w:rPr>
              <w:t>Set</w:t>
            </w:r>
          </w:p>
        </w:tc>
        <w:tc>
          <w:tcPr>
            <w:tcW w:type="dxa" w:w="1704"/>
            <w:vAlign w:val="center"/>
          </w:tcPr>
          <w:p>
            <w:r>
              <w:rPr>
                <w:b/>
                <w:sz w:val="16"/>
              </w:rPr>
              <w:t>domain</w:t>
            </w:r>
          </w:p>
        </w:tc>
        <w:tc>
          <w:tcPr>
            <w:tcW w:type="dxa" w:w="1704"/>
            <w:vAlign w:val="center"/>
          </w:tcPr>
          <w:p>
            <w:r>
              <w:rPr>
                <w:b/>
                <w:sz w:val="16"/>
              </w:rPr>
              <w:t>modality</w:t>
            </w:r>
          </w:p>
        </w:tc>
        <w:tc>
          <w:tcPr>
            <w:tcW w:type="dxa" w:w="1704"/>
            <w:vAlign w:val="center"/>
          </w:tcPr>
          <w:p>
            <w:r>
              <w:rPr>
                <w:b/>
                <w:sz w:val="16"/>
              </w:rPr>
              <w:t>prompt_level</w:t>
            </w:r>
          </w:p>
        </w:tc>
        <w:tc>
          <w:tcPr>
            <w:tcW w:type="dxa" w:w="1704"/>
            <w:vAlign w:val="center"/>
          </w:tcPr>
          <w:p>
            <w:r>
              <w:rPr>
                <w:b/>
                <w:sz w:val="16"/>
              </w:rPr>
              <w:t>outcome</w:t>
            </w:r>
          </w:p>
        </w:tc>
        <w:tc>
          <w:tcPr>
            <w:tcW w:type="dxa" w:w="1704"/>
            <w:vAlign w:val="center"/>
          </w:tcPr>
          <w:p>
            <w:r>
              <w:rPr>
                <w:b/>
                <w:sz w:val="16"/>
              </w:rPr>
              <w:t>Total</w:t>
            </w:r>
          </w:p>
        </w:tc>
      </w:tr>
      <w:tr>
        <w:tc>
          <w:tcPr>
            <w:tcW w:type="dxa" w:w="1704"/>
          </w:tcPr>
          <w:p>
            <w:r>
              <w:rPr>
                <w:sz w:val="16"/>
              </w:rPr>
              <w:t>330 main batch</w:t>
            </w:r>
          </w:p>
        </w:tc>
        <w:tc>
          <w:tcPr>
            <w:tcW w:type="dxa" w:w="1704"/>
          </w:tcPr>
          <w:p>
            <w:r>
              <w:rPr>
                <w:sz w:val="16"/>
              </w:rPr>
              <w:t>3</w:t>
            </w:r>
          </w:p>
        </w:tc>
        <w:tc>
          <w:tcPr>
            <w:tcW w:type="dxa" w:w="1704"/>
          </w:tcPr>
          <w:p>
            <w:r>
              <w:rPr>
                <w:sz w:val="16"/>
              </w:rPr>
              <w:t>80</w:t>
            </w:r>
          </w:p>
        </w:tc>
        <w:tc>
          <w:tcPr>
            <w:tcW w:type="dxa" w:w="1704"/>
          </w:tcPr>
          <w:p>
            <w:r>
              <w:rPr>
                <w:sz w:val="16"/>
              </w:rPr>
              <w:t>4</w:t>
            </w:r>
          </w:p>
        </w:tc>
        <w:tc>
          <w:tcPr>
            <w:tcW w:type="dxa" w:w="1704"/>
          </w:tcPr>
          <w:p>
            <w:r>
              <w:rPr>
                <w:sz w:val="16"/>
              </w:rPr>
              <w:t>106</w:t>
            </w:r>
          </w:p>
        </w:tc>
        <w:tc>
          <w:tcPr>
            <w:tcW w:type="dxa" w:w="1704"/>
          </w:tcPr>
          <w:p>
            <w:r>
              <w:rPr>
                <w:sz w:val="16"/>
              </w:rPr>
              <w:t>193</w:t>
            </w:r>
          </w:p>
        </w:tc>
      </w:tr>
      <w:tr>
        <w:tc>
          <w:tcPr>
            <w:tcW w:type="dxa" w:w="1704"/>
          </w:tcPr>
          <w:p>
            <w:r>
              <w:rPr>
                <w:sz w:val="16"/>
              </w:rPr>
              <w:t>132 frozen</w:t>
            </w:r>
          </w:p>
        </w:tc>
        <w:tc>
          <w:tcPr>
            <w:tcW w:type="dxa" w:w="1704"/>
          </w:tcPr>
          <w:p>
            <w:r>
              <w:rPr>
                <w:sz w:val="16"/>
              </w:rPr>
              <w:t>1</w:t>
            </w:r>
          </w:p>
        </w:tc>
        <w:tc>
          <w:tcPr>
            <w:tcW w:type="dxa" w:w="1704"/>
          </w:tcPr>
          <w:p>
            <w:r>
              <w:rPr>
                <w:sz w:val="16"/>
              </w:rPr>
              <w:t>36</w:t>
            </w:r>
          </w:p>
        </w:tc>
        <w:tc>
          <w:tcPr>
            <w:tcW w:type="dxa" w:w="1704"/>
          </w:tcPr>
          <w:p>
            <w:r>
              <w:rPr>
                <w:sz w:val="16"/>
              </w:rPr>
              <w:t>1</w:t>
            </w:r>
          </w:p>
        </w:tc>
        <w:tc>
          <w:tcPr>
            <w:tcW w:type="dxa" w:w="1704"/>
          </w:tcPr>
          <w:p>
            <w:r>
              <w:rPr>
                <w:sz w:val="16"/>
              </w:rPr>
              <w:t>25</w:t>
            </w:r>
          </w:p>
        </w:tc>
        <w:tc>
          <w:tcPr>
            <w:tcW w:type="dxa" w:w="1704"/>
          </w:tcPr>
          <w:p>
            <w:r>
              <w:rPr>
                <w:sz w:val="16"/>
              </w:rPr>
              <w:t>63</w:t>
            </w:r>
          </w:p>
        </w:tc>
      </w:tr>
      <w:tr>
        <w:tc>
          <w:tcPr>
            <w:tcW w:type="dxa" w:w="1704"/>
          </w:tcPr>
          <w:p>
            <w:r>
              <w:rPr>
                <w:sz w:val="16"/>
              </w:rPr>
              <w:t>121 post-audit</w:t>
            </w:r>
          </w:p>
        </w:tc>
        <w:tc>
          <w:tcPr>
            <w:tcW w:type="dxa" w:w="1704"/>
          </w:tcPr>
          <w:p>
            <w:r>
              <w:rPr>
                <w:sz w:val="16"/>
              </w:rPr>
              <w:t>0</w:t>
            </w:r>
          </w:p>
        </w:tc>
        <w:tc>
          <w:tcPr>
            <w:tcW w:type="dxa" w:w="1704"/>
          </w:tcPr>
          <w:p>
            <w:r>
              <w:rPr>
                <w:sz w:val="16"/>
              </w:rPr>
              <w:t>30</w:t>
            </w:r>
          </w:p>
        </w:tc>
        <w:tc>
          <w:tcPr>
            <w:tcW w:type="dxa" w:w="1704"/>
          </w:tcPr>
          <w:p>
            <w:r>
              <w:rPr>
                <w:sz w:val="16"/>
              </w:rPr>
              <w:t>0</w:t>
            </w:r>
          </w:p>
        </w:tc>
        <w:tc>
          <w:tcPr>
            <w:tcW w:type="dxa" w:w="1704"/>
          </w:tcPr>
          <w:p>
            <w:r>
              <w:rPr>
                <w:sz w:val="16"/>
              </w:rPr>
              <w:t>23</w:t>
            </w:r>
          </w:p>
        </w:tc>
        <w:tc>
          <w:tcPr>
            <w:tcW w:type="dxa" w:w="1704"/>
          </w:tcPr>
          <w:p>
            <w:r>
              <w:rPr>
                <w:sz w:val="16"/>
              </w:rPr>
              <w:t>53</w:t>
            </w:r>
          </w:p>
        </w:tc>
      </w:tr>
    </w:tbl>
    <w:p>
      <w:pPr>
        <w:pStyle w:val="Heading2"/>
        <w:spacing w:before="140" w:after="60"/>
      </w:pPr>
      <w:r>
        <w:t>S6.2 330 main batch: unsupported assertions / opportunities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Pr>
                <w:b/>
                <w:sz w:val="16"/>
              </w:rPr>
              <w:t>Generator</w:t>
            </w:r>
          </w:p>
        </w:tc>
        <w:tc>
          <w:tcPr>
            <w:tcW w:type="dxa" w:w="1704"/>
            <w:vAlign w:val="center"/>
          </w:tcPr>
          <w:p>
            <w:r>
              <w:rPr>
                <w:b/>
                <w:sz w:val="16"/>
              </w:rPr>
              <w:t>domain</w:t>
            </w:r>
          </w:p>
        </w:tc>
        <w:tc>
          <w:tcPr>
            <w:tcW w:type="dxa" w:w="1704"/>
            <w:vAlign w:val="center"/>
          </w:tcPr>
          <w:p>
            <w:r>
              <w:rPr>
                <w:b/>
                <w:sz w:val="16"/>
              </w:rPr>
              <w:t>modality</w:t>
            </w:r>
          </w:p>
        </w:tc>
        <w:tc>
          <w:tcPr>
            <w:tcW w:type="dxa" w:w="1704"/>
            <w:vAlign w:val="center"/>
          </w:tcPr>
          <w:p>
            <w:r>
              <w:rPr>
                <w:b/>
                <w:sz w:val="16"/>
              </w:rPr>
              <w:t>prompt_level</w:t>
            </w:r>
          </w:p>
        </w:tc>
        <w:tc>
          <w:tcPr>
            <w:tcW w:type="dxa" w:w="1704"/>
            <w:vAlign w:val="center"/>
          </w:tcPr>
          <w:p>
            <w:r>
              <w:rPr>
                <w:b/>
                <w:sz w:val="16"/>
              </w:rPr>
              <w:t>outcome</w:t>
            </w:r>
          </w:p>
        </w:tc>
        <w:tc>
          <w:tcPr>
            <w:tcW w:type="dxa" w:w="1704"/>
            <w:vAlign w:val="center"/>
          </w:tcPr>
          <w:p>
            <w:r>
              <w:rPr>
                <w:b/>
                <w:sz w:val="16"/>
              </w:rPr>
              <w:t>Pooled</w:t>
            </w:r>
          </w:p>
        </w:tc>
      </w:tr>
      <w:tr>
        <w:tc>
          <w:tcPr>
            <w:tcW w:type="dxa" w:w="1704"/>
          </w:tcPr>
          <w:p>
            <w:r>
              <w:rPr>
                <w:sz w:val="16"/>
              </w:rPr>
              <w:t>Llama 3.2</w:t>
            </w:r>
          </w:p>
        </w:tc>
        <w:tc>
          <w:tcPr>
            <w:tcW w:type="dxa" w:w="1704"/>
          </w:tcPr>
          <w:p>
            <w:r>
              <w:rPr>
                <w:sz w:val="16"/>
              </w:rPr>
              <w:t>3/3 (100.0%)</w:t>
            </w:r>
          </w:p>
        </w:tc>
        <w:tc>
          <w:tcPr>
            <w:tcW w:type="dxa" w:w="1704"/>
          </w:tcPr>
          <w:p>
            <w:r>
              <w:rPr>
                <w:sz w:val="16"/>
              </w:rPr>
              <w:t>75/80 (93.8%)</w:t>
            </w:r>
          </w:p>
        </w:tc>
        <w:tc>
          <w:tcPr>
            <w:tcW w:type="dxa" w:w="1704"/>
          </w:tcPr>
          <w:p>
            <w:r>
              <w:rPr>
                <w:sz w:val="16"/>
              </w:rPr>
              <w:t>4/4 (100.0%)</w:t>
            </w:r>
          </w:p>
        </w:tc>
        <w:tc>
          <w:tcPr>
            <w:tcW w:type="dxa" w:w="1704"/>
          </w:tcPr>
          <w:p>
            <w:r>
              <w:rPr>
                <w:sz w:val="16"/>
              </w:rPr>
              <w:t>79/106 (74.5%)</w:t>
            </w:r>
          </w:p>
        </w:tc>
        <w:tc>
          <w:tcPr>
            <w:tcW w:type="dxa" w:w="1704"/>
          </w:tcPr>
          <w:p>
            <w:r>
              <w:rPr>
                <w:sz w:val="16"/>
              </w:rPr>
              <w:t>161/193 (83.4%)</w:t>
            </w:r>
          </w:p>
        </w:tc>
      </w:tr>
      <w:tr>
        <w:tc>
          <w:tcPr>
            <w:tcW w:type="dxa" w:w="1704"/>
          </w:tcPr>
          <w:p>
            <w:r>
              <w:rPr>
                <w:sz w:val="16"/>
              </w:rPr>
              <w:t>Qwen 2.5 3B</w:t>
            </w:r>
          </w:p>
        </w:tc>
        <w:tc>
          <w:tcPr>
            <w:tcW w:type="dxa" w:w="1704"/>
          </w:tcPr>
          <w:p>
            <w:r>
              <w:rPr>
                <w:sz w:val="16"/>
              </w:rPr>
              <w:t>0/3 (0.0%)</w:t>
            </w:r>
          </w:p>
        </w:tc>
        <w:tc>
          <w:tcPr>
            <w:tcW w:type="dxa" w:w="1704"/>
          </w:tcPr>
          <w:p>
            <w:r>
              <w:rPr>
                <w:sz w:val="16"/>
              </w:rPr>
              <w:t>17/80 (21.3%)</w:t>
            </w:r>
          </w:p>
        </w:tc>
        <w:tc>
          <w:tcPr>
            <w:tcW w:type="dxa" w:w="1704"/>
          </w:tcPr>
          <w:p>
            <w:r>
              <w:rPr>
                <w:sz w:val="16"/>
              </w:rPr>
              <w:t>0/4 (0.0%)</w:t>
            </w:r>
          </w:p>
        </w:tc>
        <w:tc>
          <w:tcPr>
            <w:tcW w:type="dxa" w:w="1704"/>
          </w:tcPr>
          <w:p>
            <w:r>
              <w:rPr>
                <w:sz w:val="16"/>
              </w:rPr>
              <w:t>41/106 (38.7%)</w:t>
            </w:r>
          </w:p>
        </w:tc>
        <w:tc>
          <w:tcPr>
            <w:tcW w:type="dxa" w:w="1704"/>
          </w:tcPr>
          <w:p>
            <w:r>
              <w:rPr>
                <w:sz w:val="16"/>
              </w:rPr>
              <w:t>58/193 (30.0%)</w:t>
            </w:r>
          </w:p>
        </w:tc>
      </w:tr>
      <w:tr>
        <w:tc>
          <w:tcPr>
            <w:tcW w:type="dxa" w:w="1704"/>
          </w:tcPr>
          <w:p>
            <w:r>
              <w:rPr>
                <w:sz w:val="16"/>
              </w:rPr>
              <w:t>Qwen 2.5 7B</w:t>
            </w:r>
          </w:p>
        </w:tc>
        <w:tc>
          <w:tcPr>
            <w:tcW w:type="dxa" w:w="1704"/>
          </w:tcPr>
          <w:p>
            <w:r>
              <w:rPr>
                <w:sz w:val="16"/>
              </w:rPr>
              <w:t>2/3 (66.7%)</w:t>
            </w:r>
          </w:p>
        </w:tc>
        <w:tc>
          <w:tcPr>
            <w:tcW w:type="dxa" w:w="1704"/>
          </w:tcPr>
          <w:p>
            <w:r>
              <w:rPr>
                <w:sz w:val="16"/>
              </w:rPr>
              <w:t>32/80 (40.0%)</w:t>
            </w:r>
          </w:p>
        </w:tc>
        <w:tc>
          <w:tcPr>
            <w:tcW w:type="dxa" w:w="1704"/>
          </w:tcPr>
          <w:p>
            <w:r>
              <w:rPr>
                <w:sz w:val="16"/>
              </w:rPr>
              <w:t>2/4 (50.0%)</w:t>
            </w:r>
          </w:p>
        </w:tc>
        <w:tc>
          <w:tcPr>
            <w:tcW w:type="dxa" w:w="1704"/>
          </w:tcPr>
          <w:p>
            <w:r>
              <w:rPr>
                <w:sz w:val="16"/>
              </w:rPr>
              <w:t>70/106 (66.0%)</w:t>
            </w:r>
          </w:p>
        </w:tc>
        <w:tc>
          <w:tcPr>
            <w:tcW w:type="dxa" w:w="1704"/>
          </w:tcPr>
          <w:p>
            <w:r>
              <w:rPr>
                <w:sz w:val="16"/>
              </w:rPr>
              <w:t>106/193 (54.9%)</w:t>
            </w:r>
          </w:p>
        </w:tc>
      </w:tr>
      <w:tr>
        <w:tc>
          <w:tcPr>
            <w:tcW w:type="dxa" w:w="1704"/>
          </w:tcPr>
          <w:p>
            <w:r>
              <w:rPr>
                <w:sz w:val="16"/>
              </w:rPr>
              <w:t>Qwen 3 14B</w:t>
            </w:r>
          </w:p>
        </w:tc>
        <w:tc>
          <w:tcPr>
            <w:tcW w:type="dxa" w:w="1704"/>
          </w:tcPr>
          <w:p>
            <w:r>
              <w:rPr>
                <w:sz w:val="16"/>
              </w:rPr>
              <w:t>3/3 (100.0%)</w:t>
            </w:r>
          </w:p>
        </w:tc>
        <w:tc>
          <w:tcPr>
            <w:tcW w:type="dxa" w:w="1704"/>
          </w:tcPr>
          <w:p>
            <w:r>
              <w:rPr>
                <w:sz w:val="16"/>
              </w:rPr>
              <w:t>79/80 (98.8%)</w:t>
            </w:r>
          </w:p>
        </w:tc>
        <w:tc>
          <w:tcPr>
            <w:tcW w:type="dxa" w:w="1704"/>
          </w:tcPr>
          <w:p>
            <w:r>
              <w:rPr>
                <w:sz w:val="16"/>
              </w:rPr>
              <w:t>3/4 (75.0%)</w:t>
            </w:r>
          </w:p>
        </w:tc>
        <w:tc>
          <w:tcPr>
            <w:tcW w:type="dxa" w:w="1704"/>
          </w:tcPr>
          <w:p>
            <w:r>
              <w:rPr>
                <w:sz w:val="16"/>
              </w:rPr>
              <w:t>102/106 (96.2%)</w:t>
            </w:r>
          </w:p>
        </w:tc>
        <w:tc>
          <w:tcPr>
            <w:tcW w:type="dxa" w:w="1704"/>
          </w:tcPr>
          <w:p>
            <w:r>
              <w:rPr>
                <w:sz w:val="16"/>
              </w:rPr>
              <w:t>187/193 (96.9%)</w:t>
            </w:r>
          </w:p>
        </w:tc>
      </w:tr>
    </w:tbl>
    <w:p>
      <w:pPr>
        <w:pStyle w:val="Heading2"/>
        <w:spacing w:before="140" w:after="60"/>
      </w:pPr>
      <w:r>
        <w:t>S6.3 Post-audit 121: unsupported assertions / opportunities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Pr>
                <w:b/>
                <w:sz w:val="16"/>
              </w:rPr>
              <w:t>Generator</w:t>
            </w:r>
          </w:p>
        </w:tc>
        <w:tc>
          <w:tcPr>
            <w:tcW w:type="dxa" w:w="1704"/>
            <w:vAlign w:val="center"/>
          </w:tcPr>
          <w:p>
            <w:r>
              <w:rPr>
                <w:b/>
                <w:sz w:val="16"/>
              </w:rPr>
              <w:t>domain</w:t>
            </w:r>
          </w:p>
        </w:tc>
        <w:tc>
          <w:tcPr>
            <w:tcW w:type="dxa" w:w="1704"/>
            <w:vAlign w:val="center"/>
          </w:tcPr>
          <w:p>
            <w:r>
              <w:rPr>
                <w:b/>
                <w:sz w:val="16"/>
              </w:rPr>
              <w:t>modality</w:t>
            </w:r>
          </w:p>
        </w:tc>
        <w:tc>
          <w:tcPr>
            <w:tcW w:type="dxa" w:w="1704"/>
            <w:vAlign w:val="center"/>
          </w:tcPr>
          <w:p>
            <w:r>
              <w:rPr>
                <w:b/>
                <w:sz w:val="16"/>
              </w:rPr>
              <w:t>prompt_level</w:t>
            </w:r>
          </w:p>
        </w:tc>
        <w:tc>
          <w:tcPr>
            <w:tcW w:type="dxa" w:w="1704"/>
            <w:vAlign w:val="center"/>
          </w:tcPr>
          <w:p>
            <w:r>
              <w:rPr>
                <w:b/>
                <w:sz w:val="16"/>
              </w:rPr>
              <w:t>outcome</w:t>
            </w:r>
          </w:p>
        </w:tc>
        <w:tc>
          <w:tcPr>
            <w:tcW w:type="dxa" w:w="1704"/>
            <w:vAlign w:val="center"/>
          </w:tcPr>
          <w:p>
            <w:r>
              <w:rPr>
                <w:b/>
                <w:sz w:val="16"/>
              </w:rPr>
              <w:t>Pooled</w:t>
            </w:r>
          </w:p>
        </w:tc>
      </w:tr>
      <w:tr>
        <w:tc>
          <w:tcPr>
            <w:tcW w:type="dxa" w:w="1704"/>
          </w:tcPr>
          <w:p>
            <w:r>
              <w:rPr>
                <w:sz w:val="16"/>
              </w:rPr>
              <w:t>Llama 3.2</w:t>
            </w:r>
          </w:p>
        </w:tc>
        <w:tc>
          <w:tcPr>
            <w:tcW w:type="dxa" w:w="1704"/>
          </w:tcPr>
          <w:p>
            <w:r>
              <w:rPr>
                <w:sz w:val="16"/>
              </w:rPr>
              <w:t>0/0</w:t>
            </w:r>
          </w:p>
        </w:tc>
        <w:tc>
          <w:tcPr>
            <w:tcW w:type="dxa" w:w="1704"/>
          </w:tcPr>
          <w:p>
            <w:r>
              <w:rPr>
                <w:sz w:val="16"/>
              </w:rPr>
              <w:t>26/30 (86.7%)</w:t>
            </w:r>
          </w:p>
        </w:tc>
        <w:tc>
          <w:tcPr>
            <w:tcW w:type="dxa" w:w="1704"/>
          </w:tcPr>
          <w:p>
            <w:r>
              <w:rPr>
                <w:sz w:val="16"/>
              </w:rPr>
              <w:t>0/0</w:t>
            </w:r>
          </w:p>
        </w:tc>
        <w:tc>
          <w:tcPr>
            <w:tcW w:type="dxa" w:w="1704"/>
          </w:tcPr>
          <w:p>
            <w:r>
              <w:rPr>
                <w:sz w:val="16"/>
              </w:rPr>
              <w:t>18/23 (78.3%)</w:t>
            </w:r>
          </w:p>
        </w:tc>
        <w:tc>
          <w:tcPr>
            <w:tcW w:type="dxa" w:w="1704"/>
          </w:tcPr>
          <w:p>
            <w:r>
              <w:rPr>
                <w:sz w:val="16"/>
              </w:rPr>
              <w:t>44/53 (83.0%)</w:t>
            </w:r>
          </w:p>
        </w:tc>
      </w:tr>
      <w:tr>
        <w:tc>
          <w:tcPr>
            <w:tcW w:type="dxa" w:w="1704"/>
          </w:tcPr>
          <w:p>
            <w:r>
              <w:rPr>
                <w:sz w:val="16"/>
              </w:rPr>
              <w:t>Qwen 2.5 3B</w:t>
            </w:r>
          </w:p>
        </w:tc>
        <w:tc>
          <w:tcPr>
            <w:tcW w:type="dxa" w:w="1704"/>
          </w:tcPr>
          <w:p>
            <w:r>
              <w:rPr>
                <w:sz w:val="16"/>
              </w:rPr>
              <w:t>0/0</w:t>
            </w:r>
          </w:p>
        </w:tc>
        <w:tc>
          <w:tcPr>
            <w:tcW w:type="dxa" w:w="1704"/>
          </w:tcPr>
          <w:p>
            <w:r>
              <w:rPr>
                <w:sz w:val="16"/>
              </w:rPr>
              <w:t>5/30 (16.7%)</w:t>
            </w:r>
          </w:p>
        </w:tc>
        <w:tc>
          <w:tcPr>
            <w:tcW w:type="dxa" w:w="1704"/>
          </w:tcPr>
          <w:p>
            <w:r>
              <w:rPr>
                <w:sz w:val="16"/>
              </w:rPr>
              <w:t>0/0</w:t>
            </w:r>
          </w:p>
        </w:tc>
        <w:tc>
          <w:tcPr>
            <w:tcW w:type="dxa" w:w="1704"/>
          </w:tcPr>
          <w:p>
            <w:r>
              <w:rPr>
                <w:sz w:val="16"/>
              </w:rPr>
              <w:t>8/23 (34.8%)</w:t>
            </w:r>
          </w:p>
        </w:tc>
        <w:tc>
          <w:tcPr>
            <w:tcW w:type="dxa" w:w="1704"/>
          </w:tcPr>
          <w:p>
            <w:r>
              <w:rPr>
                <w:sz w:val="16"/>
              </w:rPr>
              <w:t>13/53 (24.5%)</w:t>
            </w:r>
          </w:p>
        </w:tc>
      </w:tr>
      <w:tr>
        <w:tc>
          <w:tcPr>
            <w:tcW w:type="dxa" w:w="1704"/>
          </w:tcPr>
          <w:p>
            <w:r>
              <w:rPr>
                <w:sz w:val="16"/>
              </w:rPr>
              <w:t>Qwen 2.5 7B</w:t>
            </w:r>
          </w:p>
        </w:tc>
        <w:tc>
          <w:tcPr>
            <w:tcW w:type="dxa" w:w="1704"/>
          </w:tcPr>
          <w:p>
            <w:r>
              <w:rPr>
                <w:sz w:val="16"/>
              </w:rPr>
              <w:t>0/0</w:t>
            </w:r>
          </w:p>
        </w:tc>
        <w:tc>
          <w:tcPr>
            <w:tcW w:type="dxa" w:w="1704"/>
          </w:tcPr>
          <w:p>
            <w:r>
              <w:rPr>
                <w:sz w:val="16"/>
              </w:rPr>
              <w:t>13/30 (43.3%)</w:t>
            </w:r>
          </w:p>
        </w:tc>
        <w:tc>
          <w:tcPr>
            <w:tcW w:type="dxa" w:w="1704"/>
          </w:tcPr>
          <w:p>
            <w:r>
              <w:rPr>
                <w:sz w:val="16"/>
              </w:rPr>
              <w:t>0/0</w:t>
            </w:r>
          </w:p>
        </w:tc>
        <w:tc>
          <w:tcPr>
            <w:tcW w:type="dxa" w:w="1704"/>
          </w:tcPr>
          <w:p>
            <w:r>
              <w:rPr>
                <w:sz w:val="16"/>
              </w:rPr>
              <w:t>14/23 (60.9%)</w:t>
            </w:r>
          </w:p>
        </w:tc>
        <w:tc>
          <w:tcPr>
            <w:tcW w:type="dxa" w:w="1704"/>
          </w:tcPr>
          <w:p>
            <w:r>
              <w:rPr>
                <w:sz w:val="16"/>
              </w:rPr>
              <w:t>27/53 (50.9%)</w:t>
            </w:r>
          </w:p>
        </w:tc>
      </w:tr>
      <w:tr>
        <w:tc>
          <w:tcPr>
            <w:tcW w:type="dxa" w:w="1704"/>
          </w:tcPr>
          <w:p>
            <w:r>
              <w:rPr>
                <w:sz w:val="16"/>
              </w:rPr>
              <w:t>Qwen 3 14B</w:t>
            </w:r>
          </w:p>
        </w:tc>
        <w:tc>
          <w:tcPr>
            <w:tcW w:type="dxa" w:w="1704"/>
          </w:tcPr>
          <w:p>
            <w:r>
              <w:rPr>
                <w:sz w:val="16"/>
              </w:rPr>
              <w:t>0/0</w:t>
            </w:r>
          </w:p>
        </w:tc>
        <w:tc>
          <w:tcPr>
            <w:tcW w:type="dxa" w:w="1704"/>
          </w:tcPr>
          <w:p>
            <w:r>
              <w:rPr>
                <w:sz w:val="16"/>
              </w:rPr>
              <w:t>28/30 (93.3%)</w:t>
            </w:r>
          </w:p>
        </w:tc>
        <w:tc>
          <w:tcPr>
            <w:tcW w:type="dxa" w:w="1704"/>
          </w:tcPr>
          <w:p>
            <w:r>
              <w:rPr>
                <w:sz w:val="16"/>
              </w:rPr>
              <w:t>0/0</w:t>
            </w:r>
          </w:p>
        </w:tc>
        <w:tc>
          <w:tcPr>
            <w:tcW w:type="dxa" w:w="1704"/>
          </w:tcPr>
          <w:p>
            <w:r>
              <w:rPr>
                <w:sz w:val="16"/>
              </w:rPr>
              <w:t>20/23 (87.0%)</w:t>
            </w:r>
          </w:p>
        </w:tc>
        <w:tc>
          <w:tcPr>
            <w:tcW w:type="dxa" w:w="1704"/>
          </w:tcPr>
          <w:p>
            <w:r>
              <w:rPr>
                <w:sz w:val="16"/>
              </w:rPr>
              <w:t>48/53 (90.6%)</w:t>
            </w:r>
          </w:p>
        </w:tc>
      </w:tr>
    </w:tbl>
    <w:p>
      <w:pPr>
        <w:spacing w:after="60"/>
      </w:pPr>
      <w:r>
        <w:rPr>
          <w:b/>
        </w:rPr>
        <w:t>Interpretation. The pooled unsupported-assertion rate is opportunity-weighted, not an equal four-field average. After the final-codebook compliance audit, the 330-set contains 193 reference-null opportunities distributed unevenly across fields; the 121-set remains unchanged and has no domain or prompt_level reference-null opportunities. Field percentages with very small denominators are descriptive only.</w:t>
      </w:r>
    </w:p>
    <w:p>
      <w:pPr>
        <w:pStyle w:val="Heading2"/>
      </w:pPr>
      <w:r>
        <w:t>S6.4 Offline MARS candidate-selection workflow</w:t>
      </w:r>
    </w:p>
    <w:p>
      <w:pPr>
        <w:jc w:val="center"/>
      </w:pPr>
      <w:r>
        <w:drawing>
          <wp:inline xmlns:a="http://schemas.openxmlformats.org/drawingml/2006/main" xmlns:pic="http://schemas.openxmlformats.org/drawingml/2006/picture">
            <wp:extent cx="5989320" cy="6294701"/>
            <wp:docPr id="2" name="Picture 2"/>
            <wp:cNvGraphicFramePr>
              <a:graphicFrameLocks noChangeAspect="1"/>
            </wp:cNvGraphicFramePr>
            <a:graphic>
              <a:graphicData uri="http://schemas.openxmlformats.org/drawingml/2006/picture">
                <pic:pic>
                  <pic:nvPicPr>
                    <pic:cNvPr id="0" name="mars_workflow_final.png"/>
                    <pic:cNvPicPr/>
                  </pic:nvPicPr>
                  <pic:blipFill>
                    <a:blip r:embed="rId10"/>
                    <a:stretch>
                      <a:fillRect/>
                    </a:stretch>
                  </pic:blipFill>
                  <pic:spPr>
                    <a:xfrm>
                      <a:off x="0" y="0"/>
                      <a:ext cx="5989320" cy="6294701"/>
                    </a:xfrm>
                    <a:prstGeom prst="rect"/>
                  </pic:spPr>
                </pic:pic>
              </a:graphicData>
            </a:graphic>
          </wp:inline>
        </w:drawing>
      </w:r>
    </w:p>
    <w:p>
      <w:pPr>
        <w:jc w:val="center"/>
      </w:pPr>
      <w:r>
        <w:rPr>
          <w:i/>
          <w:sz w:val="18"/>
        </w:rPr>
        <w:t>Figure S6-1. Audited MARS candidate-selection workflow. The original three-generator roster supplies candidates. Deterministic reviewability filtering and deduplication precede either abstention, single-candidate short-circuiting, or multi-candidate reranking. Eligible judges exclude the generator that produced a candidate for that segment, rank anonymous candidates without access to gold labels or the task-specific codebook, and are combined by reciprocal-rank fusion followed by the pre-specified modal first-choice/support gate. Gold labels are used only afterward for evaluation.</w:t>
      </w:r>
    </w:p>
    <w:p>
      <w:pPr>
        <w:pStyle w:val="Heading2"/>
        <w:spacing w:before="140" w:after="60"/>
      </w:pPr>
      <w:r>
        <w:t>S6.5 Whole-record oracle definitions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sz w:val="16"/>
              </w:rPr>
              <w:t>Definition</w:t>
            </w:r>
          </w:p>
        </w:tc>
        <w:tc>
          <w:tcPr>
            <w:tcW w:type="dxa" w:w="3408"/>
            <w:vAlign w:val="center"/>
          </w:tcPr>
          <w:p>
            <w:r>
              <w:rPr>
                <w:b/>
                <w:sz w:val="16"/>
              </w:rPr>
              <w:t>Numerator / denominator</w:t>
            </w:r>
          </w:p>
        </w:tc>
        <w:tc>
          <w:tcPr>
            <w:tcW w:type="dxa" w:w="3408"/>
            <w:vAlign w:val="center"/>
          </w:tcPr>
          <w:p>
            <w:r>
              <w:rPr>
                <w:b/>
                <w:sz w:val="16"/>
              </w:rPr>
              <w:t>Rate</w:t>
            </w:r>
          </w:p>
        </w:tc>
      </w:tr>
      <w:tr>
        <w:tc>
          <w:tcPr>
            <w:tcW w:type="dxa" w:w="3408"/>
          </w:tcPr>
          <w:p>
            <w:r>
              <w:rPr>
                <w:sz w:val="16"/>
              </w:rPr>
              <w:t>Original 3 generators; all preserved outputs; all 330 segments (reported oracle)</w:t>
            </w:r>
          </w:p>
        </w:tc>
        <w:tc>
          <w:tcPr>
            <w:tcW w:type="dxa" w:w="3408"/>
          </w:tcPr>
          <w:p>
            <w:r>
              <w:rPr>
                <w:sz w:val="16"/>
              </w:rPr>
              <w:t>12/330</w:t>
            </w:r>
          </w:p>
        </w:tc>
        <w:tc>
          <w:tcPr>
            <w:tcW w:type="dxa" w:w="3408"/>
          </w:tcPr>
          <w:p>
            <w:r>
              <w:rPr>
                <w:sz w:val="16"/>
              </w:rPr>
              <w:t>3.6%</w:t>
            </w:r>
          </w:p>
        </w:tc>
      </w:tr>
      <w:tr>
        <w:tc>
          <w:tcPr>
            <w:tcW w:type="dxa" w:w="3408"/>
          </w:tcPr>
          <w:p>
            <w:r>
              <w:rPr>
                <w:sz w:val="16"/>
              </w:rPr>
              <w:t>Original 3 generators; MARS-reviewable outputs only</w:t>
            </w:r>
          </w:p>
        </w:tc>
        <w:tc>
          <w:tcPr>
            <w:tcW w:type="dxa" w:w="3408"/>
          </w:tcPr>
          <w:p>
            <w:r>
              <w:rPr>
                <w:sz w:val="16"/>
              </w:rPr>
              <w:t>10/330</w:t>
            </w:r>
          </w:p>
        </w:tc>
        <w:tc>
          <w:tcPr>
            <w:tcW w:type="dxa" w:w="3408"/>
          </w:tcPr>
          <w:p>
            <w:r>
              <w:rPr>
                <w:sz w:val="16"/>
              </w:rPr>
              <w:t>3.0%</w:t>
            </w:r>
          </w:p>
        </w:tc>
      </w:tr>
      <w:tr>
        <w:tc>
          <w:tcPr>
            <w:tcW w:type="dxa" w:w="3408"/>
          </w:tcPr>
          <w:p>
            <w:r>
              <w:rPr>
                <w:sz w:val="16"/>
              </w:rPr>
              <w:t>Original 3 generators; all outputs; only segments for which MARS returned a record</w:t>
            </w:r>
          </w:p>
        </w:tc>
        <w:tc>
          <w:tcPr>
            <w:tcW w:type="dxa" w:w="3408"/>
          </w:tcPr>
          <w:p>
            <w:r>
              <w:rPr>
                <w:sz w:val="16"/>
              </w:rPr>
              <w:t>10/265</w:t>
            </w:r>
          </w:p>
        </w:tc>
        <w:tc>
          <w:tcPr>
            <w:tcW w:type="dxa" w:w="3408"/>
          </w:tcPr>
          <w:p>
            <w:r>
              <w:rPr>
                <w:sz w:val="16"/>
              </w:rPr>
              <w:t>3.8%</w:t>
            </w:r>
          </w:p>
        </w:tc>
      </w:tr>
      <w:tr>
        <w:tc>
          <w:tcPr>
            <w:tcW w:type="dxa" w:w="3408"/>
          </w:tcPr>
          <w:p>
            <w:r>
              <w:rPr>
                <w:sz w:val="16"/>
              </w:rPr>
              <w:t>Original 3 generators; all outputs; rerank-required segments only</w:t>
            </w:r>
          </w:p>
        </w:tc>
        <w:tc>
          <w:tcPr>
            <w:tcW w:type="dxa" w:w="3408"/>
          </w:tcPr>
          <w:p>
            <w:r>
              <w:rPr>
                <w:sz w:val="16"/>
              </w:rPr>
              <w:t>5/165</w:t>
            </w:r>
          </w:p>
        </w:tc>
        <w:tc>
          <w:tcPr>
            <w:tcW w:type="dxa" w:w="3408"/>
          </w:tcPr>
          <w:p>
            <w:r>
              <w:rPr>
                <w:sz w:val="16"/>
              </w:rPr>
              <w:t>3.0%</w:t>
            </w:r>
          </w:p>
        </w:tc>
      </w:tr>
      <w:tr>
        <w:tc>
          <w:tcPr>
            <w:tcW w:type="dxa" w:w="3408"/>
          </w:tcPr>
          <w:p>
            <w:r>
              <w:rPr>
                <w:sz w:val="16"/>
              </w:rPr>
              <w:t>Four generators including Qwen 3 14B; all outputs; all 330</w:t>
            </w:r>
          </w:p>
        </w:tc>
        <w:tc>
          <w:tcPr>
            <w:tcW w:type="dxa" w:w="3408"/>
          </w:tcPr>
          <w:p>
            <w:r>
              <w:rPr>
                <w:sz w:val="16"/>
              </w:rPr>
              <w:t>15/330</w:t>
            </w:r>
          </w:p>
        </w:tc>
        <w:tc>
          <w:tcPr>
            <w:tcW w:type="dxa" w:w="3408"/>
          </w:tcPr>
          <w:p>
            <w:r>
              <w:rPr>
                <w:sz w:val="16"/>
              </w:rPr>
              <w:t>4.5%</w:t>
            </w:r>
          </w:p>
        </w:tc>
      </w:tr>
    </w:tbl>
    <w:p>
      <w:pPr>
        <w:spacing w:after="60"/>
      </w:pPr>
      <w:r>
        <w:rPr>
          <w:b/>
        </w:rPr>
        <w:t>Reported 3.6% definition. The denominator is all 330 main-batch segments. The oracle considers every saved output from the original three generators regardless of provider status, with no MARS reviewability filter and no deduplication. A segment is oracle-correct when at least one candidate exactly matches domain, modality, prompt_level, and outcome, including correct null handling; behavior is excluded. After the final-codebook compliance audit, the numerator is 12/330 (3.6%); the pre-audit value was 20/330 (6.1%).</w:t>
      </w:r>
    </w:p>
    <w:p>
      <w:pPr>
        <w:pStyle w:val="Heading1"/>
      </w:pPr>
      <w:r>
        <w:t>Supplementary Material 7 — Completed controlled-environment governance verification</w:t>
      </w:r>
    </w:p>
    <w:p>
      <w:pPr>
        <w:pStyle w:val="Heading2"/>
      </w:pPr>
      <w:r>
        <w:t>S7.1 Frozen build, test inputs, and execution scope</w:t>
      </w:r>
    </w:p>
    <w:p>
      <w:pPr/>
      <w:r>
        <w:t>The predefined governance-critical tests were executed through the backend API and again through the UI on 1 October 2026 (runs logged at 01:58-02:01 UTC on 2 October). API: clean commit be8acaf; UI: clean commit d7446d6, differing only by the committed API test-run record. Both were on branch model-finetuning without uncommitted changes; the UI execution was video-recorded. Each run created a fresh synthetic child and used short observations written specifically for the test suite, with no corpus-derived or participant text. The extractor was the live (not mocked) Qwen 2.5 7B endpoint qwen2.5:7b under Ollama 0.33.3; recorded digest 845dbda0ea48, 7.6B parameters, Q4_K_M quantization. The active report mode was deterministic. The historically evaluated prompt condition in the manuscript is v1.0.0; the supplied test record does not include independent extraction-prompt or tool/output-schema hashes, which should be identified in the final reproducibility release manifest.</w:t>
      </w:r>
    </w:p>
    <w:p>
      <w:pPr/>
      <w:r>
        <w:t>S7.2 Analytics gate: PASS (UI 4 unreviewed schema-valid records → 0 analytics-eligible; API 6 unreviewed schema-valid records → 0 eligible). No unreviewed AI-derived record entered longitudinal analytics, and the analytics were withheld.</w:t>
      </w:r>
    </w:p>
    <w:p>
      <w:pPr/>
      <w:r>
        <w:t>S7.3 Professional review and correction: PASS. In the UI run, one record was VERIFIED and another CORRECTED, making exactly two eligible, while the other unreviewed records remained excluded. In the API run, two were VERIFIED and two CORRECTED, making exactly four eligible. Changing prompt_level from independent to full_physical produced v2; original AI-extracted v1 and original contributor text remained unchanged. The deterministic report evidence referenced corrected v2 and not superseded v1.</w:t>
      </w:r>
    </w:p>
    <w:p>
      <w:pPr/>
      <w:r>
        <w:t>S7.4 Adequacy and withholding: PASS. With too few professionally reviewed records from one contributor represented in two settings, the deterministic router rated the evidence INSUFFICIENT; no longitudinal metrics were produced. The operational report explicitly displayed “All longitudinal analytics were withheld: Evidence level: insufficient.” and enumerated the failed adequacy checks. Record eligibility after professional review was therefore distinct from the sufficiency of the cumulative evidence to support analytics.</w:t>
      </w:r>
    </w:p>
    <w:p>
      <w:pPr/>
      <w:r>
        <w:t>S7.5 Negative authorization: PASS. A signed-in parent was redirected away from professional analytics and review pages; direct API attempts to read the record, verify, correct, compute analytics, or generate a report returned HTTP 403, leaving the record unreviewed. The API run separately confirmed these denials for parent and teacher contributor roles.</w:t>
      </w:r>
    </w:p>
    <w:p>
      <w:pPr/>
      <w:r>
        <w:t>S7.6 Overall result: all predefined governance-critical conditions passed (API 77/77 tests; UI 9/9 scenarios). These runs directly verify the corrected record reference in the deterministic report and preservation of immutable source/earlier versions. The supplied test account does not separately document interactive drill-down for every dashboard KPI through evidence ID/version to original source; no claim of exhaustive UI drill-down verification is made.</w:t>
      </w:r>
    </w:p>
    <w:p>
      <w:pPr/>
      <w:r>
        <w:t>S7.7 Four issues resolved before the accepted frozen executions. (1) Uncommitted frontend files had prevented the UI build; they were reconstructed and checked against existing frontend tests. (2) UI/backend adequacy-status capitalization mismatch concealed the withheld-analytics notice; the UI handling was corrected. (3) The deterministic report originally omitted an explicit “analytics withheld” sentence despite indicating insufficient evidence; report text and the assertion were tightened. (4) The first frozen API attempt failed 5/77 checks because test-side local-date logic disagreed with UTC review-period dates; the date handling in tests only was repaired, with no application-code change. The final API and UI executions passed after these fixes. Unassessed scope: review periods have no site time zone, and an attempt to verify a superseded original record after correction was not tested. These are synthetic controlled functional tests, not clinical-effectiveness, independent usability, penetration-security, or production-reliability assessments.</w:t>
      </w:r>
    </w:p>
    <w:p>
      <w:pPr>
        <w:pStyle w:val="Heading1"/>
        <w:spacing w:before="140" w:after="60"/>
      </w:pPr>
      <w:r>
        <w:t>Supplementary Material 8 — Deterministic sampling, post-stratification, and reproducibility manifest</w:t>
      </w:r>
    </w:p>
    <w:p>
      <w:pPr>
        <w:pStyle w:val="Heading2"/>
        <w:spacing w:before="140" w:after="60"/>
      </w:pPr>
      <w:r>
        <w:t>S8.1 Universe-selection pseudocode</w:t>
      </w:r>
    </w:p>
    <w:p>
      <w:pPr>
        <w:spacing w:after="60"/>
      </w:pPr>
      <w:r>
        <w:rPr>
          <w:rFonts w:ascii="Courier New" w:hAnsi="Courier New"/>
          <w:sz w:val="17"/>
        </w:rPr>
        <w:t>select_segments(all_episodes, max_segments):</w:t>
        <w:br/>
        <w:t xml:space="preserve">    group episodes by child, preserving pipeline order</w:t>
        <w:br/>
        <w:t xml:space="preserve">    C = ceil(max_segments / number_of_children)</w:t>
        <w:br/>
        <w:t xml:space="preserve">    for each child:</w:t>
        <w:br/>
        <w:t xml:space="preserve">        selected += select_for_child(child_episodes, C)</w:t>
        <w:br/>
        <w:t xml:space="preserve">    if len(selected) &gt; max_segments:</w:t>
        <w:br/>
        <w:t xml:space="preserve">        selected = selected[:max_segments]</w:t>
        <w:br/>
        <w:t xml:space="preserve">    return selected</w:t>
        <w:br/>
        <w:br/>
        <w:t>select_for_child(E, C):</w:t>
        <w:br/>
        <w:t xml:space="preserve">    types = episode types present in E, in order of first appearance</w:t>
        <w:br/>
        <w:t xml:space="preserve">    q = ceil(C / len(types))</w:t>
        <w:br/>
        <w:t xml:space="preserve">    S = []</w:t>
        <w:br/>
        <w:t xml:space="preserve">    for type t in types:</w:t>
        <w:br/>
        <w:t xml:space="preserve">        append first min(q, count(t)) episodes of t in pipeline order</w:t>
        <w:br/>
        <w:t xml:space="preserve">    if len(S) &gt; C:</w:t>
        <w:br/>
        <w:t xml:space="preserve">        S = S[:C]</w:t>
        <w:br/>
        <w:t xml:space="preserve">    return S</w:t>
        <w:br/>
        <w:br/>
        <w:t>pipeline order = sessions in sorted file-path order, then transcript order within session</w:t>
      </w:r>
    </w:p>
    <w:p>
      <w:pPr>
        <w:spacing w:after="60"/>
      </w:pPr>
      <w:r>
        <w:rPr>
          <w:b/>
        </w:rPr>
        <w:t xml:space="preserve">Important implementation detail. </w:t>
      </w:r>
      <w:r>
        <w:t>Unused quota from an episode type with fewer than q candidates is not redistributed to other types. Therefore a child can finish below the nominal per-child ceiling. If ceil(C/T) causes the concatenated selection to exceed C, the excess is truncated from the end of the type-ordered list.</w:t>
      </w:r>
    </w:p>
    <w:p>
      <w:pPr>
        <w:pStyle w:val="Heading2"/>
        <w:spacing w:before="140" w:after="60"/>
      </w:pPr>
      <w:r>
        <w:t>S8.2 Episode-type post-stratification formula</w:t>
      </w:r>
    </w:p>
    <w:p>
      <w:pPr>
        <w:spacing w:after="60"/>
      </w:pPr>
      <w:r>
        <w:rPr>
          <w:b/>
        </w:rPr>
        <w:t xml:space="preserve">For child c and episode type k: </w:t>
      </w:r>
      <w:r>
        <w:t>N_ck is the type-k count in the target frame; n_ck is the type-k count sampled in the post-audit 121; n_c is the child's total sampled episodes; covered_c = sum_k N_ck over types with n_ck &gt; 0. Each sampled episode of type k receives w_ck = (N_ck / covered_c) / (n_ck / n_c). Weights sum to n_c within child, so children are not reweighted against one another. Frame types with no sampled episode are omitted from the weighted estimate and their share is reported as unaccounted.</w:t>
      </w:r>
    </w:p>
    <w:p>
      <w:pPr>
        <w:spacing w:after="60"/>
      </w:pPr>
      <w:r>
        <w:rPr>
          <w:b/>
        </w:rPr>
        <w:t xml:space="preserve">Weighted metrics. </w:t>
      </w:r>
      <w:r>
        <w:t>Merged agreement = sum_x w_x a_x / sum_x w_x, where a_x is the episode-level fraction of four categorical fields scored correct/correctly-null. Whole-record agreement = sum_x w_x I_x / sum_x w_x, where I_x is 1 only when all four categorical fields are correct/correctly-null. Unsupported assertion = sum_x w_x h_x / sum_x w_x(h_x + c_x), where h_x and c_x are unsupported and correctly-null field counts for episode x.</w:t>
      </w:r>
    </w:p>
    <w:p>
      <w:pPr>
        <w:pStyle w:val="Heading2"/>
      </w:pPr>
      <w:r>
        <w:t>S8.3 Unaccounted target-frame episode-type mass</w:t>
      </w:r>
    </w:p>
    <w:p>
      <w:r>
        <w:t>The reported post-stratification sensitivity uses the seven-episode-type intended target frame. Episode types present in a child's target frame but absent from that child's sampled 121-set receive no weight and are not imputed, redistributed, or merged. Overall unaccounted mass was 160/2,051 target-frame episodes (7.80%); the unweighted mean of the child percentages was 7.88%. Six of 11 children had non-zero unaccounted mass.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2"/>
          </w:tcPr>
          <w:p>
            <w:r>
              <w:rPr>
                <w:b/>
                <w:sz w:val="16"/>
              </w:rPr>
              <w:t>Child</w:t>
            </w:r>
          </w:p>
        </w:tc>
        <w:tc>
          <w:tcPr>
            <w:tcW w:type="dxa" w:w="2556"/>
            <w:shd w:fill="D9EAF2"/>
          </w:tcPr>
          <w:p>
            <w:r>
              <w:rPr>
                <w:b/>
                <w:sz w:val="16"/>
              </w:rPr>
              <w:t>Unaccounted mass %</w:t>
            </w:r>
          </w:p>
        </w:tc>
        <w:tc>
          <w:tcPr>
            <w:tcW w:type="dxa" w:w="2556"/>
            <w:shd w:fill="D9EAF2"/>
          </w:tcPr>
          <w:p>
            <w:r>
              <w:rPr>
                <w:b/>
                <w:sz w:val="16"/>
              </w:rPr>
              <w:t>Missing episode type(s)</w:t>
            </w:r>
          </w:p>
        </w:tc>
        <w:tc>
          <w:tcPr>
            <w:tcW w:type="dxa" w:w="2556"/>
            <w:shd w:fill="D9EAF2"/>
          </w:tcPr>
          <w:p>
            <w:r>
              <w:rPr>
                <w:b/>
                <w:sz w:val="16"/>
              </w:rPr>
              <w:t>Target-frame share / note</w:t>
            </w:r>
          </w:p>
        </w:tc>
      </w:tr>
      <w:tr>
        <w:tc>
          <w:tcPr>
            <w:tcW w:type="dxa" w:w="2556"/>
          </w:tcPr>
          <w:p>
            <w:r>
              <w:rPr>
                <w:sz w:val="15"/>
              </w:rPr>
              <w:t>brett</w:t>
            </w:r>
          </w:p>
        </w:tc>
        <w:tc>
          <w:tcPr>
            <w:tcW w:type="dxa" w:w="2556"/>
          </w:tcPr>
          <w:p>
            <w:r>
              <w:rPr>
                <w:sz w:val="15"/>
              </w:rPr>
              <w:t>0.00</w:t>
            </w:r>
          </w:p>
        </w:tc>
        <w:tc>
          <w:tcPr>
            <w:tcW w:type="dxa" w:w="2556"/>
          </w:tcPr>
          <w:p>
            <w:r>
              <w:rPr>
                <w:sz w:val="15"/>
              </w:rPr>
              <w:t>—</w:t>
            </w:r>
          </w:p>
        </w:tc>
        <w:tc>
          <w:tcPr>
            <w:tcW w:type="dxa" w:w="2556"/>
          </w:tcPr>
          <w:p>
            <w:r>
              <w:rPr>
                <w:sz w:val="15"/>
              </w:rPr>
              <w:t>all 269 frame episodes represented by sampled types</w:t>
            </w:r>
          </w:p>
        </w:tc>
      </w:tr>
      <w:tr>
        <w:tc>
          <w:tcPr>
            <w:tcW w:type="dxa" w:w="2556"/>
          </w:tcPr>
          <w:p>
            <w:r>
              <w:rPr>
                <w:sz w:val="15"/>
              </w:rPr>
              <w:t>carl</w:t>
            </w:r>
          </w:p>
        </w:tc>
        <w:tc>
          <w:tcPr>
            <w:tcW w:type="dxa" w:w="2556"/>
          </w:tcPr>
          <w:p>
            <w:r>
              <w:rPr>
                <w:sz w:val="15"/>
              </w:rPr>
              <w:t>21.28</w:t>
            </w:r>
          </w:p>
        </w:tc>
        <w:tc>
          <w:tcPr>
            <w:tcW w:type="dxa" w:w="2556"/>
          </w:tcPr>
          <w:p>
            <w:r>
              <w:rPr>
                <w:sz w:val="15"/>
              </w:rPr>
              <w:t>other; initiation</w:t>
            </w:r>
          </w:p>
        </w:tc>
        <w:tc>
          <w:tcPr>
            <w:tcW w:type="dxa" w:w="2556"/>
          </w:tcPr>
          <w:p>
            <w:r>
              <w:rPr>
                <w:sz w:val="15"/>
              </w:rPr>
              <w:t>other 19.15% (27/141); initiation 2.13% (3/141)</w:t>
            </w:r>
          </w:p>
        </w:tc>
      </w:tr>
      <w:tr>
        <w:tc>
          <w:tcPr>
            <w:tcW w:type="dxa" w:w="2556"/>
          </w:tcPr>
          <w:p>
            <w:r>
              <w:rPr>
                <w:sz w:val="15"/>
              </w:rPr>
              <w:t>jack</w:t>
            </w:r>
          </w:p>
        </w:tc>
        <w:tc>
          <w:tcPr>
            <w:tcW w:type="dxa" w:w="2556"/>
          </w:tcPr>
          <w:p>
            <w:r>
              <w:rPr>
                <w:sz w:val="15"/>
              </w:rPr>
              <w:t>0.59</w:t>
            </w:r>
          </w:p>
        </w:tc>
        <w:tc>
          <w:tcPr>
            <w:tcW w:type="dxa" w:w="2556"/>
          </w:tcPr>
          <w:p>
            <w:r>
              <w:rPr>
                <w:sz w:val="15"/>
              </w:rPr>
              <w:t>initiation</w:t>
            </w:r>
          </w:p>
        </w:tc>
        <w:tc>
          <w:tcPr>
            <w:tcW w:type="dxa" w:w="2556"/>
          </w:tcPr>
          <w:p>
            <w:r>
              <w:rPr>
                <w:sz w:val="15"/>
              </w:rPr>
              <w:t>0.59% (1/170)</w:t>
            </w:r>
          </w:p>
        </w:tc>
      </w:tr>
      <w:tr>
        <w:tc>
          <w:tcPr>
            <w:tcW w:type="dxa" w:w="2556"/>
          </w:tcPr>
          <w:p>
            <w:r>
              <w:rPr>
                <w:sz w:val="15"/>
              </w:rPr>
              <w:t>josh</w:t>
            </w:r>
          </w:p>
        </w:tc>
        <w:tc>
          <w:tcPr>
            <w:tcW w:type="dxa" w:w="2556"/>
          </w:tcPr>
          <w:p>
            <w:r>
              <w:rPr>
                <w:sz w:val="15"/>
              </w:rPr>
              <w:t>2.94</w:t>
            </w:r>
          </w:p>
        </w:tc>
        <w:tc>
          <w:tcPr>
            <w:tcW w:type="dxa" w:w="2556"/>
          </w:tcPr>
          <w:p>
            <w:r>
              <w:rPr>
                <w:sz w:val="15"/>
              </w:rPr>
              <w:t>initiation</w:t>
            </w:r>
          </w:p>
        </w:tc>
        <w:tc>
          <w:tcPr>
            <w:tcW w:type="dxa" w:w="2556"/>
          </w:tcPr>
          <w:p>
            <w:r>
              <w:rPr>
                <w:sz w:val="15"/>
              </w:rPr>
              <w:t>2.94% (2/68)</w:t>
            </w:r>
          </w:p>
        </w:tc>
      </w:tr>
      <w:tr>
        <w:tc>
          <w:tcPr>
            <w:tcW w:type="dxa" w:w="2556"/>
          </w:tcPr>
          <w:p>
            <w:r>
              <w:rPr>
                <w:sz w:val="15"/>
              </w:rPr>
              <w:t>mark</w:t>
            </w:r>
          </w:p>
        </w:tc>
        <w:tc>
          <w:tcPr>
            <w:tcW w:type="dxa" w:w="2556"/>
          </w:tcPr>
          <w:p>
            <w:r>
              <w:rPr>
                <w:sz w:val="15"/>
              </w:rPr>
              <w:t>0.00</w:t>
            </w:r>
          </w:p>
        </w:tc>
        <w:tc>
          <w:tcPr>
            <w:tcW w:type="dxa" w:w="2556"/>
          </w:tcPr>
          <w:p>
            <w:r>
              <w:rPr>
                <w:sz w:val="15"/>
              </w:rPr>
              <w:t>—</w:t>
            </w:r>
          </w:p>
        </w:tc>
        <w:tc>
          <w:tcPr>
            <w:tcW w:type="dxa" w:w="2556"/>
          </w:tcPr>
          <w:p>
            <w:r>
              <w:rPr>
                <w:sz w:val="15"/>
              </w:rPr>
              <w:t>all 273 frame episodes represented by sampled types</w:t>
            </w:r>
          </w:p>
        </w:tc>
      </w:tr>
      <w:tr>
        <w:tc>
          <w:tcPr>
            <w:tcW w:type="dxa" w:w="2556"/>
          </w:tcPr>
          <w:p>
            <w:r>
              <w:rPr>
                <w:sz w:val="15"/>
              </w:rPr>
              <w:t>mars</w:t>
            </w:r>
          </w:p>
        </w:tc>
        <w:tc>
          <w:tcPr>
            <w:tcW w:type="dxa" w:w="2556"/>
          </w:tcPr>
          <w:p>
            <w:r>
              <w:rPr>
                <w:sz w:val="15"/>
              </w:rPr>
              <w:t>41.20</w:t>
            </w:r>
          </w:p>
        </w:tc>
        <w:tc>
          <w:tcPr>
            <w:tcW w:type="dxa" w:w="2556"/>
          </w:tcPr>
          <w:p>
            <w:r>
              <w:rPr>
                <w:sz w:val="15"/>
              </w:rPr>
              <w:t>protest; response; play</w:t>
            </w:r>
          </w:p>
        </w:tc>
        <w:tc>
          <w:tcPr>
            <w:tcW w:type="dxa" w:w="2556"/>
          </w:tcPr>
          <w:p>
            <w:r>
              <w:rPr>
                <w:sz w:val="15"/>
              </w:rPr>
              <w:t>19.31% (45/233); 17.17% (40/233); 4.72% (11/233)</w:t>
            </w:r>
          </w:p>
        </w:tc>
      </w:tr>
      <w:tr>
        <w:tc>
          <w:tcPr>
            <w:tcW w:type="dxa" w:w="2556"/>
          </w:tcPr>
          <w:p>
            <w:r>
              <w:rPr>
                <w:sz w:val="15"/>
              </w:rPr>
              <w:t>rick</w:t>
            </w:r>
          </w:p>
        </w:tc>
        <w:tc>
          <w:tcPr>
            <w:tcW w:type="dxa" w:w="2556"/>
          </w:tcPr>
          <w:p>
            <w:r>
              <w:rPr>
                <w:sz w:val="15"/>
              </w:rPr>
              <w:t>0.00</w:t>
            </w:r>
          </w:p>
        </w:tc>
        <w:tc>
          <w:tcPr>
            <w:tcW w:type="dxa" w:w="2556"/>
          </w:tcPr>
          <w:p>
            <w:r>
              <w:rPr>
                <w:sz w:val="15"/>
              </w:rPr>
              <w:t>—</w:t>
            </w:r>
          </w:p>
        </w:tc>
        <w:tc>
          <w:tcPr>
            <w:tcW w:type="dxa" w:w="2556"/>
          </w:tcPr>
          <w:p>
            <w:r>
              <w:rPr>
                <w:sz w:val="15"/>
              </w:rPr>
              <w:t>all 195 frame episodes represented by sampled types</w:t>
            </w:r>
          </w:p>
        </w:tc>
      </w:tr>
      <w:tr>
        <w:tc>
          <w:tcPr>
            <w:tcW w:type="dxa" w:w="2556"/>
          </w:tcPr>
          <w:p>
            <w:r>
              <w:rPr>
                <w:sz w:val="15"/>
              </w:rPr>
              <w:t>roger_flusberg</w:t>
            </w:r>
          </w:p>
        </w:tc>
        <w:tc>
          <w:tcPr>
            <w:tcW w:type="dxa" w:w="2556"/>
          </w:tcPr>
          <w:p>
            <w:r>
              <w:rPr>
                <w:sz w:val="15"/>
              </w:rPr>
              <w:t>0.00</w:t>
            </w:r>
          </w:p>
        </w:tc>
        <w:tc>
          <w:tcPr>
            <w:tcW w:type="dxa" w:w="2556"/>
          </w:tcPr>
          <w:p>
            <w:r>
              <w:rPr>
                <w:sz w:val="15"/>
              </w:rPr>
              <w:t>—</w:t>
            </w:r>
          </w:p>
        </w:tc>
        <w:tc>
          <w:tcPr>
            <w:tcW w:type="dxa" w:w="2556"/>
          </w:tcPr>
          <w:p>
            <w:r>
              <w:rPr>
                <w:sz w:val="15"/>
              </w:rPr>
              <w:t>all 281 frame episodes represented by sampled types</w:t>
            </w:r>
          </w:p>
        </w:tc>
      </w:tr>
      <w:tr>
        <w:tc>
          <w:tcPr>
            <w:tcW w:type="dxa" w:w="2556"/>
          </w:tcPr>
          <w:p>
            <w:r>
              <w:rPr>
                <w:sz w:val="15"/>
              </w:rPr>
              <w:t>roger_rollins</w:t>
            </w:r>
          </w:p>
        </w:tc>
        <w:tc>
          <w:tcPr>
            <w:tcW w:type="dxa" w:w="2556"/>
          </w:tcPr>
          <w:p>
            <w:r>
              <w:rPr>
                <w:sz w:val="15"/>
              </w:rPr>
              <w:t>3.33</w:t>
            </w:r>
          </w:p>
        </w:tc>
        <w:tc>
          <w:tcPr>
            <w:tcW w:type="dxa" w:w="2556"/>
          </w:tcPr>
          <w:p>
            <w:r>
              <w:rPr>
                <w:sz w:val="15"/>
              </w:rPr>
              <w:t>play</w:t>
            </w:r>
          </w:p>
        </w:tc>
        <w:tc>
          <w:tcPr>
            <w:tcW w:type="dxa" w:w="2556"/>
          </w:tcPr>
          <w:p>
            <w:r>
              <w:rPr>
                <w:sz w:val="15"/>
              </w:rPr>
              <w:t>3.33% (2/60)</w:t>
            </w:r>
          </w:p>
        </w:tc>
      </w:tr>
      <w:tr>
        <w:tc>
          <w:tcPr>
            <w:tcW w:type="dxa" w:w="2556"/>
          </w:tcPr>
          <w:p>
            <w:r>
              <w:rPr>
                <w:sz w:val="15"/>
              </w:rPr>
              <w:t>sid</w:t>
            </w:r>
          </w:p>
        </w:tc>
        <w:tc>
          <w:tcPr>
            <w:tcW w:type="dxa" w:w="2556"/>
          </w:tcPr>
          <w:p>
            <w:r>
              <w:rPr>
                <w:sz w:val="15"/>
              </w:rPr>
              <w:t>17.37</w:t>
            </w:r>
          </w:p>
        </w:tc>
        <w:tc>
          <w:tcPr>
            <w:tcW w:type="dxa" w:w="2556"/>
          </w:tcPr>
          <w:p>
            <w:r>
              <w:rPr>
                <w:sz w:val="15"/>
              </w:rPr>
              <w:t>joint_attention; play; initiation</w:t>
            </w:r>
          </w:p>
        </w:tc>
        <w:tc>
          <w:tcPr>
            <w:tcW w:type="dxa" w:w="2556"/>
          </w:tcPr>
          <w:p>
            <w:r>
              <w:rPr>
                <w:sz w:val="15"/>
              </w:rPr>
              <w:t>11.98% (20/167); 3.59% (6/167); 1.80% (3/167)</w:t>
            </w:r>
          </w:p>
        </w:tc>
      </w:tr>
      <w:tr>
        <w:tc>
          <w:tcPr>
            <w:tcW w:type="dxa" w:w="2556"/>
          </w:tcPr>
          <w:p>
            <w:r>
              <w:rPr>
                <w:sz w:val="15"/>
              </w:rPr>
              <w:t>stuart</w:t>
            </w:r>
          </w:p>
        </w:tc>
        <w:tc>
          <w:tcPr>
            <w:tcW w:type="dxa" w:w="2556"/>
          </w:tcPr>
          <w:p>
            <w:r>
              <w:rPr>
                <w:sz w:val="15"/>
              </w:rPr>
              <w:t>0.00</w:t>
            </w:r>
          </w:p>
        </w:tc>
        <w:tc>
          <w:tcPr>
            <w:tcW w:type="dxa" w:w="2556"/>
          </w:tcPr>
          <w:p>
            <w:r>
              <w:rPr>
                <w:sz w:val="15"/>
              </w:rPr>
              <w:t>—</w:t>
            </w:r>
          </w:p>
        </w:tc>
        <w:tc>
          <w:tcPr>
            <w:tcW w:type="dxa" w:w="2556"/>
          </w:tcPr>
          <w:p>
            <w:r>
              <w:rPr>
                <w:sz w:val="15"/>
              </w:rPr>
              <w:t>all 194 frame episodes represented by sampled types</w:t>
            </w:r>
          </w:p>
        </w:tc>
      </w:tr>
    </w:tbl>
    <w:p>
      <w:r>
        <w:t>The denominator for the pooled percentage is the sum of the intended target-frame episode counts across all 11 children (2,051). Other reweighting variants had lower unaccounted mass: seven-type analysed frame 126/1,915 (6.58%); other-versus-typed intended frame 27/2,051 (1.32%); and other-versus-typed analysed frame 19/1,915 (0.99%).</w:t>
      </w:r>
    </w:p>
    <w:p>
      <w:pPr>
        <w:pStyle w:val="Heading2"/>
      </w:pPr>
      <w:r>
        <w:t>S8.4 Reproducibility provenance anchors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2"/>
          </w:tcPr>
          <w:p>
            <w:r>
              <w:rPr>
                <w:b/>
                <w:sz w:val="16"/>
              </w:rPr>
              <w:t>Artifact</w:t>
            </w:r>
          </w:p>
        </w:tc>
        <w:tc>
          <w:tcPr>
            <w:tcW w:type="dxa" w:w="2556"/>
            <w:shd w:fill="D9EAF2"/>
          </w:tcPr>
          <w:p>
            <w:r>
              <w:rPr>
                <w:b/>
                <w:sz w:val="16"/>
              </w:rPr>
              <w:t>Commit</w:t>
            </w:r>
          </w:p>
        </w:tc>
        <w:tc>
          <w:tcPr>
            <w:tcW w:type="dxa" w:w="2556"/>
            <w:shd w:fill="D9EAF2"/>
          </w:tcPr>
          <w:p>
            <w:r>
              <w:rPr>
                <w:b/>
                <w:sz w:val="16"/>
              </w:rPr>
              <w:t>Date</w:t>
            </w:r>
          </w:p>
        </w:tc>
        <w:tc>
          <w:tcPr>
            <w:tcW w:type="dxa" w:w="2556"/>
            <w:shd w:fill="D9EAF2"/>
          </w:tcPr>
          <w:p>
            <w:r>
              <w:rPr>
                <w:b/>
                <w:sz w:val="16"/>
              </w:rPr>
              <w:t>Location / note</w:t>
            </w:r>
          </w:p>
        </w:tc>
      </w:tr>
      <w:tr>
        <w:tc>
          <w:tcPr>
            <w:tcW w:type="dxa" w:w="2556"/>
          </w:tcPr>
          <w:p>
            <w:r>
              <w:rPr>
                <w:sz w:val="15"/>
              </w:rPr>
              <w:t>Reporting governance validator</w:t>
            </w:r>
          </w:p>
        </w:tc>
        <w:tc>
          <w:tcPr>
            <w:tcW w:type="dxa" w:w="2556"/>
          </w:tcPr>
          <w:p>
            <w:r>
              <w:rPr>
                <w:sz w:val="15"/>
              </w:rPr>
              <w:t>75eb1d5</w:t>
            </w:r>
          </w:p>
        </w:tc>
        <w:tc>
          <w:tcPr>
            <w:tcW w:type="dxa" w:w="2556"/>
          </w:tcPr>
          <w:p>
            <w:r>
              <w:rPr>
                <w:sz w:val="15"/>
              </w:rPr>
              <w:t>2026-08-25</w:t>
            </w:r>
          </w:p>
        </w:tc>
        <w:tc>
          <w:tcPr>
            <w:tcW w:type="dxa" w:w="2556"/>
          </w:tcPr>
          <w:p>
            <w:r>
              <w:rPr>
                <w:sz w:val="15"/>
              </w:rPr>
              <w:t>validate_report(), reporting_client.py</w:t>
            </w:r>
          </w:p>
        </w:tc>
      </w:tr>
      <w:tr>
        <w:tc>
          <w:tcPr>
            <w:tcW w:type="dxa" w:w="2556"/>
          </w:tcPr>
          <w:p>
            <w:r>
              <w:rPr>
                <w:sz w:val="15"/>
              </w:rPr>
              <w:t>Numeric/evidence-reference scorer</w:t>
            </w:r>
          </w:p>
        </w:tc>
        <w:tc>
          <w:tcPr>
            <w:tcW w:type="dxa" w:w="2556"/>
          </w:tcPr>
          <w:p>
            <w:r>
              <w:rPr>
                <w:sz w:val="15"/>
              </w:rPr>
              <w:t>7a4b725</w:t>
            </w:r>
          </w:p>
        </w:tc>
        <w:tc>
          <w:tcPr>
            <w:tcW w:type="dxa" w:w="2556"/>
          </w:tcPr>
          <w:p>
            <w:r>
              <w:rPr>
                <w:sz w:val="15"/>
              </w:rPr>
              <w:t>2026-09-16</w:t>
            </w:r>
          </w:p>
        </w:tc>
        <w:tc>
          <w:tcPr>
            <w:tcW w:type="dxa" w:w="2556"/>
          </w:tcPr>
          <w:p>
            <w:r>
              <w:rPr>
                <w:sz w:val="15"/>
              </w:rPr>
              <w:t>groundedness.py</w:t>
            </w:r>
          </w:p>
        </w:tc>
      </w:tr>
      <w:tr>
        <w:tc>
          <w:tcPr>
            <w:tcW w:type="dxa" w:w="2556"/>
          </w:tcPr>
          <w:p>
            <w:r>
              <w:rPr>
                <w:sz w:val="15"/>
              </w:rPr>
              <w:t>Recorded 11-report scoring artifact</w:t>
            </w:r>
          </w:p>
        </w:tc>
        <w:tc>
          <w:tcPr>
            <w:tcW w:type="dxa" w:w="2556"/>
          </w:tcPr>
          <w:p>
            <w:r>
              <w:rPr>
                <w:sz w:val="15"/>
              </w:rPr>
              <w:t>9ecc330</w:t>
            </w:r>
          </w:p>
        </w:tc>
        <w:tc>
          <w:tcPr>
            <w:tcW w:type="dxa" w:w="2556"/>
          </w:tcPr>
          <w:p>
            <w:r>
              <w:rPr>
                <w:sz w:val="15"/>
              </w:rPr>
              <w:t>2026-09-17</w:t>
            </w:r>
          </w:p>
        </w:tc>
        <w:tc>
          <w:tcPr>
            <w:tcW w:type="dxa" w:w="2556"/>
          </w:tcPr>
          <w:p>
            <w:r>
              <w:rPr>
                <w:sz w:val="15"/>
              </w:rPr>
              <w:t>reporting_groundedness.json</w:t>
            </w:r>
          </w:p>
        </w:tc>
      </w:tr>
      <w:tr>
        <w:tc>
          <w:tcPr>
            <w:tcW w:type="dxa" w:w="2556"/>
          </w:tcPr>
          <w:p>
            <w:r>
              <w:rPr>
                <w:sz w:val="15"/>
              </w:rPr>
              <w:t>Final-codebook compliance audit</w:t>
            </w:r>
          </w:p>
        </w:tc>
        <w:tc>
          <w:tcPr>
            <w:tcW w:type="dxa" w:w="2556"/>
          </w:tcPr>
          <w:p>
            <w:r>
              <w:rPr>
                <w:sz w:val="15"/>
              </w:rPr>
              <w:t>60c4704</w:t>
            </w:r>
          </w:p>
        </w:tc>
        <w:tc>
          <w:tcPr>
            <w:tcW w:type="dxa" w:w="2556"/>
          </w:tcPr>
          <w:p>
            <w:r>
              <w:rPr>
                <w:sz w:val="15"/>
              </w:rPr>
              <w:t>2026-09-27</w:t>
            </w:r>
          </w:p>
        </w:tc>
        <w:tc>
          <w:tcPr>
            <w:tcW w:type="dxa" w:w="2556"/>
          </w:tcPr>
          <w:p>
            <w:r>
              <w:rPr>
                <w:sz w:val="15"/>
              </w:rPr>
              <w:t>returned joint audit worksheets / audit result</w:t>
            </w:r>
          </w:p>
        </w:tc>
      </w:tr>
    </w:tbl>
    <w:sectPr w:rsidR="00FC693F" w:rsidRPr="0006063C" w:rsidSect="00034616">
      <w:pgSz w:w="12240" w:h="15840"/>
      <w:pgMar w:top="792"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