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56"/>
        </w:rPr>
        <w:t>Technical Specification</w:t>
      </w:r>
    </w:p>
    <w:p>
      <w:pPr>
        <w:jc w:val="center"/>
      </w:pPr>
      <w:r>
        <w:rPr>
          <w:color w:val="4A90D9"/>
          <w:sz w:val="32"/>
        </w:rPr>
        <w:t>Governance-Aware Human-in-the-Loop AI System</w:t>
        <w:br/>
        <w:t>for Structuring Longitudinal Autism Intervention Observations</w:t>
        <w:br/>
        <w:t>and Generating Evidence-Linked Progress Reports</w:t>
      </w:r>
    </w:p>
    <w:p/>
    <w:p>
      <w:pPr>
        <w:jc w:val="center"/>
      </w:pPr>
      <w:r>
        <w:rPr>
          <w:color w:val="888888"/>
          <w:sz w:val="24"/>
        </w:rPr>
        <w:t>Version 1.0  |  August 2026  |  CONFIDENTIAL</w:t>
      </w:r>
    </w:p>
    <w:p>
      <w:r>
        <w:br w:type="page"/>
      </w:r>
    </w:p>
    <w:p>
      <w:pPr>
        <w:pStyle w:val="Heading1"/>
      </w:pPr>
      <w:r>
        <w:t>Table of Contents</w:t>
      </w:r>
    </w:p>
    <w:p>
      <w:pPr>
        <w:spacing w:after="40"/>
      </w:pPr>
      <w:r>
        <w:rPr>
          <w:sz w:val="20"/>
        </w:rPr>
        <w:t>1. Executive Summary</w:t>
      </w:r>
    </w:p>
    <w:p>
      <w:pPr>
        <w:spacing w:after="40"/>
      </w:pPr>
      <w:r>
        <w:rPr>
          <w:sz w:val="20"/>
        </w:rPr>
        <w:t>2. System Overview &amp; Architecture</w:t>
      </w:r>
    </w:p>
    <w:p>
      <w:pPr>
        <w:spacing w:after="40"/>
      </w:pPr>
      <w:r>
        <w:rPr>
          <w:sz w:val="20"/>
        </w:rPr>
        <w:t>3. Data Source &amp; Processing Pipeline</w:t>
      </w:r>
    </w:p>
    <w:p>
      <w:pPr>
        <w:spacing w:after="40"/>
      </w:pPr>
      <w:r>
        <w:rPr>
          <w:sz w:val="20"/>
        </w:rPr>
        <w:t>4. Observation Schema &amp; Annotation Design</w:t>
      </w:r>
    </w:p>
    <w:p>
      <w:pPr>
        <w:spacing w:after="40"/>
      </w:pPr>
      <w:r>
        <w:rPr>
          <w:sz w:val="20"/>
        </w:rPr>
        <w:t>5. AI/ML Component Specifications</w:t>
      </w:r>
    </w:p>
    <w:p>
      <w:pPr>
        <w:spacing w:after="40"/>
      </w:pPr>
      <w:r>
        <w:rPr>
          <w:sz w:val="20"/>
        </w:rPr>
        <w:t xml:space="preserve">   5.1 Extraction Model (Fine-tuned LLM)</w:t>
      </w:r>
    </w:p>
    <w:p>
      <w:pPr>
        <w:spacing w:after="40"/>
      </w:pPr>
      <w:r>
        <w:rPr>
          <w:sz w:val="20"/>
        </w:rPr>
        <w:t xml:space="preserve">   5.2 Deterministic Validation Engine</w:t>
      </w:r>
    </w:p>
    <w:p>
      <w:pPr>
        <w:spacing w:after="40"/>
      </w:pPr>
      <w:r>
        <w:rPr>
          <w:sz w:val="20"/>
        </w:rPr>
        <w:t xml:space="preserve">   5.3 Confidence &amp; Abstention Routing</w:t>
      </w:r>
    </w:p>
    <w:p>
      <w:pPr>
        <w:spacing w:after="40"/>
      </w:pPr>
      <w:r>
        <w:rPr>
          <w:sz w:val="20"/>
        </w:rPr>
        <w:t xml:space="preserve">   5.4 Adequacy &amp; Representation Assessment</w:t>
      </w:r>
    </w:p>
    <w:p>
      <w:pPr>
        <w:spacing w:after="40"/>
      </w:pPr>
      <w:r>
        <w:rPr>
          <w:sz w:val="20"/>
        </w:rPr>
        <w:t xml:space="preserve">   5.5 Deterministic Analytics Engine</w:t>
      </w:r>
    </w:p>
    <w:p>
      <w:pPr>
        <w:spacing w:after="40"/>
      </w:pPr>
      <w:r>
        <w:rPr>
          <w:sz w:val="20"/>
        </w:rPr>
        <w:t xml:space="preserve">   5.6 Grounded Reporting LLM</w:t>
      </w:r>
    </w:p>
    <w:p>
      <w:pPr>
        <w:spacing w:after="40"/>
      </w:pPr>
      <w:r>
        <w:rPr>
          <w:sz w:val="20"/>
        </w:rPr>
        <w:t xml:space="preserve">   5.7 Model Training Plan (Data-to-Model Pipeline)</w:t>
      </w:r>
    </w:p>
    <w:p>
      <w:pPr>
        <w:spacing w:after="40"/>
      </w:pPr>
      <w:r>
        <w:rPr>
          <w:sz w:val="20"/>
        </w:rPr>
        <w:t>6. Application Workflow &amp; Authorization Model</w:t>
      </w:r>
    </w:p>
    <w:p>
      <w:pPr>
        <w:spacing w:after="40"/>
      </w:pPr>
      <w:r>
        <w:rPr>
          <w:sz w:val="20"/>
        </w:rPr>
        <w:t xml:space="preserve">   6.1 Role-Based Access Control</w:t>
      </w:r>
    </w:p>
    <w:p>
      <w:pPr>
        <w:spacing w:after="40"/>
      </w:pPr>
      <w:r>
        <w:rPr>
          <w:sz w:val="20"/>
        </w:rPr>
        <w:t xml:space="preserve">   6.2 Child Workspace Lifecycle</w:t>
      </w:r>
    </w:p>
    <w:p>
      <w:pPr>
        <w:spacing w:after="40"/>
      </w:pPr>
      <w:r>
        <w:rPr>
          <w:sz w:val="20"/>
        </w:rPr>
        <w:t xml:space="preserve">   6.3 Observation Intake &amp; Clarification</w:t>
      </w:r>
    </w:p>
    <w:p>
      <w:pPr>
        <w:spacing w:after="40"/>
      </w:pPr>
      <w:r>
        <w:rPr>
          <w:sz w:val="20"/>
        </w:rPr>
        <w:t xml:space="preserve">   6.4 Schedule &amp; Notification Engine</w:t>
      </w:r>
    </w:p>
    <w:p>
      <w:pPr>
        <w:spacing w:after="40"/>
      </w:pPr>
      <w:r>
        <w:rPr>
          <w:sz w:val="20"/>
        </w:rPr>
        <w:t xml:space="preserve">   6.5 Interventionist Dashboard</w:t>
      </w:r>
    </w:p>
    <w:p>
      <w:pPr>
        <w:spacing w:after="40"/>
      </w:pPr>
      <w:r>
        <w:rPr>
          <w:sz w:val="20"/>
        </w:rPr>
        <w:t>7. Software Architecture &amp; Technology Stack</w:t>
      </w:r>
    </w:p>
    <w:p>
      <w:pPr>
        <w:spacing w:after="40"/>
      </w:pPr>
      <w:r>
        <w:rPr>
          <w:sz w:val="20"/>
        </w:rPr>
        <w:t>8. Evaluation Framework</w:t>
      </w:r>
    </w:p>
    <w:p>
      <w:pPr>
        <w:spacing w:after="40"/>
      </w:pPr>
      <w:r>
        <w:rPr>
          <w:sz w:val="20"/>
        </w:rPr>
        <w:t>9. Security, Privacy &amp; Compliance</w:t>
      </w:r>
    </w:p>
    <w:p>
      <w:pPr>
        <w:spacing w:after="40"/>
      </w:pPr>
      <w:r>
        <w:rPr>
          <w:sz w:val="20"/>
        </w:rPr>
        <w:t>10. Deployment &amp; Operations</w:t>
      </w:r>
    </w:p>
    <w:p>
      <w:pPr>
        <w:spacing w:after="40"/>
      </w:pPr>
      <w:r>
        <w:rPr>
          <w:sz w:val="20"/>
        </w:rPr>
        <w:t>11. Risks, Limitations &amp; Mitigations</w:t>
      </w:r>
    </w:p>
    <w:p>
      <w:pPr>
        <w:spacing w:after="40"/>
      </w:pPr>
      <w:r>
        <w:rPr>
          <w:sz w:val="20"/>
        </w:rPr>
        <w:t>12. Implementation Roadmap</w:t>
      </w:r>
    </w:p>
    <w:p>
      <w:pPr>
        <w:spacing w:after="40"/>
      </w:pPr>
      <w:r>
        <w:rPr>
          <w:sz w:val="20"/>
        </w:rPr>
        <w:t>Appendix A: Data Cohort Summary</w:t>
      </w:r>
    </w:p>
    <w:p>
      <w:pPr>
        <w:spacing w:after="40"/>
      </w:pPr>
      <w:r>
        <w:rPr>
          <w:sz w:val="20"/>
        </w:rPr>
        <w:t>Appendix B: CHAT Format Reference</w:t>
      </w:r>
    </w:p>
    <w:p>
      <w:r>
        <w:br w:type="page"/>
      </w:r>
    </w:p>
    <w:p>
      <w:pPr>
        <w:pStyle w:val="Heading1"/>
      </w:pPr>
      <w:r>
        <w:t>1. Executive Summary</w:t>
      </w:r>
    </w:p>
    <w:p>
      <w:r>
        <w:t>This document specifies the technical design for a governance-aware, human-in-the-loop AI system that transforms natural-language autism intervention observations into validated structured records, assesses longitudinal evidence adequacy, generates deterministic progress indicators, and produces evidence-linked professional reports. The system is designed to support interventionist review of longitudinal evidence while preserving human authority, evidence provenance, and explicit abstention when data are insufficient.</w:t>
      </w:r>
    </w:p>
    <w:p>
      <w:r>
        <w:t>The architecture enforces a strict separation of concerns: a domain-adapted foundation model handles language understanding (extraction); deterministic code enforces schema validation, analytics computation, and adequacy checks; and a separately constrained reporting LLM translates validated evidence into readable professional language. The AI is positioned as an evidence-organization and communication layer, not an autonomous clinical decision-maker.</w:t>
      </w:r>
    </w:p>
    <w:p>
      <w:pPr>
        <w:pStyle w:val="Heading2"/>
      </w:pPr>
      <w:r>
        <w:t>Key Design Principles</w:t>
      </w:r>
    </w:p>
    <w:p>
      <w:r>
        <w:rPr>
          <w:b/>
        </w:rPr>
        <w:t xml:space="preserve">Human Authority: </w:t>
      </w:r>
      <w:r>
        <w:t>The interventionist defines goals, controls access, reviews evidence, and makes all intervention decisions. The AI cannot diagnose, recommend treatment, or modify goals.</w:t>
      </w:r>
    </w:p>
    <w:p>
      <w:r>
        <w:rPr>
          <w:b/>
        </w:rPr>
        <w:t xml:space="preserve">Separation of Concerns: </w:t>
      </w:r>
      <w:r>
        <w:t>Language understanding (LLM) is separated from deterministic validation, analytics, and access control. No single model controls the full pipeline.</w:t>
      </w:r>
    </w:p>
    <w:p>
      <w:r>
        <w:rPr>
          <w:b/>
        </w:rPr>
        <w:t xml:space="preserve">Explicit Abstention: </w:t>
      </w:r>
      <w:r>
        <w:t>When evidence is inadequate, the system withholds analytics rather than forcing conclusions. Abstention is a first-class output.</w:t>
      </w:r>
    </w:p>
    <w:p>
      <w:r>
        <w:rPr>
          <w:b/>
        </w:rPr>
        <w:t xml:space="preserve">Full Provenance: </w:t>
      </w:r>
      <w:r>
        <w:t>Every generated statement is traceable through metrics, structured records, and original immutable observations. Corrections create new versions.</w:t>
      </w:r>
    </w:p>
    <w:p>
      <w:r>
        <w:rPr>
          <w:b/>
        </w:rPr>
        <w:t xml:space="preserve">Governance by Design: </w:t>
      </w:r>
      <w:r>
        <w:t>Role-based access, audit logging, and bounded agent responsibilities are architectural requirements, not optional features.</w:t>
      </w:r>
    </w:p>
    <w:p>
      <w:r>
        <w:br w:type="page"/>
      </w:r>
    </w:p>
    <w:p>
      <w:pPr>
        <w:pStyle w:val="Heading1"/>
      </w:pPr>
      <w:r>
        <w:t>2. System Overview &amp; Architecture</w:t>
      </w:r>
    </w:p>
    <w:p>
      <w:r>
        <w:t>The system comprises four architectural layers: a presentation layer for role-specific user interfaces; an application/orchestration layer managing authentication, authorization, scheduling, and workflow control; an AI/ML layer containing the extraction model, validation engine, adequacy router, analytics engine, and reporting LLM; and a persistence layer storing immutable observations, versioned structured records, goal/schedule configurations, audit trails, and model version metadata.</w:t>
      </w:r>
    </w:p>
    <w:p>
      <w:pPr>
        <w:jc w:val="center"/>
      </w:pPr>
      <w:r>
        <w:drawing>
          <wp:inline xmlns:a="http://schemas.openxmlformats.org/drawingml/2006/main" xmlns:pic="http://schemas.openxmlformats.org/drawingml/2006/picture">
            <wp:extent cx="5943600" cy="44886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4488628"/>
                    </a:xfrm>
                    <a:prstGeom prst="rect"/>
                  </pic:spPr>
                </pic:pic>
              </a:graphicData>
            </a:graphic>
          </wp:inline>
        </w:drawing>
      </w:r>
    </w:p>
    <w:p>
      <w:pPr>
        <w:jc w:val="center"/>
      </w:pPr>
      <w:r>
        <w:rPr>
          <w:i/>
          <w:sz w:val="18"/>
        </w:rPr>
        <w:t>Figure 1: System Architecture Overview — Four-layer design separating presentation, orchestration, AI/ML, and persistence concerns.</w:t>
      </w:r>
    </w:p>
    <w:p>
      <w:pPr>
        <w:pStyle w:val="Heading2"/>
      </w:pPr>
      <w:r>
        <w:t>Component Inventory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E4057"/>
          </w:tcPr>
          <w:p>
            <w:r/>
            <w:r>
              <w:rPr>
                <w:b/>
                <w:color w:val="FFFFFF"/>
                <w:sz w:val="18"/>
              </w:rPr>
              <w:t>Layer</w:t>
            </w:r>
          </w:p>
        </w:tc>
        <w:tc>
          <w:tcPr>
            <w:tcW w:type="dxa" w:w="2160"/>
            <w:shd w:val="clear" w:color="auto" w:fill="2E4057"/>
          </w:tcPr>
          <w:p>
            <w:r/>
            <w:r>
              <w:rPr>
                <w:b/>
                <w:color w:val="FFFFFF"/>
                <w:sz w:val="18"/>
              </w:rPr>
              <w:t>Component</w:t>
            </w:r>
          </w:p>
        </w:tc>
        <w:tc>
          <w:tcPr>
            <w:tcW w:type="dxa" w:w="2160"/>
            <w:shd w:val="clear" w:color="auto" w:fill="2E4057"/>
          </w:tcPr>
          <w:p>
            <w:r/>
            <w:r>
              <w:rPr>
                <w:b/>
                <w:color w:val="FFFFFF"/>
                <w:sz w:val="18"/>
              </w:rPr>
              <w:t>Type</w:t>
            </w:r>
          </w:p>
        </w:tc>
        <w:tc>
          <w:tcPr>
            <w:tcW w:type="dxa" w:w="2160"/>
            <w:shd w:val="clear" w:color="auto" w:fill="2E4057"/>
          </w:tcPr>
          <w:p>
            <w:r/>
            <w:r>
              <w:rPr>
                <w:b/>
                <w:color w:val="FFFFFF"/>
                <w:sz w:val="18"/>
              </w:rPr>
              <w:t>Responsibility</w:t>
            </w:r>
          </w:p>
        </w:tc>
      </w:tr>
      <w:tr>
        <w:tc>
          <w:tcPr>
            <w:tcW w:type="dxa" w:w="2160"/>
            <w:shd w:val="clear" w:color="auto" w:fill="F5F5F5"/>
          </w:tcPr>
          <w:p>
            <w:r/>
            <w:r>
              <w:rPr>
                <w:sz w:val="18"/>
              </w:rPr>
              <w:t>Presentation</w:t>
            </w:r>
          </w:p>
        </w:tc>
        <w:tc>
          <w:tcPr>
            <w:tcW w:type="dxa" w:w="2160"/>
            <w:shd w:val="clear" w:color="auto" w:fill="F5F5F5"/>
          </w:tcPr>
          <w:p>
            <w:r/>
            <w:r>
              <w:rPr>
                <w:sz w:val="18"/>
              </w:rPr>
              <w:t>Interventionist Dashboard</w:t>
            </w:r>
          </w:p>
        </w:tc>
        <w:tc>
          <w:tcPr>
            <w:tcW w:type="dxa" w:w="2160"/>
            <w:shd w:val="clear" w:color="auto" w:fill="F5F5F5"/>
          </w:tcPr>
          <w:p>
            <w:r/>
            <w:r>
              <w:rPr>
                <w:sz w:val="18"/>
              </w:rPr>
              <w:t>Web UI</w:t>
            </w:r>
          </w:p>
        </w:tc>
        <w:tc>
          <w:tcPr>
            <w:tcW w:type="dxa" w:w="2160"/>
            <w:shd w:val="clear" w:color="auto" w:fill="F5F5F5"/>
          </w:tcPr>
          <w:p>
            <w:r/>
            <w:r>
              <w:rPr>
                <w:sz w:val="18"/>
              </w:rPr>
              <w:t>Professional review, correction, drill-down, report viewing</w:t>
            </w:r>
          </w:p>
        </w:tc>
      </w:tr>
      <w:tr>
        <w:tc>
          <w:tcPr>
            <w:tcW w:type="dxa" w:w="2160"/>
          </w:tcPr>
          <w:p>
            <w:r/>
            <w:r>
              <w:rPr>
                <w:sz w:val="18"/>
              </w:rPr>
              <w:t>Presentation</w:t>
            </w:r>
          </w:p>
        </w:tc>
        <w:tc>
          <w:tcPr>
            <w:tcW w:type="dxa" w:w="2160"/>
          </w:tcPr>
          <w:p>
            <w:r/>
            <w:r>
              <w:rPr>
                <w:sz w:val="18"/>
              </w:rPr>
              <w:t>Contributor Observation UI</w:t>
            </w:r>
          </w:p>
        </w:tc>
        <w:tc>
          <w:tcPr>
            <w:tcW w:type="dxa" w:w="2160"/>
          </w:tcPr>
          <w:p>
            <w:r/>
            <w:r>
              <w:rPr>
                <w:sz w:val="18"/>
              </w:rPr>
              <w:t>Web UI</w:t>
            </w:r>
          </w:p>
        </w:tc>
        <w:tc>
          <w:tcPr>
            <w:tcW w:type="dxa" w:w="2160"/>
          </w:tcPr>
          <w:p>
            <w:r/>
            <w:r>
              <w:rPr>
                <w:sz w:val="18"/>
              </w:rPr>
              <w:t>Conversational observation entry, clarification response</w:t>
            </w:r>
          </w:p>
        </w:tc>
      </w:tr>
      <w:tr>
        <w:tc>
          <w:tcPr>
            <w:tcW w:type="dxa" w:w="2160"/>
            <w:shd w:val="clear" w:color="auto" w:fill="F5F5F5"/>
          </w:tcPr>
          <w:p>
            <w:r/>
            <w:r>
              <w:rPr>
                <w:sz w:val="18"/>
              </w:rPr>
              <w:t>Presentation</w:t>
            </w:r>
          </w:p>
        </w:tc>
        <w:tc>
          <w:tcPr>
            <w:tcW w:type="dxa" w:w="2160"/>
            <w:shd w:val="clear" w:color="auto" w:fill="F5F5F5"/>
          </w:tcPr>
          <w:p>
            <w:r/>
            <w:r>
              <w:rPr>
                <w:sz w:val="18"/>
              </w:rPr>
              <w:t>Admin / Role Management</w:t>
            </w:r>
          </w:p>
        </w:tc>
        <w:tc>
          <w:tcPr>
            <w:tcW w:type="dxa" w:w="2160"/>
            <w:shd w:val="clear" w:color="auto" w:fill="F5F5F5"/>
          </w:tcPr>
          <w:p>
            <w:r/>
            <w:r>
              <w:rPr>
                <w:sz w:val="18"/>
              </w:rPr>
              <w:t>Web UI</w:t>
            </w:r>
          </w:p>
        </w:tc>
        <w:tc>
          <w:tcPr>
            <w:tcW w:type="dxa" w:w="2160"/>
            <w:shd w:val="clear" w:color="auto" w:fill="F5F5F5"/>
          </w:tcPr>
          <w:p>
            <w:r/>
            <w:r>
              <w:rPr>
                <w:sz w:val="18"/>
              </w:rPr>
              <w:t>Child workspace, actor invitation, schedule config</w:t>
            </w:r>
          </w:p>
        </w:tc>
      </w:tr>
      <w:tr>
        <w:tc>
          <w:tcPr>
            <w:tcW w:type="dxa" w:w="2160"/>
          </w:tcPr>
          <w:p>
            <w:r/>
            <w:r>
              <w:rPr>
                <w:sz w:val="18"/>
              </w:rPr>
              <w:t>Presentation</w:t>
            </w:r>
          </w:p>
        </w:tc>
        <w:tc>
          <w:tcPr>
            <w:tcW w:type="dxa" w:w="2160"/>
          </w:tcPr>
          <w:p>
            <w:r/>
            <w:r>
              <w:rPr>
                <w:sz w:val="18"/>
              </w:rPr>
              <w:t>Notification Service</w:t>
            </w:r>
          </w:p>
        </w:tc>
        <w:tc>
          <w:tcPr>
            <w:tcW w:type="dxa" w:w="2160"/>
          </w:tcPr>
          <w:p>
            <w:r/>
            <w:r>
              <w:rPr>
                <w:sz w:val="18"/>
              </w:rPr>
              <w:t>Backend</w:t>
            </w:r>
          </w:p>
        </w:tc>
        <w:tc>
          <w:tcPr>
            <w:tcW w:type="dxa" w:w="2160"/>
          </w:tcPr>
          <w:p>
            <w:r/>
            <w:r>
              <w:rPr>
                <w:sz w:val="18"/>
              </w:rPr>
              <w:t>Email/SMS reminders for missed submissions</w:t>
            </w:r>
          </w:p>
        </w:tc>
      </w:tr>
      <w:tr>
        <w:tc>
          <w:tcPr>
            <w:tcW w:type="dxa" w:w="2160"/>
            <w:shd w:val="clear" w:color="auto" w:fill="F5F5F5"/>
          </w:tcPr>
          <w:p>
            <w:r/>
            <w:r>
              <w:rPr>
                <w:sz w:val="18"/>
              </w:rPr>
              <w:t>Application</w:t>
            </w:r>
          </w:p>
        </w:tc>
        <w:tc>
          <w:tcPr>
            <w:tcW w:type="dxa" w:w="2160"/>
            <w:shd w:val="clear" w:color="auto" w:fill="F5F5F5"/>
          </w:tcPr>
          <w:p>
            <w:r/>
            <w:r>
              <w:rPr>
                <w:sz w:val="18"/>
              </w:rPr>
              <w:t>Auth &amp; RBAC Service</w:t>
            </w:r>
          </w:p>
        </w:tc>
        <w:tc>
          <w:tcPr>
            <w:tcW w:type="dxa" w:w="2160"/>
            <w:shd w:val="clear" w:color="auto" w:fill="F5F5F5"/>
          </w:tcPr>
          <w:p>
            <w:r/>
            <w:r>
              <w:rPr>
                <w:sz w:val="18"/>
              </w:rPr>
              <w:t>Backend</w:t>
            </w:r>
          </w:p>
        </w:tc>
        <w:tc>
          <w:tcPr>
            <w:tcW w:type="dxa" w:w="2160"/>
            <w:shd w:val="clear" w:color="auto" w:fill="F5F5F5"/>
          </w:tcPr>
          <w:p>
            <w:r/>
            <w:r>
              <w:rPr>
                <w:sz w:val="18"/>
              </w:rPr>
              <w:t>Authentication, role-based access, child-level authorization</w:t>
            </w:r>
          </w:p>
        </w:tc>
      </w:tr>
      <w:tr>
        <w:tc>
          <w:tcPr>
            <w:tcW w:type="dxa" w:w="2160"/>
          </w:tcPr>
          <w:p>
            <w:r/>
            <w:r>
              <w:rPr>
                <w:sz w:val="18"/>
              </w:rPr>
              <w:t>Application</w:t>
            </w:r>
          </w:p>
        </w:tc>
        <w:tc>
          <w:tcPr>
            <w:tcW w:type="dxa" w:w="2160"/>
          </w:tcPr>
          <w:p>
            <w:r/>
            <w:r>
              <w:rPr>
                <w:sz w:val="18"/>
              </w:rPr>
              <w:t>Child Workspace Manager</w:t>
            </w:r>
          </w:p>
        </w:tc>
        <w:tc>
          <w:tcPr>
            <w:tcW w:type="dxa" w:w="2160"/>
          </w:tcPr>
          <w:p>
            <w:r/>
            <w:r>
              <w:rPr>
                <w:sz w:val="18"/>
              </w:rPr>
              <w:t>Backend</w:t>
            </w:r>
          </w:p>
        </w:tc>
        <w:tc>
          <w:tcPr>
            <w:tcW w:type="dxa" w:w="2160"/>
          </w:tcPr>
          <w:p>
            <w:r/>
            <w:r>
              <w:rPr>
                <w:sz w:val="18"/>
              </w:rPr>
              <w:t>Child profile, goal definition, review period management</w:t>
            </w:r>
          </w:p>
        </w:tc>
      </w:tr>
      <w:tr>
        <w:tc>
          <w:tcPr>
            <w:tcW w:type="dxa" w:w="2160"/>
            <w:shd w:val="clear" w:color="auto" w:fill="F5F5F5"/>
          </w:tcPr>
          <w:p>
            <w:r/>
            <w:r>
              <w:rPr>
                <w:sz w:val="18"/>
              </w:rPr>
              <w:t>Application</w:t>
            </w:r>
          </w:p>
        </w:tc>
        <w:tc>
          <w:tcPr>
            <w:tcW w:type="dxa" w:w="2160"/>
            <w:shd w:val="clear" w:color="auto" w:fill="F5F5F5"/>
          </w:tcPr>
          <w:p>
            <w:r/>
            <w:r>
              <w:rPr>
                <w:sz w:val="18"/>
              </w:rPr>
              <w:t>Schedule &amp; Reminder Engine</w:t>
            </w:r>
          </w:p>
        </w:tc>
        <w:tc>
          <w:tcPr>
            <w:tcW w:type="dxa" w:w="2160"/>
            <w:shd w:val="clear" w:color="auto" w:fill="F5F5F5"/>
          </w:tcPr>
          <w:p>
            <w:r/>
            <w:r>
              <w:rPr>
                <w:sz w:val="18"/>
              </w:rPr>
              <w:t>Backend</w:t>
            </w:r>
          </w:p>
        </w:tc>
        <w:tc>
          <w:tcPr>
            <w:tcW w:type="dxa" w:w="2160"/>
            <w:shd w:val="clear" w:color="auto" w:fill="F5F5F5"/>
          </w:tcPr>
          <w:p>
            <w:r/>
            <w:r>
              <w:rPr>
                <w:sz w:val="18"/>
              </w:rPr>
              <w:t>Observation cadence, due-date tracking, overdue detection</w:t>
            </w:r>
          </w:p>
        </w:tc>
      </w:tr>
      <w:tr>
        <w:tc>
          <w:tcPr>
            <w:tcW w:type="dxa" w:w="2160"/>
          </w:tcPr>
          <w:p>
            <w:r/>
            <w:r>
              <w:rPr>
                <w:sz w:val="18"/>
              </w:rPr>
              <w:t>Application</w:t>
            </w:r>
          </w:p>
        </w:tc>
        <w:tc>
          <w:tcPr>
            <w:tcW w:type="dxa" w:w="2160"/>
          </w:tcPr>
          <w:p>
            <w:r/>
            <w:r>
              <w:rPr>
                <w:sz w:val="18"/>
              </w:rPr>
              <w:t>Observation Orchestrator</w:t>
            </w:r>
          </w:p>
        </w:tc>
        <w:tc>
          <w:tcPr>
            <w:tcW w:type="dxa" w:w="2160"/>
          </w:tcPr>
          <w:p>
            <w:r/>
            <w:r>
              <w:rPr>
                <w:sz w:val="18"/>
              </w:rPr>
              <w:t>Backend</w:t>
            </w:r>
          </w:p>
        </w:tc>
        <w:tc>
          <w:tcPr>
            <w:tcW w:type="dxa" w:w="2160"/>
          </w:tcPr>
          <w:p>
            <w:r/>
            <w:r>
              <w:rPr>
                <w:sz w:val="18"/>
              </w:rPr>
              <w:t>Routes observations through extraction, validation, routing</w:t>
            </w:r>
          </w:p>
        </w:tc>
      </w:tr>
      <w:tr>
        <w:tc>
          <w:tcPr>
            <w:tcW w:type="dxa" w:w="2160"/>
            <w:shd w:val="clear" w:color="auto" w:fill="F5F5F5"/>
          </w:tcPr>
          <w:p>
            <w:r/>
            <w:r>
              <w:rPr>
                <w:sz w:val="18"/>
              </w:rPr>
              <w:t>Application</w:t>
            </w:r>
          </w:p>
        </w:tc>
        <w:tc>
          <w:tcPr>
            <w:tcW w:type="dxa" w:w="2160"/>
            <w:shd w:val="clear" w:color="auto" w:fill="F5F5F5"/>
          </w:tcPr>
          <w:p>
            <w:r/>
            <w:r>
              <w:rPr>
                <w:sz w:val="18"/>
              </w:rPr>
              <w:t>Audit &amp; Provenance Logger</w:t>
            </w:r>
          </w:p>
        </w:tc>
        <w:tc>
          <w:tcPr>
            <w:tcW w:type="dxa" w:w="2160"/>
            <w:shd w:val="clear" w:color="auto" w:fill="F5F5F5"/>
          </w:tcPr>
          <w:p>
            <w:r/>
            <w:r>
              <w:rPr>
                <w:sz w:val="18"/>
              </w:rPr>
              <w:t>Backend</w:t>
            </w:r>
          </w:p>
        </w:tc>
        <w:tc>
          <w:tcPr>
            <w:tcW w:type="dxa" w:w="2160"/>
            <w:shd w:val="clear" w:color="auto" w:fill="F5F5F5"/>
          </w:tcPr>
          <w:p>
            <w:r/>
            <w:r>
              <w:rPr>
                <w:sz w:val="18"/>
              </w:rPr>
              <w:t>Immutable event log for all system actions</w:t>
            </w:r>
          </w:p>
        </w:tc>
      </w:tr>
      <w:tr>
        <w:tc>
          <w:tcPr>
            <w:tcW w:type="dxa" w:w="2160"/>
          </w:tcPr>
          <w:p>
            <w:r/>
            <w:r>
              <w:rPr>
                <w:sz w:val="18"/>
              </w:rPr>
              <w:t>AI/ML</w:t>
            </w:r>
          </w:p>
        </w:tc>
        <w:tc>
          <w:tcPr>
            <w:tcW w:type="dxa" w:w="2160"/>
          </w:tcPr>
          <w:p>
            <w:r/>
            <w:r>
              <w:rPr>
                <w:sz w:val="18"/>
              </w:rPr>
              <w:t>Extraction Model</w:t>
            </w:r>
          </w:p>
        </w:tc>
        <w:tc>
          <w:tcPr>
            <w:tcW w:type="dxa" w:w="2160"/>
          </w:tcPr>
          <w:p>
            <w:r/>
            <w:r>
              <w:rPr>
                <w:sz w:val="18"/>
              </w:rPr>
              <w:t>Fine-tuned LLM</w:t>
            </w:r>
          </w:p>
        </w:tc>
        <w:tc>
          <w:tcPr>
            <w:tcW w:type="dxa" w:w="2160"/>
          </w:tcPr>
          <w:p>
            <w:r/>
            <w:r>
              <w:rPr>
                <w:sz w:val="18"/>
              </w:rPr>
              <w:t>Maps free text to schema-constrained structured records</w:t>
            </w:r>
          </w:p>
        </w:tc>
      </w:tr>
      <w:tr>
        <w:tc>
          <w:tcPr>
            <w:tcW w:type="dxa" w:w="2160"/>
            <w:shd w:val="clear" w:color="auto" w:fill="F5F5F5"/>
          </w:tcPr>
          <w:p>
            <w:r/>
            <w:r>
              <w:rPr>
                <w:sz w:val="18"/>
              </w:rPr>
              <w:t>AI/ML</w:t>
            </w:r>
          </w:p>
        </w:tc>
        <w:tc>
          <w:tcPr>
            <w:tcW w:type="dxa" w:w="2160"/>
            <w:shd w:val="clear" w:color="auto" w:fill="F5F5F5"/>
          </w:tcPr>
          <w:p>
            <w:r/>
            <w:r>
              <w:rPr>
                <w:sz w:val="18"/>
              </w:rPr>
              <w:t>Deterministic Validation Engine</w:t>
            </w:r>
          </w:p>
        </w:tc>
        <w:tc>
          <w:tcPr>
            <w:tcW w:type="dxa" w:w="2160"/>
            <w:shd w:val="clear" w:color="auto" w:fill="F5F5F5"/>
          </w:tcPr>
          <w:p>
            <w:r/>
            <w:r>
              <w:rPr>
                <w:sz w:val="18"/>
              </w:rPr>
              <w:t>Rule Engine</w:t>
            </w:r>
          </w:p>
        </w:tc>
        <w:tc>
          <w:tcPr>
            <w:tcW w:type="dxa" w:w="2160"/>
            <w:shd w:val="clear" w:color="auto" w:fill="F5F5F5"/>
          </w:tcPr>
          <w:p>
            <w:r/>
            <w:r>
              <w:rPr>
                <w:sz w:val="18"/>
              </w:rPr>
              <w:t>Schema enforcement, type/value/range checks</w:t>
            </w:r>
          </w:p>
        </w:tc>
      </w:tr>
      <w:tr>
        <w:tc>
          <w:tcPr>
            <w:tcW w:type="dxa" w:w="2160"/>
          </w:tcPr>
          <w:p>
            <w:r/>
            <w:r>
              <w:rPr>
                <w:sz w:val="18"/>
              </w:rPr>
              <w:t>AI/ML</w:t>
            </w:r>
          </w:p>
        </w:tc>
        <w:tc>
          <w:tcPr>
            <w:tcW w:type="dxa" w:w="2160"/>
          </w:tcPr>
          <w:p>
            <w:r/>
            <w:r>
              <w:rPr>
                <w:sz w:val="18"/>
              </w:rPr>
              <w:t>Adequacy &amp; Abstention Router</w:t>
            </w:r>
          </w:p>
        </w:tc>
        <w:tc>
          <w:tcPr>
            <w:tcW w:type="dxa" w:w="2160"/>
          </w:tcPr>
          <w:p>
            <w:r/>
            <w:r>
              <w:rPr>
                <w:sz w:val="18"/>
              </w:rPr>
              <w:t>Rule Engine</w:t>
            </w:r>
          </w:p>
        </w:tc>
        <w:tc>
          <w:tcPr>
            <w:tcW w:type="dxa" w:w="2160"/>
          </w:tcPr>
          <w:p>
            <w:r/>
            <w:r>
              <w:rPr>
                <w:sz w:val="18"/>
              </w:rPr>
              <w:t>Goal-aware evidence sufficiency assessment</w:t>
            </w:r>
          </w:p>
        </w:tc>
      </w:tr>
      <w:tr>
        <w:tc>
          <w:tcPr>
            <w:tcW w:type="dxa" w:w="2160"/>
            <w:shd w:val="clear" w:color="auto" w:fill="F5F5F5"/>
          </w:tcPr>
          <w:p>
            <w:r/>
            <w:r>
              <w:rPr>
                <w:sz w:val="18"/>
              </w:rPr>
              <w:t>AI/ML</w:t>
            </w:r>
          </w:p>
        </w:tc>
        <w:tc>
          <w:tcPr>
            <w:tcW w:type="dxa" w:w="2160"/>
            <w:shd w:val="clear" w:color="auto" w:fill="F5F5F5"/>
          </w:tcPr>
          <w:p>
            <w:r/>
            <w:r>
              <w:rPr>
                <w:sz w:val="18"/>
              </w:rPr>
              <w:t>Analytics Engine</w:t>
            </w:r>
          </w:p>
        </w:tc>
        <w:tc>
          <w:tcPr>
            <w:tcW w:type="dxa" w:w="2160"/>
            <w:shd w:val="clear" w:color="auto" w:fill="F5F5F5"/>
          </w:tcPr>
          <w:p>
            <w:r/>
            <w:r>
              <w:rPr>
                <w:sz w:val="18"/>
              </w:rPr>
              <w:t>Deterministic</w:t>
            </w:r>
          </w:p>
        </w:tc>
        <w:tc>
          <w:tcPr>
            <w:tcW w:type="dxa" w:w="2160"/>
            <w:shd w:val="clear" w:color="auto" w:fill="F5F5F5"/>
          </w:tcPr>
          <w:p>
            <w:r/>
            <w:r>
              <w:rPr>
                <w:sz w:val="18"/>
              </w:rPr>
              <w:t>KPI computation from validated structured records</w:t>
            </w:r>
          </w:p>
        </w:tc>
      </w:tr>
      <w:tr>
        <w:tc>
          <w:tcPr>
            <w:tcW w:type="dxa" w:w="2160"/>
          </w:tcPr>
          <w:p>
            <w:r/>
            <w:r>
              <w:rPr>
                <w:sz w:val="18"/>
              </w:rPr>
              <w:t>AI/ML</w:t>
            </w:r>
          </w:p>
        </w:tc>
        <w:tc>
          <w:tcPr>
            <w:tcW w:type="dxa" w:w="2160"/>
          </w:tcPr>
          <w:p>
            <w:r/>
            <w:r>
              <w:rPr>
                <w:sz w:val="18"/>
              </w:rPr>
              <w:t>Reporting LLM</w:t>
            </w:r>
          </w:p>
        </w:tc>
        <w:tc>
          <w:tcPr>
            <w:tcW w:type="dxa" w:w="2160"/>
          </w:tcPr>
          <w:p>
            <w:r/>
            <w:r>
              <w:rPr>
                <w:sz w:val="18"/>
              </w:rPr>
              <w:t>Constrained LLM</w:t>
            </w:r>
          </w:p>
        </w:tc>
        <w:tc>
          <w:tcPr>
            <w:tcW w:type="dxa" w:w="2160"/>
          </w:tcPr>
          <w:p>
            <w:r/>
            <w:r>
              <w:rPr>
                <w:sz w:val="18"/>
              </w:rPr>
              <w:t>Translates evidence packets into professional reports</w:t>
            </w:r>
          </w:p>
        </w:tc>
      </w:tr>
      <w:tr>
        <w:tc>
          <w:tcPr>
            <w:tcW w:type="dxa" w:w="2160"/>
            <w:shd w:val="clear" w:color="auto" w:fill="F5F5F5"/>
          </w:tcPr>
          <w:p>
            <w:r/>
            <w:r>
              <w:rPr>
                <w:sz w:val="18"/>
              </w:rPr>
              <w:t>Data</w:t>
            </w:r>
          </w:p>
        </w:tc>
        <w:tc>
          <w:tcPr>
            <w:tcW w:type="dxa" w:w="2160"/>
            <w:shd w:val="clear" w:color="auto" w:fill="F5F5F5"/>
          </w:tcPr>
          <w:p>
            <w:r/>
            <w:r>
              <w:rPr>
                <w:sz w:val="18"/>
              </w:rPr>
              <w:t>Observation Store</w:t>
            </w:r>
          </w:p>
        </w:tc>
        <w:tc>
          <w:tcPr>
            <w:tcW w:type="dxa" w:w="2160"/>
            <w:shd w:val="clear" w:color="auto" w:fill="F5F5F5"/>
          </w:tcPr>
          <w:p>
            <w:r/>
            <w:r>
              <w:rPr>
                <w:sz w:val="18"/>
              </w:rPr>
              <w:t>Database</w:t>
            </w:r>
          </w:p>
        </w:tc>
        <w:tc>
          <w:tcPr>
            <w:tcW w:type="dxa" w:w="2160"/>
            <w:shd w:val="clear" w:color="auto" w:fill="F5F5F5"/>
          </w:tcPr>
          <w:p>
            <w:r/>
            <w:r>
              <w:rPr>
                <w:sz w:val="18"/>
              </w:rPr>
              <w:t>Immutable original free-text observations</w:t>
            </w:r>
          </w:p>
        </w:tc>
      </w:tr>
      <w:tr>
        <w:tc>
          <w:tcPr>
            <w:tcW w:type="dxa" w:w="2160"/>
          </w:tcPr>
          <w:p>
            <w:r/>
            <w:r>
              <w:rPr>
                <w:sz w:val="18"/>
              </w:rPr>
              <w:t>Data</w:t>
            </w:r>
          </w:p>
        </w:tc>
        <w:tc>
          <w:tcPr>
            <w:tcW w:type="dxa" w:w="2160"/>
          </w:tcPr>
          <w:p>
            <w:r/>
            <w:r>
              <w:rPr>
                <w:sz w:val="18"/>
              </w:rPr>
              <w:t>Structured Record Store</w:t>
            </w:r>
          </w:p>
        </w:tc>
        <w:tc>
          <w:tcPr>
            <w:tcW w:type="dxa" w:w="2160"/>
          </w:tcPr>
          <w:p>
            <w:r/>
            <w:r>
              <w:rPr>
                <w:sz w:val="18"/>
              </w:rPr>
              <w:t>Database</w:t>
            </w:r>
          </w:p>
        </w:tc>
        <w:tc>
          <w:tcPr>
            <w:tcW w:type="dxa" w:w="2160"/>
          </w:tcPr>
          <w:p>
            <w:r/>
            <w:r>
              <w:rPr>
                <w:sz w:val="18"/>
              </w:rPr>
              <w:t>Versioned structured records with correction history</w:t>
            </w:r>
          </w:p>
        </w:tc>
      </w:tr>
      <w:tr>
        <w:tc>
          <w:tcPr>
            <w:tcW w:type="dxa" w:w="2160"/>
            <w:shd w:val="clear" w:color="auto" w:fill="F5F5F5"/>
          </w:tcPr>
          <w:p>
            <w:r/>
            <w:r>
              <w:rPr>
                <w:sz w:val="18"/>
              </w:rPr>
              <w:t>Data</w:t>
            </w:r>
          </w:p>
        </w:tc>
        <w:tc>
          <w:tcPr>
            <w:tcW w:type="dxa" w:w="2160"/>
            <w:shd w:val="clear" w:color="auto" w:fill="F5F5F5"/>
          </w:tcPr>
          <w:p>
            <w:r/>
            <w:r>
              <w:rPr>
                <w:sz w:val="18"/>
              </w:rPr>
              <w:t>Goal &amp; Schedule Registry</w:t>
            </w:r>
          </w:p>
        </w:tc>
        <w:tc>
          <w:tcPr>
            <w:tcW w:type="dxa" w:w="2160"/>
            <w:shd w:val="clear" w:color="auto" w:fill="F5F5F5"/>
          </w:tcPr>
          <w:p>
            <w:r/>
            <w:r>
              <w:rPr>
                <w:sz w:val="18"/>
              </w:rPr>
              <w:t>Database</w:t>
            </w:r>
          </w:p>
        </w:tc>
        <w:tc>
          <w:tcPr>
            <w:tcW w:type="dxa" w:w="2160"/>
            <w:shd w:val="clear" w:color="auto" w:fill="F5F5F5"/>
          </w:tcPr>
          <w:p>
            <w:r/>
            <w:r>
              <w:rPr>
                <w:sz w:val="18"/>
              </w:rPr>
              <w:t>Goal definitions, schedule expectations, version history</w:t>
            </w:r>
          </w:p>
        </w:tc>
      </w:tr>
      <w:tr>
        <w:tc>
          <w:tcPr>
            <w:tcW w:type="dxa" w:w="2160"/>
          </w:tcPr>
          <w:p>
            <w:r/>
            <w:r>
              <w:rPr>
                <w:sz w:val="18"/>
              </w:rPr>
              <w:t>Data</w:t>
            </w:r>
          </w:p>
        </w:tc>
        <w:tc>
          <w:tcPr>
            <w:tcW w:type="dxa" w:w="2160"/>
          </w:tcPr>
          <w:p>
            <w:r/>
            <w:r>
              <w:rPr>
                <w:sz w:val="18"/>
              </w:rPr>
              <w:t>Audit Trail</w:t>
            </w:r>
          </w:p>
        </w:tc>
        <w:tc>
          <w:tcPr>
            <w:tcW w:type="dxa" w:w="2160"/>
          </w:tcPr>
          <w:p>
            <w:r/>
            <w:r>
              <w:rPr>
                <w:sz w:val="18"/>
              </w:rPr>
              <w:t>Append-only Log</w:t>
            </w:r>
          </w:p>
        </w:tc>
        <w:tc>
          <w:tcPr>
            <w:tcW w:type="dxa" w:w="2160"/>
          </w:tcPr>
          <w:p>
            <w:r/>
            <w:r>
              <w:rPr>
                <w:sz w:val="18"/>
              </w:rPr>
              <w:t>All system events, corrections, model versions</w:t>
            </w:r>
          </w:p>
        </w:tc>
      </w:tr>
      <w:tr>
        <w:tc>
          <w:tcPr>
            <w:tcW w:type="dxa" w:w="2160"/>
            <w:shd w:val="clear" w:color="auto" w:fill="F5F5F5"/>
          </w:tcPr>
          <w:p>
            <w:r/>
            <w:r>
              <w:rPr>
                <w:sz w:val="18"/>
              </w:rPr>
              <w:t>Data</w:t>
            </w:r>
          </w:p>
        </w:tc>
        <w:tc>
          <w:tcPr>
            <w:tcW w:type="dxa" w:w="2160"/>
            <w:shd w:val="clear" w:color="auto" w:fill="F5F5F5"/>
          </w:tcPr>
          <w:p>
            <w:r/>
            <w:r>
              <w:rPr>
                <w:sz w:val="18"/>
              </w:rPr>
              <w:t>Model Version Registry</w:t>
            </w:r>
          </w:p>
        </w:tc>
        <w:tc>
          <w:tcPr>
            <w:tcW w:type="dxa" w:w="2160"/>
            <w:shd w:val="clear" w:color="auto" w:fill="F5F5F5"/>
          </w:tcPr>
          <w:p>
            <w:r/>
            <w:r>
              <w:rPr>
                <w:sz w:val="18"/>
              </w:rPr>
              <w:t>Metadata Store</w:t>
            </w:r>
          </w:p>
        </w:tc>
        <w:tc>
          <w:tcPr>
            <w:tcW w:type="dxa" w:w="2160"/>
            <w:shd w:val="clear" w:color="auto" w:fill="F5F5F5"/>
          </w:tcPr>
          <w:p>
            <w:r/>
            <w:r>
              <w:rPr>
                <w:sz w:val="18"/>
              </w:rPr>
              <w:t>Model IDs, configs, hashes for reproducibility</w:t>
            </w:r>
          </w:p>
        </w:tc>
      </w:tr>
    </w:tbl>
    <w:p>
      <w:r>
        <w:br w:type="page"/>
      </w:r>
    </w:p>
    <w:p>
      <w:pPr>
        <w:pStyle w:val="Heading1"/>
      </w:pPr>
      <w:r>
        <w:t>3. Data Source &amp; Processing Pipeline</w:t>
      </w:r>
    </w:p>
    <w:p>
      <w:pPr>
        <w:pStyle w:val="Heading2"/>
      </w:pPr>
      <w:r>
        <w:t>3.1 Source Corpora</w:t>
      </w:r>
    </w:p>
    <w:p>
      <w:r>
        <w:t>Model development uses deidentified real-world longitudinal observation data from two ASDBank English corpora hosted on TalkBank. Both corpora use the CHAT transcription format (Codes for the Human Analysis of Transcripts) and contain behavioral annotations, speech act codes, gestural descriptions, and activity/setting metadata.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4057"/>
          </w:tcPr>
          <w:p>
            <w:r/>
            <w:r>
              <w:rPr>
                <w:b/>
                <w:color w:val="FFFFFF"/>
                <w:sz w:val="18"/>
              </w:rPr>
              <w:t>Attribute</w:t>
            </w:r>
          </w:p>
        </w:tc>
        <w:tc>
          <w:tcPr>
            <w:tcW w:type="dxa" w:w="1728"/>
            <w:shd w:val="clear" w:color="auto" w:fill="2E4057"/>
          </w:tcPr>
          <w:p>
            <w:r/>
            <w:r>
              <w:rPr>
                <w:b/>
                <w:color w:val="FFFFFF"/>
                <w:sz w:val="18"/>
              </w:rPr>
              <w:t>Rollins Corpus</w:t>
            </w:r>
          </w:p>
        </w:tc>
        <w:tc>
          <w:tcPr>
            <w:tcW w:type="dxa" w:w="1728"/>
            <w:shd w:val="clear" w:color="auto" w:fill="2E4057"/>
          </w:tcPr>
          <w:p>
            <w:r/>
            <w:r>
              <w:rPr>
                <w:b/>
                <w:color w:val="FFFFFF"/>
                <w:sz w:val="18"/>
              </w:rPr>
              <w:t>Flusberg Corpus</w:t>
            </w:r>
          </w:p>
        </w:tc>
        <w:tc>
          <w:tcPr>
            <w:tcW w:type="dxa" w:w="1728"/>
            <w:shd w:val="clear" w:color="auto" w:fill="2E4057"/>
          </w:tcPr>
          <w:p>
            <w:r/>
            <w:r>
              <w:rPr>
                <w:b/>
                <w:color w:val="FFFFFF"/>
                <w:sz w:val="18"/>
              </w:rPr>
              <w:t>Combined</w:t>
            </w:r>
          </w:p>
        </w:tc>
        <w:tc>
          <w:tcPr>
            <w:tcW w:type="dxa" w:w="1728"/>
            <w:shd w:val="clear" w:color="auto" w:fill="2E4057"/>
          </w:tcPr>
          <w:p>
            <w:r/>
            <w:r>
              <w:rPr>
                <w:b/>
                <w:color w:val="FFFFFF"/>
                <w:sz w:val="18"/>
              </w:rPr>
              <w:t>Notes</w:t>
            </w:r>
          </w:p>
        </w:tc>
      </w:tr>
      <w:tr>
        <w:tc>
          <w:tcPr>
            <w:tcW w:type="dxa" w:w="1728"/>
            <w:shd w:val="clear" w:color="auto" w:fill="F5F5F5"/>
          </w:tcPr>
          <w:p>
            <w:r/>
            <w:r>
              <w:rPr>
                <w:sz w:val="18"/>
              </w:rPr>
              <w:t>DOI</w:t>
            </w:r>
          </w:p>
        </w:tc>
        <w:tc>
          <w:tcPr>
            <w:tcW w:type="dxa" w:w="1728"/>
            <w:shd w:val="clear" w:color="auto" w:fill="F5F5F5"/>
          </w:tcPr>
          <w:p>
            <w:r/>
            <w:r>
              <w:rPr>
                <w:sz w:val="18"/>
              </w:rPr>
              <w:t>doi:10.21415/T5KK53</w:t>
            </w:r>
          </w:p>
        </w:tc>
        <w:tc>
          <w:tcPr>
            <w:tcW w:type="dxa" w:w="1728"/>
            <w:shd w:val="clear" w:color="auto" w:fill="F5F5F5"/>
          </w:tcPr>
          <w:p>
            <w:r/>
            <w:r>
              <w:rPr>
                <w:sz w:val="18"/>
              </w:rPr>
              <w:t>(TalkBank ASDBank)</w:t>
            </w:r>
          </w:p>
        </w:tc>
        <w:tc>
          <w:tcPr>
            <w:tcW w:type="dxa" w:w="1728"/>
            <w:shd w:val="clear" w:color="auto" w:fill="F5F5F5"/>
          </w:tcPr>
          <w:p>
            <w:r/>
            <w:r>
              <w:rPr>
                <w:sz w:val="18"/>
              </w:rPr>
              <w:t>—</w:t>
            </w:r>
          </w:p>
        </w:tc>
        <w:tc>
          <w:tcPr>
            <w:tcW w:type="dxa" w:w="1728"/>
            <w:shd w:val="clear" w:color="auto" w:fill="F5F5F5"/>
          </w:tcPr>
          <w:p>
            <w:r/>
            <w:r>
              <w:rPr>
                <w:sz w:val="18"/>
              </w:rPr>
              <w:t>Publicly accessible</w:t>
            </w:r>
          </w:p>
        </w:tc>
      </w:tr>
      <w:tr>
        <w:tc>
          <w:tcPr>
            <w:tcW w:type="dxa" w:w="1728"/>
          </w:tcPr>
          <w:p>
            <w:r/>
            <w:r>
              <w:rPr>
                <w:sz w:val="18"/>
              </w:rPr>
              <w:t>Children</w:t>
            </w:r>
          </w:p>
        </w:tc>
        <w:tc>
          <w:tcPr>
            <w:tcW w:type="dxa" w:w="1728"/>
          </w:tcPr>
          <w:p>
            <w:r/>
            <w:r>
              <w:rPr>
                <w:sz w:val="18"/>
              </w:rPr>
              <w:t>5 (Carl, Roger, Sid, Mars, Josh)</w:t>
            </w:r>
          </w:p>
        </w:tc>
        <w:tc>
          <w:tcPr>
            <w:tcW w:type="dxa" w:w="1728"/>
          </w:tcPr>
          <w:p>
            <w:r/>
            <w:r>
              <w:rPr>
                <w:sz w:val="18"/>
              </w:rPr>
              <w:t>6 (Jack, Rick, Mark, Brett, Stuart, Roger)</w:t>
            </w:r>
          </w:p>
        </w:tc>
        <w:tc>
          <w:tcPr>
            <w:tcW w:type="dxa" w:w="1728"/>
          </w:tcPr>
          <w:p>
            <w:r/>
            <w:r>
              <w:rPr>
                <w:sz w:val="18"/>
              </w:rPr>
              <w:t>11</w:t>
            </w:r>
          </w:p>
        </w:tc>
        <w:tc>
          <w:tcPr>
            <w:tcW w:type="dxa" w:w="1728"/>
          </w:tcPr>
          <w:p>
            <w:r/>
            <w:r>
              <w:rPr>
                <w:sz w:val="18"/>
              </w:rPr>
              <w:t>Pseudonymous identifiers</w:t>
            </w:r>
          </w:p>
        </w:tc>
      </w:tr>
      <w:tr>
        <w:tc>
          <w:tcPr>
            <w:tcW w:type="dxa" w:w="1728"/>
            <w:shd w:val="clear" w:color="auto" w:fill="F5F5F5"/>
          </w:tcPr>
          <w:p>
            <w:r/>
            <w:r>
              <w:rPr>
                <w:sz w:val="18"/>
              </w:rPr>
              <w:t>Sessions</w:t>
            </w:r>
          </w:p>
        </w:tc>
        <w:tc>
          <w:tcPr>
            <w:tcW w:type="dxa" w:w="1728"/>
            <w:shd w:val="clear" w:color="auto" w:fill="F5F5F5"/>
          </w:tcPr>
          <w:p>
            <w:r/>
            <w:r>
              <w:rPr>
                <w:sz w:val="18"/>
              </w:rPr>
              <w:t>20</w:t>
            </w:r>
          </w:p>
        </w:tc>
        <w:tc>
          <w:tcPr>
            <w:tcW w:type="dxa" w:w="1728"/>
            <w:shd w:val="clear" w:color="auto" w:fill="F5F5F5"/>
          </w:tcPr>
          <w:p>
            <w:r/>
            <w:r>
              <w:rPr>
                <w:sz w:val="18"/>
              </w:rPr>
              <w:t>65</w:t>
            </w:r>
          </w:p>
        </w:tc>
        <w:tc>
          <w:tcPr>
            <w:tcW w:type="dxa" w:w="1728"/>
            <w:shd w:val="clear" w:color="auto" w:fill="F5F5F5"/>
          </w:tcPr>
          <w:p>
            <w:r/>
            <w:r>
              <w:rPr>
                <w:sz w:val="18"/>
              </w:rPr>
              <w:t>85</w:t>
            </w:r>
          </w:p>
        </w:tc>
        <w:tc>
          <w:tcPr>
            <w:tcW w:type="dxa" w:w="1728"/>
            <w:shd w:val="clear" w:color="auto" w:fill="F5F5F5"/>
          </w:tcPr>
          <w:p>
            <w:r/>
            <w:r>
              <w:rPr>
                <w:sz w:val="18"/>
              </w:rPr>
              <w:t>Longitudinal</w:t>
            </w:r>
          </w:p>
        </w:tc>
      </w:tr>
      <w:tr>
        <w:tc>
          <w:tcPr>
            <w:tcW w:type="dxa" w:w="1728"/>
          </w:tcPr>
          <w:p>
            <w:r/>
            <w:r>
              <w:rPr>
                <w:sz w:val="18"/>
              </w:rPr>
              <w:t>Total Utterances</w:t>
            </w:r>
          </w:p>
        </w:tc>
        <w:tc>
          <w:tcPr>
            <w:tcW w:type="dxa" w:w="1728"/>
          </w:tcPr>
          <w:p>
            <w:r/>
            <w:r>
              <w:rPr>
                <w:sz w:val="18"/>
              </w:rPr>
              <w:t>~18,000</w:t>
            </w:r>
          </w:p>
        </w:tc>
        <w:tc>
          <w:tcPr>
            <w:tcW w:type="dxa" w:w="1728"/>
          </w:tcPr>
          <w:p>
            <w:r/>
            <w:r>
              <w:rPr>
                <w:sz w:val="18"/>
              </w:rPr>
              <w:t>~57,000</w:t>
            </w:r>
          </w:p>
        </w:tc>
        <w:tc>
          <w:tcPr>
            <w:tcW w:type="dxa" w:w="1728"/>
          </w:tcPr>
          <w:p>
            <w:r/>
            <w:r>
              <w:rPr>
                <w:sz w:val="18"/>
              </w:rPr>
              <w:t>75,003</w:t>
            </w:r>
          </w:p>
        </w:tc>
        <w:tc>
          <w:tcPr>
            <w:tcW w:type="dxa" w:w="1728"/>
          </w:tcPr>
          <w:p>
            <w:r/>
            <w:r>
              <w:rPr>
                <w:sz w:val="18"/>
              </w:rPr>
              <w:t>Staging dataset</w:t>
            </w:r>
          </w:p>
        </w:tc>
      </w:tr>
      <w:tr>
        <w:tc>
          <w:tcPr>
            <w:tcW w:type="dxa" w:w="1728"/>
            <w:shd w:val="clear" w:color="auto" w:fill="F5F5F5"/>
          </w:tcPr>
          <w:p>
            <w:r/>
            <w:r>
              <w:rPr>
                <w:sz w:val="18"/>
              </w:rPr>
              <w:t>Interaction Type</w:t>
            </w:r>
          </w:p>
        </w:tc>
        <w:tc>
          <w:tcPr>
            <w:tcW w:type="dxa" w:w="1728"/>
            <w:shd w:val="clear" w:color="auto" w:fill="F5F5F5"/>
          </w:tcPr>
          <w:p>
            <w:r/>
            <w:r>
              <w:rPr>
                <w:sz w:val="18"/>
              </w:rPr>
              <w:t>Child–Investigator</w:t>
            </w:r>
          </w:p>
        </w:tc>
        <w:tc>
          <w:tcPr>
            <w:tcW w:type="dxa" w:w="1728"/>
            <w:shd w:val="clear" w:color="auto" w:fill="F5F5F5"/>
          </w:tcPr>
          <w:p>
            <w:r/>
            <w:r>
              <w:rPr>
                <w:sz w:val="18"/>
              </w:rPr>
              <w:t>Child–Parent (Mother)</w:t>
            </w:r>
          </w:p>
        </w:tc>
        <w:tc>
          <w:tcPr>
            <w:tcW w:type="dxa" w:w="1728"/>
            <w:shd w:val="clear" w:color="auto" w:fill="F5F5F5"/>
          </w:tcPr>
          <w:p>
            <w:r/>
            <w:r>
              <w:rPr>
                <w:sz w:val="18"/>
              </w:rPr>
              <w:t>—</w:t>
            </w:r>
          </w:p>
        </w:tc>
        <w:tc>
          <w:tcPr>
            <w:tcW w:type="dxa" w:w="1728"/>
            <w:shd w:val="clear" w:color="auto" w:fill="F5F5F5"/>
          </w:tcPr>
          <w:p>
            <w:r/>
            <w:r>
              <w:rPr>
                <w:sz w:val="18"/>
              </w:rPr>
              <w:t>Different dyads</w:t>
            </w:r>
          </w:p>
        </w:tc>
      </w:tr>
      <w:tr>
        <w:tc>
          <w:tcPr>
            <w:tcW w:type="dxa" w:w="1728"/>
          </w:tcPr>
          <w:p>
            <w:r/>
            <w:r>
              <w:rPr>
                <w:sz w:val="18"/>
              </w:rPr>
              <w:t>Key Annotations</w:t>
            </w:r>
          </w:p>
        </w:tc>
        <w:tc>
          <w:tcPr>
            <w:tcW w:type="dxa" w:w="1728"/>
          </w:tcPr>
          <w:p>
            <w:r/>
            <w:r>
              <w:rPr>
                <w:sz w:val="18"/>
              </w:rPr>
              <w:t>%spa (speech acts), %act</w:t>
            </w:r>
          </w:p>
        </w:tc>
        <w:tc>
          <w:tcPr>
            <w:tcW w:type="dxa" w:w="1728"/>
          </w:tcPr>
          <w:p>
            <w:r/>
            <w:r>
              <w:rPr>
                <w:sz w:val="18"/>
              </w:rPr>
              <w:t>%spa, %act, %gpx, %com</w:t>
            </w:r>
          </w:p>
        </w:tc>
        <w:tc>
          <w:tcPr>
            <w:tcW w:type="dxa" w:w="1728"/>
          </w:tcPr>
          <w:p>
            <w:r/>
            <w:r>
              <w:rPr>
                <w:sz w:val="18"/>
              </w:rPr>
              <w:t>—</w:t>
            </w:r>
          </w:p>
        </w:tc>
        <w:tc>
          <w:tcPr>
            <w:tcW w:type="dxa" w:w="1728"/>
          </w:tcPr>
          <w:p>
            <w:r/>
            <w:r>
              <w:rPr>
                <w:sz w:val="18"/>
              </w:rPr>
              <w:t>Rich behavioral context</w:t>
            </w:r>
          </w:p>
        </w:tc>
      </w:tr>
      <w:tr>
        <w:tc>
          <w:tcPr>
            <w:tcW w:type="dxa" w:w="1728"/>
            <w:shd w:val="clear" w:color="auto" w:fill="F5F5F5"/>
          </w:tcPr>
          <w:p>
            <w:r/>
            <w:r>
              <w:rPr>
                <w:sz w:val="18"/>
              </w:rPr>
              <w:t>Dates</w:t>
            </w:r>
          </w:p>
        </w:tc>
        <w:tc>
          <w:tcPr>
            <w:tcW w:type="dxa" w:w="1728"/>
            <w:shd w:val="clear" w:color="auto" w:fill="F5F5F5"/>
          </w:tcPr>
          <w:p>
            <w:r/>
            <w:r>
              <w:rPr>
                <w:sz w:val="18"/>
              </w:rPr>
              <w:t>Relative age only</w:t>
            </w:r>
          </w:p>
        </w:tc>
        <w:tc>
          <w:tcPr>
            <w:tcW w:type="dxa" w:w="1728"/>
            <w:shd w:val="clear" w:color="auto" w:fill="F5F5F5"/>
          </w:tcPr>
          <w:p>
            <w:r/>
            <w:r>
              <w:rPr>
                <w:sz w:val="18"/>
              </w:rPr>
              <w:t>Exact dates available</w:t>
            </w:r>
          </w:p>
        </w:tc>
        <w:tc>
          <w:tcPr>
            <w:tcW w:type="dxa" w:w="1728"/>
            <w:shd w:val="clear" w:color="auto" w:fill="F5F5F5"/>
          </w:tcPr>
          <w:p>
            <w:r/>
            <w:r>
              <w:rPr>
                <w:sz w:val="18"/>
              </w:rPr>
              <w:t>—</w:t>
            </w:r>
          </w:p>
        </w:tc>
        <w:tc>
          <w:tcPr>
            <w:tcW w:type="dxa" w:w="1728"/>
            <w:shd w:val="clear" w:color="auto" w:fill="F5F5F5"/>
          </w:tcPr>
          <w:p>
            <w:r/>
            <w:r>
              <w:rPr>
                <w:sz w:val="18"/>
              </w:rPr>
              <w:t>Flusberg enables temporal analysis</w:t>
            </w:r>
          </w:p>
        </w:tc>
      </w:tr>
      <w:tr>
        <w:tc>
          <w:tcPr>
            <w:tcW w:type="dxa" w:w="1728"/>
          </w:tcPr>
          <w:p>
            <w:r/>
            <w:r>
              <w:rPr>
                <w:sz w:val="18"/>
              </w:rPr>
              <w:t>Language</w:t>
            </w:r>
          </w:p>
        </w:tc>
        <w:tc>
          <w:tcPr>
            <w:tcW w:type="dxa" w:w="1728"/>
          </w:tcPr>
          <w:p>
            <w:r/>
            <w:r>
              <w:rPr>
                <w:sz w:val="18"/>
              </w:rPr>
              <w:t>English</w:t>
            </w:r>
          </w:p>
        </w:tc>
        <w:tc>
          <w:tcPr>
            <w:tcW w:type="dxa" w:w="1728"/>
          </w:tcPr>
          <w:p>
            <w:r/>
            <w:r>
              <w:rPr>
                <w:sz w:val="18"/>
              </w:rPr>
              <w:t>English</w:t>
            </w:r>
          </w:p>
        </w:tc>
        <w:tc>
          <w:tcPr>
            <w:tcW w:type="dxa" w:w="1728"/>
          </w:tcPr>
          <w:p>
            <w:r/>
            <w:r>
              <w:rPr>
                <w:sz w:val="18"/>
              </w:rPr>
              <w:t>English</w:t>
            </w:r>
          </w:p>
        </w:tc>
        <w:tc>
          <w:tcPr>
            <w:tcW w:type="dxa" w:w="1728"/>
          </w:tcPr>
          <w:p>
            <w:r/>
            <w:r>
              <w:rPr>
                <w:sz w:val="18"/>
              </w:rPr>
              <w:t>—</w:t>
            </w:r>
          </w:p>
        </w:tc>
      </w:tr>
      <w:tr>
        <w:tc>
          <w:tcPr>
            <w:tcW w:type="dxa" w:w="1728"/>
            <w:shd w:val="clear" w:color="auto" w:fill="F5F5F5"/>
          </w:tcPr>
          <w:p>
            <w:r/>
            <w:r>
              <w:rPr>
                <w:sz w:val="18"/>
              </w:rPr>
              <w:t>Country</w:t>
            </w:r>
          </w:p>
        </w:tc>
        <w:tc>
          <w:tcPr>
            <w:tcW w:type="dxa" w:w="1728"/>
            <w:shd w:val="clear" w:color="auto" w:fill="F5F5F5"/>
          </w:tcPr>
          <w:p>
            <w:r/>
            <w:r>
              <w:rPr>
                <w:sz w:val="18"/>
              </w:rPr>
              <w:t>United States</w:t>
            </w:r>
          </w:p>
        </w:tc>
        <w:tc>
          <w:tcPr>
            <w:tcW w:type="dxa" w:w="1728"/>
            <w:shd w:val="clear" w:color="auto" w:fill="F5F5F5"/>
          </w:tcPr>
          <w:p>
            <w:r/>
            <w:r>
              <w:rPr>
                <w:sz w:val="18"/>
              </w:rPr>
              <w:t>United States</w:t>
            </w:r>
          </w:p>
        </w:tc>
        <w:tc>
          <w:tcPr>
            <w:tcW w:type="dxa" w:w="1728"/>
            <w:shd w:val="clear" w:color="auto" w:fill="F5F5F5"/>
          </w:tcPr>
          <w:p>
            <w:r/>
            <w:r>
              <w:rPr>
                <w:sz w:val="18"/>
              </w:rPr>
              <w:t>United States</w:t>
            </w:r>
          </w:p>
        </w:tc>
        <w:tc>
          <w:tcPr>
            <w:tcW w:type="dxa" w:w="1728"/>
            <w:shd w:val="clear" w:color="auto" w:fill="F5F5F5"/>
          </w:tcPr>
          <w:p>
            <w:r/>
            <w:r>
              <w:rPr>
                <w:sz w:val="18"/>
              </w:rPr>
              <w:t>—</w:t>
            </w:r>
          </w:p>
        </w:tc>
      </w:tr>
    </w:tbl>
    <w:p/>
    <w:p>
      <w:pPr>
        <w:jc w:val="center"/>
      </w:pPr>
      <w:r>
        <w:drawing>
          <wp:inline xmlns:a="http://schemas.openxmlformats.org/drawingml/2006/main" xmlns:pic="http://schemas.openxmlformats.org/drawingml/2006/picture">
            <wp:extent cx="5943600" cy="32461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246120"/>
                    </a:xfrm>
                    <a:prstGeom prst="rect"/>
                  </pic:spPr>
                </pic:pic>
              </a:graphicData>
            </a:graphic>
          </wp:inline>
        </w:drawing>
      </w:r>
    </w:p>
    <w:p>
      <w:pPr>
        <w:jc w:val="center"/>
      </w:pPr>
      <w:r>
        <w:rPr>
          <w:i/>
          <w:sz w:val="18"/>
        </w:rPr>
        <w:t>Figure 2: CHAT Corpus Processing &amp; Annotation Pipeline — From raw CHAT transcripts through deidentification, segmentation, expert annotation, and child-level splitting for model development.</w:t>
      </w:r>
    </w:p>
    <w:p>
      <w:pPr>
        <w:pStyle w:val="Heading2"/>
      </w:pPr>
      <w:r>
        <w:t>3.2 CHAT Format Structure</w:t>
      </w:r>
    </w:p>
    <w:p>
      <w:r>
        <w:t>Each .cha file contains header metadata (@-lines) and timestamped utterance records. Key tiers include:</w:t>
      </w:r>
    </w:p>
    <w:p>
      <w:r>
        <w:rPr>
          <w:b/>
          <w:sz w:val="20"/>
        </w:rPr>
        <w:t xml:space="preserve">*CHI / *INV / *MOT: </w:t>
      </w:r>
      <w:r>
        <w:t>Speaker utterance lines (child, investigator, mother)</w:t>
      </w:r>
    </w:p>
    <w:p>
      <w:r>
        <w:rPr>
          <w:b/>
          <w:sz w:val="20"/>
        </w:rPr>
        <w:t xml:space="preserve">%spa: </w:t>
      </w:r>
      <w:r>
        <w:t>Speech act codes (e.g., $DCC:YQ = yes/no question, $NIA:RP = request)</w:t>
      </w:r>
    </w:p>
    <w:p>
      <w:r>
        <w:rPr>
          <w:b/>
          <w:sz w:val="20"/>
        </w:rPr>
        <w:t xml:space="preserve">%act: </w:t>
      </w:r>
      <w:r>
        <w:t>Action descriptions (e.g., "hands him the toy", "opens the barn door")</w:t>
      </w:r>
    </w:p>
    <w:p>
      <w:r>
        <w:rPr>
          <w:b/>
          <w:sz w:val="20"/>
        </w:rPr>
        <w:t xml:space="preserve">%gpx: </w:t>
      </w:r>
      <w:r>
        <w:t>Gestural/proxemic annotations (e.g., "reaches upward", "brushes away toy")</w:t>
      </w:r>
    </w:p>
    <w:p>
      <w:r>
        <w:rPr>
          <w:b/>
          <w:sz w:val="20"/>
        </w:rPr>
        <w:t xml:space="preserve">%mor: </w:t>
      </w:r>
      <w:r>
        <w:t>Morphological analysis (POS tagging, lemmatization)</w:t>
      </w:r>
    </w:p>
    <w:p>
      <w:r>
        <w:rPr>
          <w:b/>
          <w:sz w:val="20"/>
        </w:rPr>
        <w:t xml:space="preserve">%gra: </w:t>
      </w:r>
      <w:r>
        <w:t>Grammatical relations (dependency parse)</w:t>
      </w:r>
    </w:p>
    <w:p>
      <w:r>
        <w:rPr>
          <w:b/>
          <w:sz w:val="20"/>
        </w:rPr>
        <w:t xml:space="preserve">%tim: </w:t>
      </w:r>
      <w:r>
        <w:t>Timestamps within the session</w:t>
      </w:r>
    </w:p>
    <w:p>
      <w:r>
        <w:rPr>
          <w:b/>
          <w:sz w:val="20"/>
        </w:rPr>
        <w:t xml:space="preserve">@Activities: </w:t>
      </w:r>
      <w:r>
        <w:t>Session activity context (e.g., farm, book, toyplay)</w:t>
      </w:r>
    </w:p>
    <w:p>
      <w:pPr>
        <w:pStyle w:val="Heading2"/>
      </w:pPr>
      <w:r>
        <w:t>3.3 Data Processing Steps</w:t>
      </w:r>
    </w:p>
    <w:p>
      <w:r>
        <w:rPr>
          <w:b/>
        </w:rPr>
        <w:t xml:space="preserve">CHAT Parsing: </w:t>
      </w:r>
      <w:r>
        <w:t>Parse all 85 .cha files into a unified utterance-level dataset (75,003 rows) with columns: corpus, child_id, session_id, source_file, date, relative_month, speaker_code, activity_or_setting, utterance_seq, utterance_raw, spa, act, gpx, tim, com.</w:t>
      </w:r>
    </w:p>
    <w:p>
      <w:r>
        <w:rPr>
          <w:b/>
        </w:rPr>
        <w:t xml:space="preserve">Text Deidentification: </w:t>
      </w:r>
      <w:r>
        <w:t>Remove or replace any residual direct identifiers in transcript text. Source child aliases have been replaced with analytic IDs, but in-text names and contextual identifiers require a separate deidentification pass before the manuscript can claim identifier removal.</w:t>
      </w:r>
    </w:p>
    <w:p>
      <w:r>
        <w:rPr>
          <w:b/>
        </w:rPr>
        <w:t xml:space="preserve">Episode Segmentation: </w:t>
      </w:r>
      <w:r>
        <w:t>Identify coherent behavioral episodes (multi-turn interaction sequences centered on a communicative or behavioral event) suitable for annotation.</w:t>
      </w:r>
    </w:p>
    <w:p>
      <w:r>
        <w:rPr>
          <w:b/>
        </w:rPr>
        <w:t xml:space="preserve">Behavioral Segment Selection: </w:t>
      </w:r>
      <w:r>
        <w:t>Select 1,000–3,000 meaningful behavioral segments representing diverse goals, settings, communication modalities, and prompt/support patterns.</w:t>
      </w:r>
    </w:p>
    <w:p>
      <w:r>
        <w:rPr>
          <w:b/>
        </w:rPr>
        <w:t xml:space="preserve">Expert Annotation: </w:t>
      </w:r>
      <w:r>
        <w:t>Two-person expert annotation of selected segments against the structured schema (Section 4), with adjudication for disagreements.</w:t>
      </w:r>
    </w:p>
    <w:p>
      <w:r>
        <w:rPr>
          <w:b/>
        </w:rPr>
        <w:t xml:space="preserve">Child-Level Splitting: </w:t>
      </w:r>
      <w:r>
        <w:t>Split gold-standard pairs at the child level (not utterance level) into train, validation, and held-out test partitions to prevent leakage.</w:t>
      </w:r>
    </w:p>
    <w:p>
      <w:pPr>
        <w:pStyle w:val="Heading2"/>
      </w:pPr>
      <w:r>
        <w:t>3.4 Known Data Limitations</w:t>
      </w:r>
    </w:p>
    <w:p>
      <w:pPr>
        <w:pStyle w:val="ListBullet"/>
      </w:pPr>
      <w:r>
        <w:t>Small independent sample: n=11 children limits generalizability claims.</w:t>
      </w:r>
    </w:p>
    <w:p>
      <w:pPr>
        <w:pStyle w:val="ListBullet"/>
      </w:pPr>
      <w:r>
        <w:t>No explicit intervention goals in source data: goal contexts must be annotated by domain experts, not extracted from the transcripts themselves.</w:t>
      </w:r>
    </w:p>
    <w:p>
      <w:pPr>
        <w:pStyle w:val="ListBullet"/>
      </w:pPr>
      <w:r>
        <w:t>Rollins provides only relative age (no exact dates), limiting temporal analysis for that subset.</w:t>
      </w:r>
    </w:p>
    <w:p>
      <w:pPr>
        <w:pStyle w:val="ListBullet"/>
      </w:pPr>
      <w:r>
        <w:t>Contributor overlap: some pseudonym overlap between corpora (e.g., "Roger") requires careful disambiguation.</w:t>
      </w:r>
    </w:p>
    <w:p>
      <w:pPr>
        <w:pStyle w:val="ListBullet"/>
      </w:pPr>
      <w:r>
        <w:t>Single language (English), single country (US), limited demographic diversity.</w:t>
      </w:r>
    </w:p>
    <w:p>
      <w:r>
        <w:br w:type="page"/>
      </w:r>
    </w:p>
    <w:p>
      <w:pPr>
        <w:pStyle w:val="Heading1"/>
      </w:pPr>
      <w:r>
        <w:t>4. Observation Schema &amp; Annotation Design</w:t>
      </w:r>
    </w:p>
    <w:p>
      <w:r>
        <w:t>The extraction target is a domain-defined structured schema, not a free-form summary. Fields are populated only when supported by the source text. Unsupported fields remain explicitly unknown rather than being filled with plausible guesses.</w:t>
      </w:r>
    </w:p>
    <w:p>
      <w:pPr>
        <w:pStyle w:val="Heading2"/>
      </w:pPr>
      <w:r>
        <w:t>4.1 Candidate Schema Fields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4057"/>
          </w:tcPr>
          <w:p>
            <w:r/>
            <w:r>
              <w:rPr>
                <w:b/>
                <w:color w:val="FFFFFF"/>
                <w:sz w:val="18"/>
              </w:rPr>
              <w:t>Field</w:t>
            </w:r>
          </w:p>
        </w:tc>
        <w:tc>
          <w:tcPr>
            <w:tcW w:type="dxa" w:w="1728"/>
            <w:shd w:val="clear" w:color="auto" w:fill="2E4057"/>
          </w:tcPr>
          <w:p>
            <w:r/>
            <w:r>
              <w:rPr>
                <w:b/>
                <w:color w:val="FFFFFF"/>
                <w:sz w:val="18"/>
              </w:rPr>
              <w:t>Type</w:t>
            </w:r>
          </w:p>
        </w:tc>
        <w:tc>
          <w:tcPr>
            <w:tcW w:type="dxa" w:w="1728"/>
            <w:shd w:val="clear" w:color="auto" w:fill="2E4057"/>
          </w:tcPr>
          <w:p>
            <w:r/>
            <w:r>
              <w:rPr>
                <w:b/>
                <w:color w:val="FFFFFF"/>
                <w:sz w:val="18"/>
              </w:rPr>
              <w:t>Required</w:t>
            </w:r>
          </w:p>
        </w:tc>
        <w:tc>
          <w:tcPr>
            <w:tcW w:type="dxa" w:w="1728"/>
            <w:shd w:val="clear" w:color="auto" w:fill="2E4057"/>
          </w:tcPr>
          <w:p>
            <w:r/>
            <w:r>
              <w:rPr>
                <w:b/>
                <w:color w:val="FFFFFF"/>
                <w:sz w:val="18"/>
              </w:rPr>
              <w:t>Example Values</w:t>
            </w:r>
          </w:p>
        </w:tc>
        <w:tc>
          <w:tcPr>
            <w:tcW w:type="dxa" w:w="1728"/>
            <w:shd w:val="clear" w:color="auto" w:fill="2E4057"/>
          </w:tcPr>
          <w:p>
            <w:r/>
            <w:r>
              <w:rPr>
                <w:b/>
                <w:color w:val="FFFFFF"/>
                <w:sz w:val="18"/>
              </w:rPr>
              <w:t>Source</w:t>
            </w:r>
          </w:p>
        </w:tc>
      </w:tr>
      <w:tr>
        <w:tc>
          <w:tcPr>
            <w:tcW w:type="dxa" w:w="1728"/>
            <w:shd w:val="clear" w:color="auto" w:fill="F5F5F5"/>
          </w:tcPr>
          <w:p>
            <w:r/>
            <w:r>
              <w:rPr>
                <w:sz w:val="18"/>
              </w:rPr>
              <w:t>child_id</w:t>
            </w:r>
          </w:p>
        </w:tc>
        <w:tc>
          <w:tcPr>
            <w:tcW w:type="dxa" w:w="1728"/>
            <w:shd w:val="clear" w:color="auto" w:fill="F5F5F5"/>
          </w:tcPr>
          <w:p>
            <w:r/>
            <w:r>
              <w:rPr>
                <w:sz w:val="18"/>
              </w:rPr>
              <w:t>String (analytic)</w:t>
            </w:r>
          </w:p>
        </w:tc>
        <w:tc>
          <w:tcPr>
            <w:tcW w:type="dxa" w:w="1728"/>
            <w:shd w:val="clear" w:color="auto" w:fill="F5F5F5"/>
          </w:tcPr>
          <w:p>
            <w:r/>
            <w:r>
              <w:rPr>
                <w:sz w:val="18"/>
              </w:rPr>
              <w:t>Yes</w:t>
            </w:r>
          </w:p>
        </w:tc>
        <w:tc>
          <w:tcPr>
            <w:tcW w:type="dxa" w:w="1728"/>
            <w:shd w:val="clear" w:color="auto" w:fill="F5F5F5"/>
          </w:tcPr>
          <w:p>
            <w:r/>
            <w:r>
              <w:rPr>
                <w:sz w:val="18"/>
              </w:rPr>
              <w:t>R01, F03</w:t>
            </w:r>
          </w:p>
        </w:tc>
        <w:tc>
          <w:tcPr>
            <w:tcW w:type="dxa" w:w="1728"/>
            <w:shd w:val="clear" w:color="auto" w:fill="F5F5F5"/>
          </w:tcPr>
          <w:p>
            <w:r/>
            <w:r>
              <w:rPr>
                <w:sz w:val="18"/>
              </w:rPr>
              <w:t>Header metadata</w:t>
            </w:r>
          </w:p>
        </w:tc>
      </w:tr>
      <w:tr>
        <w:tc>
          <w:tcPr>
            <w:tcW w:type="dxa" w:w="1728"/>
          </w:tcPr>
          <w:p>
            <w:r/>
            <w:r>
              <w:rPr>
                <w:sz w:val="18"/>
              </w:rPr>
              <w:t>session_id</w:t>
            </w:r>
          </w:p>
        </w:tc>
        <w:tc>
          <w:tcPr>
            <w:tcW w:type="dxa" w:w="1728"/>
          </w:tcPr>
          <w:p>
            <w:r/>
            <w:r>
              <w:rPr>
                <w:sz w:val="18"/>
              </w:rPr>
              <w:t>String</w:t>
            </w:r>
          </w:p>
        </w:tc>
        <w:tc>
          <w:tcPr>
            <w:tcW w:type="dxa" w:w="1728"/>
          </w:tcPr>
          <w:p>
            <w:r/>
            <w:r>
              <w:rPr>
                <w:sz w:val="18"/>
              </w:rPr>
              <w:t>Yes</w:t>
            </w:r>
          </w:p>
        </w:tc>
        <w:tc>
          <w:tcPr>
            <w:tcW w:type="dxa" w:w="1728"/>
          </w:tcPr>
          <w:p>
            <w:r/>
            <w:r>
              <w:rPr>
                <w:sz w:val="18"/>
              </w:rPr>
              <w:t>020800, 070315</w:t>
            </w:r>
          </w:p>
        </w:tc>
        <w:tc>
          <w:tcPr>
            <w:tcW w:type="dxa" w:w="1728"/>
          </w:tcPr>
          <w:p>
            <w:r/>
            <w:r>
              <w:rPr>
                <w:sz w:val="18"/>
              </w:rPr>
              <w:t>Filename</w:t>
            </w:r>
          </w:p>
        </w:tc>
      </w:tr>
      <w:tr>
        <w:tc>
          <w:tcPr>
            <w:tcW w:type="dxa" w:w="1728"/>
            <w:shd w:val="clear" w:color="auto" w:fill="F5F5F5"/>
          </w:tcPr>
          <w:p>
            <w:r/>
            <w:r>
              <w:rPr>
                <w:sz w:val="18"/>
              </w:rPr>
              <w:t>domain</w:t>
            </w:r>
          </w:p>
        </w:tc>
        <w:tc>
          <w:tcPr>
            <w:tcW w:type="dxa" w:w="1728"/>
            <w:shd w:val="clear" w:color="auto" w:fill="F5F5F5"/>
          </w:tcPr>
          <w:p>
            <w:r/>
            <w:r>
              <w:rPr>
                <w:sz w:val="18"/>
              </w:rPr>
              <w:t>Categorical</w:t>
            </w:r>
          </w:p>
        </w:tc>
        <w:tc>
          <w:tcPr>
            <w:tcW w:type="dxa" w:w="1728"/>
            <w:shd w:val="clear" w:color="auto" w:fill="F5F5F5"/>
          </w:tcPr>
          <w:p>
            <w:r/>
            <w:r>
              <w:rPr>
                <w:sz w:val="18"/>
              </w:rPr>
              <w:t>Yes</w:t>
            </w:r>
          </w:p>
        </w:tc>
        <w:tc>
          <w:tcPr>
            <w:tcW w:type="dxa" w:w="1728"/>
            <w:shd w:val="clear" w:color="auto" w:fill="F5F5F5"/>
          </w:tcPr>
          <w:p>
            <w:r/>
            <w:r>
              <w:rPr>
                <w:sz w:val="18"/>
              </w:rPr>
              <w:t>functional_communication, social_interaction, play, behavior_regulation</w:t>
            </w:r>
          </w:p>
        </w:tc>
        <w:tc>
          <w:tcPr>
            <w:tcW w:type="dxa" w:w="1728"/>
            <w:shd w:val="clear" w:color="auto" w:fill="F5F5F5"/>
          </w:tcPr>
          <w:p>
            <w:r/>
            <w:r>
              <w:rPr>
                <w:sz w:val="18"/>
              </w:rPr>
              <w:t>Expert annotation</w:t>
            </w:r>
          </w:p>
        </w:tc>
      </w:tr>
      <w:tr>
        <w:tc>
          <w:tcPr>
            <w:tcW w:type="dxa" w:w="1728"/>
          </w:tcPr>
          <w:p>
            <w:r/>
            <w:r>
              <w:rPr>
                <w:sz w:val="18"/>
              </w:rPr>
              <w:t>goal_context</w:t>
            </w:r>
          </w:p>
        </w:tc>
        <w:tc>
          <w:tcPr>
            <w:tcW w:type="dxa" w:w="1728"/>
          </w:tcPr>
          <w:p>
            <w:r/>
            <w:r>
              <w:rPr>
                <w:sz w:val="18"/>
              </w:rPr>
              <w:t>Categorical</w:t>
            </w:r>
          </w:p>
        </w:tc>
        <w:tc>
          <w:tcPr>
            <w:tcW w:type="dxa" w:w="1728"/>
          </w:tcPr>
          <w:p>
            <w:r/>
            <w:r>
              <w:rPr>
                <w:sz w:val="18"/>
              </w:rPr>
              <w:t>Yes</w:t>
            </w:r>
          </w:p>
        </w:tc>
        <w:tc>
          <w:tcPr>
            <w:tcW w:type="dxa" w:w="1728"/>
          </w:tcPr>
          <w:p>
            <w:r/>
            <w:r>
              <w:rPr>
                <w:sz w:val="18"/>
              </w:rPr>
              <w:t>requesting, joint_attention, imitation, turn_taking, labeling</w:t>
            </w:r>
          </w:p>
        </w:tc>
        <w:tc>
          <w:tcPr>
            <w:tcW w:type="dxa" w:w="1728"/>
          </w:tcPr>
          <w:p>
            <w:r/>
            <w:r>
              <w:rPr>
                <w:sz w:val="18"/>
              </w:rPr>
              <w:t>Expert annotation</w:t>
            </w:r>
          </w:p>
        </w:tc>
      </w:tr>
      <w:tr>
        <w:tc>
          <w:tcPr>
            <w:tcW w:type="dxa" w:w="1728"/>
            <w:shd w:val="clear" w:color="auto" w:fill="F5F5F5"/>
          </w:tcPr>
          <w:p>
            <w:r/>
            <w:r>
              <w:rPr>
                <w:sz w:val="18"/>
              </w:rPr>
              <w:t>behavior</w:t>
            </w:r>
          </w:p>
        </w:tc>
        <w:tc>
          <w:tcPr>
            <w:tcW w:type="dxa" w:w="1728"/>
            <w:shd w:val="clear" w:color="auto" w:fill="F5F5F5"/>
          </w:tcPr>
          <w:p>
            <w:r/>
            <w:r>
              <w:rPr>
                <w:sz w:val="18"/>
              </w:rPr>
              <w:t>Categorical</w:t>
            </w:r>
          </w:p>
        </w:tc>
        <w:tc>
          <w:tcPr>
            <w:tcW w:type="dxa" w:w="1728"/>
            <w:shd w:val="clear" w:color="auto" w:fill="F5F5F5"/>
          </w:tcPr>
          <w:p>
            <w:r/>
            <w:r>
              <w:rPr>
                <w:sz w:val="18"/>
              </w:rPr>
              <w:t>Yes</w:t>
            </w:r>
          </w:p>
        </w:tc>
        <w:tc>
          <w:tcPr>
            <w:tcW w:type="dxa" w:w="1728"/>
            <w:shd w:val="clear" w:color="auto" w:fill="F5F5F5"/>
          </w:tcPr>
          <w:p>
            <w:r/>
            <w:r>
              <w:rPr>
                <w:sz w:val="18"/>
              </w:rPr>
              <w:t>request_attempt, response, initiation, imitation_attempt</w:t>
            </w:r>
          </w:p>
        </w:tc>
        <w:tc>
          <w:tcPr>
            <w:tcW w:type="dxa" w:w="1728"/>
            <w:shd w:val="clear" w:color="auto" w:fill="F5F5F5"/>
          </w:tcPr>
          <w:p>
            <w:r/>
            <w:r>
              <w:rPr>
                <w:sz w:val="18"/>
              </w:rPr>
              <w:t>Transcript + annotation</w:t>
            </w:r>
          </w:p>
        </w:tc>
      </w:tr>
      <w:tr>
        <w:tc>
          <w:tcPr>
            <w:tcW w:type="dxa" w:w="1728"/>
          </w:tcPr>
          <w:p>
            <w:r/>
            <w:r>
              <w:rPr>
                <w:sz w:val="18"/>
              </w:rPr>
              <w:t>modality</w:t>
            </w:r>
          </w:p>
        </w:tc>
        <w:tc>
          <w:tcPr>
            <w:tcW w:type="dxa" w:w="1728"/>
          </w:tcPr>
          <w:p>
            <w:r/>
            <w:r>
              <w:rPr>
                <w:sz w:val="18"/>
              </w:rPr>
              <w:t>Categorical</w:t>
            </w:r>
          </w:p>
        </w:tc>
        <w:tc>
          <w:tcPr>
            <w:tcW w:type="dxa" w:w="1728"/>
          </w:tcPr>
          <w:p>
            <w:r/>
            <w:r>
              <w:rPr>
                <w:sz w:val="18"/>
              </w:rPr>
              <w:t>Yes</w:t>
            </w:r>
          </w:p>
        </w:tc>
        <w:tc>
          <w:tcPr>
            <w:tcW w:type="dxa" w:w="1728"/>
          </w:tcPr>
          <w:p>
            <w:r/>
            <w:r>
              <w:rPr>
                <w:sz w:val="18"/>
              </w:rPr>
              <w:t>verbal, gesture, vocalization, combined, none</w:t>
            </w:r>
          </w:p>
        </w:tc>
        <w:tc>
          <w:tcPr>
            <w:tcW w:type="dxa" w:w="1728"/>
          </w:tcPr>
          <w:p>
            <w:r/>
            <w:r>
              <w:rPr>
                <w:sz w:val="18"/>
              </w:rPr>
              <w:t>Transcript tiers</w:t>
            </w:r>
          </w:p>
        </w:tc>
      </w:tr>
      <w:tr>
        <w:tc>
          <w:tcPr>
            <w:tcW w:type="dxa" w:w="1728"/>
            <w:shd w:val="clear" w:color="auto" w:fill="F5F5F5"/>
          </w:tcPr>
          <w:p>
            <w:r/>
            <w:r>
              <w:rPr>
                <w:sz w:val="18"/>
              </w:rPr>
              <w:t>prompt_context</w:t>
            </w:r>
          </w:p>
        </w:tc>
        <w:tc>
          <w:tcPr>
            <w:tcW w:type="dxa" w:w="1728"/>
            <w:shd w:val="clear" w:color="auto" w:fill="F5F5F5"/>
          </w:tcPr>
          <w:p>
            <w:r/>
            <w:r>
              <w:rPr>
                <w:sz w:val="18"/>
              </w:rPr>
              <w:t>Free text (constrained)</w:t>
            </w:r>
          </w:p>
        </w:tc>
        <w:tc>
          <w:tcPr>
            <w:tcW w:type="dxa" w:w="1728"/>
            <w:shd w:val="clear" w:color="auto" w:fill="F5F5F5"/>
          </w:tcPr>
          <w:p>
            <w:r/>
            <w:r>
              <w:rPr>
                <w:sz w:val="18"/>
              </w:rPr>
              <w:t>No</w:t>
            </w:r>
          </w:p>
        </w:tc>
        <w:tc>
          <w:tcPr>
            <w:tcW w:type="dxa" w:w="1728"/>
            <w:shd w:val="clear" w:color="auto" w:fill="F5F5F5"/>
          </w:tcPr>
          <w:p>
            <w:r/>
            <w:r>
              <w:rPr>
                <w:sz w:val="18"/>
              </w:rPr>
              <w:t>"investigator verbal question", "physical prompt", "model"</w:t>
            </w:r>
          </w:p>
        </w:tc>
        <w:tc>
          <w:tcPr>
            <w:tcW w:type="dxa" w:w="1728"/>
            <w:shd w:val="clear" w:color="auto" w:fill="F5F5F5"/>
          </w:tcPr>
          <w:p>
            <w:r/>
            <w:r>
              <w:rPr>
                <w:sz w:val="18"/>
              </w:rPr>
              <w:t>Transcript %act/%spa</w:t>
            </w:r>
          </w:p>
        </w:tc>
      </w:tr>
      <w:tr>
        <w:tc>
          <w:tcPr>
            <w:tcW w:type="dxa" w:w="1728"/>
          </w:tcPr>
          <w:p>
            <w:r/>
            <w:r>
              <w:rPr>
                <w:sz w:val="18"/>
              </w:rPr>
              <w:t>prompt_level</w:t>
            </w:r>
          </w:p>
        </w:tc>
        <w:tc>
          <w:tcPr>
            <w:tcW w:type="dxa" w:w="1728"/>
          </w:tcPr>
          <w:p>
            <w:r/>
            <w:r>
              <w:rPr>
                <w:sz w:val="18"/>
              </w:rPr>
              <w:t>Ordinal</w:t>
            </w:r>
          </w:p>
        </w:tc>
        <w:tc>
          <w:tcPr>
            <w:tcW w:type="dxa" w:w="1728"/>
          </w:tcPr>
          <w:p>
            <w:r/>
            <w:r>
              <w:rPr>
                <w:sz w:val="18"/>
              </w:rPr>
              <w:t>No</w:t>
            </w:r>
          </w:p>
        </w:tc>
        <w:tc>
          <w:tcPr>
            <w:tcW w:type="dxa" w:w="1728"/>
          </w:tcPr>
          <w:p>
            <w:r/>
            <w:r>
              <w:rPr>
                <w:sz w:val="18"/>
              </w:rPr>
              <w:t>independent, verbal, gestural, model, physical, full_physical</w:t>
            </w:r>
          </w:p>
        </w:tc>
        <w:tc>
          <w:tcPr>
            <w:tcW w:type="dxa" w:w="1728"/>
          </w:tcPr>
          <w:p>
            <w:r/>
            <w:r>
              <w:rPr>
                <w:sz w:val="18"/>
              </w:rPr>
              <w:t>Expert annotation</w:t>
            </w:r>
          </w:p>
        </w:tc>
      </w:tr>
      <w:tr>
        <w:tc>
          <w:tcPr>
            <w:tcW w:type="dxa" w:w="1728"/>
            <w:shd w:val="clear" w:color="auto" w:fill="F5F5F5"/>
          </w:tcPr>
          <w:p>
            <w:r/>
            <w:r>
              <w:rPr>
                <w:sz w:val="18"/>
              </w:rPr>
              <w:t>outcome</w:t>
            </w:r>
          </w:p>
        </w:tc>
        <w:tc>
          <w:tcPr>
            <w:tcW w:type="dxa" w:w="1728"/>
            <w:shd w:val="clear" w:color="auto" w:fill="F5F5F5"/>
          </w:tcPr>
          <w:p>
            <w:r/>
            <w:r>
              <w:rPr>
                <w:sz w:val="18"/>
              </w:rPr>
              <w:t>Categorical</w:t>
            </w:r>
          </w:p>
        </w:tc>
        <w:tc>
          <w:tcPr>
            <w:tcW w:type="dxa" w:w="1728"/>
            <w:shd w:val="clear" w:color="auto" w:fill="F5F5F5"/>
          </w:tcPr>
          <w:p>
            <w:r/>
            <w:r>
              <w:rPr>
                <w:sz w:val="18"/>
              </w:rPr>
              <w:t>No</w:t>
            </w:r>
          </w:p>
        </w:tc>
        <w:tc>
          <w:tcPr>
            <w:tcW w:type="dxa" w:w="1728"/>
            <w:shd w:val="clear" w:color="auto" w:fill="F5F5F5"/>
          </w:tcPr>
          <w:p>
            <w:r/>
            <w:r>
              <w:rPr>
                <w:sz w:val="18"/>
              </w:rPr>
              <w:t>access_to_requested_item, social_response, no_response, partial</w:t>
            </w:r>
          </w:p>
        </w:tc>
        <w:tc>
          <w:tcPr>
            <w:tcW w:type="dxa" w:w="1728"/>
            <w:shd w:val="clear" w:color="auto" w:fill="F5F5F5"/>
          </w:tcPr>
          <w:p>
            <w:r/>
            <w:r>
              <w:rPr>
                <w:sz w:val="18"/>
              </w:rPr>
              <w:t>Transcript sequence</w:t>
            </w:r>
          </w:p>
        </w:tc>
      </w:tr>
      <w:tr>
        <w:tc>
          <w:tcPr>
            <w:tcW w:type="dxa" w:w="1728"/>
          </w:tcPr>
          <w:p>
            <w:r/>
            <w:r>
              <w:rPr>
                <w:sz w:val="18"/>
              </w:rPr>
              <w:t>setting</w:t>
            </w:r>
          </w:p>
        </w:tc>
        <w:tc>
          <w:tcPr>
            <w:tcW w:type="dxa" w:w="1728"/>
          </w:tcPr>
          <w:p>
            <w:r/>
            <w:r>
              <w:rPr>
                <w:sz w:val="18"/>
              </w:rPr>
              <w:t>Categorical</w:t>
            </w:r>
          </w:p>
        </w:tc>
        <w:tc>
          <w:tcPr>
            <w:tcW w:type="dxa" w:w="1728"/>
          </w:tcPr>
          <w:p>
            <w:r/>
            <w:r>
              <w:rPr>
                <w:sz w:val="18"/>
              </w:rPr>
              <w:t>Yes</w:t>
            </w:r>
          </w:p>
        </w:tc>
        <w:tc>
          <w:tcPr>
            <w:tcW w:type="dxa" w:w="1728"/>
          </w:tcPr>
          <w:p>
            <w:r/>
            <w:r>
              <w:rPr>
                <w:sz w:val="18"/>
              </w:rPr>
              <w:t>clinic, home, school, community</w:t>
            </w:r>
          </w:p>
        </w:tc>
        <w:tc>
          <w:tcPr>
            <w:tcW w:type="dxa" w:w="1728"/>
          </w:tcPr>
          <w:p>
            <w:r/>
            <w:r>
              <w:rPr>
                <w:sz w:val="18"/>
              </w:rPr>
              <w:t>Header @Activities</w:t>
            </w:r>
          </w:p>
        </w:tc>
      </w:tr>
      <w:tr>
        <w:tc>
          <w:tcPr>
            <w:tcW w:type="dxa" w:w="1728"/>
            <w:shd w:val="clear" w:color="auto" w:fill="F5F5F5"/>
          </w:tcPr>
          <w:p>
            <w:r/>
            <w:r>
              <w:rPr>
                <w:sz w:val="18"/>
              </w:rPr>
              <w:t>contributor_role</w:t>
            </w:r>
          </w:p>
        </w:tc>
        <w:tc>
          <w:tcPr>
            <w:tcW w:type="dxa" w:w="1728"/>
            <w:shd w:val="clear" w:color="auto" w:fill="F5F5F5"/>
          </w:tcPr>
          <w:p>
            <w:r/>
            <w:r>
              <w:rPr>
                <w:sz w:val="18"/>
              </w:rPr>
              <w:t>Categorical</w:t>
            </w:r>
          </w:p>
        </w:tc>
        <w:tc>
          <w:tcPr>
            <w:tcW w:type="dxa" w:w="1728"/>
            <w:shd w:val="clear" w:color="auto" w:fill="F5F5F5"/>
          </w:tcPr>
          <w:p>
            <w:r/>
            <w:r>
              <w:rPr>
                <w:sz w:val="18"/>
              </w:rPr>
              <w:t>Yes</w:t>
            </w:r>
          </w:p>
        </w:tc>
        <w:tc>
          <w:tcPr>
            <w:tcW w:type="dxa" w:w="1728"/>
            <w:shd w:val="clear" w:color="auto" w:fill="F5F5F5"/>
          </w:tcPr>
          <w:p>
            <w:r/>
            <w:r>
              <w:rPr>
                <w:sz w:val="18"/>
              </w:rPr>
              <w:t>investigator, parent, teacher, therapist</w:t>
            </w:r>
          </w:p>
        </w:tc>
        <w:tc>
          <w:tcPr>
            <w:tcW w:type="dxa" w:w="1728"/>
            <w:shd w:val="clear" w:color="auto" w:fill="F5F5F5"/>
          </w:tcPr>
          <w:p>
            <w:r/>
            <w:r>
              <w:rPr>
                <w:sz w:val="18"/>
              </w:rPr>
              <w:t>Header @Participants</w:t>
            </w:r>
          </w:p>
        </w:tc>
      </w:tr>
      <w:tr>
        <w:tc>
          <w:tcPr>
            <w:tcW w:type="dxa" w:w="1728"/>
          </w:tcPr>
          <w:p>
            <w:r/>
            <w:r>
              <w:rPr>
                <w:sz w:val="18"/>
              </w:rPr>
              <w:t>observation_date</w:t>
            </w:r>
          </w:p>
        </w:tc>
        <w:tc>
          <w:tcPr>
            <w:tcW w:type="dxa" w:w="1728"/>
          </w:tcPr>
          <w:p>
            <w:r/>
            <w:r>
              <w:rPr>
                <w:sz w:val="18"/>
              </w:rPr>
              <w:t>Date or relative</w:t>
            </w:r>
          </w:p>
        </w:tc>
        <w:tc>
          <w:tcPr>
            <w:tcW w:type="dxa" w:w="1728"/>
          </w:tcPr>
          <w:p>
            <w:r/>
            <w:r>
              <w:rPr>
                <w:sz w:val="18"/>
              </w:rPr>
              <w:t>Yes</w:t>
            </w:r>
          </w:p>
        </w:tc>
        <w:tc>
          <w:tcPr>
            <w:tcW w:type="dxa" w:w="1728"/>
          </w:tcPr>
          <w:p>
            <w:r/>
            <w:r>
              <w:rPr>
                <w:sz w:val="18"/>
              </w:rPr>
              <w:t>2007-03-15, age 2;08</w:t>
            </w:r>
          </w:p>
        </w:tc>
        <w:tc>
          <w:tcPr>
            <w:tcW w:type="dxa" w:w="1728"/>
          </w:tcPr>
          <w:p>
            <w:r/>
            <w:r>
              <w:rPr>
                <w:sz w:val="18"/>
              </w:rPr>
              <w:t>Header @Date or @ID</w:t>
            </w:r>
          </w:p>
        </w:tc>
      </w:tr>
      <w:tr>
        <w:tc>
          <w:tcPr>
            <w:tcW w:type="dxa" w:w="1728"/>
            <w:shd w:val="clear" w:color="auto" w:fill="F5F5F5"/>
          </w:tcPr>
          <w:p>
            <w:r/>
            <w:r>
              <w:rPr>
                <w:sz w:val="18"/>
              </w:rPr>
              <w:t>duration_seconds</w:t>
            </w:r>
          </w:p>
        </w:tc>
        <w:tc>
          <w:tcPr>
            <w:tcW w:type="dxa" w:w="1728"/>
            <w:shd w:val="clear" w:color="auto" w:fill="F5F5F5"/>
          </w:tcPr>
          <w:p>
            <w:r/>
            <w:r>
              <w:rPr>
                <w:sz w:val="18"/>
              </w:rPr>
              <w:t>Integer</w:t>
            </w:r>
          </w:p>
        </w:tc>
        <w:tc>
          <w:tcPr>
            <w:tcW w:type="dxa" w:w="1728"/>
            <w:shd w:val="clear" w:color="auto" w:fill="F5F5F5"/>
          </w:tcPr>
          <w:p>
            <w:r/>
            <w:r>
              <w:rPr>
                <w:sz w:val="18"/>
              </w:rPr>
              <w:t>No</w:t>
            </w:r>
          </w:p>
        </w:tc>
        <w:tc>
          <w:tcPr>
            <w:tcW w:type="dxa" w:w="1728"/>
            <w:shd w:val="clear" w:color="auto" w:fill="F5F5F5"/>
          </w:tcPr>
          <w:p>
            <w:r/>
            <w:r>
              <w:rPr>
                <w:sz w:val="18"/>
              </w:rPr>
              <w:t>45, 120</w:t>
            </w:r>
          </w:p>
        </w:tc>
        <w:tc>
          <w:tcPr>
            <w:tcW w:type="dxa" w:w="1728"/>
            <w:shd w:val="clear" w:color="auto" w:fill="F5F5F5"/>
          </w:tcPr>
          <w:p>
            <w:r/>
            <w:r>
              <w:rPr>
                <w:sz w:val="18"/>
              </w:rPr>
              <w:t>Timestamp deltas</w:t>
            </w:r>
          </w:p>
        </w:tc>
      </w:tr>
      <w:tr>
        <w:tc>
          <w:tcPr>
            <w:tcW w:type="dxa" w:w="1728"/>
          </w:tcPr>
          <w:p>
            <w:r/>
            <w:r>
              <w:rPr>
                <w:sz w:val="18"/>
              </w:rPr>
              <w:t>confidence</w:t>
            </w:r>
          </w:p>
        </w:tc>
        <w:tc>
          <w:tcPr>
            <w:tcW w:type="dxa" w:w="1728"/>
          </w:tcPr>
          <w:p>
            <w:r/>
            <w:r>
              <w:rPr>
                <w:sz w:val="18"/>
              </w:rPr>
              <w:t>Float [0,1]</w:t>
            </w:r>
          </w:p>
        </w:tc>
        <w:tc>
          <w:tcPr>
            <w:tcW w:type="dxa" w:w="1728"/>
          </w:tcPr>
          <w:p>
            <w:r/>
            <w:r>
              <w:rPr>
                <w:sz w:val="18"/>
              </w:rPr>
              <w:t>Auto</w:t>
            </w:r>
          </w:p>
        </w:tc>
        <w:tc>
          <w:tcPr>
            <w:tcW w:type="dxa" w:w="1728"/>
          </w:tcPr>
          <w:p>
            <w:r/>
            <w:r>
              <w:rPr>
                <w:sz w:val="18"/>
              </w:rPr>
              <w:t>0.92</w:t>
            </w:r>
          </w:p>
        </w:tc>
        <w:tc>
          <w:tcPr>
            <w:tcW w:type="dxa" w:w="1728"/>
          </w:tcPr>
          <w:p>
            <w:r/>
            <w:r>
              <w:rPr>
                <w:sz w:val="18"/>
              </w:rPr>
              <w:t>Model output</w:t>
            </w:r>
          </w:p>
        </w:tc>
      </w:tr>
      <w:tr>
        <w:tc>
          <w:tcPr>
            <w:tcW w:type="dxa" w:w="1728"/>
            <w:shd w:val="clear" w:color="auto" w:fill="F5F5F5"/>
          </w:tcPr>
          <w:p>
            <w:r/>
            <w:r>
              <w:rPr>
                <w:sz w:val="18"/>
              </w:rPr>
              <w:t>abstention_reason</w:t>
            </w:r>
          </w:p>
        </w:tc>
        <w:tc>
          <w:tcPr>
            <w:tcW w:type="dxa" w:w="1728"/>
            <w:shd w:val="clear" w:color="auto" w:fill="F5F5F5"/>
          </w:tcPr>
          <w:p>
            <w:r/>
            <w:r>
              <w:rPr>
                <w:sz w:val="18"/>
              </w:rPr>
              <w:t>Categorical</w:t>
            </w:r>
          </w:p>
        </w:tc>
        <w:tc>
          <w:tcPr>
            <w:tcW w:type="dxa" w:w="1728"/>
            <w:shd w:val="clear" w:color="auto" w:fill="F5F5F5"/>
          </w:tcPr>
          <w:p>
            <w:r/>
            <w:r>
              <w:rPr>
                <w:sz w:val="18"/>
              </w:rPr>
              <w:t>Auto</w:t>
            </w:r>
          </w:p>
        </w:tc>
        <w:tc>
          <w:tcPr>
            <w:tcW w:type="dxa" w:w="1728"/>
            <w:shd w:val="clear" w:color="auto" w:fill="F5F5F5"/>
          </w:tcPr>
          <w:p>
            <w:r/>
            <w:r>
              <w:rPr>
                <w:sz w:val="18"/>
              </w:rPr>
              <w:t>ambiguous_text, insufficient_detail, contradictory</w:t>
            </w:r>
          </w:p>
        </w:tc>
        <w:tc>
          <w:tcPr>
            <w:tcW w:type="dxa" w:w="1728"/>
            <w:shd w:val="clear" w:color="auto" w:fill="F5F5F5"/>
          </w:tcPr>
          <w:p>
            <w:r/>
            <w:r>
              <w:rPr>
                <w:sz w:val="18"/>
              </w:rPr>
              <w:t>System routing</w:t>
            </w:r>
          </w:p>
        </w:tc>
      </w:tr>
    </w:tbl>
    <w:p>
      <w:pPr>
        <w:pStyle w:val="Heading2"/>
      </w:pPr>
      <w:r>
        <w:t>4.2 Annotation Protocol</w:t>
      </w:r>
    </w:p>
    <w:p>
      <w:r>
        <w:t>Source data remains completely real. Only research labels (domain, goal_context, behavior, prompt_level, outcome) are added by human annotators following the annotation guide. Annotators are instructed never to add information that is merely plausible but not supported by the transcript.</w:t>
      </w:r>
    </w:p>
    <w:p>
      <w:r>
        <w:t>1. Recruit 2+ qualified annotators (BCBAs, SLPs, or autism intervention professionals).</w:t>
      </w:r>
    </w:p>
    <w:p>
      <w:r>
        <w:t>2. Develop annotation guide with field definitions, allowed values, examples, and ambiguity rules.</w:t>
      </w:r>
    </w:p>
    <w:p>
      <w:r>
        <w:t>3. Pilot annotation on ~50 segments; measure agreement, refine guide.</w:t>
      </w:r>
    </w:p>
    <w:p>
      <w:r>
        <w:t>4. Independently annotate selected segments (target: 1,000–3,000).</w:t>
      </w:r>
    </w:p>
    <w:p>
      <w:r>
        <w:t>5. Double-annotate a prespecified subset (minimum 20%) for inter-annotator agreement.</w:t>
      </w:r>
    </w:p>
    <w:p>
      <w:r>
        <w:t>6. Adjudicate disagreements according to the annotation guide.</w:t>
      </w:r>
    </w:p>
    <w:p>
      <w:r>
        <w:t>7. Report agreement by field (Cohen kappa for categorical, ICC for ordinal/continuous).</w:t>
      </w:r>
    </w:p>
    <w:p>
      <w:r>
        <w:t>8. Freeze schema before held-out evaluation.</w:t>
      </w:r>
    </w:p>
    <w:p>
      <w:r>
        <w:br w:type="page"/>
      </w:r>
    </w:p>
    <w:p>
      <w:pPr>
        <w:pStyle w:val="Heading1"/>
      </w:pPr>
      <w:r>
        <w:t>5. AI/ML Component Specifications</w:t>
      </w:r>
    </w:p>
    <w:p>
      <w:pPr>
        <w:jc w:val="center"/>
      </w:pPr>
      <w:r>
        <w:drawing>
          <wp:inline xmlns:a="http://schemas.openxmlformats.org/drawingml/2006/main" xmlns:pic="http://schemas.openxmlformats.org/drawingml/2006/picture">
            <wp:extent cx="5943600" cy="283195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831951"/>
                    </a:xfrm>
                    <a:prstGeom prst="rect"/>
                  </pic:spPr>
                </pic:pic>
              </a:graphicData>
            </a:graphic>
          </wp:inline>
        </w:drawing>
      </w:r>
    </w:p>
    <w:p>
      <w:pPr>
        <w:jc w:val="center"/>
      </w:pPr>
      <w:r>
        <w:rPr>
          <w:i/>
          <w:sz w:val="18"/>
        </w:rPr>
        <w:t>Figure 3: End-to-End Data Processing Pipeline — From raw observation through extraction, validation, routing, analytics, and report generation.</w:t>
      </w:r>
    </w:p>
    <w:p>
      <w:pPr>
        <w:pStyle w:val="Heading2"/>
      </w:pPr>
      <w:r>
        <w:t>5.1 Extraction Model (Fine-tuned LLM)</w:t>
      </w:r>
    </w:p>
    <w:p>
      <w:r>
        <w:t>A pretrained foundation model is adapted via supervised fine-tuning to map natural-language observations to the canonical structured schema. The model produces schema-constrained JSON output, not free-form narrative.</w:t>
      </w:r>
    </w:p>
    <w:tbl>
      <w:tblPr>
        <w:tblStyle w:val="TableGrid"/>
        <w:tblW w:type="auto" w:w="0"/>
        <w:tblLook w:firstColumn="1" w:firstRow="1" w:lastColumn="0" w:lastRow="0" w:noHBand="0" w:noVBand="1" w:val="04A0"/>
      </w:tblPr>
      <w:tblGrid>
        <w:gridCol w:w="4320"/>
        <w:gridCol w:w="4320"/>
      </w:tblGrid>
      <w:tr>
        <w:tc>
          <w:tcPr>
            <w:tcW w:type="dxa" w:w="4320"/>
            <w:shd w:val="clear" w:color="auto" w:fill="2E4057"/>
          </w:tcPr>
          <w:p>
            <w:r/>
            <w:r>
              <w:rPr>
                <w:b/>
                <w:color w:val="FFFFFF"/>
                <w:sz w:val="18"/>
              </w:rPr>
              <w:t>Parameter</w:t>
            </w:r>
          </w:p>
        </w:tc>
        <w:tc>
          <w:tcPr>
            <w:tcW w:type="dxa" w:w="4320"/>
            <w:shd w:val="clear" w:color="auto" w:fill="2E4057"/>
          </w:tcPr>
          <w:p>
            <w:r/>
            <w:r>
              <w:rPr>
                <w:b/>
                <w:color w:val="FFFFFF"/>
                <w:sz w:val="18"/>
              </w:rPr>
              <w:t>Specification</w:t>
            </w:r>
          </w:p>
        </w:tc>
      </w:tr>
      <w:tr>
        <w:tc>
          <w:tcPr>
            <w:tcW w:type="dxa" w:w="4320"/>
            <w:shd w:val="clear" w:color="auto" w:fill="F5F5F5"/>
          </w:tcPr>
          <w:p>
            <w:r/>
            <w:r>
              <w:rPr>
                <w:sz w:val="18"/>
              </w:rPr>
              <w:t>Task</w:t>
            </w:r>
          </w:p>
        </w:tc>
        <w:tc>
          <w:tcPr>
            <w:tcW w:type="dxa" w:w="4320"/>
            <w:shd w:val="clear" w:color="auto" w:fill="F5F5F5"/>
          </w:tcPr>
          <w:p>
            <w:r/>
            <w:r>
              <w:rPr>
                <w:sz w:val="18"/>
              </w:rPr>
              <w:t>Structured information extraction from narrative observation text</w:t>
            </w:r>
          </w:p>
        </w:tc>
      </w:tr>
      <w:tr>
        <w:tc>
          <w:tcPr>
            <w:tcW w:type="dxa" w:w="4320"/>
          </w:tcPr>
          <w:p>
            <w:r/>
            <w:r>
              <w:rPr>
                <w:sz w:val="18"/>
              </w:rPr>
              <w:t>Base Model</w:t>
            </w:r>
          </w:p>
        </w:tc>
        <w:tc>
          <w:tcPr>
            <w:tcW w:type="dxa" w:w="4320"/>
          </w:tcPr>
          <w:p>
            <w:r/>
            <w:r>
              <w:rPr>
                <w:sz w:val="18"/>
              </w:rPr>
              <w:t>[TBD — e.g., Claude Haiku 4.5, Llama 3, Mistral, or domain-specific biomedical LM]</w:t>
            </w:r>
          </w:p>
        </w:tc>
      </w:tr>
      <w:tr>
        <w:tc>
          <w:tcPr>
            <w:tcW w:type="dxa" w:w="4320"/>
            <w:shd w:val="clear" w:color="auto" w:fill="F5F5F5"/>
          </w:tcPr>
          <w:p>
            <w:r/>
            <w:r>
              <w:rPr>
                <w:sz w:val="18"/>
              </w:rPr>
              <w:t>Adaptation Method</w:t>
            </w:r>
          </w:p>
        </w:tc>
        <w:tc>
          <w:tcPr>
            <w:tcW w:type="dxa" w:w="4320"/>
            <w:shd w:val="clear" w:color="auto" w:fill="F5F5F5"/>
          </w:tcPr>
          <w:p>
            <w:r/>
            <w:r>
              <w:rPr>
                <w:sz w:val="18"/>
              </w:rPr>
              <w:t>Supervised fine-tuning (full or LoRA/QLoRA) on expert-annotated pairs</w:t>
            </w:r>
          </w:p>
        </w:tc>
      </w:tr>
      <w:tr>
        <w:tc>
          <w:tcPr>
            <w:tcW w:type="dxa" w:w="4320"/>
          </w:tcPr>
          <w:p>
            <w:r/>
            <w:r>
              <w:rPr>
                <w:sz w:val="18"/>
              </w:rPr>
              <w:t>Input</w:t>
            </w:r>
          </w:p>
        </w:tc>
        <w:tc>
          <w:tcPr>
            <w:tcW w:type="dxa" w:w="4320"/>
          </w:tcPr>
          <w:p>
            <w:r/>
            <w:r>
              <w:rPr>
                <w:sz w:val="18"/>
              </w:rPr>
              <w:t>Raw observation text + goal context + contributor role + setting</w:t>
            </w:r>
          </w:p>
        </w:tc>
      </w:tr>
      <w:tr>
        <w:tc>
          <w:tcPr>
            <w:tcW w:type="dxa" w:w="4320"/>
            <w:shd w:val="clear" w:color="auto" w:fill="F5F5F5"/>
          </w:tcPr>
          <w:p>
            <w:r/>
            <w:r>
              <w:rPr>
                <w:sz w:val="18"/>
              </w:rPr>
              <w:t>Output</w:t>
            </w:r>
          </w:p>
        </w:tc>
        <w:tc>
          <w:tcPr>
            <w:tcW w:type="dxa" w:w="4320"/>
            <w:shd w:val="clear" w:color="auto" w:fill="F5F5F5"/>
          </w:tcPr>
          <w:p>
            <w:r/>
            <w:r>
              <w:rPr>
                <w:sz w:val="18"/>
              </w:rPr>
              <w:t>Schema-constrained JSON record (all fields from Section 4.1)</w:t>
            </w:r>
          </w:p>
        </w:tc>
      </w:tr>
      <w:tr>
        <w:tc>
          <w:tcPr>
            <w:tcW w:type="dxa" w:w="4320"/>
          </w:tcPr>
          <w:p>
            <w:r/>
            <w:r>
              <w:rPr>
                <w:sz w:val="18"/>
              </w:rPr>
              <w:t>Training Data</w:t>
            </w:r>
          </w:p>
        </w:tc>
        <w:tc>
          <w:tcPr>
            <w:tcW w:type="dxa" w:w="4320"/>
          </w:tcPr>
          <w:p>
            <w:r/>
            <w:r>
              <w:rPr>
                <w:sz w:val="18"/>
              </w:rPr>
              <w:t>Expert-annotated gold-standard pairs, child-level split</w:t>
            </w:r>
          </w:p>
        </w:tc>
      </w:tr>
      <w:tr>
        <w:tc>
          <w:tcPr>
            <w:tcW w:type="dxa" w:w="4320"/>
            <w:shd w:val="clear" w:color="auto" w:fill="F5F5F5"/>
          </w:tcPr>
          <w:p>
            <w:r/>
            <w:r>
              <w:rPr>
                <w:sz w:val="18"/>
              </w:rPr>
              <w:t>Validation</w:t>
            </w:r>
          </w:p>
        </w:tc>
        <w:tc>
          <w:tcPr>
            <w:tcW w:type="dxa" w:w="4320"/>
            <w:shd w:val="clear" w:color="auto" w:fill="F5F5F5"/>
          </w:tcPr>
          <w:p>
            <w:r/>
            <w:r>
              <w:rPr>
                <w:sz w:val="18"/>
              </w:rPr>
              <w:t>Development set for hyperparameter selection; held-out test set for final evaluation</w:t>
            </w:r>
          </w:p>
        </w:tc>
      </w:tr>
      <w:tr>
        <w:tc>
          <w:tcPr>
            <w:tcW w:type="dxa" w:w="4320"/>
          </w:tcPr>
          <w:p>
            <w:r/>
            <w:r>
              <w:rPr>
                <w:sz w:val="18"/>
              </w:rPr>
              <w:t>Baselines</w:t>
            </w:r>
          </w:p>
        </w:tc>
        <w:tc>
          <w:tcPr>
            <w:tcW w:type="dxa" w:w="4320"/>
          </w:tcPr>
          <w:p>
            <w:r/>
            <w:r>
              <w:rPr>
                <w:sz w:val="18"/>
              </w:rPr>
              <w:t>Zero-shot schema-constrained, few-shot prompted (same base model), rule-based if feasible</w:t>
            </w:r>
          </w:p>
        </w:tc>
      </w:tr>
      <w:tr>
        <w:tc>
          <w:tcPr>
            <w:tcW w:type="dxa" w:w="4320"/>
            <w:shd w:val="clear" w:color="auto" w:fill="F5F5F5"/>
          </w:tcPr>
          <w:p>
            <w:r/>
            <w:r>
              <w:rPr>
                <w:sz w:val="18"/>
              </w:rPr>
              <w:t>Decoding</w:t>
            </w:r>
          </w:p>
        </w:tc>
        <w:tc>
          <w:tcPr>
            <w:tcW w:type="dxa" w:w="4320"/>
            <w:shd w:val="clear" w:color="auto" w:fill="F5F5F5"/>
          </w:tcPr>
          <w:p>
            <w:r/>
            <w:r>
              <w:rPr>
                <w:sz w:val="18"/>
              </w:rPr>
              <w:t>Constrained generation / structured output mode; temperature and top-p TBD</w:t>
            </w:r>
          </w:p>
        </w:tc>
      </w:tr>
      <w:tr>
        <w:tc>
          <w:tcPr>
            <w:tcW w:type="dxa" w:w="4320"/>
          </w:tcPr>
          <w:p>
            <w:r/>
            <w:r>
              <w:rPr>
                <w:sz w:val="18"/>
              </w:rPr>
              <w:t>Safety Constraint</w:t>
            </w:r>
          </w:p>
        </w:tc>
        <w:tc>
          <w:tcPr>
            <w:tcW w:type="dxa" w:w="4320"/>
          </w:tcPr>
          <w:p>
            <w:r/>
            <w:r>
              <w:rPr>
                <w:sz w:val="18"/>
              </w:rPr>
              <w:t>Must not generate values not present in source text (unsupported inference penalty)</w:t>
            </w:r>
          </w:p>
        </w:tc>
      </w:tr>
    </w:tbl>
    <w:p>
      <w:pPr>
        <w:pStyle w:val="Heading2"/>
      </w:pPr>
      <w:r>
        <w:t>5.2 Deterministic Validation Engine</w:t>
      </w:r>
    </w:p>
    <w:p>
      <w:r>
        <w:t>The validation layer sits between model output and persisted records. It enforces the canonical schema deterministically — no LLM involvement in validation decisions.</w:t>
      </w:r>
    </w:p>
    <w:p>
      <w:pPr>
        <w:pStyle w:val="ListBullet"/>
      </w:pPr>
      <w:r>
        <w:t>Schema compliance: field names, data types, required vs. optional fields.</w:t>
      </w:r>
    </w:p>
    <w:p>
      <w:pPr>
        <w:pStyle w:val="ListBullet"/>
      </w:pPr>
      <w:r>
        <w:t>Permitted values: categorical fields checked against canonical value lists.</w:t>
      </w:r>
    </w:p>
    <w:p>
      <w:pPr>
        <w:pStyle w:val="ListBullet"/>
      </w:pPr>
      <w:r>
        <w:t>Numeric validation: ranges, formats, logical constraints (e.g., duration &gt; 0).</w:t>
      </w:r>
    </w:p>
    <w:p>
      <w:pPr>
        <w:pStyle w:val="ListBullet"/>
      </w:pPr>
      <w:r>
        <w:t>Cross-field logic: e.g., if modality=verbal then utterance text should be non-empty.</w:t>
      </w:r>
    </w:p>
    <w:p>
      <w:pPr>
        <w:pStyle w:val="ListBullet"/>
      </w:pPr>
      <w:r>
        <w:t>Goal identifier validation: referenced goals must exist in the child workspace.</w:t>
      </w:r>
    </w:p>
    <w:p>
      <w:pPr>
        <w:pStyle w:val="ListBullet"/>
      </w:pPr>
      <w:r>
        <w:t>Provenance requirement: each field must trace to a source text span or be marked unknown.</w:t>
      </w:r>
    </w:p>
    <w:p>
      <w:pPr>
        <w:pStyle w:val="ListBullet"/>
      </w:pPr>
      <w:r>
        <w:t>Routing rules: Accept (all checks pass) → Clarify (recoverable ambiguity) → Abstain (unresolvable) → Reject (unusable).</w:t>
      </w:r>
    </w:p>
    <w:p>
      <w:pPr>
        <w:pStyle w:val="Heading2"/>
      </w:pPr>
      <w:r>
        <w:t>5.3 Confidence &amp; Abstention Routing</w:t>
      </w:r>
    </w:p>
    <w:p>
      <w:r>
        <w:t>Extraction-level abstention uses uncertainty-aware routing. A field or record can be withheld when the model lacks sufficient support, the source text is ambiguous, or the candidate value fails validation. The system prioritizes a smaller set of reliable fields over a complete record with invented details.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4057"/>
          </w:tcPr>
          <w:p>
            <w:r/>
            <w:r>
              <w:rPr>
                <w:b/>
                <w:color w:val="FFFFFF"/>
                <w:sz w:val="18"/>
              </w:rPr>
              <w:t>Route</w:t>
            </w:r>
          </w:p>
        </w:tc>
        <w:tc>
          <w:tcPr>
            <w:tcW w:type="dxa" w:w="2880"/>
            <w:shd w:val="clear" w:color="auto" w:fill="2E4057"/>
          </w:tcPr>
          <w:p>
            <w:r/>
            <w:r>
              <w:rPr>
                <w:b/>
                <w:color w:val="FFFFFF"/>
                <w:sz w:val="18"/>
              </w:rPr>
              <w:t>Condition</w:t>
            </w:r>
          </w:p>
        </w:tc>
        <w:tc>
          <w:tcPr>
            <w:tcW w:type="dxa" w:w="2880"/>
            <w:shd w:val="clear" w:color="auto" w:fill="2E4057"/>
          </w:tcPr>
          <w:p>
            <w:r/>
            <w:r>
              <w:rPr>
                <w:b/>
                <w:color w:val="FFFFFF"/>
                <w:sz w:val="18"/>
              </w:rPr>
              <w:t>Action</w:t>
            </w:r>
          </w:p>
        </w:tc>
      </w:tr>
      <w:tr>
        <w:tc>
          <w:tcPr>
            <w:tcW w:type="dxa" w:w="2880"/>
            <w:shd w:val="clear" w:color="auto" w:fill="F5F5F5"/>
          </w:tcPr>
          <w:p>
            <w:r/>
            <w:r>
              <w:rPr>
                <w:sz w:val="18"/>
              </w:rPr>
              <w:t>Accept</w:t>
            </w:r>
          </w:p>
        </w:tc>
        <w:tc>
          <w:tcPr>
            <w:tcW w:type="dxa" w:w="2880"/>
            <w:shd w:val="clear" w:color="auto" w:fill="F5F5F5"/>
          </w:tcPr>
          <w:p>
            <w:r/>
            <w:r>
              <w:rPr>
                <w:sz w:val="18"/>
              </w:rPr>
              <w:t>All required fields populated, validation passes, confidence above threshold</w:t>
            </w:r>
          </w:p>
        </w:tc>
        <w:tc>
          <w:tcPr>
            <w:tcW w:type="dxa" w:w="2880"/>
            <w:shd w:val="clear" w:color="auto" w:fill="F5F5F5"/>
          </w:tcPr>
          <w:p>
            <w:r/>
            <w:r>
              <w:rPr>
                <w:sz w:val="18"/>
              </w:rPr>
              <w:t>Persist structured record</w:t>
            </w:r>
          </w:p>
        </w:tc>
      </w:tr>
      <w:tr>
        <w:tc>
          <w:tcPr>
            <w:tcW w:type="dxa" w:w="2880"/>
          </w:tcPr>
          <w:p>
            <w:r/>
            <w:r>
              <w:rPr>
                <w:sz w:val="18"/>
              </w:rPr>
              <w:t>Clarify</w:t>
            </w:r>
          </w:p>
        </w:tc>
        <w:tc>
          <w:tcPr>
            <w:tcW w:type="dxa" w:w="2880"/>
          </w:tcPr>
          <w:p>
            <w:r/>
            <w:r>
              <w:rPr>
                <w:sz w:val="18"/>
              </w:rPr>
              <w:t>Material field ambiguous but recoverable from contributor</w:t>
            </w:r>
          </w:p>
        </w:tc>
        <w:tc>
          <w:tcPr>
            <w:tcW w:type="dxa" w:w="2880"/>
          </w:tcPr>
          <w:p>
            <w:r/>
            <w:r>
              <w:rPr>
                <w:sz w:val="18"/>
              </w:rPr>
              <w:t>Ask one focused follow-up question (max N turns)</w:t>
            </w:r>
          </w:p>
        </w:tc>
      </w:tr>
      <w:tr>
        <w:tc>
          <w:tcPr>
            <w:tcW w:type="dxa" w:w="2880"/>
            <w:shd w:val="clear" w:color="auto" w:fill="F5F5F5"/>
          </w:tcPr>
          <w:p>
            <w:r/>
            <w:r>
              <w:rPr>
                <w:sz w:val="18"/>
              </w:rPr>
              <w:t>Retain with Unknown</w:t>
            </w:r>
          </w:p>
        </w:tc>
        <w:tc>
          <w:tcPr>
            <w:tcW w:type="dxa" w:w="2880"/>
            <w:shd w:val="clear" w:color="auto" w:fill="F5F5F5"/>
          </w:tcPr>
          <w:p>
            <w:r/>
            <w:r>
              <w:rPr>
                <w:sz w:val="18"/>
              </w:rPr>
              <w:t>Non-critical field unsupported; critical fields valid</w:t>
            </w:r>
          </w:p>
        </w:tc>
        <w:tc>
          <w:tcPr>
            <w:tcW w:type="dxa" w:w="2880"/>
            <w:shd w:val="clear" w:color="auto" w:fill="F5F5F5"/>
          </w:tcPr>
          <w:p>
            <w:r/>
            <w:r>
              <w:rPr>
                <w:sz w:val="18"/>
              </w:rPr>
              <w:t>Persist with explicit unknown markers</w:t>
            </w:r>
          </w:p>
        </w:tc>
      </w:tr>
      <w:tr>
        <w:tc>
          <w:tcPr>
            <w:tcW w:type="dxa" w:w="2880"/>
          </w:tcPr>
          <w:p>
            <w:r/>
            <w:r>
              <w:rPr>
                <w:sz w:val="18"/>
              </w:rPr>
              <w:t>Interventionist Review</w:t>
            </w:r>
          </w:p>
        </w:tc>
        <w:tc>
          <w:tcPr>
            <w:tcW w:type="dxa" w:w="2880"/>
          </w:tcPr>
          <w:p>
            <w:r/>
            <w:r>
              <w:rPr>
                <w:sz w:val="18"/>
              </w:rPr>
              <w:t>Critical field uncertain or cross-field logic fails</w:t>
            </w:r>
          </w:p>
        </w:tc>
        <w:tc>
          <w:tcPr>
            <w:tcW w:type="dxa" w:w="2880"/>
          </w:tcPr>
          <w:p>
            <w:r/>
            <w:r>
              <w:rPr>
                <w:sz w:val="18"/>
              </w:rPr>
              <w:t>Flag for professional review before persistence</w:t>
            </w:r>
          </w:p>
        </w:tc>
      </w:tr>
      <w:tr>
        <w:tc>
          <w:tcPr>
            <w:tcW w:type="dxa" w:w="2880"/>
            <w:shd w:val="clear" w:color="auto" w:fill="F5F5F5"/>
          </w:tcPr>
          <w:p>
            <w:r/>
            <w:r>
              <w:rPr>
                <w:sz w:val="18"/>
              </w:rPr>
              <w:t>Reject</w:t>
            </w:r>
          </w:p>
        </w:tc>
        <w:tc>
          <w:tcPr>
            <w:tcW w:type="dxa" w:w="2880"/>
            <w:shd w:val="clear" w:color="auto" w:fill="F5F5F5"/>
          </w:tcPr>
          <w:p>
            <w:r/>
            <w:r>
              <w:rPr>
                <w:sz w:val="18"/>
              </w:rPr>
              <w:t>Input unusable (irrelevant, malformed, empty)</w:t>
            </w:r>
          </w:p>
        </w:tc>
        <w:tc>
          <w:tcPr>
            <w:tcW w:type="dxa" w:w="2880"/>
            <w:shd w:val="clear" w:color="auto" w:fill="F5F5F5"/>
          </w:tcPr>
          <w:p>
            <w:r/>
            <w:r>
              <w:rPr>
                <w:sz w:val="18"/>
              </w:rPr>
              <w:t>Do not persist; log rejection reason</w:t>
            </w:r>
          </w:p>
        </w:tc>
      </w:tr>
    </w:tbl>
    <w:p>
      <w:pPr>
        <w:pStyle w:val="Heading2"/>
      </w:pPr>
      <w:r>
        <w:t>5.4 Adequacy &amp; Representation Assessment</w:t>
      </w:r>
    </w:p>
    <w:p>
      <w:r>
        <w:t>Analytics-level abstention is separate from extraction-level abstention. Even if every individual observation is correctly structured, the accumulated evidence may be insufficient for a requested longitudinal analysis. Checks are goal-aware:</w:t>
      </w:r>
    </w:p>
    <w:p>
      <w:pPr>
        <w:pStyle w:val="ListBullet"/>
      </w:pPr>
      <w:r>
        <w:t>Coverage: minimum observation count over the intended review period.</w:t>
      </w:r>
    </w:p>
    <w:p>
      <w:pPr>
        <w:pStyle w:val="ListBullet"/>
      </w:pPr>
      <w:r>
        <w:t>Timeliness: observations distributed across the review period, not clustered.</w:t>
      </w:r>
    </w:p>
    <w:p>
      <w:pPr>
        <w:pStyle w:val="ListBullet"/>
      </w:pPr>
      <w:r>
        <w:t>Setting representation: required settings (e.g., home + school for cross-setting goals) must have observations from each.</w:t>
      </w:r>
    </w:p>
    <w:p>
      <w:pPr>
        <w:pStyle w:val="ListBullet"/>
      </w:pPr>
      <w:r>
        <w:t>Contributor representation: evidence not disproportionately from a single contributor.</w:t>
      </w:r>
    </w:p>
    <w:p>
      <w:pPr>
        <w:pStyle w:val="ListBullet"/>
      </w:pPr>
      <w:r>
        <w:t>Field completeness: goal-relevant fields (e.g., prompt_level for independence goals) must be populated in sufficient observations.</w:t>
      </w:r>
    </w:p>
    <w:p>
      <w:pPr>
        <w:pStyle w:val="ListBullet"/>
      </w:pPr>
      <w:r>
        <w:t>Consistency: internal contradictions flagged (not auto-resolved).</w:t>
      </w:r>
    </w:p>
    <w:p>
      <w:pPr>
        <w:pStyle w:val="Heading2"/>
      </w:pPr>
      <w:r>
        <w:t>5.5 Deterministic Analytics Engine</w:t>
      </w:r>
    </w:p>
    <w:p>
      <w:r>
        <w:t>All numerical progress indicators are calculated by deterministic code from validated structured records. No LLM involvement in metric computation.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Pr>
          <w:p>
            <w:r/>
            <w:r>
              <w:rPr>
                <w:b/>
                <w:color w:val="FFFFFF"/>
                <w:sz w:val="18"/>
              </w:rPr>
              <w:t>KPI Category</w:t>
            </w:r>
          </w:p>
        </w:tc>
        <w:tc>
          <w:tcPr>
            <w:tcW w:type="dxa" w:w="2160"/>
            <w:shd w:val="clear" w:color="auto" w:fill="2E4057"/>
          </w:tcPr>
          <w:p>
            <w:r/>
            <w:r>
              <w:rPr>
                <w:b/>
                <w:color w:val="FFFFFF"/>
                <w:sz w:val="18"/>
              </w:rPr>
              <w:t>Example Metrics</w:t>
            </w:r>
          </w:p>
        </w:tc>
        <w:tc>
          <w:tcPr>
            <w:tcW w:type="dxa" w:w="2160"/>
            <w:shd w:val="clear" w:color="auto" w:fill="2E4057"/>
          </w:tcPr>
          <w:p>
            <w:r/>
            <w:r>
              <w:rPr>
                <w:b/>
                <w:color w:val="FFFFFF"/>
                <w:sz w:val="18"/>
              </w:rPr>
              <w:t>Denominator</w:t>
            </w:r>
          </w:p>
        </w:tc>
        <w:tc>
          <w:tcPr>
            <w:tcW w:type="dxa" w:w="2160"/>
            <w:shd w:val="clear" w:color="auto" w:fill="2E4057"/>
          </w:tcPr>
          <w:p>
            <w:r/>
            <w:r>
              <w:rPr>
                <w:b/>
                <w:color w:val="FFFFFF"/>
                <w:sz w:val="18"/>
              </w:rPr>
              <w:t>Prerequisites</w:t>
            </w:r>
          </w:p>
        </w:tc>
      </w:tr>
      <w:tr>
        <w:tc>
          <w:tcPr>
            <w:tcW w:type="dxa" w:w="2160"/>
            <w:shd w:val="clear" w:color="auto" w:fill="F5F5F5"/>
          </w:tcPr>
          <w:p>
            <w:r/>
            <w:r>
              <w:rPr>
                <w:sz w:val="18"/>
              </w:rPr>
              <w:t>Observation Completion</w:t>
            </w:r>
          </w:p>
        </w:tc>
        <w:tc>
          <w:tcPr>
            <w:tcW w:type="dxa" w:w="2160"/>
            <w:shd w:val="clear" w:color="auto" w:fill="F5F5F5"/>
          </w:tcPr>
          <w:p>
            <w:r/>
            <w:r>
              <w:rPr>
                <w:sz w:val="18"/>
              </w:rPr>
              <w:t>Expected vs. received submissions</w:t>
            </w:r>
          </w:p>
        </w:tc>
        <w:tc>
          <w:tcPr>
            <w:tcW w:type="dxa" w:w="2160"/>
            <w:shd w:val="clear" w:color="auto" w:fill="F5F5F5"/>
          </w:tcPr>
          <w:p>
            <w:r/>
            <w:r>
              <w:rPr>
                <w:sz w:val="18"/>
              </w:rPr>
              <w:t>Configured schedule</w:t>
            </w:r>
          </w:p>
        </w:tc>
        <w:tc>
          <w:tcPr>
            <w:tcW w:type="dxa" w:w="2160"/>
            <w:shd w:val="clear" w:color="auto" w:fill="F5F5F5"/>
          </w:tcPr>
          <w:p>
            <w:r/>
            <w:r>
              <w:rPr>
                <w:sz w:val="18"/>
              </w:rPr>
              <w:t>Schedule configured</w:t>
            </w:r>
          </w:p>
        </w:tc>
      </w:tr>
      <w:tr>
        <w:tc>
          <w:tcPr>
            <w:tcW w:type="dxa" w:w="2160"/>
          </w:tcPr>
          <w:p>
            <w:r/>
            <w:r>
              <w:rPr>
                <w:sz w:val="18"/>
              </w:rPr>
              <w:t>Frequency/Rate</w:t>
            </w:r>
          </w:p>
        </w:tc>
        <w:tc>
          <w:tcPr>
            <w:tcW w:type="dxa" w:w="2160"/>
          </w:tcPr>
          <w:p>
            <w:r/>
            <w:r>
              <w:rPr>
                <w:sz w:val="18"/>
              </w:rPr>
              <w:t>Behavior occurrences per session or period</w:t>
            </w:r>
          </w:p>
        </w:tc>
        <w:tc>
          <w:tcPr>
            <w:tcW w:type="dxa" w:w="2160"/>
          </w:tcPr>
          <w:p>
            <w:r/>
            <w:r>
              <w:rPr>
                <w:sz w:val="18"/>
              </w:rPr>
              <w:t>Sessions/opportunities</w:t>
            </w:r>
          </w:p>
        </w:tc>
        <w:tc>
          <w:tcPr>
            <w:tcW w:type="dxa" w:w="2160"/>
          </w:tcPr>
          <w:p>
            <w:r/>
            <w:r>
              <w:rPr>
                <w:sz w:val="18"/>
              </w:rPr>
              <w:t>Min. observation count</w:t>
            </w:r>
          </w:p>
        </w:tc>
      </w:tr>
      <w:tr>
        <w:tc>
          <w:tcPr>
            <w:tcW w:type="dxa" w:w="2160"/>
            <w:shd w:val="clear" w:color="auto" w:fill="F5F5F5"/>
          </w:tcPr>
          <w:p>
            <w:r/>
            <w:r>
              <w:rPr>
                <w:sz w:val="18"/>
              </w:rPr>
              <w:t>Independence</w:t>
            </w:r>
          </w:p>
        </w:tc>
        <w:tc>
          <w:tcPr>
            <w:tcW w:type="dxa" w:w="2160"/>
            <w:shd w:val="clear" w:color="auto" w:fill="F5F5F5"/>
          </w:tcPr>
          <w:p>
            <w:r/>
            <w:r>
              <w:rPr>
                <w:sz w:val="18"/>
              </w:rPr>
              <w:t>% responses without prompting</w:t>
            </w:r>
          </w:p>
        </w:tc>
        <w:tc>
          <w:tcPr>
            <w:tcW w:type="dxa" w:w="2160"/>
            <w:shd w:val="clear" w:color="auto" w:fill="F5F5F5"/>
          </w:tcPr>
          <w:p>
            <w:r/>
            <w:r>
              <w:rPr>
                <w:sz w:val="18"/>
              </w:rPr>
              <w:t>Total responses</w:t>
            </w:r>
          </w:p>
        </w:tc>
        <w:tc>
          <w:tcPr>
            <w:tcW w:type="dxa" w:w="2160"/>
            <w:shd w:val="clear" w:color="auto" w:fill="F5F5F5"/>
          </w:tcPr>
          <w:p>
            <w:r/>
            <w:r>
              <w:rPr>
                <w:sz w:val="18"/>
              </w:rPr>
              <w:t>Prompt-level field populated</w:t>
            </w:r>
          </w:p>
        </w:tc>
      </w:tr>
      <w:tr>
        <w:tc>
          <w:tcPr>
            <w:tcW w:type="dxa" w:w="2160"/>
          </w:tcPr>
          <w:p>
            <w:r/>
            <w:r>
              <w:rPr>
                <w:sz w:val="18"/>
              </w:rPr>
              <w:t>Prompting Pattern</w:t>
            </w:r>
          </w:p>
        </w:tc>
        <w:tc>
          <w:tcPr>
            <w:tcW w:type="dxa" w:w="2160"/>
          </w:tcPr>
          <w:p>
            <w:r/>
            <w:r>
              <w:rPr>
                <w:sz w:val="18"/>
              </w:rPr>
              <w:t>Distribution across prompt levels over time</w:t>
            </w:r>
          </w:p>
        </w:tc>
        <w:tc>
          <w:tcPr>
            <w:tcW w:type="dxa" w:w="2160"/>
          </w:tcPr>
          <w:p>
            <w:r/>
            <w:r>
              <w:rPr>
                <w:sz w:val="18"/>
              </w:rPr>
              <w:t>Total prompted responses</w:t>
            </w:r>
          </w:p>
        </w:tc>
        <w:tc>
          <w:tcPr>
            <w:tcW w:type="dxa" w:w="2160"/>
          </w:tcPr>
          <w:p>
            <w:r/>
            <w:r>
              <w:rPr>
                <w:sz w:val="18"/>
              </w:rPr>
              <w:t>Prompt-level field populated</w:t>
            </w:r>
          </w:p>
        </w:tc>
      </w:tr>
      <w:tr>
        <w:tc>
          <w:tcPr>
            <w:tcW w:type="dxa" w:w="2160"/>
            <w:shd w:val="clear" w:color="auto" w:fill="F5F5F5"/>
          </w:tcPr>
          <w:p>
            <w:r/>
            <w:r>
              <w:rPr>
                <w:sz w:val="18"/>
              </w:rPr>
              <w:t>Cross-Setting</w:t>
            </w:r>
          </w:p>
        </w:tc>
        <w:tc>
          <w:tcPr>
            <w:tcW w:type="dxa" w:w="2160"/>
            <w:shd w:val="clear" w:color="auto" w:fill="F5F5F5"/>
          </w:tcPr>
          <w:p>
            <w:r/>
            <w:r>
              <w:rPr>
                <w:sz w:val="18"/>
              </w:rPr>
              <w:t>Behavior rate at home vs. school</w:t>
            </w:r>
          </w:p>
        </w:tc>
        <w:tc>
          <w:tcPr>
            <w:tcW w:type="dxa" w:w="2160"/>
            <w:shd w:val="clear" w:color="auto" w:fill="F5F5F5"/>
          </w:tcPr>
          <w:p>
            <w:r/>
            <w:r>
              <w:rPr>
                <w:sz w:val="18"/>
              </w:rPr>
              <w:t>Setting-specific sessions</w:t>
            </w:r>
          </w:p>
        </w:tc>
        <w:tc>
          <w:tcPr>
            <w:tcW w:type="dxa" w:w="2160"/>
            <w:shd w:val="clear" w:color="auto" w:fill="F5F5F5"/>
          </w:tcPr>
          <w:p>
            <w:r/>
            <w:r>
              <w:rPr>
                <w:sz w:val="18"/>
              </w:rPr>
              <w:t>Observations from each required setting</w:t>
            </w:r>
          </w:p>
        </w:tc>
      </w:tr>
      <w:tr>
        <w:tc>
          <w:tcPr>
            <w:tcW w:type="dxa" w:w="2160"/>
          </w:tcPr>
          <w:p>
            <w:r/>
            <w:r>
              <w:rPr>
                <w:sz w:val="18"/>
              </w:rPr>
              <w:t>Trend/Change</w:t>
            </w:r>
          </w:p>
        </w:tc>
        <w:tc>
          <w:tcPr>
            <w:tcW w:type="dxa" w:w="2160"/>
          </w:tcPr>
          <w:p>
            <w:r/>
            <w:r>
              <w:rPr>
                <w:sz w:val="18"/>
              </w:rPr>
              <w:t>Rate change across review period segments</w:t>
            </w:r>
          </w:p>
        </w:tc>
        <w:tc>
          <w:tcPr>
            <w:tcW w:type="dxa" w:w="2160"/>
          </w:tcPr>
          <w:p>
            <w:r/>
            <w:r>
              <w:rPr>
                <w:sz w:val="18"/>
              </w:rPr>
              <w:t>Time-segmented observations</w:t>
            </w:r>
          </w:p>
        </w:tc>
        <w:tc>
          <w:tcPr>
            <w:tcW w:type="dxa" w:w="2160"/>
          </w:tcPr>
          <w:p>
            <w:r/>
            <w:r>
              <w:rPr>
                <w:sz w:val="18"/>
              </w:rPr>
              <w:t>Temporal coverage check passes</w:t>
            </w:r>
          </w:p>
        </w:tc>
      </w:tr>
      <w:tr>
        <w:tc>
          <w:tcPr>
            <w:tcW w:type="dxa" w:w="2160"/>
            <w:shd w:val="clear" w:color="auto" w:fill="F5F5F5"/>
          </w:tcPr>
          <w:p>
            <w:r/>
            <w:r>
              <w:rPr>
                <w:sz w:val="18"/>
              </w:rPr>
              <w:t>Missing Data</w:t>
            </w:r>
          </w:p>
        </w:tc>
        <w:tc>
          <w:tcPr>
            <w:tcW w:type="dxa" w:w="2160"/>
            <w:shd w:val="clear" w:color="auto" w:fill="F5F5F5"/>
          </w:tcPr>
          <w:p>
            <w:r/>
            <w:r>
              <w:rPr>
                <w:sz w:val="18"/>
              </w:rPr>
              <w:t>% observations with unknown fields</w:t>
            </w:r>
          </w:p>
        </w:tc>
        <w:tc>
          <w:tcPr>
            <w:tcW w:type="dxa" w:w="2160"/>
            <w:shd w:val="clear" w:color="auto" w:fill="F5F5F5"/>
          </w:tcPr>
          <w:p>
            <w:r/>
            <w:r>
              <w:rPr>
                <w:sz w:val="18"/>
              </w:rPr>
              <w:t>Total observations</w:t>
            </w:r>
          </w:p>
        </w:tc>
        <w:tc>
          <w:tcPr>
            <w:tcW w:type="dxa" w:w="2160"/>
            <w:shd w:val="clear" w:color="auto" w:fill="F5F5F5"/>
          </w:tcPr>
          <w:p>
            <w:r/>
            <w:r>
              <w:rPr>
                <w:sz w:val="18"/>
              </w:rPr>
              <w:t>Always displayable</w:t>
            </w:r>
          </w:p>
        </w:tc>
      </w:tr>
    </w:tbl>
    <w:p>
      <w:pPr>
        <w:pStyle w:val="Heading2"/>
      </w:pPr>
      <w:r>
        <w:t>5.6 Grounded Reporting LLM</w:t>
      </w:r>
    </w:p>
    <w:p>
      <w:r>
        <w:t>A second LLM receives a constrained evidence packet and translates it into professional language. It does not decide what happened, calculate metrics, or override abstention.</w:t>
      </w:r>
    </w:p>
    <w:tbl>
      <w:tblPr>
        <w:tblStyle w:val="TableGrid"/>
        <w:tblW w:type="auto" w:w="0"/>
        <w:tblLook w:firstColumn="1" w:firstRow="1" w:lastColumn="0" w:lastRow="0" w:noHBand="0" w:noVBand="1" w:val="04A0"/>
      </w:tblPr>
      <w:tblGrid>
        <w:gridCol w:w="4320"/>
        <w:gridCol w:w="4320"/>
      </w:tblGrid>
      <w:tr>
        <w:tc>
          <w:tcPr>
            <w:tcW w:type="dxa" w:w="4320"/>
            <w:shd w:val="clear" w:color="auto" w:fill="2E4057"/>
          </w:tcPr>
          <w:p>
            <w:r/>
            <w:r>
              <w:rPr>
                <w:b/>
                <w:color w:val="FFFFFF"/>
                <w:sz w:val="18"/>
              </w:rPr>
              <w:t>Parameter</w:t>
            </w:r>
          </w:p>
        </w:tc>
        <w:tc>
          <w:tcPr>
            <w:tcW w:type="dxa" w:w="4320"/>
            <w:shd w:val="clear" w:color="auto" w:fill="2E4057"/>
          </w:tcPr>
          <w:p>
            <w:r/>
            <w:r>
              <w:rPr>
                <w:b/>
                <w:color w:val="FFFFFF"/>
                <w:sz w:val="18"/>
              </w:rPr>
              <w:t>Specification</w:t>
            </w:r>
          </w:p>
        </w:tc>
      </w:tr>
      <w:tr>
        <w:tc>
          <w:tcPr>
            <w:tcW w:type="dxa" w:w="4320"/>
            <w:shd w:val="clear" w:color="auto" w:fill="F5F5F5"/>
          </w:tcPr>
          <w:p>
            <w:r/>
            <w:r>
              <w:rPr>
                <w:sz w:val="18"/>
              </w:rPr>
              <w:t>Task</w:t>
            </w:r>
          </w:p>
        </w:tc>
        <w:tc>
          <w:tcPr>
            <w:tcW w:type="dxa" w:w="4320"/>
            <w:shd w:val="clear" w:color="auto" w:fill="F5F5F5"/>
          </w:tcPr>
          <w:p>
            <w:r/>
            <w:r>
              <w:rPr>
                <w:sz w:val="18"/>
              </w:rPr>
              <w:t>Translate validated evidence + precomputed metrics into readable professional report</w:t>
            </w:r>
          </w:p>
        </w:tc>
      </w:tr>
      <w:tr>
        <w:tc>
          <w:tcPr>
            <w:tcW w:type="dxa" w:w="4320"/>
          </w:tcPr>
          <w:p>
            <w:r/>
            <w:r>
              <w:rPr>
                <w:sz w:val="18"/>
              </w:rPr>
              <w:t>Input (Evidence Packet)</w:t>
            </w:r>
          </w:p>
        </w:tc>
        <w:tc>
          <w:tcPr>
            <w:tcW w:type="dxa" w:w="4320"/>
          </w:tcPr>
          <w:p>
            <w:r/>
            <w:r>
              <w:rPr>
                <w:sz w:val="18"/>
              </w:rPr>
              <w:t>Validated structured records, deterministic KPIs, quality flags, abstention status, goal context</w:t>
            </w:r>
          </w:p>
        </w:tc>
      </w:tr>
      <w:tr>
        <w:tc>
          <w:tcPr>
            <w:tcW w:type="dxa" w:w="4320"/>
            <w:shd w:val="clear" w:color="auto" w:fill="F5F5F5"/>
          </w:tcPr>
          <w:p>
            <w:r/>
            <w:r>
              <w:rPr>
                <w:sz w:val="18"/>
              </w:rPr>
              <w:t>Output</w:t>
            </w:r>
          </w:p>
        </w:tc>
        <w:tc>
          <w:tcPr>
            <w:tcW w:type="dxa" w:w="4320"/>
            <w:shd w:val="clear" w:color="auto" w:fill="F5F5F5"/>
          </w:tcPr>
          <w:p>
            <w:r/>
            <w:r>
              <w:rPr>
                <w:sz w:val="18"/>
              </w:rPr>
              <w:t>Structured professional report with section headings, per-goal summaries, and uncertainty markers</w:t>
            </w:r>
          </w:p>
        </w:tc>
      </w:tr>
      <w:tr>
        <w:tc>
          <w:tcPr>
            <w:tcW w:type="dxa" w:w="4320"/>
          </w:tcPr>
          <w:p>
            <w:r/>
            <w:r>
              <w:rPr>
                <w:sz w:val="18"/>
              </w:rPr>
              <w:t>Model</w:t>
            </w:r>
          </w:p>
        </w:tc>
        <w:tc>
          <w:tcPr>
            <w:tcW w:type="dxa" w:w="4320"/>
          </w:tcPr>
          <w:p>
            <w:r/>
            <w:r>
              <w:rPr>
                <w:sz w:val="18"/>
              </w:rPr>
              <w:t>[TBD — may differ from extraction model]</w:t>
            </w:r>
          </w:p>
        </w:tc>
      </w:tr>
      <w:tr>
        <w:tc>
          <w:tcPr>
            <w:tcW w:type="dxa" w:w="4320"/>
            <w:shd w:val="clear" w:color="auto" w:fill="F5F5F5"/>
          </w:tcPr>
          <w:p>
            <w:r/>
            <w:r>
              <w:rPr>
                <w:sz w:val="18"/>
              </w:rPr>
              <w:t>Constraints</w:t>
            </w:r>
          </w:p>
        </w:tc>
        <w:tc>
          <w:tcPr>
            <w:tcW w:type="dxa" w:w="4320"/>
            <w:shd w:val="clear" w:color="auto" w:fill="F5F5F5"/>
          </w:tcPr>
          <w:p>
            <w:r/>
            <w:r>
              <w:rPr>
                <w:sz w:val="18"/>
              </w:rPr>
              <w:t>Must reproduce precomputed numbers exactly; must preserve abstention; cannot diagnose, prescribe, or recommend</w:t>
            </w:r>
          </w:p>
        </w:tc>
      </w:tr>
      <w:tr>
        <w:tc>
          <w:tcPr>
            <w:tcW w:type="dxa" w:w="4320"/>
          </w:tcPr>
          <w:p>
            <w:r/>
            <w:r>
              <w:rPr>
                <w:sz w:val="18"/>
              </w:rPr>
              <w:t>Prohibited Content</w:t>
            </w:r>
          </w:p>
        </w:tc>
        <w:tc>
          <w:tcPr>
            <w:tcW w:type="dxa" w:w="4320"/>
          </w:tcPr>
          <w:p>
            <w:r/>
            <w:r>
              <w:rPr>
                <w:sz w:val="18"/>
              </w:rPr>
              <w:t>Diagnostic statements, treatment recommendations, causal claims, goal modifications, unsupported generalizations</w:t>
            </w:r>
          </w:p>
        </w:tc>
      </w:tr>
      <w:tr>
        <w:tc>
          <w:tcPr>
            <w:tcW w:type="dxa" w:w="4320"/>
            <w:shd w:val="clear" w:color="auto" w:fill="F5F5F5"/>
          </w:tcPr>
          <w:p>
            <w:r/>
            <w:r>
              <w:rPr>
                <w:sz w:val="18"/>
              </w:rPr>
              <w:t>Validation</w:t>
            </w:r>
          </w:p>
        </w:tc>
        <w:tc>
          <w:tcPr>
            <w:tcW w:type="dxa" w:w="4320"/>
            <w:shd w:val="clear" w:color="auto" w:fill="F5F5F5"/>
          </w:tcPr>
          <w:p>
            <w:r/>
            <w:r>
              <w:rPr>
                <w:sz w:val="18"/>
              </w:rPr>
              <w:t>Post-generation check: numeric fidelity, factual support, prohibited content scan</w:t>
            </w:r>
          </w:p>
        </w:tc>
      </w:tr>
      <w:tr>
        <w:tc>
          <w:tcPr>
            <w:tcW w:type="dxa" w:w="4320"/>
          </w:tcPr>
          <w:p>
            <w:r/>
            <w:r>
              <w:rPr>
                <w:sz w:val="18"/>
              </w:rPr>
              <w:t>Traceability</w:t>
            </w:r>
          </w:p>
        </w:tc>
        <w:tc>
          <w:tcPr>
            <w:tcW w:type="dxa" w:w="4320"/>
          </w:tcPr>
          <w:p>
            <w:r/>
            <w:r>
              <w:rPr>
                <w:sz w:val="18"/>
              </w:rPr>
              <w:t>Each report statement linked to supporting metric or structured record</w:t>
            </w:r>
          </w:p>
        </w:tc>
      </w:tr>
    </w:tbl>
    <w:p>
      <w:r>
        <w:br w:type="page"/>
      </w:r>
    </w:p>
    <w:p>
      <w:pPr>
        <w:pStyle w:val="Heading2"/>
      </w:pPr>
      <w:r>
        <w:t>5.7 Model Training Plan (Data-to-Model Pipeline)</w:t>
      </w:r>
    </w:p>
    <w:p>
      <w:r>
        <w:t>This section defines the concrete plan for training the extraction model using the provided ASDBank CHAT data. The plan maps the actual Rollins and Flusberg corpora through preprocessing, annotation, splitting, fine-tuning, and frozen evaluation.</w:t>
      </w:r>
    </w:p>
    <w:p>
      <w:pPr>
        <w:jc w:val="center"/>
      </w:pPr>
      <w:r>
        <w:drawing>
          <wp:inline xmlns:a="http://schemas.openxmlformats.org/drawingml/2006/main" xmlns:pic="http://schemas.openxmlformats.org/drawingml/2006/picture">
            <wp:extent cx="5943600" cy="448593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4485939"/>
                    </a:xfrm>
                    <a:prstGeom prst="rect"/>
                  </pic:spPr>
                </pic:pic>
              </a:graphicData>
            </a:graphic>
          </wp:inline>
        </w:drawing>
      </w:r>
    </w:p>
    <w:p>
      <w:pPr>
        <w:jc w:val="center"/>
      </w:pPr>
      <w:r>
        <w:rPr>
          <w:i/>
          <w:sz w:val="18"/>
        </w:rPr>
        <w:t>Figure 7: Model Training Pipeline — Six-phase progression from raw CHAT transcripts through preprocessing, expert annotation, child-level splitting, model fine-tuning, and frozen held-out evaluation.</w:t>
      </w:r>
    </w:p>
    <w:p>
      <w:pPr>
        <w:pStyle w:val="Heading3"/>
      </w:pPr>
      <w:r>
        <w:t>5.7.1 Actual Data Inventory</w:t>
      </w:r>
    </w:p>
    <w:p>
      <w:r>
        <w:t>The following table summarizes the actual data available for model training, derived from the provided CHAT files.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E4057"/>
          </w:tcPr>
          <w:p>
            <w:r/>
            <w:r>
              <w:rPr>
                <w:b/>
                <w:color w:val="FFFFFF"/>
                <w:sz w:val="18"/>
              </w:rPr>
              <w:t>Child</w:t>
            </w:r>
          </w:p>
        </w:tc>
        <w:tc>
          <w:tcPr>
            <w:tcW w:type="dxa" w:w="1440"/>
            <w:shd w:val="clear" w:color="auto" w:fill="2E4057"/>
          </w:tcPr>
          <w:p>
            <w:r/>
            <w:r>
              <w:rPr>
                <w:b/>
                <w:color w:val="FFFFFF"/>
                <w:sz w:val="18"/>
              </w:rPr>
              <w:t>Corpus</w:t>
            </w:r>
          </w:p>
        </w:tc>
        <w:tc>
          <w:tcPr>
            <w:tcW w:type="dxa" w:w="1440"/>
            <w:shd w:val="clear" w:color="auto" w:fill="2E4057"/>
          </w:tcPr>
          <w:p>
            <w:r/>
            <w:r>
              <w:rPr>
                <w:b/>
                <w:color w:val="FFFFFF"/>
                <w:sz w:val="18"/>
              </w:rPr>
              <w:t>Sessions</w:t>
            </w:r>
          </w:p>
        </w:tc>
        <w:tc>
          <w:tcPr>
            <w:tcW w:type="dxa" w:w="1440"/>
            <w:shd w:val="clear" w:color="auto" w:fill="2E4057"/>
          </w:tcPr>
          <w:p>
            <w:r/>
            <w:r>
              <w:rPr>
                <w:b/>
                <w:color w:val="FFFFFF"/>
                <w:sz w:val="18"/>
              </w:rPr>
              <w:t>Total Utterances</w:t>
            </w:r>
          </w:p>
        </w:tc>
        <w:tc>
          <w:tcPr>
            <w:tcW w:type="dxa" w:w="1440"/>
            <w:shd w:val="clear" w:color="auto" w:fill="2E4057"/>
          </w:tcPr>
          <w:p>
            <w:r/>
            <w:r>
              <w:rPr>
                <w:b/>
                <w:color w:val="FFFFFF"/>
                <w:sz w:val="18"/>
              </w:rPr>
              <w:t>Child Utterances</w:t>
            </w:r>
          </w:p>
        </w:tc>
        <w:tc>
          <w:tcPr>
            <w:tcW w:type="dxa" w:w="1440"/>
            <w:shd w:val="clear" w:color="auto" w:fill="2E4057"/>
          </w:tcPr>
          <w:p>
            <w:r/>
            <w:r>
              <w:rPr>
                <w:b/>
                <w:color w:val="FFFFFF"/>
                <w:sz w:val="18"/>
              </w:rPr>
              <w:t>Annotations Available</w:t>
            </w:r>
          </w:p>
        </w:tc>
      </w:tr>
      <w:tr>
        <w:tc>
          <w:tcPr>
            <w:tcW w:type="dxa" w:w="1440"/>
            <w:shd w:val="clear" w:color="auto" w:fill="F5F5F5"/>
          </w:tcPr>
          <w:p>
            <w:r/>
            <w:r>
              <w:rPr>
                <w:sz w:val="18"/>
              </w:rPr>
              <w:t>Carl</w:t>
            </w:r>
          </w:p>
        </w:tc>
        <w:tc>
          <w:tcPr>
            <w:tcW w:type="dxa" w:w="1440"/>
            <w:shd w:val="clear" w:color="auto" w:fill="F5F5F5"/>
          </w:tcPr>
          <w:p>
            <w:r/>
            <w:r>
              <w:rPr>
                <w:sz w:val="18"/>
              </w:rPr>
              <w:t>Rollins</w:t>
            </w:r>
          </w:p>
        </w:tc>
        <w:tc>
          <w:tcPr>
            <w:tcW w:type="dxa" w:w="1440"/>
            <w:shd w:val="clear" w:color="auto" w:fill="F5F5F5"/>
          </w:tcPr>
          <w:p>
            <w:r/>
            <w:r>
              <w:rPr>
                <w:sz w:val="18"/>
              </w:rPr>
              <w:t>4</w:t>
            </w:r>
          </w:p>
        </w:tc>
        <w:tc>
          <w:tcPr>
            <w:tcW w:type="dxa" w:w="1440"/>
            <w:shd w:val="clear" w:color="auto" w:fill="F5F5F5"/>
          </w:tcPr>
          <w:p>
            <w:r/>
            <w:r>
              <w:rPr>
                <w:sz w:val="18"/>
              </w:rPr>
              <w:t>2,037</w:t>
            </w:r>
          </w:p>
        </w:tc>
        <w:tc>
          <w:tcPr>
            <w:tcW w:type="dxa" w:w="1440"/>
            <w:shd w:val="clear" w:color="auto" w:fill="F5F5F5"/>
          </w:tcPr>
          <w:p>
            <w:r/>
            <w:r>
              <w:rPr>
                <w:sz w:val="18"/>
              </w:rPr>
              <w:t>885</w:t>
            </w:r>
          </w:p>
        </w:tc>
        <w:tc>
          <w:tcPr>
            <w:tcW w:type="dxa" w:w="1440"/>
            <w:shd w:val="clear" w:color="auto" w:fill="F5F5F5"/>
          </w:tcPr>
          <w:p>
            <w:r/>
            <w:r>
              <w:rPr>
                <w:sz w:val="18"/>
              </w:rPr>
              <w:t>%spa, %act, %gpx</w:t>
            </w:r>
          </w:p>
        </w:tc>
      </w:tr>
      <w:tr>
        <w:tc>
          <w:tcPr>
            <w:tcW w:type="dxa" w:w="1440"/>
          </w:tcPr>
          <w:p>
            <w:r/>
            <w:r>
              <w:rPr>
                <w:sz w:val="18"/>
              </w:rPr>
              <w:t>Roger</w:t>
            </w:r>
          </w:p>
        </w:tc>
        <w:tc>
          <w:tcPr>
            <w:tcW w:type="dxa" w:w="1440"/>
          </w:tcPr>
          <w:p>
            <w:r/>
            <w:r>
              <w:rPr>
                <w:sz w:val="18"/>
              </w:rPr>
              <w:t>Rollins</w:t>
            </w:r>
          </w:p>
        </w:tc>
        <w:tc>
          <w:tcPr>
            <w:tcW w:type="dxa" w:w="1440"/>
          </w:tcPr>
          <w:p>
            <w:r/>
            <w:r>
              <w:rPr>
                <w:sz w:val="18"/>
              </w:rPr>
              <w:t>4</w:t>
            </w:r>
          </w:p>
        </w:tc>
        <w:tc>
          <w:tcPr>
            <w:tcW w:type="dxa" w:w="1440"/>
          </w:tcPr>
          <w:p>
            <w:r/>
            <w:r>
              <w:rPr>
                <w:sz w:val="18"/>
              </w:rPr>
              <w:t>1,405</w:t>
            </w:r>
          </w:p>
        </w:tc>
        <w:tc>
          <w:tcPr>
            <w:tcW w:type="dxa" w:w="1440"/>
          </w:tcPr>
          <w:p>
            <w:r/>
            <w:r>
              <w:rPr>
                <w:sz w:val="18"/>
              </w:rPr>
              <w:t>538</w:t>
            </w:r>
          </w:p>
        </w:tc>
        <w:tc>
          <w:tcPr>
            <w:tcW w:type="dxa" w:w="1440"/>
          </w:tcPr>
          <w:p>
            <w:r/>
            <w:r>
              <w:rPr>
                <w:sz w:val="18"/>
              </w:rPr>
              <w:t>%spa, %act, %gpx</w:t>
            </w:r>
          </w:p>
        </w:tc>
      </w:tr>
      <w:tr>
        <w:tc>
          <w:tcPr>
            <w:tcW w:type="dxa" w:w="1440"/>
            <w:shd w:val="clear" w:color="auto" w:fill="F5F5F5"/>
          </w:tcPr>
          <w:p>
            <w:r/>
            <w:r>
              <w:rPr>
                <w:sz w:val="18"/>
              </w:rPr>
              <w:t>Sid</w:t>
            </w:r>
          </w:p>
        </w:tc>
        <w:tc>
          <w:tcPr>
            <w:tcW w:type="dxa" w:w="1440"/>
            <w:shd w:val="clear" w:color="auto" w:fill="F5F5F5"/>
          </w:tcPr>
          <w:p>
            <w:r/>
            <w:r>
              <w:rPr>
                <w:sz w:val="18"/>
              </w:rPr>
              <w:t>Rollins</w:t>
            </w:r>
          </w:p>
        </w:tc>
        <w:tc>
          <w:tcPr>
            <w:tcW w:type="dxa" w:w="1440"/>
            <w:shd w:val="clear" w:color="auto" w:fill="F5F5F5"/>
          </w:tcPr>
          <w:p>
            <w:r/>
            <w:r>
              <w:rPr>
                <w:sz w:val="18"/>
              </w:rPr>
              <w:t>4</w:t>
            </w:r>
          </w:p>
        </w:tc>
        <w:tc>
          <w:tcPr>
            <w:tcW w:type="dxa" w:w="1440"/>
            <w:shd w:val="clear" w:color="auto" w:fill="F5F5F5"/>
          </w:tcPr>
          <w:p>
            <w:r/>
            <w:r>
              <w:rPr>
                <w:sz w:val="18"/>
              </w:rPr>
              <w:t>2,214</w:t>
            </w:r>
          </w:p>
        </w:tc>
        <w:tc>
          <w:tcPr>
            <w:tcW w:type="dxa" w:w="1440"/>
            <w:shd w:val="clear" w:color="auto" w:fill="F5F5F5"/>
          </w:tcPr>
          <w:p>
            <w:r/>
            <w:r>
              <w:rPr>
                <w:sz w:val="18"/>
              </w:rPr>
              <w:t>831</w:t>
            </w:r>
          </w:p>
        </w:tc>
        <w:tc>
          <w:tcPr>
            <w:tcW w:type="dxa" w:w="1440"/>
            <w:shd w:val="clear" w:color="auto" w:fill="F5F5F5"/>
          </w:tcPr>
          <w:p>
            <w:r/>
            <w:r>
              <w:rPr>
                <w:sz w:val="18"/>
              </w:rPr>
              <w:t>%spa, %act, %gpx</w:t>
            </w:r>
          </w:p>
        </w:tc>
      </w:tr>
      <w:tr>
        <w:tc>
          <w:tcPr>
            <w:tcW w:type="dxa" w:w="1440"/>
          </w:tcPr>
          <w:p>
            <w:r/>
            <w:r>
              <w:rPr>
                <w:sz w:val="18"/>
              </w:rPr>
              <w:t>Mars</w:t>
            </w:r>
          </w:p>
        </w:tc>
        <w:tc>
          <w:tcPr>
            <w:tcW w:type="dxa" w:w="1440"/>
          </w:tcPr>
          <w:p>
            <w:r/>
            <w:r>
              <w:rPr>
                <w:sz w:val="18"/>
              </w:rPr>
              <w:t>Rollins</w:t>
            </w:r>
          </w:p>
        </w:tc>
        <w:tc>
          <w:tcPr>
            <w:tcW w:type="dxa" w:w="1440"/>
          </w:tcPr>
          <w:p>
            <w:r/>
            <w:r>
              <w:rPr>
                <w:sz w:val="18"/>
              </w:rPr>
              <w:t>5</w:t>
            </w:r>
          </w:p>
        </w:tc>
        <w:tc>
          <w:tcPr>
            <w:tcW w:type="dxa" w:w="1440"/>
          </w:tcPr>
          <w:p>
            <w:r/>
            <w:r>
              <w:rPr>
                <w:sz w:val="18"/>
              </w:rPr>
              <w:t>3,882</w:t>
            </w:r>
          </w:p>
        </w:tc>
        <w:tc>
          <w:tcPr>
            <w:tcW w:type="dxa" w:w="1440"/>
          </w:tcPr>
          <w:p>
            <w:r/>
            <w:r>
              <w:rPr>
                <w:sz w:val="18"/>
              </w:rPr>
              <w:t>1,324</w:t>
            </w:r>
          </w:p>
        </w:tc>
        <w:tc>
          <w:tcPr>
            <w:tcW w:type="dxa" w:w="1440"/>
          </w:tcPr>
          <w:p>
            <w:r/>
            <w:r>
              <w:rPr>
                <w:sz w:val="18"/>
              </w:rPr>
              <w:t>%spa, %act, %gpx</w:t>
            </w:r>
          </w:p>
        </w:tc>
      </w:tr>
      <w:tr>
        <w:tc>
          <w:tcPr>
            <w:tcW w:type="dxa" w:w="1440"/>
            <w:shd w:val="clear" w:color="auto" w:fill="F5F5F5"/>
          </w:tcPr>
          <w:p>
            <w:r/>
            <w:r>
              <w:rPr>
                <w:sz w:val="18"/>
              </w:rPr>
              <w:t>Josh</w:t>
            </w:r>
          </w:p>
        </w:tc>
        <w:tc>
          <w:tcPr>
            <w:tcW w:type="dxa" w:w="1440"/>
            <w:shd w:val="clear" w:color="auto" w:fill="F5F5F5"/>
          </w:tcPr>
          <w:p>
            <w:r/>
            <w:r>
              <w:rPr>
                <w:sz w:val="18"/>
              </w:rPr>
              <w:t>Rollins</w:t>
            </w:r>
          </w:p>
        </w:tc>
        <w:tc>
          <w:tcPr>
            <w:tcW w:type="dxa" w:w="1440"/>
            <w:shd w:val="clear" w:color="auto" w:fill="F5F5F5"/>
          </w:tcPr>
          <w:p>
            <w:r/>
            <w:r>
              <w:rPr>
                <w:sz w:val="18"/>
              </w:rPr>
              <w:t>4</w:t>
            </w:r>
          </w:p>
        </w:tc>
        <w:tc>
          <w:tcPr>
            <w:tcW w:type="dxa" w:w="1440"/>
            <w:shd w:val="clear" w:color="auto" w:fill="F5F5F5"/>
          </w:tcPr>
          <w:p>
            <w:r/>
            <w:r>
              <w:rPr>
                <w:sz w:val="18"/>
              </w:rPr>
              <w:t>1,482</w:t>
            </w:r>
          </w:p>
        </w:tc>
        <w:tc>
          <w:tcPr>
            <w:tcW w:type="dxa" w:w="1440"/>
            <w:shd w:val="clear" w:color="auto" w:fill="F5F5F5"/>
          </w:tcPr>
          <w:p>
            <w:r/>
            <w:r>
              <w:rPr>
                <w:sz w:val="18"/>
              </w:rPr>
              <w:t>592</w:t>
            </w:r>
          </w:p>
        </w:tc>
        <w:tc>
          <w:tcPr>
            <w:tcW w:type="dxa" w:w="1440"/>
            <w:shd w:val="clear" w:color="auto" w:fill="F5F5F5"/>
          </w:tcPr>
          <w:p>
            <w:r/>
            <w:r>
              <w:rPr>
                <w:sz w:val="18"/>
              </w:rPr>
              <w:t>%spa, %act, %gpx</w:t>
            </w:r>
          </w:p>
        </w:tc>
      </w:tr>
      <w:tr>
        <w:tc>
          <w:tcPr>
            <w:tcW w:type="dxa" w:w="1440"/>
          </w:tcPr>
          <w:p>
            <w:r/>
            <w:r>
              <w:rPr>
                <w:sz w:val="18"/>
              </w:rPr>
              <w:t>Jack</w:t>
            </w:r>
          </w:p>
        </w:tc>
        <w:tc>
          <w:tcPr>
            <w:tcW w:type="dxa" w:w="1440"/>
          </w:tcPr>
          <w:p>
            <w:r/>
            <w:r>
              <w:rPr>
                <w:sz w:val="18"/>
              </w:rPr>
              <w:t>Flusberg</w:t>
            </w:r>
          </w:p>
        </w:tc>
        <w:tc>
          <w:tcPr>
            <w:tcW w:type="dxa" w:w="1440"/>
          </w:tcPr>
          <w:p>
            <w:r/>
            <w:r>
              <w:rPr>
                <w:sz w:val="18"/>
              </w:rPr>
              <w:t>12</w:t>
            </w:r>
          </w:p>
        </w:tc>
        <w:tc>
          <w:tcPr>
            <w:tcW w:type="dxa" w:w="1440"/>
          </w:tcPr>
          <w:p>
            <w:r/>
            <w:r>
              <w:rPr>
                <w:sz w:val="18"/>
              </w:rPr>
              <w:t>~8,500</w:t>
            </w:r>
          </w:p>
        </w:tc>
        <w:tc>
          <w:tcPr>
            <w:tcW w:type="dxa" w:w="1440"/>
          </w:tcPr>
          <w:p>
            <w:r/>
            <w:r>
              <w:rPr>
                <w:sz w:val="18"/>
              </w:rPr>
              <w:t>~3,500</w:t>
            </w:r>
          </w:p>
        </w:tc>
        <w:tc>
          <w:tcPr>
            <w:tcW w:type="dxa" w:w="1440"/>
          </w:tcPr>
          <w:p>
            <w:r/>
            <w:r>
              <w:rPr>
                <w:sz w:val="18"/>
              </w:rPr>
              <w:t>%spa, %act, %gpx, dates</w:t>
            </w:r>
          </w:p>
        </w:tc>
      </w:tr>
      <w:tr>
        <w:tc>
          <w:tcPr>
            <w:tcW w:type="dxa" w:w="1440"/>
            <w:shd w:val="clear" w:color="auto" w:fill="F5F5F5"/>
          </w:tcPr>
          <w:p>
            <w:r/>
            <w:r>
              <w:rPr>
                <w:sz w:val="18"/>
              </w:rPr>
              <w:t>Rick</w:t>
            </w:r>
          </w:p>
        </w:tc>
        <w:tc>
          <w:tcPr>
            <w:tcW w:type="dxa" w:w="1440"/>
            <w:shd w:val="clear" w:color="auto" w:fill="F5F5F5"/>
          </w:tcPr>
          <w:p>
            <w:r/>
            <w:r>
              <w:rPr>
                <w:sz w:val="18"/>
              </w:rPr>
              <w:t>Flusberg</w:t>
            </w:r>
          </w:p>
        </w:tc>
        <w:tc>
          <w:tcPr>
            <w:tcW w:type="dxa" w:w="1440"/>
            <w:shd w:val="clear" w:color="auto" w:fill="F5F5F5"/>
          </w:tcPr>
          <w:p>
            <w:r/>
            <w:r>
              <w:rPr>
                <w:sz w:val="18"/>
              </w:rPr>
              <w:t>11</w:t>
            </w:r>
          </w:p>
        </w:tc>
        <w:tc>
          <w:tcPr>
            <w:tcW w:type="dxa" w:w="1440"/>
            <w:shd w:val="clear" w:color="auto" w:fill="F5F5F5"/>
          </w:tcPr>
          <w:p>
            <w:r/>
            <w:r>
              <w:rPr>
                <w:sz w:val="18"/>
              </w:rPr>
              <w:t>~7,800</w:t>
            </w:r>
          </w:p>
        </w:tc>
        <w:tc>
          <w:tcPr>
            <w:tcW w:type="dxa" w:w="1440"/>
            <w:shd w:val="clear" w:color="auto" w:fill="F5F5F5"/>
          </w:tcPr>
          <w:p>
            <w:r/>
            <w:r>
              <w:rPr>
                <w:sz w:val="18"/>
              </w:rPr>
              <w:t>~3,200</w:t>
            </w:r>
          </w:p>
        </w:tc>
        <w:tc>
          <w:tcPr>
            <w:tcW w:type="dxa" w:w="1440"/>
            <w:shd w:val="clear" w:color="auto" w:fill="F5F5F5"/>
          </w:tcPr>
          <w:p>
            <w:r/>
            <w:r>
              <w:rPr>
                <w:sz w:val="18"/>
              </w:rPr>
              <w:t>%spa, %act, %gpx, dates</w:t>
            </w:r>
          </w:p>
        </w:tc>
      </w:tr>
      <w:tr>
        <w:tc>
          <w:tcPr>
            <w:tcW w:type="dxa" w:w="1440"/>
          </w:tcPr>
          <w:p>
            <w:r/>
            <w:r>
              <w:rPr>
                <w:sz w:val="18"/>
              </w:rPr>
              <w:t>Mark</w:t>
            </w:r>
          </w:p>
        </w:tc>
        <w:tc>
          <w:tcPr>
            <w:tcW w:type="dxa" w:w="1440"/>
          </w:tcPr>
          <w:p>
            <w:r/>
            <w:r>
              <w:rPr>
                <w:sz w:val="18"/>
              </w:rPr>
              <w:t>Flusberg</w:t>
            </w:r>
          </w:p>
        </w:tc>
        <w:tc>
          <w:tcPr>
            <w:tcW w:type="dxa" w:w="1440"/>
          </w:tcPr>
          <w:p>
            <w:r/>
            <w:r>
              <w:rPr>
                <w:sz w:val="18"/>
              </w:rPr>
              <w:t>13</w:t>
            </w:r>
          </w:p>
        </w:tc>
        <w:tc>
          <w:tcPr>
            <w:tcW w:type="dxa" w:w="1440"/>
          </w:tcPr>
          <w:p>
            <w:r/>
            <w:r>
              <w:rPr>
                <w:sz w:val="18"/>
              </w:rPr>
              <w:t>~11,000</w:t>
            </w:r>
          </w:p>
        </w:tc>
        <w:tc>
          <w:tcPr>
            <w:tcW w:type="dxa" w:w="1440"/>
          </w:tcPr>
          <w:p>
            <w:r/>
            <w:r>
              <w:rPr>
                <w:sz w:val="18"/>
              </w:rPr>
              <w:t>~4,500</w:t>
            </w:r>
          </w:p>
        </w:tc>
        <w:tc>
          <w:tcPr>
            <w:tcW w:type="dxa" w:w="1440"/>
          </w:tcPr>
          <w:p>
            <w:r/>
            <w:r>
              <w:rPr>
                <w:sz w:val="18"/>
              </w:rPr>
              <w:t>%spa, %act, %gpx, dates</w:t>
            </w:r>
          </w:p>
        </w:tc>
      </w:tr>
      <w:tr>
        <w:tc>
          <w:tcPr>
            <w:tcW w:type="dxa" w:w="1440"/>
            <w:shd w:val="clear" w:color="auto" w:fill="F5F5F5"/>
          </w:tcPr>
          <w:p>
            <w:r/>
            <w:r>
              <w:rPr>
                <w:sz w:val="18"/>
              </w:rPr>
              <w:t>Brett</w:t>
            </w:r>
          </w:p>
        </w:tc>
        <w:tc>
          <w:tcPr>
            <w:tcW w:type="dxa" w:w="1440"/>
            <w:shd w:val="clear" w:color="auto" w:fill="F5F5F5"/>
          </w:tcPr>
          <w:p>
            <w:r/>
            <w:r>
              <w:rPr>
                <w:sz w:val="18"/>
              </w:rPr>
              <w:t>Flusberg</w:t>
            </w:r>
          </w:p>
        </w:tc>
        <w:tc>
          <w:tcPr>
            <w:tcW w:type="dxa" w:w="1440"/>
            <w:shd w:val="clear" w:color="auto" w:fill="F5F5F5"/>
          </w:tcPr>
          <w:p>
            <w:r/>
            <w:r>
              <w:rPr>
                <w:sz w:val="18"/>
              </w:rPr>
              <w:t>10</w:t>
            </w:r>
          </w:p>
        </w:tc>
        <w:tc>
          <w:tcPr>
            <w:tcW w:type="dxa" w:w="1440"/>
            <w:shd w:val="clear" w:color="auto" w:fill="F5F5F5"/>
          </w:tcPr>
          <w:p>
            <w:r/>
            <w:r>
              <w:rPr>
                <w:sz w:val="18"/>
              </w:rPr>
              <w:t>~9,200</w:t>
            </w:r>
          </w:p>
        </w:tc>
        <w:tc>
          <w:tcPr>
            <w:tcW w:type="dxa" w:w="1440"/>
            <w:shd w:val="clear" w:color="auto" w:fill="F5F5F5"/>
          </w:tcPr>
          <w:p>
            <w:r/>
            <w:r>
              <w:rPr>
                <w:sz w:val="18"/>
              </w:rPr>
              <w:t>~3,800</w:t>
            </w:r>
          </w:p>
        </w:tc>
        <w:tc>
          <w:tcPr>
            <w:tcW w:type="dxa" w:w="1440"/>
            <w:shd w:val="clear" w:color="auto" w:fill="F5F5F5"/>
          </w:tcPr>
          <w:p>
            <w:r/>
            <w:r>
              <w:rPr>
                <w:sz w:val="18"/>
              </w:rPr>
              <w:t>%spa, %act, %gpx, dates</w:t>
            </w:r>
          </w:p>
        </w:tc>
      </w:tr>
      <w:tr>
        <w:tc>
          <w:tcPr>
            <w:tcW w:type="dxa" w:w="1440"/>
          </w:tcPr>
          <w:p>
            <w:r/>
            <w:r>
              <w:rPr>
                <w:sz w:val="18"/>
              </w:rPr>
              <w:t>Stuart</w:t>
            </w:r>
          </w:p>
        </w:tc>
        <w:tc>
          <w:tcPr>
            <w:tcW w:type="dxa" w:w="1440"/>
          </w:tcPr>
          <w:p>
            <w:r/>
            <w:r>
              <w:rPr>
                <w:sz w:val="18"/>
              </w:rPr>
              <w:t>Flusberg</w:t>
            </w:r>
          </w:p>
        </w:tc>
        <w:tc>
          <w:tcPr>
            <w:tcW w:type="dxa" w:w="1440"/>
          </w:tcPr>
          <w:p>
            <w:r/>
            <w:r>
              <w:rPr>
                <w:sz w:val="18"/>
              </w:rPr>
              <w:t>8</w:t>
            </w:r>
          </w:p>
        </w:tc>
        <w:tc>
          <w:tcPr>
            <w:tcW w:type="dxa" w:w="1440"/>
          </w:tcPr>
          <w:p>
            <w:r/>
            <w:r>
              <w:rPr>
                <w:sz w:val="18"/>
              </w:rPr>
              <w:t>~4,500</w:t>
            </w:r>
          </w:p>
        </w:tc>
        <w:tc>
          <w:tcPr>
            <w:tcW w:type="dxa" w:w="1440"/>
          </w:tcPr>
          <w:p>
            <w:r/>
            <w:r>
              <w:rPr>
                <w:sz w:val="18"/>
              </w:rPr>
              <w:t>~1,800</w:t>
            </w:r>
          </w:p>
        </w:tc>
        <w:tc>
          <w:tcPr>
            <w:tcW w:type="dxa" w:w="1440"/>
          </w:tcPr>
          <w:p>
            <w:r/>
            <w:r>
              <w:rPr>
                <w:sz w:val="18"/>
              </w:rPr>
              <w:t>%spa, %act, dates</w:t>
            </w:r>
          </w:p>
        </w:tc>
      </w:tr>
      <w:tr>
        <w:tc>
          <w:tcPr>
            <w:tcW w:type="dxa" w:w="1440"/>
            <w:shd w:val="clear" w:color="auto" w:fill="F5F5F5"/>
          </w:tcPr>
          <w:p>
            <w:r/>
            <w:r>
              <w:rPr>
                <w:sz w:val="18"/>
              </w:rPr>
              <w:t>Roger*</w:t>
            </w:r>
          </w:p>
        </w:tc>
        <w:tc>
          <w:tcPr>
            <w:tcW w:type="dxa" w:w="1440"/>
            <w:shd w:val="clear" w:color="auto" w:fill="F5F5F5"/>
          </w:tcPr>
          <w:p>
            <w:r/>
            <w:r>
              <w:rPr>
                <w:sz w:val="18"/>
              </w:rPr>
              <w:t>Flusberg</w:t>
            </w:r>
          </w:p>
        </w:tc>
        <w:tc>
          <w:tcPr>
            <w:tcW w:type="dxa" w:w="1440"/>
            <w:shd w:val="clear" w:color="auto" w:fill="F5F5F5"/>
          </w:tcPr>
          <w:p>
            <w:r/>
            <w:r>
              <w:rPr>
                <w:sz w:val="18"/>
              </w:rPr>
              <w:t>9</w:t>
            </w:r>
          </w:p>
        </w:tc>
        <w:tc>
          <w:tcPr>
            <w:tcW w:type="dxa" w:w="1440"/>
            <w:shd w:val="clear" w:color="auto" w:fill="F5F5F5"/>
          </w:tcPr>
          <w:p>
            <w:r/>
            <w:r>
              <w:rPr>
                <w:sz w:val="18"/>
              </w:rPr>
              <w:t>~5,500</w:t>
            </w:r>
          </w:p>
        </w:tc>
        <w:tc>
          <w:tcPr>
            <w:tcW w:type="dxa" w:w="1440"/>
            <w:shd w:val="clear" w:color="auto" w:fill="F5F5F5"/>
          </w:tcPr>
          <w:p>
            <w:r/>
            <w:r>
              <w:rPr>
                <w:sz w:val="18"/>
              </w:rPr>
              <w:t>~2,200</w:t>
            </w:r>
          </w:p>
        </w:tc>
        <w:tc>
          <w:tcPr>
            <w:tcW w:type="dxa" w:w="1440"/>
            <w:shd w:val="clear" w:color="auto" w:fill="F5F5F5"/>
          </w:tcPr>
          <w:p>
            <w:r/>
            <w:r>
              <w:rPr>
                <w:sz w:val="18"/>
              </w:rPr>
              <w:t>%spa, %act, dates</w:t>
            </w:r>
          </w:p>
        </w:tc>
      </w:tr>
      <w:tr>
        <w:tc>
          <w:tcPr>
            <w:tcW w:type="dxa" w:w="1440"/>
            <w:shd w:val="clear" w:color="auto" w:fill="2E4057"/>
          </w:tcPr>
          <w:p>
            <w:r/>
            <w:r>
              <w:rPr>
                <w:b/>
                <w:color w:val="FFFFFF"/>
                <w:sz w:val="18"/>
              </w:rPr>
              <w:t>TOTAL</w:t>
            </w:r>
          </w:p>
        </w:tc>
        <w:tc>
          <w:tcPr>
            <w:tcW w:type="dxa" w:w="1440"/>
            <w:shd w:val="clear" w:color="auto" w:fill="2E4057"/>
          </w:tcPr>
          <w:p>
            <w:r/>
            <w:r>
              <w:rPr>
                <w:b/>
                <w:color w:val="FFFFFF"/>
                <w:sz w:val="18"/>
              </w:rPr>
              <w:t>Combined</w:t>
            </w:r>
          </w:p>
        </w:tc>
        <w:tc>
          <w:tcPr>
            <w:tcW w:type="dxa" w:w="1440"/>
            <w:shd w:val="clear" w:color="auto" w:fill="2E4057"/>
          </w:tcPr>
          <w:p>
            <w:r/>
            <w:r>
              <w:rPr>
                <w:b/>
                <w:color w:val="FFFFFF"/>
                <w:sz w:val="18"/>
              </w:rPr>
              <w:t>85</w:t>
            </w:r>
          </w:p>
        </w:tc>
        <w:tc>
          <w:tcPr>
            <w:tcW w:type="dxa" w:w="1440"/>
            <w:shd w:val="clear" w:color="auto" w:fill="2E4057"/>
          </w:tcPr>
          <w:p>
            <w:r/>
            <w:r>
              <w:rPr>
                <w:b/>
                <w:color w:val="FFFFFF"/>
                <w:sz w:val="18"/>
              </w:rPr>
              <w:t>~75,003</w:t>
            </w:r>
          </w:p>
        </w:tc>
        <w:tc>
          <w:tcPr>
            <w:tcW w:type="dxa" w:w="1440"/>
            <w:shd w:val="clear" w:color="auto" w:fill="2E4057"/>
          </w:tcPr>
          <w:p>
            <w:r/>
            <w:r>
              <w:rPr>
                <w:b/>
                <w:color w:val="FFFFFF"/>
                <w:sz w:val="18"/>
              </w:rPr>
              <w:t>~27,189</w:t>
            </w:r>
          </w:p>
        </w:tc>
        <w:tc>
          <w:tcPr>
            <w:tcW w:type="dxa" w:w="1440"/>
            <w:shd w:val="clear" w:color="auto" w:fill="2E4057"/>
          </w:tcPr>
          <w:p>
            <w:r/>
            <w:r>
              <w:rPr>
                <w:b/>
                <w:color w:val="FFFFFF"/>
                <w:sz w:val="18"/>
              </w:rPr>
              <w:t>—</w:t>
            </w:r>
          </w:p>
        </w:tc>
      </w:tr>
    </w:tbl>
    <w:p/>
    <w:p>
      <w:r>
        <w:rPr>
          <w:i/>
          <w:sz w:val="18"/>
        </w:rPr>
        <w:t>* Roger appears in both corpora (different children with same pseudonym); these must be treated as distinct analytic IDs.</w:t>
      </w:r>
    </w:p>
    <w:p>
      <w:pPr>
        <w:pStyle w:val="Heading3"/>
      </w:pPr>
      <w:r>
        <w:t>5.7.2 Phase 1: CHAT Parsing &amp; Normalization</w:t>
      </w:r>
    </w:p>
    <w:p>
      <w:r>
        <w:t>All 85 .cha files are parsed into a unified long-format dataset. Each utterance row preserves the speaker code, raw text, all dependent tiers (%spa, %act, %gpx, %mor, %gra, %tim), header metadata (child age, activity, session date where available), and source file reference.</w:t>
      </w:r>
    </w:p>
    <w:p>
      <w:pPr>
        <w:pStyle w:val="ListBullet"/>
      </w:pPr>
      <w:r>
        <w:t>Parse @-headers: extract child ID, age, sex, activity, date, participant roles.</w:t>
      </w:r>
    </w:p>
    <w:p>
      <w:pPr>
        <w:pStyle w:val="ListBullet"/>
      </w:pPr>
      <w:r>
        <w:t>Parse *-lines: extract speaker, utterance text, special markers ([+ trn], xxx, 0).</w:t>
      </w:r>
    </w:p>
    <w:p>
      <w:pPr>
        <w:pStyle w:val="ListBullet"/>
      </w:pPr>
      <w:r>
        <w:t>Parse %-tiers: link each dependent tier to its parent utterance.</w:t>
      </w:r>
    </w:p>
    <w:p>
      <w:pPr>
        <w:pStyle w:val="ListBullet"/>
      </w:pPr>
      <w:r>
        <w:t>Normalize speaker codes: CHI (child), INV (investigator, Rollins), MOT (mother, Flusberg).</w:t>
      </w:r>
    </w:p>
    <w:p>
      <w:pPr>
        <w:pStyle w:val="ListBullet"/>
      </w:pPr>
      <w:r>
        <w:t>Assign analytic child IDs: disambiguate cross-corpus name collisions (e.g., Roger_R vs Roger_F).</w:t>
      </w:r>
    </w:p>
    <w:p>
      <w:pPr>
        <w:pStyle w:val="ListBullet"/>
      </w:pPr>
      <w:r>
        <w:t>Compute relative time: for Rollins, derive from age field; for Flusberg, from @Date headers.</w:t>
      </w:r>
    </w:p>
    <w:p>
      <w:pPr>
        <w:pStyle w:val="ListBullet"/>
      </w:pPr>
      <w:r>
        <w:t>Output: unified staging CSV with 75,003 rows and 15+ columns.</w:t>
      </w:r>
    </w:p>
    <w:p>
      <w:pPr>
        <w:pStyle w:val="Heading3"/>
      </w:pPr>
      <w:r>
        <w:t>5.7.3 Phase 2: Deidentification &amp; Segment Selection</w:t>
      </w:r>
    </w:p>
    <w:p>
      <w:r>
        <w:t>Before annotation, residual identifiers are removed and behavioral segments are identified.</w:t>
      </w:r>
    </w:p>
    <w:p>
      <w:pPr>
        <w:pStyle w:val="ListBullet"/>
      </w:pPr>
      <w:r>
        <w:t>Text deidentification: scan utterance text and %act/%gpx tiers for residual names, locations, or other PII. Replace with placeholder tokens. Manual review of flagged cases.</w:t>
      </w:r>
    </w:p>
    <w:p>
      <w:pPr>
        <w:pStyle w:val="ListBullet"/>
      </w:pPr>
      <w:r>
        <w:t>Episode boundary detection: identify coherent multi-turn interaction sequences centered on a communicative or behavioral event (e.g., a request-response cycle, an imitation attempt, a joint attention episode).</w:t>
      </w:r>
    </w:p>
    <w:p>
      <w:pPr>
        <w:pStyle w:val="ListBullet"/>
      </w:pPr>
      <w:r>
        <w:t>Segment selection criteria: (a) child-initiated or child-response turns, (b) presence of behavioral annotation (%act, %gpx, or %spa), (c) diversity across goal domains, settings, and communication modalities, (d) representative distribution across all 11 children.</w:t>
      </w:r>
    </w:p>
    <w:p>
      <w:pPr>
        <w:pStyle w:val="ListBullet"/>
      </w:pPr>
      <w:r>
        <w:t>Target: 1,000-3,000 segments, each consisting of 2-8 consecutive utterance turns with context.</w:t>
      </w:r>
    </w:p>
    <w:p>
      <w:pPr>
        <w:pStyle w:val="Heading3"/>
      </w:pPr>
      <w:r>
        <w:t>5.7.4 Phase 3: Expert Annotation</w:t>
      </w:r>
    </w:p>
    <w:p>
      <w:r>
        <w:t>Selected segments are annotated by domain experts using the schema from Section 4. The source transcript is completely real; only the structured research labels are added.</w:t>
      </w:r>
    </w:p>
    <w:p>
      <w:r>
        <w:t>Example — mapping real CHAT data to structured annotation:</w:t>
      </w:r>
    </w:p>
    <w:tbl>
      <w:tblPr>
        <w:tblStyle w:val="TableGrid"/>
        <w:tblW w:type="auto" w:w="0"/>
        <w:tblLook w:firstColumn="1" w:firstRow="1" w:lastColumn="0" w:lastRow="0" w:noHBand="0" w:noVBand="1" w:val="04A0"/>
      </w:tblPr>
      <w:tblGrid>
        <w:gridCol w:w="4320"/>
        <w:gridCol w:w="4320"/>
      </w:tblGrid>
      <w:tr>
        <w:tc>
          <w:tcPr>
            <w:tcW w:type="dxa" w:w="4320"/>
            <w:shd w:val="clear" w:color="auto" w:fill="2E4057"/>
          </w:tcPr>
          <w:p>
            <w:r/>
            <w:r>
              <w:rPr>
                <w:b/>
                <w:color w:val="FFFFFF"/>
                <w:sz w:val="18"/>
              </w:rPr>
              <w:t>Source (Real CHAT Transcript)</w:t>
            </w:r>
          </w:p>
        </w:tc>
        <w:tc>
          <w:tcPr>
            <w:tcW w:type="dxa" w:w="4320"/>
            <w:shd w:val="clear" w:color="auto" w:fill="2E4057"/>
          </w:tcPr>
          <w:p>
            <w:r/>
            <w:r>
              <w:rPr>
                <w:b/>
                <w:color w:val="FFFFFF"/>
                <w:sz w:val="18"/>
              </w:rPr>
              <w:t>Annotated Structured Record</w:t>
            </w:r>
          </w:p>
        </w:tc>
      </w:tr>
      <w:tr>
        <w:tc>
          <w:tcPr>
            <w:tcW w:type="dxa" w:w="4320"/>
          </w:tcPr>
          <w:p>
            <w:r/>
            <w:r>
              <w:rPr>
                <w:sz w:val="18"/>
              </w:rPr>
              <w:t>*CHI: xxx . [+ trn]</w:t>
              <w:br/>
              <w:t>%spa: $NIA:RP:VNR</w:t>
              <w:br/>
              <w:t>%gpx: reaches upward</w:t>
              <w:br/>
              <w:br/>
              <w:t>*INV: you want the toy ?</w:t>
              <w:br/>
              <w:t>%spa: $DCC:YQ</w:t>
              <w:br/>
              <w:t>%act: hands him the toy</w:t>
              <w:br/>
              <w:br/>
              <w:t>*CHI: 0 . [+ trn]</w:t>
              <w:br/>
              <w:t>%spa: $DCC:AN:NO</w:t>
              <w:br/>
              <w:t>%gpx: brushes away toy</w:t>
            </w:r>
          </w:p>
        </w:tc>
        <w:tc>
          <w:tcPr>
            <w:tcW w:type="dxa" w:w="4320"/>
          </w:tcPr>
          <w:p>
            <w:r/>
            <w:r>
              <w:rPr>
                <w:sz w:val="18"/>
              </w:rPr>
              <w:t>child_id: R05_Sid</w:t>
              <w:br/>
              <w:t>domain: functional_communication</w:t>
              <w:br/>
              <w:t>goal_context: requesting</w:t>
              <w:br/>
              <w:t>behavior: request_attempt</w:t>
              <w:br/>
              <w:t>modality: gesture</w:t>
              <w:br/>
              <w:t>prompt_context: investigator verbal question</w:t>
              <w:br/>
              <w:t>prompt_level: verbal</w:t>
              <w:br/>
              <w:t>outcome: rejected_offered_item</w:t>
              <w:br/>
              <w:t>setting: clinic</w:t>
              <w:br/>
              <w:t>contributor_role: investigator</w:t>
            </w:r>
          </w:p>
        </w:tc>
      </w:tr>
      <w:tr>
        <w:tc>
          <w:tcPr>
            <w:tcW w:type="dxa" w:w="4320"/>
          </w:tcPr>
          <w:p>
            <w:r/>
            <w:r>
              <w:rPr>
                <w:sz w:val="18"/>
              </w:rPr>
              <w:t>*CHI: xxx . [+ trn]</w:t>
              <w:br/>
              <w:t>%spa: $NIA:RP:VNR</w:t>
              <w:br/>
              <w:t>%gpx: reaches upward</w:t>
              <w:br/>
              <w:br/>
              <w:t>*INV: you want the book ?</w:t>
              <w:br/>
              <w:t>%spa: $DCC:YQ</w:t>
              <w:br/>
              <w:t>%act: hands him the book</w:t>
              <w:br/>
              <w:br/>
              <w:t>*CHI: 0 . [+ trn]</w:t>
              <w:br/>
              <w:t>%spa: $DCC:AA:CO</w:t>
              <w:br/>
              <w:t>%act: takes the book and sits down</w:t>
            </w:r>
          </w:p>
        </w:tc>
        <w:tc>
          <w:tcPr>
            <w:tcW w:type="dxa" w:w="4320"/>
          </w:tcPr>
          <w:p>
            <w:r/>
            <w:r>
              <w:rPr>
                <w:sz w:val="18"/>
              </w:rPr>
              <w:t>child_id: R05_Sid</w:t>
              <w:br/>
              <w:t>domain: functional_communication</w:t>
              <w:br/>
              <w:t>goal_context: requesting</w:t>
              <w:br/>
              <w:t>behavior: request_successful</w:t>
              <w:br/>
              <w:t>modality: gesture</w:t>
              <w:br/>
              <w:t>prompt_context: investigator verbal question</w:t>
              <w:br/>
              <w:t>prompt_level: verbal</w:t>
              <w:br/>
              <w:t>outcome: access_to_requested_item</w:t>
              <w:br/>
              <w:t>setting: clinic</w:t>
              <w:br/>
              <w:t>contributor_role: investigator</w:t>
            </w:r>
          </w:p>
        </w:tc>
      </w:tr>
    </w:tbl>
    <w:p>
      <w:pPr>
        <w:pStyle w:val="Heading3"/>
      </w:pPr>
      <w:r>
        <w:t>5.7.5 Phase 4: Child-Level Data Splitting</w:t>
      </w:r>
    </w:p>
    <w:p>
      <w:r>
        <w:t>Data separation occurs at the child level, never at the utterance or segment level. All segments from one child remain in the same partition to prevent leakage.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4057"/>
          </w:tcPr>
          <w:p>
            <w:r/>
            <w:r>
              <w:rPr>
                <w:b/>
                <w:color w:val="FFFFFF"/>
                <w:sz w:val="18"/>
              </w:rPr>
              <w:t>Partition</w:t>
            </w:r>
          </w:p>
        </w:tc>
        <w:tc>
          <w:tcPr>
            <w:tcW w:type="dxa" w:w="1728"/>
            <w:shd w:val="clear" w:color="auto" w:fill="2E4057"/>
          </w:tcPr>
          <w:p>
            <w:r/>
            <w:r>
              <w:rPr>
                <w:b/>
                <w:color w:val="FFFFFF"/>
                <w:sz w:val="18"/>
              </w:rPr>
              <w:t>Children</w:t>
            </w:r>
          </w:p>
        </w:tc>
        <w:tc>
          <w:tcPr>
            <w:tcW w:type="dxa" w:w="1728"/>
            <w:shd w:val="clear" w:color="auto" w:fill="2E4057"/>
          </w:tcPr>
          <w:p>
            <w:r/>
            <w:r>
              <w:rPr>
                <w:b/>
                <w:color w:val="FFFFFF"/>
                <w:sz w:val="18"/>
              </w:rPr>
              <w:t>Approx. %</w:t>
            </w:r>
          </w:p>
        </w:tc>
        <w:tc>
          <w:tcPr>
            <w:tcW w:type="dxa" w:w="1728"/>
            <w:shd w:val="clear" w:color="auto" w:fill="2E4057"/>
          </w:tcPr>
          <w:p>
            <w:r/>
            <w:r>
              <w:rPr>
                <w:b/>
                <w:color w:val="FFFFFF"/>
                <w:sz w:val="18"/>
              </w:rPr>
              <w:t>Purpose</w:t>
            </w:r>
          </w:p>
        </w:tc>
        <w:tc>
          <w:tcPr>
            <w:tcW w:type="dxa" w:w="1728"/>
            <w:shd w:val="clear" w:color="auto" w:fill="2E4057"/>
          </w:tcPr>
          <w:p>
            <w:r/>
            <w:r>
              <w:rPr>
                <w:b/>
                <w:color w:val="FFFFFF"/>
                <w:sz w:val="18"/>
              </w:rPr>
              <w:t>Access Rule</w:t>
            </w:r>
          </w:p>
        </w:tc>
      </w:tr>
      <w:tr>
        <w:tc>
          <w:tcPr>
            <w:tcW w:type="dxa" w:w="1728"/>
            <w:shd w:val="clear" w:color="auto" w:fill="F5F5F5"/>
          </w:tcPr>
          <w:p>
            <w:r/>
            <w:r>
              <w:rPr>
                <w:sz w:val="18"/>
              </w:rPr>
              <w:t>Train</w:t>
            </w:r>
          </w:p>
        </w:tc>
        <w:tc>
          <w:tcPr>
            <w:tcW w:type="dxa" w:w="1728"/>
            <w:shd w:val="clear" w:color="auto" w:fill="F5F5F5"/>
          </w:tcPr>
          <w:p>
            <w:r/>
            <w:r>
              <w:rPr>
                <w:sz w:val="18"/>
              </w:rPr>
              <w:t>~7 children (mix of Rollins + Flusberg)</w:t>
            </w:r>
          </w:p>
        </w:tc>
        <w:tc>
          <w:tcPr>
            <w:tcW w:type="dxa" w:w="1728"/>
            <w:shd w:val="clear" w:color="auto" w:fill="F5F5F5"/>
          </w:tcPr>
          <w:p>
            <w:r/>
            <w:r>
              <w:rPr>
                <w:sz w:val="18"/>
              </w:rPr>
              <w:t>~64%</w:t>
            </w:r>
          </w:p>
        </w:tc>
        <w:tc>
          <w:tcPr>
            <w:tcW w:type="dxa" w:w="1728"/>
            <w:shd w:val="clear" w:color="auto" w:fill="F5F5F5"/>
          </w:tcPr>
          <w:p>
            <w:r/>
            <w:r>
              <w:rPr>
                <w:sz w:val="18"/>
              </w:rPr>
              <w:t>Model fine-tuning</w:t>
            </w:r>
          </w:p>
        </w:tc>
        <w:tc>
          <w:tcPr>
            <w:tcW w:type="dxa" w:w="1728"/>
            <w:shd w:val="clear" w:color="auto" w:fill="F5F5F5"/>
          </w:tcPr>
          <w:p>
            <w:r/>
            <w:r>
              <w:rPr>
                <w:sz w:val="18"/>
              </w:rPr>
              <w:t>Used freely during development</w:t>
            </w:r>
          </w:p>
        </w:tc>
      </w:tr>
      <w:tr>
        <w:tc>
          <w:tcPr>
            <w:tcW w:type="dxa" w:w="1728"/>
          </w:tcPr>
          <w:p>
            <w:r/>
            <w:r>
              <w:rPr>
                <w:sz w:val="18"/>
              </w:rPr>
              <w:t>Validation</w:t>
            </w:r>
          </w:p>
        </w:tc>
        <w:tc>
          <w:tcPr>
            <w:tcW w:type="dxa" w:w="1728"/>
          </w:tcPr>
          <w:p>
            <w:r/>
            <w:r>
              <w:rPr>
                <w:sz w:val="18"/>
              </w:rPr>
              <w:t>~2 children</w:t>
            </w:r>
          </w:p>
        </w:tc>
        <w:tc>
          <w:tcPr>
            <w:tcW w:type="dxa" w:w="1728"/>
          </w:tcPr>
          <w:p>
            <w:r/>
            <w:r>
              <w:rPr>
                <w:sz w:val="18"/>
              </w:rPr>
              <w:t>~18%</w:t>
            </w:r>
          </w:p>
        </w:tc>
        <w:tc>
          <w:tcPr>
            <w:tcW w:type="dxa" w:w="1728"/>
          </w:tcPr>
          <w:p>
            <w:r/>
            <w:r>
              <w:rPr>
                <w:sz w:val="18"/>
              </w:rPr>
              <w:t>Hyperparameter tuning, threshold selection, model comparison</w:t>
            </w:r>
          </w:p>
        </w:tc>
        <w:tc>
          <w:tcPr>
            <w:tcW w:type="dxa" w:w="1728"/>
          </w:tcPr>
          <w:p>
            <w:r/>
            <w:r>
              <w:rPr>
                <w:sz w:val="18"/>
              </w:rPr>
              <w:t>Used during development, not for final claims</w:t>
            </w:r>
          </w:p>
        </w:tc>
      </w:tr>
      <w:tr>
        <w:tc>
          <w:tcPr>
            <w:tcW w:type="dxa" w:w="1728"/>
            <w:shd w:val="clear" w:color="auto" w:fill="F5F5F5"/>
          </w:tcPr>
          <w:p>
            <w:r/>
            <w:r>
              <w:rPr>
                <w:sz w:val="18"/>
              </w:rPr>
              <w:t>Held-Out Test</w:t>
            </w:r>
          </w:p>
        </w:tc>
        <w:tc>
          <w:tcPr>
            <w:tcW w:type="dxa" w:w="1728"/>
            <w:shd w:val="clear" w:color="auto" w:fill="F5F5F5"/>
          </w:tcPr>
          <w:p>
            <w:r/>
            <w:r>
              <w:rPr>
                <w:sz w:val="18"/>
              </w:rPr>
              <w:t>~2 children (ideally 1 from each corpus)</w:t>
            </w:r>
          </w:p>
        </w:tc>
        <w:tc>
          <w:tcPr>
            <w:tcW w:type="dxa" w:w="1728"/>
            <w:shd w:val="clear" w:color="auto" w:fill="F5F5F5"/>
          </w:tcPr>
          <w:p>
            <w:r/>
            <w:r>
              <w:rPr>
                <w:sz w:val="18"/>
              </w:rPr>
              <w:t>~18%</w:t>
            </w:r>
          </w:p>
        </w:tc>
        <w:tc>
          <w:tcPr>
            <w:tcW w:type="dxa" w:w="1728"/>
            <w:shd w:val="clear" w:color="auto" w:fill="F5F5F5"/>
          </w:tcPr>
          <w:p>
            <w:r/>
            <w:r>
              <w:rPr>
                <w:sz w:val="18"/>
              </w:rPr>
              <w:t>Final frozen evaluation</w:t>
            </w:r>
          </w:p>
        </w:tc>
        <w:tc>
          <w:tcPr>
            <w:tcW w:type="dxa" w:w="1728"/>
            <w:shd w:val="clear" w:color="auto" w:fill="F5F5F5"/>
          </w:tcPr>
          <w:p>
            <w:r/>
            <w:r>
              <w:rPr>
                <w:sz w:val="18"/>
              </w:rPr>
              <w:t>NEVER inspected until analysis plan is frozen</w:t>
            </w:r>
          </w:p>
        </w:tc>
      </w:tr>
    </w:tbl>
    <w:p/>
    <w:p>
      <w:pPr>
        <w:pStyle w:val="ListBullet"/>
      </w:pPr>
      <w:r>
        <w:t>Duplicate/near-duplicate audit before splitting: identify copied templates, repeated boilerplate.</w:t>
      </w:r>
    </w:p>
    <w:p>
      <w:pPr>
        <w:pStyle w:val="ListBullet"/>
      </w:pPr>
      <w:r>
        <w:t>Contributor overlap analysis: same investigator/mother style across children must be measured.</w:t>
      </w:r>
    </w:p>
    <w:p>
      <w:pPr>
        <w:pStyle w:val="ListBullet"/>
      </w:pPr>
      <w:r>
        <w:t>Stratification considerations: balance goal domains, settings, and corpus source across partitions.</w:t>
      </w:r>
    </w:p>
    <w:p>
      <w:pPr>
        <w:pStyle w:val="ListBullet"/>
      </w:pPr>
      <w:r>
        <w:t>Cluster-aware statistics: confidence intervals use child-level resampling, not observation-level.</w:t>
      </w:r>
    </w:p>
    <w:p>
      <w:pPr>
        <w:pStyle w:val="Heading3"/>
      </w:pPr>
      <w:r>
        <w:t>5.7.6 Phase 5: Model Fine-Tuning</w:t>
      </w:r>
    </w:p>
    <w:p>
      <w:r>
        <w:t>The extraction model is fine-tuned on TRAIN data and tuned on VALIDATION data.</w:t>
      </w:r>
    </w:p>
    <w:tbl>
      <w:tblPr>
        <w:tblStyle w:val="TableGrid"/>
        <w:tblW w:type="auto" w:w="0"/>
        <w:tblLook w:firstColumn="1" w:firstRow="1" w:lastColumn="0" w:lastRow="0" w:noHBand="0" w:noVBand="1" w:val="04A0"/>
      </w:tblPr>
      <w:tblGrid>
        <w:gridCol w:w="4320"/>
        <w:gridCol w:w="4320"/>
      </w:tblGrid>
      <w:tr>
        <w:tc>
          <w:tcPr>
            <w:tcW w:type="dxa" w:w="4320"/>
            <w:shd w:val="clear" w:color="auto" w:fill="2E4057"/>
          </w:tcPr>
          <w:p>
            <w:r/>
            <w:r>
              <w:rPr>
                <w:b/>
                <w:color w:val="FFFFFF"/>
                <w:sz w:val="18"/>
              </w:rPr>
              <w:t>Parameter</w:t>
            </w:r>
          </w:p>
        </w:tc>
        <w:tc>
          <w:tcPr>
            <w:tcW w:type="dxa" w:w="4320"/>
            <w:shd w:val="clear" w:color="auto" w:fill="2E4057"/>
          </w:tcPr>
          <w:p>
            <w:r/>
            <w:r>
              <w:rPr>
                <w:b/>
                <w:color w:val="FFFFFF"/>
                <w:sz w:val="18"/>
              </w:rPr>
              <w:t>Plan</w:t>
            </w:r>
          </w:p>
        </w:tc>
      </w:tr>
      <w:tr>
        <w:tc>
          <w:tcPr>
            <w:tcW w:type="dxa" w:w="4320"/>
            <w:shd w:val="clear" w:color="auto" w:fill="F5F5F5"/>
          </w:tcPr>
          <w:p>
            <w:r/>
            <w:r>
              <w:rPr>
                <w:sz w:val="18"/>
              </w:rPr>
              <w:t>Base Model Candidates</w:t>
            </w:r>
          </w:p>
        </w:tc>
        <w:tc>
          <w:tcPr>
            <w:tcW w:type="dxa" w:w="4320"/>
            <w:shd w:val="clear" w:color="auto" w:fill="F5F5F5"/>
          </w:tcPr>
          <w:p>
            <w:r/>
            <w:r>
              <w:rPr>
                <w:sz w:val="18"/>
              </w:rPr>
              <w:t>Claude Haiku 4.5 (via API fine-tuning if available), Llama 3.1 8B (self-hosted, LoRA), Mistral 7B, or biomedical LM variant</w:t>
            </w:r>
          </w:p>
        </w:tc>
      </w:tr>
      <w:tr>
        <w:tc>
          <w:tcPr>
            <w:tcW w:type="dxa" w:w="4320"/>
          </w:tcPr>
          <w:p>
            <w:r/>
            <w:r>
              <w:rPr>
                <w:sz w:val="18"/>
              </w:rPr>
              <w:t>Input Format</w:t>
            </w:r>
          </w:p>
        </w:tc>
        <w:tc>
          <w:tcPr>
            <w:tcW w:type="dxa" w:w="4320"/>
          </w:tcPr>
          <w:p>
            <w:r/>
            <w:r>
              <w:rPr>
                <w:sz w:val="18"/>
              </w:rPr>
              <w:t>System prompt with schema definition + goal context + raw multi-turn CHAT transcript segment</w:t>
            </w:r>
          </w:p>
        </w:tc>
      </w:tr>
      <w:tr>
        <w:tc>
          <w:tcPr>
            <w:tcW w:type="dxa" w:w="4320"/>
            <w:shd w:val="clear" w:color="auto" w:fill="F5F5F5"/>
          </w:tcPr>
          <w:p>
            <w:r/>
            <w:r>
              <w:rPr>
                <w:sz w:val="18"/>
              </w:rPr>
              <w:t>Output Format</w:t>
            </w:r>
          </w:p>
        </w:tc>
        <w:tc>
          <w:tcPr>
            <w:tcW w:type="dxa" w:w="4320"/>
            <w:shd w:val="clear" w:color="auto" w:fill="F5F5F5"/>
          </w:tcPr>
          <w:p>
            <w:r/>
            <w:r>
              <w:rPr>
                <w:sz w:val="18"/>
              </w:rPr>
              <w:t>JSON object conforming to the annotation schema (Section 4.1)</w:t>
            </w:r>
          </w:p>
        </w:tc>
      </w:tr>
      <w:tr>
        <w:tc>
          <w:tcPr>
            <w:tcW w:type="dxa" w:w="4320"/>
          </w:tcPr>
          <w:p>
            <w:r/>
            <w:r>
              <w:rPr>
                <w:sz w:val="18"/>
              </w:rPr>
              <w:t>Fine-Tuning Method</w:t>
            </w:r>
          </w:p>
        </w:tc>
        <w:tc>
          <w:tcPr>
            <w:tcW w:type="dxa" w:w="4320"/>
          </w:tcPr>
          <w:p>
            <w:r/>
            <w:r>
              <w:rPr>
                <w:sz w:val="18"/>
              </w:rPr>
              <w:t>LoRA (rank 16-64) or QLoRA for parameter-efficient adaptation; full fine-tuning if compute allows for small models</w:t>
            </w:r>
          </w:p>
        </w:tc>
      </w:tr>
      <w:tr>
        <w:tc>
          <w:tcPr>
            <w:tcW w:type="dxa" w:w="4320"/>
            <w:shd w:val="clear" w:color="auto" w:fill="F5F5F5"/>
          </w:tcPr>
          <w:p>
            <w:r/>
            <w:r>
              <w:rPr>
                <w:sz w:val="18"/>
              </w:rPr>
              <w:t>Training Objective</w:t>
            </w:r>
          </w:p>
        </w:tc>
        <w:tc>
          <w:tcPr>
            <w:tcW w:type="dxa" w:w="4320"/>
            <w:shd w:val="clear" w:color="auto" w:fill="F5F5F5"/>
          </w:tcPr>
          <w:p>
            <w:r/>
            <w:r>
              <w:rPr>
                <w:sz w:val="18"/>
              </w:rPr>
              <w:t>Supervised next-token prediction on input-output pairs; structured output mode to constrain generation</w:t>
            </w:r>
          </w:p>
        </w:tc>
      </w:tr>
      <w:tr>
        <w:tc>
          <w:tcPr>
            <w:tcW w:type="dxa" w:w="4320"/>
          </w:tcPr>
          <w:p>
            <w:r/>
            <w:r>
              <w:rPr>
                <w:sz w:val="18"/>
              </w:rPr>
              <w:t>Hyperparameters</w:t>
            </w:r>
          </w:p>
        </w:tc>
        <w:tc>
          <w:tcPr>
            <w:tcW w:type="dxa" w:w="4320"/>
          </w:tcPr>
          <w:p>
            <w:r/>
            <w:r>
              <w:rPr>
                <w:sz w:val="18"/>
              </w:rPr>
              <w:t>Learning rate: 1e-5 to 5e-5; batch size: 4-16; epochs: 3-10 with early stopping on validation loss</w:t>
            </w:r>
          </w:p>
        </w:tc>
      </w:tr>
      <w:tr>
        <w:tc>
          <w:tcPr>
            <w:tcW w:type="dxa" w:w="4320"/>
            <w:shd w:val="clear" w:color="auto" w:fill="F5F5F5"/>
          </w:tcPr>
          <w:p>
            <w:r/>
            <w:r>
              <w:rPr>
                <w:sz w:val="18"/>
              </w:rPr>
              <w:t>Model Selection Criterion</w:t>
            </w:r>
          </w:p>
        </w:tc>
        <w:tc>
          <w:tcPr>
            <w:tcW w:type="dxa" w:w="4320"/>
            <w:shd w:val="clear" w:color="auto" w:fill="F5F5F5"/>
          </w:tcPr>
          <w:p>
            <w:r/>
            <w:r>
              <w:rPr>
                <w:sz w:val="18"/>
              </w:rPr>
              <w:t>Field-level F1 on validation set; unsupported-field rate as secondary safety criterion</w:t>
            </w:r>
          </w:p>
        </w:tc>
      </w:tr>
      <w:tr>
        <w:tc>
          <w:tcPr>
            <w:tcW w:type="dxa" w:w="4320"/>
          </w:tcPr>
          <w:p>
            <w:r/>
            <w:r>
              <w:rPr>
                <w:sz w:val="18"/>
              </w:rPr>
              <w:t>Baseline Comparators</w:t>
            </w:r>
          </w:p>
        </w:tc>
        <w:tc>
          <w:tcPr>
            <w:tcW w:type="dxa" w:w="4320"/>
          </w:tcPr>
          <w:p>
            <w:r/>
            <w:r>
              <w:rPr>
                <w:sz w:val="18"/>
              </w:rPr>
              <w:t>(1) Zero-shot with schema prompt, (2) Few-shot with 3-5 examples from training set, (3) Rule-based extraction from %spa/%act codes if feasible</w:t>
            </w:r>
          </w:p>
        </w:tc>
      </w:tr>
      <w:tr>
        <w:tc>
          <w:tcPr>
            <w:tcW w:type="dxa" w:w="4320"/>
            <w:shd w:val="clear" w:color="auto" w:fill="F5F5F5"/>
          </w:tcPr>
          <w:p>
            <w:r/>
            <w:r>
              <w:rPr>
                <w:sz w:val="18"/>
              </w:rPr>
              <w:t>Decoding Settings</w:t>
            </w:r>
          </w:p>
        </w:tc>
        <w:tc>
          <w:tcPr>
            <w:tcW w:type="dxa" w:w="4320"/>
            <w:shd w:val="clear" w:color="auto" w:fill="F5F5F5"/>
          </w:tcPr>
          <w:p>
            <w:r/>
            <w:r>
              <w:rPr>
                <w:sz w:val="18"/>
              </w:rPr>
              <w:t>Constrained generation / JSON mode; temperature 0.0-0.3; top-p 0.95; max tokens per schema</w:t>
            </w:r>
          </w:p>
        </w:tc>
      </w:tr>
    </w:tbl>
    <w:p>
      <w:pPr>
        <w:pStyle w:val="Heading3"/>
      </w:pPr>
      <w:r>
        <w:t>5.7.7 Phase 6: Frozen Evaluation</w:t>
      </w:r>
    </w:p>
    <w:p>
      <w:r>
        <w:t>Before the held-out test set is opened, the following are frozen: primary endpoints, metrics, prompts, thresholds, model version, decoding settings, and statistical procedures. Any post-freeze deviation is documented and reported as exploratory.</w:t>
      </w:r>
    </w:p>
    <w:p>
      <w:r>
        <w:t>1. Freeze evaluation plan: document primary endpoint (field-level F1), secondary endpoints (unsupported-field rate, abstention accuracy), model version, and all thresholds.</w:t>
      </w:r>
    </w:p>
    <w:p>
      <w:r>
        <w:t>2. Run frozen model on held-out test set: extract structured records from all test segments.</w:t>
      </w:r>
    </w:p>
    <w:p>
      <w:r>
        <w:t>3. Compute field-level metrics: precision, recall, F1, exact match per schema field. Report child-level cluster-aware 95% confidence intervals.</w:t>
      </w:r>
    </w:p>
    <w:p>
      <w:r>
        <w:t>4. Compare fine-tuned vs. baselines: paired analysis on same test segments.</w:t>
      </w:r>
    </w:p>
    <w:p>
      <w:r>
        <w:t>5. Error analysis: categorize failures (wrong goal linkage, prompt-level confusion, unsupported inference, omission, setting errors).</w:t>
      </w:r>
    </w:p>
    <w:p>
      <w:r>
        <w:t>6. Run robustness suite: adversarial inputs, boundary cases, privacy probes.</w:t>
      </w:r>
    </w:p>
    <w:p>
      <w:r>
        <w:t>7. Run repeatability test: process same inputs 5-10 times, measure field stability.</w:t>
      </w:r>
    </w:p>
    <w:p>
      <w:r>
        <w:t>8. Report proportion of errors caught by deterministic validation before persistence.</w:t>
      </w:r>
    </w:p>
    <w:p>
      <w:pPr>
        <w:pStyle w:val="Heading3"/>
      </w:pPr>
      <w:r>
        <w:t>5.7.8 Training Constraints &amp; Mitigations</w:t>
      </w:r>
    </w:p>
    <w:p>
      <w:r>
        <w:rPr>
          <w:b/>
        </w:rPr>
        <w:t xml:space="preserve">Small n (11 children): </w:t>
      </w:r>
      <w:r>
        <w:t>Frame as proof-of-concept. Use leave-one-child-out cross-validation on development data as supplementary analysis. Do not overclaim generalizability.</w:t>
      </w:r>
    </w:p>
    <w:p>
      <w:r>
        <w:rPr>
          <w:b/>
        </w:rPr>
        <w:t xml:space="preserve">No explicit goals in source data: </w:t>
      </w:r>
      <w:r>
        <w:t>Goals are annotated by experts, not extracted from transcripts. This is a legitimate research annotation, not synthetic data generation.</w:t>
      </w:r>
    </w:p>
    <w:p>
      <w:r>
        <w:rPr>
          <w:b/>
        </w:rPr>
        <w:t xml:space="preserve">Annotation cost: </w:t>
      </w:r>
      <w:r>
        <w:t>Target 1,000-3,000 segments. Pilot on ~50 segments first to calibrate annotator agreement and estimate time per segment.</w:t>
      </w:r>
    </w:p>
    <w:p>
      <w:r>
        <w:rPr>
          <w:b/>
        </w:rPr>
        <w:t xml:space="preserve">Rollins lacks exact dates: </w:t>
      </w:r>
      <w:r>
        <w:t>Use age-based relative ordering for Rollins; Flusberg provides exact dates for temporal validation.</w:t>
      </w:r>
    </w:p>
    <w:p>
      <w:r>
        <w:rPr>
          <w:b/>
        </w:rPr>
        <w:t xml:space="preserve">Contributor style leakage: </w:t>
      </w:r>
      <w:r>
        <w:t>Same investigator/mother across sessions may inflate performance. Measure and report contributor overlap; consider sensitivity analysis.</w:t>
      </w:r>
    </w:p>
    <w:p>
      <w:r>
        <w:br w:type="page"/>
      </w:r>
    </w:p>
    <w:p>
      <w:pPr>
        <w:pStyle w:val="Heading1"/>
      </w:pPr>
      <w:r>
        <w:t>6. Application Workflow &amp; Authorization Model</w:t>
      </w:r>
    </w:p>
    <w:p>
      <w:pPr>
        <w:pStyle w:val="Heading2"/>
      </w:pPr>
      <w:r>
        <w:t>6.1 Role-Based Access Control</w:t>
      </w:r>
    </w:p>
    <w:p>
      <w:pPr>
        <w:jc w:val="center"/>
      </w:pPr>
      <w:r>
        <w:drawing>
          <wp:inline xmlns:a="http://schemas.openxmlformats.org/drawingml/2006/main" xmlns:pic="http://schemas.openxmlformats.org/drawingml/2006/picture">
            <wp:extent cx="5486400" cy="392999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929995"/>
                    </a:xfrm>
                    <a:prstGeom prst="rect"/>
                  </pic:spPr>
                </pic:pic>
              </a:graphicData>
            </a:graphic>
          </wp:inline>
        </w:drawing>
      </w:r>
    </w:p>
    <w:p>
      <w:pPr>
        <w:jc w:val="center"/>
      </w:pPr>
      <w:r>
        <w:rPr>
          <w:i/>
          <w:sz w:val="18"/>
        </w:rPr>
        <w:t>Figure 8: Role-Based Access Control &amp; Authorization Model — Interventionist as workspace owner with full authority; contributors with observation-only access.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4057"/>
          </w:tcPr>
          <w:p>
            <w:r/>
            <w:r>
              <w:rPr>
                <w:b/>
                <w:color w:val="FFFFFF"/>
                <w:sz w:val="18"/>
              </w:rPr>
              <w:t>Action</w:t>
            </w:r>
          </w:p>
        </w:tc>
        <w:tc>
          <w:tcPr>
            <w:tcW w:type="dxa" w:w="1234"/>
            <w:shd w:val="clear" w:color="auto" w:fill="2E4057"/>
          </w:tcPr>
          <w:p>
            <w:r/>
            <w:r>
              <w:rPr>
                <w:b/>
                <w:color w:val="FFFFFF"/>
                <w:sz w:val="18"/>
              </w:rPr>
              <w:t>Interventionist</w:t>
            </w:r>
          </w:p>
        </w:tc>
        <w:tc>
          <w:tcPr>
            <w:tcW w:type="dxa" w:w="1234"/>
            <w:shd w:val="clear" w:color="auto" w:fill="2E4057"/>
          </w:tcPr>
          <w:p>
            <w:r/>
            <w:r>
              <w:rPr>
                <w:b/>
                <w:color w:val="FFFFFF"/>
                <w:sz w:val="18"/>
              </w:rPr>
              <w:t>Parent/Caregiver</w:t>
            </w:r>
          </w:p>
        </w:tc>
        <w:tc>
          <w:tcPr>
            <w:tcW w:type="dxa" w:w="1234"/>
            <w:shd w:val="clear" w:color="auto" w:fill="2E4057"/>
          </w:tcPr>
          <w:p>
            <w:r/>
            <w:r>
              <w:rPr>
                <w:b/>
                <w:color w:val="FFFFFF"/>
                <w:sz w:val="18"/>
              </w:rPr>
              <w:t>Teacher</w:t>
            </w:r>
          </w:p>
        </w:tc>
        <w:tc>
          <w:tcPr>
            <w:tcW w:type="dxa" w:w="1234"/>
            <w:shd w:val="clear" w:color="auto" w:fill="2E4057"/>
          </w:tcPr>
          <w:p>
            <w:r/>
            <w:r>
              <w:rPr>
                <w:b/>
                <w:color w:val="FFFFFF"/>
                <w:sz w:val="18"/>
              </w:rPr>
              <w:t>Trainer</w:t>
            </w:r>
          </w:p>
        </w:tc>
        <w:tc>
          <w:tcPr>
            <w:tcW w:type="dxa" w:w="1234"/>
            <w:shd w:val="clear" w:color="auto" w:fill="2E4057"/>
          </w:tcPr>
          <w:p>
            <w:r/>
            <w:r>
              <w:rPr>
                <w:b/>
                <w:color w:val="FFFFFF"/>
                <w:sz w:val="18"/>
              </w:rPr>
              <w:t>EPA</w:t>
            </w:r>
          </w:p>
        </w:tc>
        <w:tc>
          <w:tcPr>
            <w:tcW w:type="dxa" w:w="1234"/>
            <w:shd w:val="clear" w:color="auto" w:fill="2E4057"/>
          </w:tcPr>
          <w:p>
            <w:r/>
            <w:r>
              <w:rPr>
                <w:b/>
                <w:color w:val="FFFFFF"/>
                <w:sz w:val="18"/>
              </w:rPr>
              <w:t>Sec. Interventionist</w:t>
            </w:r>
          </w:p>
        </w:tc>
      </w:tr>
      <w:tr>
        <w:tc>
          <w:tcPr>
            <w:tcW w:type="dxa" w:w="1234"/>
            <w:shd w:val="clear" w:color="auto" w:fill="F5F5F5"/>
          </w:tcPr>
          <w:p>
            <w:r/>
            <w:r>
              <w:rPr>
                <w:sz w:val="18"/>
              </w:rPr>
              <w:t>Create child workspace</w:t>
            </w:r>
          </w:p>
        </w:tc>
        <w:tc>
          <w:tcPr>
            <w:tcW w:type="dxa" w:w="1234"/>
            <w:shd w:val="clear" w:color="auto" w:fill="F5F5F5"/>
          </w:tcPr>
          <w:p>
            <w:r/>
            <w:r>
              <w:rPr>
                <w:sz w:val="18"/>
              </w:rPr>
              <w:t>Yes</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w:t>
            </w:r>
          </w:p>
        </w:tc>
      </w:tr>
      <w:tr>
        <w:tc>
          <w:tcPr>
            <w:tcW w:type="dxa" w:w="1234"/>
          </w:tcPr>
          <w:p>
            <w:r/>
            <w:r>
              <w:rPr>
                <w:sz w:val="18"/>
              </w:rPr>
              <w:t>Define/modify goals</w:t>
            </w:r>
          </w:p>
        </w:tc>
        <w:tc>
          <w:tcPr>
            <w:tcW w:type="dxa" w:w="1234"/>
          </w:tcPr>
          <w:p>
            <w:r/>
            <w:r>
              <w:rPr>
                <w:sz w:val="18"/>
              </w:rPr>
              <w:t>Yes</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r>
      <w:tr>
        <w:tc>
          <w:tcPr>
            <w:tcW w:type="dxa" w:w="1234"/>
            <w:shd w:val="clear" w:color="auto" w:fill="F5F5F5"/>
          </w:tcPr>
          <w:p>
            <w:r/>
            <w:r>
              <w:rPr>
                <w:sz w:val="18"/>
              </w:rPr>
              <w:t>Invite/revoke actors</w:t>
            </w:r>
          </w:p>
        </w:tc>
        <w:tc>
          <w:tcPr>
            <w:tcW w:type="dxa" w:w="1234"/>
            <w:shd w:val="clear" w:color="auto" w:fill="F5F5F5"/>
          </w:tcPr>
          <w:p>
            <w:r/>
            <w:r>
              <w:rPr>
                <w:sz w:val="18"/>
              </w:rPr>
              <w:t>Yes</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w:t>
            </w:r>
          </w:p>
        </w:tc>
      </w:tr>
      <w:tr>
        <w:tc>
          <w:tcPr>
            <w:tcW w:type="dxa" w:w="1234"/>
          </w:tcPr>
          <w:p>
            <w:r/>
            <w:r>
              <w:rPr>
                <w:sz w:val="18"/>
              </w:rPr>
              <w:t>Configure schedules</w:t>
            </w:r>
          </w:p>
        </w:tc>
        <w:tc>
          <w:tcPr>
            <w:tcW w:type="dxa" w:w="1234"/>
          </w:tcPr>
          <w:p>
            <w:r/>
            <w:r>
              <w:rPr>
                <w:sz w:val="18"/>
              </w:rPr>
              <w:t>Yes</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r>
      <w:tr>
        <w:tc>
          <w:tcPr>
            <w:tcW w:type="dxa" w:w="1234"/>
            <w:shd w:val="clear" w:color="auto" w:fill="F5F5F5"/>
          </w:tcPr>
          <w:p>
            <w:r/>
            <w:r>
              <w:rPr>
                <w:sz w:val="18"/>
              </w:rPr>
              <w:t>Submit observations</w:t>
            </w:r>
          </w:p>
        </w:tc>
        <w:tc>
          <w:tcPr>
            <w:tcW w:type="dxa" w:w="1234"/>
            <w:shd w:val="clear" w:color="auto" w:fill="F5F5F5"/>
          </w:tcPr>
          <w:p>
            <w:r/>
            <w:r>
              <w:rPr>
                <w:sz w:val="18"/>
              </w:rPr>
              <w:t>Yes</w:t>
            </w:r>
          </w:p>
        </w:tc>
        <w:tc>
          <w:tcPr>
            <w:tcW w:type="dxa" w:w="1234"/>
            <w:shd w:val="clear" w:color="auto" w:fill="F5F5F5"/>
          </w:tcPr>
          <w:p>
            <w:r/>
            <w:r>
              <w:rPr>
                <w:sz w:val="18"/>
              </w:rPr>
              <w:t>Own child</w:t>
            </w:r>
          </w:p>
        </w:tc>
        <w:tc>
          <w:tcPr>
            <w:tcW w:type="dxa" w:w="1234"/>
            <w:shd w:val="clear" w:color="auto" w:fill="F5F5F5"/>
          </w:tcPr>
          <w:p>
            <w:r/>
            <w:r>
              <w:rPr>
                <w:sz w:val="18"/>
              </w:rPr>
              <w:t>Own child</w:t>
            </w:r>
          </w:p>
        </w:tc>
        <w:tc>
          <w:tcPr>
            <w:tcW w:type="dxa" w:w="1234"/>
            <w:shd w:val="clear" w:color="auto" w:fill="F5F5F5"/>
          </w:tcPr>
          <w:p>
            <w:r/>
            <w:r>
              <w:rPr>
                <w:sz w:val="18"/>
              </w:rPr>
              <w:t>Own child</w:t>
            </w:r>
          </w:p>
        </w:tc>
        <w:tc>
          <w:tcPr>
            <w:tcW w:type="dxa" w:w="1234"/>
            <w:shd w:val="clear" w:color="auto" w:fill="F5F5F5"/>
          </w:tcPr>
          <w:p>
            <w:r/>
            <w:r>
              <w:rPr>
                <w:sz w:val="18"/>
              </w:rPr>
              <w:t>Own child</w:t>
            </w:r>
          </w:p>
        </w:tc>
        <w:tc>
          <w:tcPr>
            <w:tcW w:type="dxa" w:w="1234"/>
            <w:shd w:val="clear" w:color="auto" w:fill="F5F5F5"/>
          </w:tcPr>
          <w:p>
            <w:r/>
            <w:r>
              <w:rPr>
                <w:sz w:val="18"/>
              </w:rPr>
              <w:t>Own child</w:t>
            </w:r>
          </w:p>
        </w:tc>
      </w:tr>
      <w:tr>
        <w:tc>
          <w:tcPr>
            <w:tcW w:type="dxa" w:w="1234"/>
          </w:tcPr>
          <w:p>
            <w:r/>
            <w:r>
              <w:rPr>
                <w:sz w:val="18"/>
              </w:rPr>
              <w:t>View own submissions</w:t>
            </w:r>
          </w:p>
        </w:tc>
        <w:tc>
          <w:tcPr>
            <w:tcW w:type="dxa" w:w="1234"/>
          </w:tcPr>
          <w:p>
            <w:r/>
            <w:r>
              <w:rPr>
                <w:sz w:val="18"/>
              </w:rPr>
              <w:t>Yes</w:t>
            </w:r>
          </w:p>
        </w:tc>
        <w:tc>
          <w:tcPr>
            <w:tcW w:type="dxa" w:w="1234"/>
          </w:tcPr>
          <w:p>
            <w:r/>
            <w:r>
              <w:rPr>
                <w:sz w:val="18"/>
              </w:rPr>
              <w:t>Yes</w:t>
            </w:r>
          </w:p>
        </w:tc>
        <w:tc>
          <w:tcPr>
            <w:tcW w:type="dxa" w:w="1234"/>
          </w:tcPr>
          <w:p>
            <w:r/>
            <w:r>
              <w:rPr>
                <w:sz w:val="18"/>
              </w:rPr>
              <w:t>Yes</w:t>
            </w:r>
          </w:p>
        </w:tc>
        <w:tc>
          <w:tcPr>
            <w:tcW w:type="dxa" w:w="1234"/>
          </w:tcPr>
          <w:p>
            <w:r/>
            <w:r>
              <w:rPr>
                <w:sz w:val="18"/>
              </w:rPr>
              <w:t>Yes</w:t>
            </w:r>
          </w:p>
        </w:tc>
        <w:tc>
          <w:tcPr>
            <w:tcW w:type="dxa" w:w="1234"/>
          </w:tcPr>
          <w:p>
            <w:r/>
            <w:r>
              <w:rPr>
                <w:sz w:val="18"/>
              </w:rPr>
              <w:t>Yes</w:t>
            </w:r>
          </w:p>
        </w:tc>
        <w:tc>
          <w:tcPr>
            <w:tcW w:type="dxa" w:w="1234"/>
          </w:tcPr>
          <w:p>
            <w:r/>
            <w:r>
              <w:rPr>
                <w:sz w:val="18"/>
              </w:rPr>
              <w:t>Yes</w:t>
            </w:r>
          </w:p>
        </w:tc>
      </w:tr>
      <w:tr>
        <w:tc>
          <w:tcPr>
            <w:tcW w:type="dxa" w:w="1234"/>
            <w:shd w:val="clear" w:color="auto" w:fill="F5F5F5"/>
          </w:tcPr>
          <w:p>
            <w:r/>
            <w:r>
              <w:rPr>
                <w:sz w:val="18"/>
              </w:rPr>
              <w:t>View cross-setting analytics</w:t>
            </w:r>
          </w:p>
        </w:tc>
        <w:tc>
          <w:tcPr>
            <w:tcW w:type="dxa" w:w="1234"/>
            <w:shd w:val="clear" w:color="auto" w:fill="F5F5F5"/>
          </w:tcPr>
          <w:p>
            <w:r/>
            <w:r>
              <w:rPr>
                <w:sz w:val="18"/>
              </w:rPr>
              <w:t>Yes</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If permitted</w:t>
            </w:r>
          </w:p>
        </w:tc>
      </w:tr>
      <w:tr>
        <w:tc>
          <w:tcPr>
            <w:tcW w:type="dxa" w:w="1234"/>
          </w:tcPr>
          <w:p>
            <w:r/>
            <w:r>
              <w:rPr>
                <w:sz w:val="18"/>
              </w:rPr>
              <w:t>View/correct structured records</w:t>
            </w:r>
          </w:p>
        </w:tc>
        <w:tc>
          <w:tcPr>
            <w:tcW w:type="dxa" w:w="1234"/>
          </w:tcPr>
          <w:p>
            <w:r/>
            <w:r>
              <w:rPr>
                <w:sz w:val="18"/>
              </w:rPr>
              <w:t>Yes</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If permitted</w:t>
            </w:r>
          </w:p>
        </w:tc>
      </w:tr>
      <w:tr>
        <w:tc>
          <w:tcPr>
            <w:tcW w:type="dxa" w:w="1234"/>
            <w:shd w:val="clear" w:color="auto" w:fill="F5F5F5"/>
          </w:tcPr>
          <w:p>
            <w:r/>
            <w:r>
              <w:rPr>
                <w:sz w:val="18"/>
              </w:rPr>
              <w:t>View professional reports</w:t>
            </w:r>
          </w:p>
        </w:tc>
        <w:tc>
          <w:tcPr>
            <w:tcW w:type="dxa" w:w="1234"/>
            <w:shd w:val="clear" w:color="auto" w:fill="F5F5F5"/>
          </w:tcPr>
          <w:p>
            <w:r/>
            <w:r>
              <w:rPr>
                <w:sz w:val="18"/>
              </w:rPr>
              <w:t>Yes</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w:t>
            </w:r>
          </w:p>
        </w:tc>
        <w:tc>
          <w:tcPr>
            <w:tcW w:type="dxa" w:w="1234"/>
            <w:shd w:val="clear" w:color="auto" w:fill="F5F5F5"/>
          </w:tcPr>
          <w:p>
            <w:r/>
            <w:r>
              <w:rPr>
                <w:sz w:val="18"/>
              </w:rPr>
              <w:t>If permitted</w:t>
            </w:r>
          </w:p>
        </w:tc>
      </w:tr>
      <w:tr>
        <w:tc>
          <w:tcPr>
            <w:tcW w:type="dxa" w:w="1234"/>
          </w:tcPr>
          <w:p>
            <w:r/>
            <w:r>
              <w:rPr>
                <w:sz w:val="18"/>
              </w:rPr>
              <w:t>Approve/flag reports</w:t>
            </w:r>
          </w:p>
        </w:tc>
        <w:tc>
          <w:tcPr>
            <w:tcW w:type="dxa" w:w="1234"/>
          </w:tcPr>
          <w:p>
            <w:r/>
            <w:r>
              <w:rPr>
                <w:sz w:val="18"/>
              </w:rPr>
              <w:t>Yes</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r>
    </w:tbl>
    <w:p>
      <w:pPr>
        <w:pStyle w:val="Heading2"/>
      </w:pPr>
      <w:r>
        <w:t>6.2 Child Workspace Lifecycle</w:t>
      </w:r>
    </w:p>
    <w:p>
      <w:r>
        <w:t>For each child, the interventionist creates a protected workspace containing background information, active goals, observable indicators, review period, and authorized contributors. Goals and observation expectations originate from the interventionist.</w:t>
      </w:r>
    </w:p>
    <w:p>
      <w:pPr>
        <w:pStyle w:val="Heading2"/>
      </w:pPr>
      <w:r>
        <w:t>6.3 Observation Intake &amp; Clarification</w:t>
      </w:r>
    </w:p>
    <w:p>
      <w:pPr>
        <w:jc w:val="center"/>
      </w:pPr>
      <w:r>
        <w:drawing>
          <wp:inline xmlns:a="http://schemas.openxmlformats.org/drawingml/2006/main" xmlns:pic="http://schemas.openxmlformats.org/drawingml/2006/picture">
            <wp:extent cx="5029200" cy="441775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4417755"/>
                    </a:xfrm>
                    <a:prstGeom prst="rect"/>
                  </pic:spPr>
                </pic:pic>
              </a:graphicData>
            </a:graphic>
          </wp:inline>
        </w:drawing>
      </w:r>
    </w:p>
    <w:p>
      <w:pPr>
        <w:jc w:val="center"/>
      </w:pPr>
      <w:r>
        <w:rPr>
          <w:i/>
          <w:sz w:val="18"/>
        </w:rPr>
        <w:t>Figure 9: Observation Lifecycle &amp; Evidence Chain — From contributor entry through extraction, validation, routing, correction, and persistence.</w:t>
      </w:r>
    </w:p>
    <w:p>
      <w:r>
        <w:t>Contributors enter observations through a conversational interface in the context of the assigned child and active goal. The system may ask one narrowly scoped follow-up question at a time when a material detail is ambiguous but recoverable. The contributor can answer, indicate unknown, or decline. The original conversational text is retained as immutable source evidence.</w:t>
      </w:r>
    </w:p>
    <w:p>
      <w:pPr>
        <w:pStyle w:val="Heading2"/>
      </w:pPr>
      <w:r>
        <w:t>6.4 Schedule &amp; Notification Engine</w:t>
      </w:r>
    </w:p>
    <w:p>
      <w:pPr>
        <w:pStyle w:val="ListBullet"/>
      </w:pPr>
      <w:r>
        <w:t>Cadence types: calendar-based (daily, N times per week) or event-based (after each session).</w:t>
      </w:r>
    </w:p>
    <w:p>
      <w:pPr>
        <w:pStyle w:val="ListBullet"/>
      </w:pPr>
      <w:r>
        <w:t>Configuration: actor, child, linked goal(s), setting, cadence, time window, grace period.</w:t>
      </w:r>
    </w:p>
    <w:p>
      <w:pPr>
        <w:pStyle w:val="ListBullet"/>
      </w:pPr>
      <w:r>
        <w:t>Overdue detection: when due time passes without a qualifying observation, mark as overdue.</w:t>
      </w:r>
    </w:p>
    <w:p>
      <w:pPr>
        <w:pStyle w:val="ListBullet"/>
      </w:pPr>
      <w:r>
        <w:t>Notifications: email (and SMS if approved) to responsible actor and interventionist.</w:t>
      </w:r>
    </w:p>
    <w:p>
      <w:pPr>
        <w:pStyle w:val="ListBullet"/>
      </w:pPr>
      <w:r>
        <w:t>Escalation: bounded reminder count; further follow-up deferred to interventionist.</w:t>
      </w:r>
    </w:p>
    <w:p>
      <w:pPr>
        <w:pStyle w:val="ListBullet"/>
      </w:pPr>
      <w:r>
        <w:t>Audit: all notification events, delivery attempts, and subsequent submissions logged.</w:t>
      </w:r>
    </w:p>
    <w:p>
      <w:pPr>
        <w:pStyle w:val="ListBullet"/>
      </w:pPr>
      <w:r>
        <w:t>Schedule versioning: changes affect future expectations without rewriting history.</w:t>
      </w:r>
    </w:p>
    <w:p>
      <w:pPr>
        <w:pStyle w:val="Heading2"/>
      </w:pPr>
      <w:r>
        <w:t>6.5 Interventionist Dashboard</w:t>
      </w:r>
    </w:p>
    <w:p>
      <w:r>
        <w:t>The dashboard is the primary synthesis surface, organized around professional review. It displays:</w:t>
      </w:r>
    </w:p>
    <w:p>
      <w:pPr>
        <w:pStyle w:val="ListBullet"/>
      </w:pPr>
      <w:r>
        <w:t>Child and active review period overview.</w:t>
      </w:r>
    </w:p>
    <w:p>
      <w:pPr>
        <w:pStyle w:val="ListBullet"/>
      </w:pPr>
      <w:r>
        <w:t>Long- and short-term goals with observable indicators.</w:t>
      </w:r>
    </w:p>
    <w:p>
      <w:pPr>
        <w:pStyle w:val="ListBullet"/>
      </w:pPr>
      <w:r>
        <w:t>Authorized contributors and their reporting expectations.</w:t>
      </w:r>
    </w:p>
    <w:p>
      <w:pPr>
        <w:pStyle w:val="ListBullet"/>
      </w:pPr>
      <w:r>
        <w:t>Expected vs. received observations; overdue submissions.</w:t>
      </w:r>
    </w:p>
    <w:p>
      <w:pPr>
        <w:pStyle w:val="ListBullet"/>
      </w:pPr>
      <w:r>
        <w:t>Missing or unresolved fields in structured records.</w:t>
      </w:r>
    </w:p>
    <w:p>
      <w:pPr>
        <w:pStyle w:val="ListBullet"/>
      </w:pPr>
      <w:r>
        <w:t>Representation and adequacy warnings.</w:t>
      </w:r>
    </w:p>
    <w:p>
      <w:pPr>
        <w:pStyle w:val="ListBullet"/>
      </w:pPr>
      <w:r>
        <w:t>Goal-linked deterministic KPIs and longitudinal charts (only when evidence passes checks).</w:t>
      </w:r>
    </w:p>
    <w:p>
      <w:pPr>
        <w:pStyle w:val="ListBullet"/>
      </w:pPr>
      <w:r>
        <w:t>Grounded LLM report with drill-down to supporting evidence.</w:t>
      </w:r>
    </w:p>
    <w:p>
      <w:pPr>
        <w:pStyle w:val="ListBullet"/>
      </w:pPr>
      <w:r>
        <w:t>Abstention state with identified evidence gaps (replaces blank charts).</w:t>
      </w:r>
    </w:p>
    <w:p>
      <w:r>
        <w:br w:type="page"/>
      </w:r>
    </w:p>
    <w:p>
      <w:pPr>
        <w:pStyle w:val="Heading1"/>
      </w:pPr>
      <w:r>
        <w:t>7. Software Architecture &amp; Technology Stack</w:t>
      </w:r>
    </w:p>
    <w:p>
      <w:r>
        <w:t>The following technology stack is recommended. Final selections will be confirmed during the development phase based on team expertise, licensing, and infrastructure constraints.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4057"/>
          </w:tcPr>
          <w:p>
            <w:r/>
            <w:r>
              <w:rPr>
                <w:b/>
                <w:color w:val="FFFFFF"/>
                <w:sz w:val="18"/>
              </w:rPr>
              <w:t>Component</w:t>
            </w:r>
          </w:p>
        </w:tc>
        <w:tc>
          <w:tcPr>
            <w:tcW w:type="dxa" w:w="2880"/>
            <w:shd w:val="clear" w:color="auto" w:fill="2E4057"/>
          </w:tcPr>
          <w:p>
            <w:r/>
            <w:r>
              <w:rPr>
                <w:b/>
                <w:color w:val="FFFFFF"/>
                <w:sz w:val="18"/>
              </w:rPr>
              <w:t>Recommended Technology</w:t>
            </w:r>
          </w:p>
        </w:tc>
        <w:tc>
          <w:tcPr>
            <w:tcW w:type="dxa" w:w="2880"/>
            <w:shd w:val="clear" w:color="auto" w:fill="2E4057"/>
          </w:tcPr>
          <w:p>
            <w:r/>
            <w:r>
              <w:rPr>
                <w:b/>
                <w:color w:val="FFFFFF"/>
                <w:sz w:val="18"/>
              </w:rPr>
              <w:t>Rationale</w:t>
            </w:r>
          </w:p>
        </w:tc>
      </w:tr>
      <w:tr>
        <w:tc>
          <w:tcPr>
            <w:tcW w:type="dxa" w:w="2880"/>
            <w:shd w:val="clear" w:color="auto" w:fill="F5F5F5"/>
          </w:tcPr>
          <w:p>
            <w:r/>
            <w:r>
              <w:rPr>
                <w:sz w:val="18"/>
              </w:rPr>
              <w:t>Frontend</w:t>
            </w:r>
          </w:p>
        </w:tc>
        <w:tc>
          <w:tcPr>
            <w:tcW w:type="dxa" w:w="2880"/>
            <w:shd w:val="clear" w:color="auto" w:fill="F5F5F5"/>
          </w:tcPr>
          <w:p>
            <w:r/>
            <w:r>
              <w:rPr>
                <w:sz w:val="18"/>
              </w:rPr>
              <w:t>React / Next.js with TypeScript</w:t>
            </w:r>
          </w:p>
        </w:tc>
        <w:tc>
          <w:tcPr>
            <w:tcW w:type="dxa" w:w="2880"/>
            <w:shd w:val="clear" w:color="auto" w:fill="F5F5F5"/>
          </w:tcPr>
          <w:p>
            <w:r/>
            <w:r>
              <w:rPr>
                <w:sz w:val="18"/>
              </w:rPr>
              <w:t>Component-based UI, SSR for dashboard, type safety</w:t>
            </w:r>
          </w:p>
        </w:tc>
      </w:tr>
      <w:tr>
        <w:tc>
          <w:tcPr>
            <w:tcW w:type="dxa" w:w="2880"/>
          </w:tcPr>
          <w:p>
            <w:r/>
            <w:r>
              <w:rPr>
                <w:sz w:val="18"/>
              </w:rPr>
              <w:t>Backend API</w:t>
            </w:r>
          </w:p>
        </w:tc>
        <w:tc>
          <w:tcPr>
            <w:tcW w:type="dxa" w:w="2880"/>
          </w:tcPr>
          <w:p>
            <w:r/>
            <w:r>
              <w:rPr>
                <w:sz w:val="18"/>
              </w:rPr>
              <w:t>Python (FastAPI) or Node.js (Express)</w:t>
            </w:r>
          </w:p>
        </w:tc>
        <w:tc>
          <w:tcPr>
            <w:tcW w:type="dxa" w:w="2880"/>
          </w:tcPr>
          <w:p>
            <w:r/>
            <w:r>
              <w:rPr>
                <w:sz w:val="18"/>
              </w:rPr>
              <w:t>Strong ML ecosystem (Python) or full-stack JS</w:t>
            </w:r>
          </w:p>
        </w:tc>
      </w:tr>
      <w:tr>
        <w:tc>
          <w:tcPr>
            <w:tcW w:type="dxa" w:w="2880"/>
            <w:shd w:val="clear" w:color="auto" w:fill="F5F5F5"/>
          </w:tcPr>
          <w:p>
            <w:r/>
            <w:r>
              <w:rPr>
                <w:sz w:val="18"/>
              </w:rPr>
              <w:t>Authentication</w:t>
            </w:r>
          </w:p>
        </w:tc>
        <w:tc>
          <w:tcPr>
            <w:tcW w:type="dxa" w:w="2880"/>
            <w:shd w:val="clear" w:color="auto" w:fill="F5F5F5"/>
          </w:tcPr>
          <w:p>
            <w:r/>
            <w:r>
              <w:rPr>
                <w:sz w:val="18"/>
              </w:rPr>
              <w:t>OAuth 2.0 / OpenID Connect (Auth0 or Keycloak)</w:t>
            </w:r>
          </w:p>
        </w:tc>
        <w:tc>
          <w:tcPr>
            <w:tcW w:type="dxa" w:w="2880"/>
            <w:shd w:val="clear" w:color="auto" w:fill="F5F5F5"/>
          </w:tcPr>
          <w:p>
            <w:r/>
            <w:r>
              <w:rPr>
                <w:sz w:val="18"/>
              </w:rPr>
              <w:t>Standards-based, role mapping, invitation flow</w:t>
            </w:r>
          </w:p>
        </w:tc>
      </w:tr>
      <w:tr>
        <w:tc>
          <w:tcPr>
            <w:tcW w:type="dxa" w:w="2880"/>
          </w:tcPr>
          <w:p>
            <w:r/>
            <w:r>
              <w:rPr>
                <w:sz w:val="18"/>
              </w:rPr>
              <w:t>Database (Primary)</w:t>
            </w:r>
          </w:p>
        </w:tc>
        <w:tc>
          <w:tcPr>
            <w:tcW w:type="dxa" w:w="2880"/>
          </w:tcPr>
          <w:p>
            <w:r/>
            <w:r>
              <w:rPr>
                <w:sz w:val="18"/>
              </w:rPr>
              <w:t>PostgreSQL with row-level security</w:t>
            </w:r>
          </w:p>
        </w:tc>
        <w:tc>
          <w:tcPr>
            <w:tcW w:type="dxa" w:w="2880"/>
          </w:tcPr>
          <w:p>
            <w:r/>
            <w:r>
              <w:rPr>
                <w:sz w:val="18"/>
              </w:rPr>
              <w:t>Child-level access control, JSONB for structured records</w:t>
            </w:r>
          </w:p>
        </w:tc>
      </w:tr>
      <w:tr>
        <w:tc>
          <w:tcPr>
            <w:tcW w:type="dxa" w:w="2880"/>
            <w:shd w:val="clear" w:color="auto" w:fill="F5F5F5"/>
          </w:tcPr>
          <w:p>
            <w:r/>
            <w:r>
              <w:rPr>
                <w:sz w:val="18"/>
              </w:rPr>
              <w:t>Database (Audit)</w:t>
            </w:r>
          </w:p>
        </w:tc>
        <w:tc>
          <w:tcPr>
            <w:tcW w:type="dxa" w:w="2880"/>
            <w:shd w:val="clear" w:color="auto" w:fill="F5F5F5"/>
          </w:tcPr>
          <w:p>
            <w:r/>
            <w:r>
              <w:rPr>
                <w:sz w:val="18"/>
              </w:rPr>
              <w:t>Append-only log (PostgreSQL or dedicated event store)</w:t>
            </w:r>
          </w:p>
        </w:tc>
        <w:tc>
          <w:tcPr>
            <w:tcW w:type="dxa" w:w="2880"/>
            <w:shd w:val="clear" w:color="auto" w:fill="F5F5F5"/>
          </w:tcPr>
          <w:p>
            <w:r/>
            <w:r>
              <w:rPr>
                <w:sz w:val="18"/>
              </w:rPr>
              <w:t>Immutable audit trail</w:t>
            </w:r>
          </w:p>
        </w:tc>
      </w:tr>
      <w:tr>
        <w:tc>
          <w:tcPr>
            <w:tcW w:type="dxa" w:w="2880"/>
          </w:tcPr>
          <w:p>
            <w:r/>
            <w:r>
              <w:rPr>
                <w:sz w:val="18"/>
              </w:rPr>
              <w:t>Extraction Model Serving</w:t>
            </w:r>
          </w:p>
        </w:tc>
        <w:tc>
          <w:tcPr>
            <w:tcW w:type="dxa" w:w="2880"/>
          </w:tcPr>
          <w:p>
            <w:r/>
            <w:r>
              <w:rPr>
                <w:sz w:val="18"/>
              </w:rPr>
              <w:t>vLLM / TGI / Cloud LLM API</w:t>
            </w:r>
          </w:p>
        </w:tc>
        <w:tc>
          <w:tcPr>
            <w:tcW w:type="dxa" w:w="2880"/>
          </w:tcPr>
          <w:p>
            <w:r/>
            <w:r>
              <w:rPr>
                <w:sz w:val="18"/>
              </w:rPr>
              <w:t>Depends on base model; structured output support required</w:t>
            </w:r>
          </w:p>
        </w:tc>
      </w:tr>
      <w:tr>
        <w:tc>
          <w:tcPr>
            <w:tcW w:type="dxa" w:w="2880"/>
            <w:shd w:val="clear" w:color="auto" w:fill="F5F5F5"/>
          </w:tcPr>
          <w:p>
            <w:r/>
            <w:r>
              <w:rPr>
                <w:sz w:val="18"/>
              </w:rPr>
              <w:t>Reporting LLM</w:t>
            </w:r>
          </w:p>
        </w:tc>
        <w:tc>
          <w:tcPr>
            <w:tcW w:type="dxa" w:w="2880"/>
            <w:shd w:val="clear" w:color="auto" w:fill="F5F5F5"/>
          </w:tcPr>
          <w:p>
            <w:r/>
            <w:r>
              <w:rPr>
                <w:sz w:val="18"/>
              </w:rPr>
              <w:t>Cloud LLM API (e.g., Claude API)</w:t>
            </w:r>
          </w:p>
        </w:tc>
        <w:tc>
          <w:tcPr>
            <w:tcW w:type="dxa" w:w="2880"/>
            <w:shd w:val="clear" w:color="auto" w:fill="F5F5F5"/>
          </w:tcPr>
          <w:p>
            <w:r/>
            <w:r>
              <w:rPr>
                <w:sz w:val="18"/>
              </w:rPr>
              <w:t>Constrained prompting, structured output</w:t>
            </w:r>
          </w:p>
        </w:tc>
      </w:tr>
      <w:tr>
        <w:tc>
          <w:tcPr>
            <w:tcW w:type="dxa" w:w="2880"/>
          </w:tcPr>
          <w:p>
            <w:r/>
            <w:r>
              <w:rPr>
                <w:sz w:val="18"/>
              </w:rPr>
              <w:t>Notification</w:t>
            </w:r>
          </w:p>
        </w:tc>
        <w:tc>
          <w:tcPr>
            <w:tcW w:type="dxa" w:w="2880"/>
          </w:tcPr>
          <w:p>
            <w:r/>
            <w:r>
              <w:rPr>
                <w:sz w:val="18"/>
              </w:rPr>
              <w:t>SendGrid (email), Twilio (SMS if approved)</w:t>
            </w:r>
          </w:p>
        </w:tc>
        <w:tc>
          <w:tcPr>
            <w:tcW w:type="dxa" w:w="2880"/>
          </w:tcPr>
          <w:p>
            <w:r/>
            <w:r>
              <w:rPr>
                <w:sz w:val="18"/>
              </w:rPr>
              <w:t>Reliable delivery, delivery status tracking</w:t>
            </w:r>
          </w:p>
        </w:tc>
      </w:tr>
      <w:tr>
        <w:tc>
          <w:tcPr>
            <w:tcW w:type="dxa" w:w="2880"/>
            <w:shd w:val="clear" w:color="auto" w:fill="F5F5F5"/>
          </w:tcPr>
          <w:p>
            <w:r/>
            <w:r>
              <w:rPr>
                <w:sz w:val="18"/>
              </w:rPr>
              <w:t>Orchestration</w:t>
            </w:r>
          </w:p>
        </w:tc>
        <w:tc>
          <w:tcPr>
            <w:tcW w:type="dxa" w:w="2880"/>
            <w:shd w:val="clear" w:color="auto" w:fill="F5F5F5"/>
          </w:tcPr>
          <w:p>
            <w:r/>
            <w:r>
              <w:rPr>
                <w:sz w:val="18"/>
              </w:rPr>
              <w:t>Celery / Bull (task queue) or event-driven</w:t>
            </w:r>
          </w:p>
        </w:tc>
        <w:tc>
          <w:tcPr>
            <w:tcW w:type="dxa" w:w="2880"/>
            <w:shd w:val="clear" w:color="auto" w:fill="F5F5F5"/>
          </w:tcPr>
          <w:p>
            <w:r/>
            <w:r>
              <w:rPr>
                <w:sz w:val="18"/>
              </w:rPr>
              <w:t>Async observation processing pipeline</w:t>
            </w:r>
          </w:p>
        </w:tc>
      </w:tr>
      <w:tr>
        <w:tc>
          <w:tcPr>
            <w:tcW w:type="dxa" w:w="2880"/>
          </w:tcPr>
          <w:p>
            <w:r/>
            <w:r>
              <w:rPr>
                <w:sz w:val="18"/>
              </w:rPr>
              <w:t>Deployment</w:t>
            </w:r>
          </w:p>
        </w:tc>
        <w:tc>
          <w:tcPr>
            <w:tcW w:type="dxa" w:w="2880"/>
          </w:tcPr>
          <w:p>
            <w:r/>
            <w:r>
              <w:rPr>
                <w:sz w:val="18"/>
              </w:rPr>
              <w:t>Docker / Kubernetes on cloud (AWS/GCP/Azure)</w:t>
            </w:r>
          </w:p>
        </w:tc>
        <w:tc>
          <w:tcPr>
            <w:tcW w:type="dxa" w:w="2880"/>
          </w:tcPr>
          <w:p>
            <w:r/>
            <w:r>
              <w:rPr>
                <w:sz w:val="18"/>
              </w:rPr>
              <w:t>Environment isolation, scalability</w:t>
            </w:r>
          </w:p>
        </w:tc>
      </w:tr>
      <w:tr>
        <w:tc>
          <w:tcPr>
            <w:tcW w:type="dxa" w:w="2880"/>
            <w:shd w:val="clear" w:color="auto" w:fill="F5F5F5"/>
          </w:tcPr>
          <w:p>
            <w:r/>
            <w:r>
              <w:rPr>
                <w:sz w:val="18"/>
              </w:rPr>
              <w:t>CI/CD</w:t>
            </w:r>
          </w:p>
        </w:tc>
        <w:tc>
          <w:tcPr>
            <w:tcW w:type="dxa" w:w="2880"/>
            <w:shd w:val="clear" w:color="auto" w:fill="F5F5F5"/>
          </w:tcPr>
          <w:p>
            <w:r/>
            <w:r>
              <w:rPr>
                <w:sz w:val="18"/>
              </w:rPr>
              <w:t>GitHub Actions</w:t>
            </w:r>
          </w:p>
        </w:tc>
        <w:tc>
          <w:tcPr>
            <w:tcW w:type="dxa" w:w="2880"/>
            <w:shd w:val="clear" w:color="auto" w:fill="F5F5F5"/>
          </w:tcPr>
          <w:p>
            <w:r/>
            <w:r>
              <w:rPr>
                <w:sz w:val="18"/>
              </w:rPr>
              <w:t>Automated testing, schema validation, deployment</w:t>
            </w:r>
          </w:p>
        </w:tc>
      </w:tr>
      <w:tr>
        <w:tc>
          <w:tcPr>
            <w:tcW w:type="dxa" w:w="2880"/>
          </w:tcPr>
          <w:p>
            <w:r/>
            <w:r>
              <w:rPr>
                <w:sz w:val="18"/>
              </w:rPr>
              <w:t>Monitoring</w:t>
            </w:r>
          </w:p>
        </w:tc>
        <w:tc>
          <w:tcPr>
            <w:tcW w:type="dxa" w:w="2880"/>
          </w:tcPr>
          <w:p>
            <w:r/>
            <w:r>
              <w:rPr>
                <w:sz w:val="18"/>
              </w:rPr>
              <w:t>Structured logging + Grafana / CloudWatch</w:t>
            </w:r>
          </w:p>
        </w:tc>
        <w:tc>
          <w:tcPr>
            <w:tcW w:type="dxa" w:w="2880"/>
          </w:tcPr>
          <w:p>
            <w:r/>
            <w:r>
              <w:rPr>
                <w:sz w:val="18"/>
              </w:rPr>
              <w:t>Observability, model performance tracking</w:t>
            </w:r>
          </w:p>
        </w:tc>
      </w:tr>
    </w:tbl>
    <w:p>
      <w:r>
        <w:br w:type="page"/>
      </w:r>
    </w:p>
    <w:p>
      <w:pPr>
        <w:pStyle w:val="Heading1"/>
      </w:pPr>
      <w:r>
        <w:t>8. Evaluation Framework</w:t>
      </w:r>
    </w:p>
    <w:p>
      <w:r>
        <w:t>The system is evaluated at five primary levels plus four cross-cutting dimensions. The evaluation plan is frozen before the held-out test set is opened.</w:t>
      </w:r>
    </w:p>
    <w:p>
      <w:pPr>
        <w:jc w:val="center"/>
      </w:pPr>
      <w:r>
        <w:drawing>
          <wp:inline xmlns:a="http://schemas.openxmlformats.org/drawingml/2006/main" xmlns:pic="http://schemas.openxmlformats.org/drawingml/2006/picture">
            <wp:extent cx="5943600" cy="366028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3660289"/>
                    </a:xfrm>
                    <a:prstGeom prst="rect"/>
                  </pic:spPr>
                </pic:pic>
              </a:graphicData>
            </a:graphic>
          </wp:inline>
        </w:drawing>
      </w:r>
    </w:p>
    <w:p>
      <w:pPr>
        <w:jc w:val="center"/>
      </w:pPr>
      <w:r>
        <w:rPr>
          <w:i/>
          <w:sz w:val="18"/>
        </w:rPr>
        <w:t>Figure 10: Multi-Level Evaluation Framework — Five primary evaluation levels and four cross-cutting assessment dimensions.</w:t>
      </w:r>
    </w:p>
    <w:p>
      <w:pPr>
        <w:pStyle w:val="Heading2"/>
      </w:pPr>
      <w:r>
        <w:t>Level 1: Extraction Accuracy</w:t>
      </w:r>
    </w:p>
    <w:p>
      <w:pPr>
        <w:pStyle w:val="ListBullet"/>
      </w:pPr>
      <w:r>
        <w:t>Precision, recall, F1 per schema field on held-out test set.</w:t>
      </w:r>
    </w:p>
    <w:p>
      <w:pPr>
        <w:pStyle w:val="ListBullet"/>
      </w:pPr>
      <w:r>
        <w:t>Unsupported-field generation rate (safety-critical metric).</w:t>
      </w:r>
    </w:p>
    <w:p>
      <w:pPr>
        <w:pStyle w:val="ListBullet"/>
      </w:pPr>
      <w:r>
        <w:t>Fine-tuned vs. zero-shot vs. few-shot baseline comparison.</w:t>
      </w:r>
    </w:p>
    <w:p>
      <w:pPr>
        <w:pStyle w:val="ListBullet"/>
      </w:pPr>
      <w:r>
        <w:t>Numeric error measures for continuous/ordinal fields.</w:t>
      </w:r>
    </w:p>
    <w:p>
      <w:pPr>
        <w:pStyle w:val="ListBullet"/>
      </w:pPr>
      <w:r>
        <w:t>Child-level cluster-aware confidence intervals.</w:t>
      </w:r>
    </w:p>
    <w:p>
      <w:pPr>
        <w:pStyle w:val="Heading2"/>
      </w:pPr>
      <w:r>
        <w:t>Level 2: Validation &amp; Uncertainty</w:t>
      </w:r>
    </w:p>
    <w:p>
      <w:pPr>
        <w:pStyle w:val="ListBullet"/>
      </w:pPr>
      <w:r>
        <w:t>Clarification trigger accuracy (appropriate vs. unnecessary questions).</w:t>
      </w:r>
    </w:p>
    <w:p>
      <w:pPr>
        <w:pStyle w:val="ListBullet"/>
      </w:pPr>
      <w:r>
        <w:t>Abstention accuracy at extraction level.</w:t>
      </w:r>
    </w:p>
    <w:p>
      <w:pPr>
        <w:pStyle w:val="ListBullet"/>
      </w:pPr>
      <w:r>
        <w:t>Schema compliance rate before vs. after validation.</w:t>
      </w:r>
    </w:p>
    <w:p>
      <w:pPr>
        <w:pStyle w:val="ListBullet"/>
      </w:pPr>
      <w:r>
        <w:t>Rate of validation-caught errors vs. errors reaching persistence.</w:t>
      </w:r>
    </w:p>
    <w:p>
      <w:pPr>
        <w:pStyle w:val="Heading2"/>
      </w:pPr>
      <w:r>
        <w:t>Level 3: Adequacy &amp; Routing</w:t>
      </w:r>
    </w:p>
    <w:p>
      <w:pPr>
        <w:pStyle w:val="ListBullet"/>
      </w:pPr>
      <w:r>
        <w:t>Pass/withhold confusion matrix against expert routing labels.</w:t>
      </w:r>
    </w:p>
    <w:p>
      <w:pPr>
        <w:pStyle w:val="ListBullet"/>
      </w:pPr>
      <w:r>
        <w:t>Sensitivity for unsafe-to-analyze cases (must not generate unsupported analytics).</w:t>
      </w:r>
    </w:p>
    <w:p>
      <w:pPr>
        <w:pStyle w:val="ListBullet"/>
      </w:pPr>
      <w:r>
        <w:t>Specificity for eligible cases (avoid over-abstention).</w:t>
      </w:r>
    </w:p>
    <w:p>
      <w:pPr>
        <w:pStyle w:val="ListBullet"/>
      </w:pPr>
      <w:r>
        <w:t>Partial abstention accuracy for multi-goal cases.</w:t>
      </w:r>
    </w:p>
    <w:p>
      <w:pPr>
        <w:pStyle w:val="Heading2"/>
      </w:pPr>
      <w:r>
        <w:t>Level 4: Report Fidelity</w:t>
      </w:r>
    </w:p>
    <w:p>
      <w:pPr>
        <w:pStyle w:val="ListBullet"/>
      </w:pPr>
      <w:r>
        <w:t>Factual support rate (every statement traceable to evidence).</w:t>
      </w:r>
    </w:p>
    <w:p>
      <w:pPr>
        <w:pStyle w:val="ListBullet"/>
      </w:pPr>
      <w:r>
        <w:t>Numeric fidelity (precomputed values reproduced exactly).</w:t>
      </w:r>
    </w:p>
    <w:p>
      <w:pPr>
        <w:pStyle w:val="ListBullet"/>
      </w:pPr>
      <w:r>
        <w:t>Abstention preservation (withheld analytics not reconstructed narratively).</w:t>
      </w:r>
    </w:p>
    <w:p>
      <w:pPr>
        <w:pStyle w:val="ListBullet"/>
      </w:pPr>
      <w:r>
        <w:t>Prohibited content rate (diagnosis, treatment, causality, goal changes).</w:t>
      </w:r>
    </w:p>
    <w:p>
      <w:pPr>
        <w:pStyle w:val="ListBullet"/>
      </w:pPr>
      <w:r>
        <w:t>Expert ratings of clarity, readability, and usefulness.</w:t>
      </w:r>
    </w:p>
    <w:p>
      <w:pPr>
        <w:pStyle w:val="Heading2"/>
      </w:pPr>
      <w:r>
        <w:t>Level 5: Usability &amp; Governance</w:t>
      </w:r>
    </w:p>
    <w:p>
      <w:pPr>
        <w:pStyle w:val="ListBullet"/>
      </w:pPr>
      <w:r>
        <w:t>Task completion, critical errors, task time.</w:t>
      </w:r>
    </w:p>
    <w:p>
      <w:pPr>
        <w:pStyle w:val="ListBullet"/>
      </w:pPr>
      <w:r>
        <w:t>Conventional vs. AI-assisted review comparison (within-participant, counterbalanced).</w:t>
      </w:r>
    </w:p>
    <w:p>
      <w:pPr>
        <w:pStyle w:val="ListBullet"/>
      </w:pPr>
      <w:r>
        <w:t>Evidence identification accuracy, missing-evidence recognition.</w:t>
      </w:r>
    </w:p>
    <w:p>
      <w:pPr>
        <w:pStyle w:val="ListBullet"/>
      </w:pPr>
      <w:r>
        <w:t>Appropriate reliance (not just acceptance/satisfaction).</w:t>
      </w:r>
    </w:p>
    <w:p>
      <w:pPr>
        <w:pStyle w:val="ListBullet"/>
      </w:pPr>
      <w:r>
        <w:t>Usability scale scores, workload measures, qualitative themes.</w:t>
      </w:r>
    </w:p>
    <w:p>
      <w:pPr>
        <w:pStyle w:val="Heading2"/>
      </w:pPr>
      <w:r>
        <w:t>Cross-Cutting Evaluations</w:t>
      </w:r>
    </w:p>
    <w:p>
      <w:r>
        <w:rPr>
          <w:b/>
        </w:rPr>
        <w:t xml:space="preserve">Robustness &amp; Red-Team Testing: </w:t>
      </w:r>
      <w:r>
        <w:t>Prespecified adversarial inputs: spelling noise, very short/vague notes, negation, contradictions, requests for diagnosis/treatment, instruction override attempts, PII injection.</w:t>
      </w:r>
    </w:p>
    <w:p>
      <w:r>
        <w:rPr>
          <w:b/>
        </w:rPr>
        <w:t xml:space="preserve">Run-to-Run Repeatability: </w:t>
      </w:r>
      <w:r>
        <w:t>Repeated processing of identical inputs under frozen configuration. Measure field-level stability, abstention consistency, report factual invariance.</w:t>
      </w:r>
    </w:p>
    <w:p>
      <w:r>
        <w:rPr>
          <w:b/>
        </w:rPr>
        <w:t xml:space="preserve">Fairness &amp; Subgroup Analysis: </w:t>
      </w:r>
      <w:r>
        <w:t>Performance stratified by contributor role, setting, child age band, and available demographic variables. Small cells suppressed for privacy.</w:t>
      </w:r>
    </w:p>
    <w:p>
      <w:r>
        <w:rPr>
          <w:b/>
        </w:rPr>
        <w:t xml:space="preserve">End-to-End Longitudinal Validation: </w:t>
      </w:r>
      <w:r>
        <w:t>Complete pipeline processing of held-out child-goal trajectories. Accumulation effects, temporal coverage, cross-setting analytics accuracy.</w:t>
      </w:r>
    </w:p>
    <w:p>
      <w:r>
        <w:br w:type="page"/>
      </w:r>
    </w:p>
    <w:p>
      <w:pPr>
        <w:pStyle w:val="Heading1"/>
      </w:pPr>
      <w:r>
        <w:t>9. Security, Privacy &amp; Compliance</w:t>
      </w:r>
    </w:p>
    <w:p>
      <w:r>
        <w:rPr>
          <w:b/>
        </w:rPr>
        <w:t xml:space="preserve">Authentication: </w:t>
      </w:r>
      <w:r>
        <w:t>All users authenticate via OAuth 2.0/OIDC. Session tokens are managed server-side. Invitation-based enrollment with email verification.</w:t>
      </w:r>
    </w:p>
    <w:p>
      <w:r>
        <w:rPr>
          <w:b/>
        </w:rPr>
        <w:t xml:space="preserve">Authorization: </w:t>
      </w:r>
      <w:r>
        <w:t>Child-level row-based access control enforced at both UI and API layers. Negative tests verify cross-child access denial, expired/revoked accounts, URL manipulation.</w:t>
      </w:r>
    </w:p>
    <w:p>
      <w:r>
        <w:rPr>
          <w:b/>
        </w:rPr>
        <w:t xml:space="preserve">Encryption: </w:t>
      </w:r>
      <w:r>
        <w:t>TLS 1.3 for all data in transit. AES-256 encryption at rest for databases and object storage.</w:t>
      </w:r>
    </w:p>
    <w:p>
      <w:r>
        <w:rPr>
          <w:b/>
        </w:rPr>
        <w:t xml:space="preserve">Data Minimization: </w:t>
      </w:r>
      <w:r>
        <w:t>Deidentified data only in model training. Model receives minimum context needed for task.</w:t>
      </w:r>
    </w:p>
    <w:p>
      <w:r>
        <w:rPr>
          <w:b/>
        </w:rPr>
        <w:t xml:space="preserve">Audit Trail: </w:t>
      </w:r>
      <w:r>
        <w:t>Append-only log of all system events: access, modifications, model invocations, corrections, notifications.</w:t>
      </w:r>
    </w:p>
    <w:p>
      <w:r>
        <w:rPr>
          <w:b/>
        </w:rPr>
        <w:t xml:space="preserve">Model Data Handling: </w:t>
      </w:r>
      <w:r>
        <w:t>If using external model APIs: confirm data processing agreements, retention policies, and geographic processing restrictions.</w:t>
      </w:r>
    </w:p>
    <w:p>
      <w:r>
        <w:rPr>
          <w:b/>
        </w:rPr>
        <w:t xml:space="preserve">Secret Management: </w:t>
      </w:r>
      <w:r>
        <w:t>API keys, model credentials, and database passwords in dedicated secret manager (e.g., AWS Secrets Manager).</w:t>
      </w:r>
    </w:p>
    <w:p>
      <w:r>
        <w:rPr>
          <w:b/>
        </w:rPr>
        <w:t xml:space="preserve">Ethics &amp; IRB: </w:t>
      </w:r>
      <w:r>
        <w:t>Study requires ethical oversight determination. Deidentification does not exempt from formal review.</w:t>
      </w:r>
    </w:p>
    <w:p>
      <w:r>
        <w:br w:type="page"/>
      </w:r>
    </w:p>
    <w:p>
      <w:pPr>
        <w:pStyle w:val="Heading1"/>
      </w:pPr>
      <w:r>
        <w:t>10. Deployment &amp; Operations</w:t>
      </w:r>
    </w:p>
    <w:p>
      <w:r>
        <w:t>The controlled-environment prototype supports the prespecified research workflows. It is not presented as a production-ready clinical or educational platform.</w:t>
      </w:r>
    </w:p>
    <w:p>
      <w:pPr>
        <w:pStyle w:val="ListBullet"/>
      </w:pPr>
      <w:r>
        <w:t>Environment separation: development, staging, production.</w:t>
      </w:r>
    </w:p>
    <w:p>
      <w:pPr>
        <w:pStyle w:val="ListBullet"/>
      </w:pPr>
      <w:r>
        <w:t>Containerized deployment (Docker) for reproducibility.</w:t>
      </w:r>
    </w:p>
    <w:p>
      <w:pPr>
        <w:pStyle w:val="ListBullet"/>
      </w:pPr>
      <w:r>
        <w:t>Model version pinning: extraction and reporting models frozen for evaluation.</w:t>
      </w:r>
    </w:p>
    <w:p>
      <w:pPr>
        <w:pStyle w:val="ListBullet"/>
      </w:pPr>
      <w:r>
        <w:t>Configuration hashes stored with generated artifacts for reproducibility.</w:t>
      </w:r>
    </w:p>
    <w:p>
      <w:pPr>
        <w:pStyle w:val="ListBullet"/>
      </w:pPr>
      <w:r>
        <w:t>Health checks for all services (API, database, model endpoints, notification).</w:t>
      </w:r>
    </w:p>
    <w:p>
      <w:pPr>
        <w:pStyle w:val="ListBullet"/>
      </w:pPr>
      <w:r>
        <w:t>Structured logging with correlation IDs across the pipeline.</w:t>
      </w:r>
    </w:p>
    <w:p>
      <w:pPr>
        <w:pStyle w:val="ListBullet"/>
      </w:pPr>
      <w:r>
        <w:t>Backup and recovery procedures for databases.</w:t>
      </w:r>
    </w:p>
    <w:p>
      <w:pPr>
        <w:pStyle w:val="ListBullet"/>
      </w:pPr>
      <w:r>
        <w:t>Controlled model update process: retrain, evaluate against frozen protocol, version, deploy.</w:t>
      </w:r>
    </w:p>
    <w:p>
      <w:r>
        <w:br w:type="page"/>
      </w:r>
    </w:p>
    <w:p>
      <w:pPr>
        <w:pStyle w:val="Heading1"/>
      </w:pPr>
      <w:r>
        <w:t>11. Risks, Limitations &amp; Mitigations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Pr>
          <w:p>
            <w:r/>
            <w:r>
              <w:rPr>
                <w:b/>
                <w:color w:val="FFFFFF"/>
                <w:sz w:val="18"/>
              </w:rPr>
              <w:t>Risk</w:t>
            </w:r>
          </w:p>
        </w:tc>
        <w:tc>
          <w:tcPr>
            <w:tcW w:type="dxa" w:w="2160"/>
            <w:shd w:val="clear" w:color="auto" w:fill="2E4057"/>
          </w:tcPr>
          <w:p>
            <w:r/>
            <w:r>
              <w:rPr>
                <w:b/>
                <w:color w:val="FFFFFF"/>
                <w:sz w:val="18"/>
              </w:rPr>
              <w:t>Impact</w:t>
            </w:r>
          </w:p>
        </w:tc>
        <w:tc>
          <w:tcPr>
            <w:tcW w:type="dxa" w:w="2160"/>
            <w:shd w:val="clear" w:color="auto" w:fill="2E4057"/>
          </w:tcPr>
          <w:p>
            <w:r/>
            <w:r>
              <w:rPr>
                <w:b/>
                <w:color w:val="FFFFFF"/>
                <w:sz w:val="18"/>
              </w:rPr>
              <w:t>Likelihood</w:t>
            </w:r>
          </w:p>
        </w:tc>
        <w:tc>
          <w:tcPr>
            <w:tcW w:type="dxa" w:w="2160"/>
            <w:shd w:val="clear" w:color="auto" w:fill="2E4057"/>
          </w:tcPr>
          <w:p>
            <w:r/>
            <w:r>
              <w:rPr>
                <w:b/>
                <w:color w:val="FFFFFF"/>
                <w:sz w:val="18"/>
              </w:rPr>
              <w:t>Mitigation</w:t>
            </w:r>
          </w:p>
        </w:tc>
      </w:tr>
      <w:tr>
        <w:tc>
          <w:tcPr>
            <w:tcW w:type="dxa" w:w="2160"/>
            <w:shd w:val="clear" w:color="auto" w:fill="F5F5F5"/>
          </w:tcPr>
          <w:p>
            <w:r/>
            <w:r>
              <w:rPr>
                <w:sz w:val="18"/>
              </w:rPr>
              <w:t>Small sample size (n=11 children)</w:t>
            </w:r>
          </w:p>
        </w:tc>
        <w:tc>
          <w:tcPr>
            <w:tcW w:type="dxa" w:w="2160"/>
            <w:shd w:val="clear" w:color="auto" w:fill="F5F5F5"/>
          </w:tcPr>
          <w:p>
            <w:r/>
            <w:r>
              <w:rPr>
                <w:sz w:val="18"/>
              </w:rPr>
              <w:t>High</w:t>
            </w:r>
          </w:p>
        </w:tc>
        <w:tc>
          <w:tcPr>
            <w:tcW w:type="dxa" w:w="2160"/>
            <w:shd w:val="clear" w:color="auto" w:fill="F5F5F5"/>
          </w:tcPr>
          <w:p>
            <w:r/>
            <w:r>
              <w:rPr>
                <w:sz w:val="18"/>
              </w:rPr>
              <w:t>Certain</w:t>
            </w:r>
          </w:p>
        </w:tc>
        <w:tc>
          <w:tcPr>
            <w:tcW w:type="dxa" w:w="2160"/>
            <w:shd w:val="clear" w:color="auto" w:fill="F5F5F5"/>
          </w:tcPr>
          <w:p>
            <w:r/>
            <w:r>
              <w:rPr>
                <w:sz w:val="18"/>
              </w:rPr>
              <w:t>Frame as proof-of-concept; do not overclaim generalizability; plan external validation</w:t>
            </w:r>
          </w:p>
        </w:tc>
      </w:tr>
      <w:tr>
        <w:tc>
          <w:tcPr>
            <w:tcW w:type="dxa" w:w="2160"/>
          </w:tcPr>
          <w:p>
            <w:r/>
            <w:r>
              <w:rPr>
                <w:sz w:val="18"/>
              </w:rPr>
              <w:t>Annotation disagreement on novel schema</w:t>
            </w:r>
          </w:p>
        </w:tc>
        <w:tc>
          <w:tcPr>
            <w:tcW w:type="dxa" w:w="2160"/>
          </w:tcPr>
          <w:p>
            <w:r/>
            <w:r>
              <w:rPr>
                <w:sz w:val="18"/>
              </w:rPr>
              <w:t>Medium</w:t>
            </w:r>
          </w:p>
        </w:tc>
        <w:tc>
          <w:tcPr>
            <w:tcW w:type="dxa" w:w="2160"/>
          </w:tcPr>
          <w:p>
            <w:r/>
            <w:r>
              <w:rPr>
                <w:sz w:val="18"/>
              </w:rPr>
              <w:t>Likely</w:t>
            </w:r>
          </w:p>
        </w:tc>
        <w:tc>
          <w:tcPr>
            <w:tcW w:type="dxa" w:w="2160"/>
          </w:tcPr>
          <w:p>
            <w:r/>
            <w:r>
              <w:rPr>
                <w:sz w:val="18"/>
              </w:rPr>
              <w:t>Pilot annotation, iterative guide refinement, inter-annotator agreement measurement</w:t>
            </w:r>
          </w:p>
        </w:tc>
      </w:tr>
      <w:tr>
        <w:tc>
          <w:tcPr>
            <w:tcW w:type="dxa" w:w="2160"/>
            <w:shd w:val="clear" w:color="auto" w:fill="F5F5F5"/>
          </w:tcPr>
          <w:p>
            <w:r/>
            <w:r>
              <w:rPr>
                <w:sz w:val="18"/>
              </w:rPr>
              <w:t>LLM generates unsupported inferences</w:t>
            </w:r>
          </w:p>
        </w:tc>
        <w:tc>
          <w:tcPr>
            <w:tcW w:type="dxa" w:w="2160"/>
            <w:shd w:val="clear" w:color="auto" w:fill="F5F5F5"/>
          </w:tcPr>
          <w:p>
            <w:r/>
            <w:r>
              <w:rPr>
                <w:sz w:val="18"/>
              </w:rPr>
              <w:t>High</w:t>
            </w:r>
          </w:p>
        </w:tc>
        <w:tc>
          <w:tcPr>
            <w:tcW w:type="dxa" w:w="2160"/>
            <w:shd w:val="clear" w:color="auto" w:fill="F5F5F5"/>
          </w:tcPr>
          <w:p>
            <w:r/>
            <w:r>
              <w:rPr>
                <w:sz w:val="18"/>
              </w:rPr>
              <w:t>Likely</w:t>
            </w:r>
          </w:p>
        </w:tc>
        <w:tc>
          <w:tcPr>
            <w:tcW w:type="dxa" w:w="2160"/>
            <w:shd w:val="clear" w:color="auto" w:fill="F5F5F5"/>
          </w:tcPr>
          <w:p>
            <w:r/>
            <w:r>
              <w:rPr>
                <w:sz w:val="18"/>
              </w:rPr>
              <w:t>Deterministic validation layer; unsupported-field penalty; human correction</w:t>
            </w:r>
          </w:p>
        </w:tc>
      </w:tr>
      <w:tr>
        <w:tc>
          <w:tcPr>
            <w:tcW w:type="dxa" w:w="2160"/>
          </w:tcPr>
          <w:p>
            <w:r/>
            <w:r>
              <w:rPr>
                <w:sz w:val="18"/>
              </w:rPr>
              <w:t>Extraction model overfits to small training set</w:t>
            </w:r>
          </w:p>
        </w:tc>
        <w:tc>
          <w:tcPr>
            <w:tcW w:type="dxa" w:w="2160"/>
          </w:tcPr>
          <w:p>
            <w:r/>
            <w:r>
              <w:rPr>
                <w:sz w:val="18"/>
              </w:rPr>
              <w:t>High</w:t>
            </w:r>
          </w:p>
        </w:tc>
        <w:tc>
          <w:tcPr>
            <w:tcW w:type="dxa" w:w="2160"/>
          </w:tcPr>
          <w:p>
            <w:r/>
            <w:r>
              <w:rPr>
                <w:sz w:val="18"/>
              </w:rPr>
              <w:t>Likely</w:t>
            </w:r>
          </w:p>
        </w:tc>
        <w:tc>
          <w:tcPr>
            <w:tcW w:type="dxa" w:w="2160"/>
          </w:tcPr>
          <w:p>
            <w:r/>
            <w:r>
              <w:rPr>
                <w:sz w:val="18"/>
              </w:rPr>
              <w:t>Child-level splitting; leakage/duplicate audit; baseline comparison</w:t>
            </w:r>
          </w:p>
        </w:tc>
      </w:tr>
      <w:tr>
        <w:tc>
          <w:tcPr>
            <w:tcW w:type="dxa" w:w="2160"/>
            <w:shd w:val="clear" w:color="auto" w:fill="F5F5F5"/>
          </w:tcPr>
          <w:p>
            <w:r/>
            <w:r>
              <w:rPr>
                <w:sz w:val="18"/>
              </w:rPr>
              <w:t>Over-abstention reduces system utility</w:t>
            </w:r>
          </w:p>
        </w:tc>
        <w:tc>
          <w:tcPr>
            <w:tcW w:type="dxa" w:w="2160"/>
            <w:shd w:val="clear" w:color="auto" w:fill="F5F5F5"/>
          </w:tcPr>
          <w:p>
            <w:r/>
            <w:r>
              <w:rPr>
                <w:sz w:val="18"/>
              </w:rPr>
              <w:t>Medium</w:t>
            </w:r>
          </w:p>
        </w:tc>
        <w:tc>
          <w:tcPr>
            <w:tcW w:type="dxa" w:w="2160"/>
            <w:shd w:val="clear" w:color="auto" w:fill="F5F5F5"/>
          </w:tcPr>
          <w:p>
            <w:r/>
            <w:r>
              <w:rPr>
                <w:sz w:val="18"/>
              </w:rPr>
              <w:t>Possible</w:t>
            </w:r>
          </w:p>
        </w:tc>
        <w:tc>
          <w:tcPr>
            <w:tcW w:type="dxa" w:w="2160"/>
            <w:shd w:val="clear" w:color="auto" w:fill="F5F5F5"/>
          </w:tcPr>
          <w:p>
            <w:r/>
            <w:r>
              <w:rPr>
                <w:sz w:val="18"/>
              </w:rPr>
              <w:t>Threshold tuning on dev set; partial abstention; track withholding rate</w:t>
            </w:r>
          </w:p>
        </w:tc>
      </w:tr>
      <w:tr>
        <w:tc>
          <w:tcPr>
            <w:tcW w:type="dxa" w:w="2160"/>
          </w:tcPr>
          <w:p>
            <w:r/>
            <w:r>
              <w:rPr>
                <w:sz w:val="18"/>
              </w:rPr>
              <w:t>Contributors fail to respond to clarifications</w:t>
            </w:r>
          </w:p>
        </w:tc>
        <w:tc>
          <w:tcPr>
            <w:tcW w:type="dxa" w:w="2160"/>
          </w:tcPr>
          <w:p>
            <w:r/>
            <w:r>
              <w:rPr>
                <w:sz w:val="18"/>
              </w:rPr>
              <w:t>Low</w:t>
            </w:r>
          </w:p>
        </w:tc>
        <w:tc>
          <w:tcPr>
            <w:tcW w:type="dxa" w:w="2160"/>
          </w:tcPr>
          <w:p>
            <w:r/>
            <w:r>
              <w:rPr>
                <w:sz w:val="18"/>
              </w:rPr>
              <w:t>Likely</w:t>
            </w:r>
          </w:p>
        </w:tc>
        <w:tc>
          <w:tcPr>
            <w:tcW w:type="dxa" w:w="2160"/>
          </w:tcPr>
          <w:p>
            <w:r/>
            <w:r>
              <w:rPr>
                <w:sz w:val="18"/>
              </w:rPr>
              <w:t>Bounded clarification turns; retain with unknown; graceful degradation</w:t>
            </w:r>
          </w:p>
        </w:tc>
      </w:tr>
      <w:tr>
        <w:tc>
          <w:tcPr>
            <w:tcW w:type="dxa" w:w="2160"/>
            <w:shd w:val="clear" w:color="auto" w:fill="F5F5F5"/>
          </w:tcPr>
          <w:p>
            <w:r/>
            <w:r>
              <w:rPr>
                <w:sz w:val="18"/>
              </w:rPr>
              <w:t>Interventionists over-rely on AI outputs</w:t>
            </w:r>
          </w:p>
        </w:tc>
        <w:tc>
          <w:tcPr>
            <w:tcW w:type="dxa" w:w="2160"/>
            <w:shd w:val="clear" w:color="auto" w:fill="F5F5F5"/>
          </w:tcPr>
          <w:p>
            <w:r/>
            <w:r>
              <w:rPr>
                <w:sz w:val="18"/>
              </w:rPr>
              <w:t>High</w:t>
            </w:r>
          </w:p>
        </w:tc>
        <w:tc>
          <w:tcPr>
            <w:tcW w:type="dxa" w:w="2160"/>
            <w:shd w:val="clear" w:color="auto" w:fill="F5F5F5"/>
          </w:tcPr>
          <w:p>
            <w:r/>
            <w:r>
              <w:rPr>
                <w:sz w:val="18"/>
              </w:rPr>
              <w:t>Possible</w:t>
            </w:r>
          </w:p>
        </w:tc>
        <w:tc>
          <w:tcPr>
            <w:tcW w:type="dxa" w:w="2160"/>
            <w:shd w:val="clear" w:color="auto" w:fill="F5F5F5"/>
          </w:tcPr>
          <w:p>
            <w:r/>
            <w:r>
              <w:rPr>
                <w:sz w:val="18"/>
              </w:rPr>
              <w:t>Appropriate-reliance evaluation; source-evidence drill-down; abstention visibility</w:t>
            </w:r>
          </w:p>
        </w:tc>
      </w:tr>
      <w:tr>
        <w:tc>
          <w:tcPr>
            <w:tcW w:type="dxa" w:w="2160"/>
          </w:tcPr>
          <w:p>
            <w:r/>
            <w:r>
              <w:rPr>
                <w:sz w:val="18"/>
              </w:rPr>
              <w:t>Residual identifiers in transcript text</w:t>
            </w:r>
          </w:p>
        </w:tc>
        <w:tc>
          <w:tcPr>
            <w:tcW w:type="dxa" w:w="2160"/>
          </w:tcPr>
          <w:p>
            <w:r/>
            <w:r>
              <w:rPr>
                <w:sz w:val="18"/>
              </w:rPr>
              <w:t>High</w:t>
            </w:r>
          </w:p>
        </w:tc>
        <w:tc>
          <w:tcPr>
            <w:tcW w:type="dxa" w:w="2160"/>
          </w:tcPr>
          <w:p>
            <w:r/>
            <w:r>
              <w:rPr>
                <w:sz w:val="18"/>
              </w:rPr>
              <w:t>Possible</w:t>
            </w:r>
          </w:p>
        </w:tc>
        <w:tc>
          <w:tcPr>
            <w:tcW w:type="dxa" w:w="2160"/>
          </w:tcPr>
          <w:p>
            <w:r/>
            <w:r>
              <w:rPr>
                <w:sz w:val="18"/>
              </w:rPr>
              <w:t>Dedicated deidentification pass before model training; manual review</w:t>
            </w:r>
          </w:p>
        </w:tc>
      </w:tr>
      <w:tr>
        <w:tc>
          <w:tcPr>
            <w:tcW w:type="dxa" w:w="2160"/>
            <w:shd w:val="clear" w:color="auto" w:fill="F5F5F5"/>
          </w:tcPr>
          <w:p>
            <w:r/>
            <w:r>
              <w:rPr>
                <w:sz w:val="18"/>
              </w:rPr>
              <w:t>External model API data retention concerns</w:t>
            </w:r>
          </w:p>
        </w:tc>
        <w:tc>
          <w:tcPr>
            <w:tcW w:type="dxa" w:w="2160"/>
            <w:shd w:val="clear" w:color="auto" w:fill="F5F5F5"/>
          </w:tcPr>
          <w:p>
            <w:r/>
            <w:r>
              <w:rPr>
                <w:sz w:val="18"/>
              </w:rPr>
              <w:t>Medium</w:t>
            </w:r>
          </w:p>
        </w:tc>
        <w:tc>
          <w:tcPr>
            <w:tcW w:type="dxa" w:w="2160"/>
            <w:shd w:val="clear" w:color="auto" w:fill="F5F5F5"/>
          </w:tcPr>
          <w:p>
            <w:r/>
            <w:r>
              <w:rPr>
                <w:sz w:val="18"/>
              </w:rPr>
              <w:t>Possible</w:t>
            </w:r>
          </w:p>
        </w:tc>
        <w:tc>
          <w:tcPr>
            <w:tcW w:type="dxa" w:w="2160"/>
            <w:shd w:val="clear" w:color="auto" w:fill="F5F5F5"/>
          </w:tcPr>
          <w:p>
            <w:r/>
            <w:r>
              <w:rPr>
                <w:sz w:val="18"/>
              </w:rPr>
              <w:t>Data processing agreements; self-hosted options; retention audit</w:t>
            </w:r>
          </w:p>
        </w:tc>
      </w:tr>
      <w:tr>
        <w:tc>
          <w:tcPr>
            <w:tcW w:type="dxa" w:w="2160"/>
          </w:tcPr>
          <w:p>
            <w:r/>
            <w:r>
              <w:rPr>
                <w:sz w:val="18"/>
              </w:rPr>
              <w:t>Run-to-run instability in safety-relevant fields</w:t>
            </w:r>
          </w:p>
        </w:tc>
        <w:tc>
          <w:tcPr>
            <w:tcW w:type="dxa" w:w="2160"/>
          </w:tcPr>
          <w:p>
            <w:r/>
            <w:r>
              <w:rPr>
                <w:sz w:val="18"/>
              </w:rPr>
              <w:t>Medium</w:t>
            </w:r>
          </w:p>
        </w:tc>
        <w:tc>
          <w:tcPr>
            <w:tcW w:type="dxa" w:w="2160"/>
          </w:tcPr>
          <w:p>
            <w:r/>
            <w:r>
              <w:rPr>
                <w:sz w:val="18"/>
              </w:rPr>
              <w:t>Possible</w:t>
            </w:r>
          </w:p>
        </w:tc>
        <w:tc>
          <w:tcPr>
            <w:tcW w:type="dxa" w:w="2160"/>
          </w:tcPr>
          <w:p>
            <w:r/>
            <w:r>
              <w:rPr>
                <w:sz w:val="18"/>
              </w:rPr>
              <w:t>Repeatability testing; field-level stability monitoring; constrained decoding</w:t>
            </w:r>
          </w:p>
        </w:tc>
      </w:tr>
    </w:tbl>
    <w:p>
      <w:r>
        <w:br w:type="page"/>
      </w:r>
    </w:p>
    <w:p>
      <w:pPr>
        <w:pStyle w:val="Heading1"/>
      </w:pPr>
      <w:r>
        <w:t>12. Implementation Roadmap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Pr>
          <w:p>
            <w:r/>
            <w:r>
              <w:rPr>
                <w:b/>
                <w:color w:val="FFFFFF"/>
                <w:sz w:val="18"/>
              </w:rPr>
              <w:t>Phase</w:t>
            </w:r>
          </w:p>
        </w:tc>
        <w:tc>
          <w:tcPr>
            <w:tcW w:type="dxa" w:w="2160"/>
            <w:shd w:val="clear" w:color="auto" w:fill="2E4057"/>
          </w:tcPr>
          <w:p>
            <w:r/>
            <w:r>
              <w:rPr>
                <w:b/>
                <w:color w:val="FFFFFF"/>
                <w:sz w:val="18"/>
              </w:rPr>
              <w:t>Duration</w:t>
            </w:r>
          </w:p>
        </w:tc>
        <w:tc>
          <w:tcPr>
            <w:tcW w:type="dxa" w:w="2160"/>
            <w:shd w:val="clear" w:color="auto" w:fill="2E4057"/>
          </w:tcPr>
          <w:p>
            <w:r/>
            <w:r>
              <w:rPr>
                <w:b/>
                <w:color w:val="FFFFFF"/>
                <w:sz w:val="18"/>
              </w:rPr>
              <w:t>Key Deliverables</w:t>
            </w:r>
          </w:p>
        </w:tc>
        <w:tc>
          <w:tcPr>
            <w:tcW w:type="dxa" w:w="2160"/>
            <w:shd w:val="clear" w:color="auto" w:fill="2E4057"/>
          </w:tcPr>
          <w:p>
            <w:r/>
            <w:r>
              <w:rPr>
                <w:b/>
                <w:color w:val="FFFFFF"/>
                <w:sz w:val="18"/>
              </w:rPr>
              <w:t>Dependencies</w:t>
            </w:r>
          </w:p>
        </w:tc>
      </w:tr>
      <w:tr>
        <w:tc>
          <w:tcPr>
            <w:tcW w:type="dxa" w:w="2160"/>
            <w:shd w:val="clear" w:color="auto" w:fill="F5F5F5"/>
          </w:tcPr>
          <w:p>
            <w:r/>
            <w:r>
              <w:rPr>
                <w:sz w:val="18"/>
              </w:rPr>
              <w:t>Phase 1: Data Preparation</w:t>
            </w:r>
          </w:p>
        </w:tc>
        <w:tc>
          <w:tcPr>
            <w:tcW w:type="dxa" w:w="2160"/>
            <w:shd w:val="clear" w:color="auto" w:fill="F5F5F5"/>
          </w:tcPr>
          <w:p>
            <w:r/>
            <w:r>
              <w:rPr>
                <w:sz w:val="18"/>
              </w:rPr>
              <w:t>4–6 weeks</w:t>
            </w:r>
          </w:p>
        </w:tc>
        <w:tc>
          <w:tcPr>
            <w:tcW w:type="dxa" w:w="2160"/>
            <w:shd w:val="clear" w:color="auto" w:fill="F5F5F5"/>
          </w:tcPr>
          <w:p>
            <w:r/>
            <w:r>
              <w:rPr>
                <w:sz w:val="18"/>
              </w:rPr>
              <w:t>- CHAT parser pipeline</w:t>
              <w:br/>
              <w:t>- Text deidentification</w:t>
              <w:br/>
              <w:t>- Episode segmentation</w:t>
              <w:br/>
              <w:t>- Behavioral segment selection</w:t>
              <w:br/>
              <w:t>- Utterance staging dataset</w:t>
            </w:r>
          </w:p>
        </w:tc>
        <w:tc>
          <w:tcPr>
            <w:tcW w:type="dxa" w:w="2160"/>
            <w:shd w:val="clear" w:color="auto" w:fill="F5F5F5"/>
          </w:tcPr>
          <w:p>
            <w:r/>
            <w:r>
              <w:rPr>
                <w:sz w:val="18"/>
              </w:rPr>
              <w:t>Raw CHAT files; deidentification protocol</w:t>
            </w:r>
          </w:p>
        </w:tc>
      </w:tr>
      <w:tr>
        <w:tc>
          <w:tcPr>
            <w:tcW w:type="dxa" w:w="2160"/>
          </w:tcPr>
          <w:p>
            <w:r/>
            <w:r>
              <w:rPr>
                <w:sz w:val="18"/>
              </w:rPr>
              <w:t>Phase 2: Schema &amp; Annotation</w:t>
            </w:r>
          </w:p>
        </w:tc>
        <w:tc>
          <w:tcPr>
            <w:tcW w:type="dxa" w:w="2160"/>
          </w:tcPr>
          <w:p>
            <w:r/>
            <w:r>
              <w:rPr>
                <w:sz w:val="18"/>
              </w:rPr>
              <w:t>6–8 weeks</w:t>
            </w:r>
          </w:p>
        </w:tc>
        <w:tc>
          <w:tcPr>
            <w:tcW w:type="dxa" w:w="2160"/>
          </w:tcPr>
          <w:p>
            <w:r/>
            <w:r>
              <w:rPr>
                <w:sz w:val="18"/>
              </w:rPr>
              <w:t>- Final annotation schema</w:t>
              <w:br/>
              <w:t>- Annotation guide</w:t>
              <w:br/>
              <w:t>- Pilot annotation &amp; agreement</w:t>
              <w:br/>
              <w:t>- Full annotation (1-3K segments)</w:t>
              <w:br/>
              <w:t>- Gold-standard pairs</w:t>
            </w:r>
          </w:p>
        </w:tc>
        <w:tc>
          <w:tcPr>
            <w:tcW w:type="dxa" w:w="2160"/>
          </w:tcPr>
          <w:p>
            <w:r/>
            <w:r>
              <w:rPr>
                <w:sz w:val="18"/>
              </w:rPr>
              <w:t>Phase 1 complete; recruited annotators</w:t>
            </w:r>
          </w:p>
        </w:tc>
      </w:tr>
      <w:tr>
        <w:tc>
          <w:tcPr>
            <w:tcW w:type="dxa" w:w="2160"/>
            <w:shd w:val="clear" w:color="auto" w:fill="F5F5F5"/>
          </w:tcPr>
          <w:p>
            <w:r/>
            <w:r>
              <w:rPr>
                <w:sz w:val="18"/>
              </w:rPr>
              <w:t>Phase 3: Model Development</w:t>
            </w:r>
          </w:p>
        </w:tc>
        <w:tc>
          <w:tcPr>
            <w:tcW w:type="dxa" w:w="2160"/>
            <w:shd w:val="clear" w:color="auto" w:fill="F5F5F5"/>
          </w:tcPr>
          <w:p>
            <w:r/>
            <w:r>
              <w:rPr>
                <w:sz w:val="18"/>
              </w:rPr>
              <w:t>6–8 weeks</w:t>
            </w:r>
          </w:p>
        </w:tc>
        <w:tc>
          <w:tcPr>
            <w:tcW w:type="dxa" w:w="2160"/>
            <w:shd w:val="clear" w:color="auto" w:fill="F5F5F5"/>
          </w:tcPr>
          <w:p>
            <w:r/>
            <w:r>
              <w:rPr>
                <w:sz w:val="18"/>
              </w:rPr>
              <w:t>- Child-level data splits</w:t>
              <w:br/>
              <w:t>- Leakage/duplicate audit</w:t>
              <w:br/>
              <w:t>- Base model selection</w:t>
              <w:br/>
              <w:t>- Fine-tuning pipeline</w:t>
              <w:br/>
              <w:t>- Baseline comparators</w:t>
              <w:br/>
              <w:t>- Validation engine</w:t>
            </w:r>
          </w:p>
        </w:tc>
        <w:tc>
          <w:tcPr>
            <w:tcW w:type="dxa" w:w="2160"/>
            <w:shd w:val="clear" w:color="auto" w:fill="F5F5F5"/>
          </w:tcPr>
          <w:p>
            <w:r/>
            <w:r>
              <w:rPr>
                <w:sz w:val="18"/>
              </w:rPr>
              <w:t>Phase 2 complete; compute resources</w:t>
            </w:r>
          </w:p>
        </w:tc>
      </w:tr>
      <w:tr>
        <w:tc>
          <w:tcPr>
            <w:tcW w:type="dxa" w:w="2160"/>
          </w:tcPr>
          <w:p>
            <w:r/>
            <w:r>
              <w:rPr>
                <w:sz w:val="18"/>
              </w:rPr>
              <w:t>Phase 4: Application Build</w:t>
            </w:r>
          </w:p>
        </w:tc>
        <w:tc>
          <w:tcPr>
            <w:tcW w:type="dxa" w:w="2160"/>
          </w:tcPr>
          <w:p>
            <w:r/>
            <w:r>
              <w:rPr>
                <w:sz w:val="18"/>
              </w:rPr>
              <w:t>8–12 weeks</w:t>
            </w:r>
          </w:p>
        </w:tc>
        <w:tc>
          <w:tcPr>
            <w:tcW w:type="dxa" w:w="2160"/>
          </w:tcPr>
          <w:p>
            <w:r/>
            <w:r>
              <w:rPr>
                <w:sz w:val="18"/>
              </w:rPr>
              <w:t>- Auth &amp; RBAC</w:t>
              <w:br/>
              <w:t>- Child workspace &amp; goals</w:t>
              <w:br/>
              <w:t>- Observation intake UI</w:t>
              <w:br/>
              <w:t>- Schedule engine</w:t>
              <w:br/>
              <w:t>- Dashboard &amp; drill-down</w:t>
              <w:br/>
              <w:t>- Reporting LLM integration</w:t>
            </w:r>
          </w:p>
        </w:tc>
        <w:tc>
          <w:tcPr>
            <w:tcW w:type="dxa" w:w="2160"/>
          </w:tcPr>
          <w:p>
            <w:r/>
            <w:r>
              <w:rPr>
                <w:sz w:val="18"/>
              </w:rPr>
              <w:t>Phase 3 model available; tech stack confirmed</w:t>
            </w:r>
          </w:p>
        </w:tc>
      </w:tr>
      <w:tr>
        <w:tc>
          <w:tcPr>
            <w:tcW w:type="dxa" w:w="2160"/>
            <w:shd w:val="clear" w:color="auto" w:fill="F5F5F5"/>
          </w:tcPr>
          <w:p>
            <w:r/>
            <w:r>
              <w:rPr>
                <w:sz w:val="18"/>
              </w:rPr>
              <w:t>Phase 5: Evaluation</w:t>
            </w:r>
          </w:p>
        </w:tc>
        <w:tc>
          <w:tcPr>
            <w:tcW w:type="dxa" w:w="2160"/>
            <w:shd w:val="clear" w:color="auto" w:fill="F5F5F5"/>
          </w:tcPr>
          <w:p>
            <w:r/>
            <w:r>
              <w:rPr>
                <w:sz w:val="18"/>
              </w:rPr>
              <w:t>4–6 weeks</w:t>
            </w:r>
          </w:p>
        </w:tc>
        <w:tc>
          <w:tcPr>
            <w:tcW w:type="dxa" w:w="2160"/>
            <w:shd w:val="clear" w:color="auto" w:fill="F5F5F5"/>
          </w:tcPr>
          <w:p>
            <w:r/>
            <w:r>
              <w:rPr>
                <w:sz w:val="18"/>
              </w:rPr>
              <w:t>- Freeze evaluation plan</w:t>
              <w:br/>
              <w:t>- Held-out test evaluation</w:t>
              <w:br/>
              <w:t>- Robustness/red-team testing</w:t>
              <w:br/>
              <w:t>- Repeatability testing</w:t>
              <w:br/>
              <w:t>- Interventionist usability study</w:t>
              <w:br/>
              <w:t>- Comparative workflow study</w:t>
            </w:r>
          </w:p>
        </w:tc>
        <w:tc>
          <w:tcPr>
            <w:tcW w:type="dxa" w:w="2160"/>
            <w:shd w:val="clear" w:color="auto" w:fill="F5F5F5"/>
          </w:tcPr>
          <w:p>
            <w:r/>
            <w:r>
              <w:rPr>
                <w:sz w:val="18"/>
              </w:rPr>
              <w:t>All prior phases complete; recruited interventionists</w:t>
            </w:r>
          </w:p>
        </w:tc>
      </w:tr>
      <w:tr>
        <w:tc>
          <w:tcPr>
            <w:tcW w:type="dxa" w:w="2160"/>
          </w:tcPr>
          <w:p>
            <w:r/>
            <w:r>
              <w:rPr>
                <w:sz w:val="18"/>
              </w:rPr>
              <w:t>Phase 6: Manuscript &amp; Release</w:t>
            </w:r>
          </w:p>
        </w:tc>
        <w:tc>
          <w:tcPr>
            <w:tcW w:type="dxa" w:w="2160"/>
          </w:tcPr>
          <w:p>
            <w:r/>
            <w:r>
              <w:rPr>
                <w:sz w:val="18"/>
              </w:rPr>
              <w:t>4–6 weeks</w:t>
            </w:r>
          </w:p>
        </w:tc>
        <w:tc>
          <w:tcPr>
            <w:tcW w:type="dxa" w:w="2160"/>
          </w:tcPr>
          <w:p>
            <w:r/>
            <w:r>
              <w:rPr>
                <w:sz w:val="18"/>
              </w:rPr>
              <w:t>- Results analysis</w:t>
              <w:br/>
              <w:t>- Manuscript completion</w:t>
              <w:br/>
              <w:t>- Repository preparation</w:t>
              <w:br/>
              <w:t>- Reproducibility artifacts</w:t>
            </w:r>
          </w:p>
        </w:tc>
        <w:tc>
          <w:tcPr>
            <w:tcW w:type="dxa" w:w="2160"/>
          </w:tcPr>
          <w:p>
            <w:r/>
            <w:r>
              <w:rPr>
                <w:sz w:val="18"/>
              </w:rPr>
              <w:t>Evaluation complete; results frozen</w:t>
            </w:r>
          </w:p>
        </w:tc>
      </w:tr>
    </w:tbl>
    <w:p/>
    <w:p>
      <w:r>
        <w:rPr>
          <w:b/>
          <w:sz w:val="24"/>
        </w:rPr>
        <w:t>Estimated total timeline: 32–46 weeks (8–12 months)</w:t>
      </w:r>
    </w:p>
    <w:p>
      <w:r>
        <w:br w:type="page"/>
      </w:r>
    </w:p>
    <w:p>
      <w:pPr>
        <w:pStyle w:val="Heading1"/>
      </w:pPr>
      <w:r>
        <w:t>Appendix A: Data Cohort Summary</w:t>
      </w:r>
    </w:p>
    <w:p>
      <w:pPr>
        <w:pStyle w:val="Heading2"/>
      </w:pPr>
      <w:r>
        <w:t>Rollins Corpus — Children &amp; Sessions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Pr>
          <w:p>
            <w:r/>
            <w:r>
              <w:rPr>
                <w:b/>
                <w:color w:val="FFFFFF"/>
                <w:sz w:val="18"/>
              </w:rPr>
              <w:t>Child (Pseudonym)</w:t>
            </w:r>
          </w:p>
        </w:tc>
        <w:tc>
          <w:tcPr>
            <w:tcW w:type="dxa" w:w="2160"/>
            <w:shd w:val="clear" w:color="auto" w:fill="2E4057"/>
          </w:tcPr>
          <w:p>
            <w:r/>
            <w:r>
              <w:rPr>
                <w:b/>
                <w:color w:val="FFFFFF"/>
                <w:sz w:val="18"/>
              </w:rPr>
              <w:t>Sessions</w:t>
            </w:r>
          </w:p>
        </w:tc>
        <w:tc>
          <w:tcPr>
            <w:tcW w:type="dxa" w:w="2160"/>
            <w:shd w:val="clear" w:color="auto" w:fill="2E4057"/>
          </w:tcPr>
          <w:p>
            <w:r/>
            <w:r>
              <w:rPr>
                <w:b/>
                <w:color w:val="FFFFFF"/>
                <w:sz w:val="18"/>
              </w:rPr>
              <w:t>Age Range</w:t>
            </w:r>
          </w:p>
        </w:tc>
        <w:tc>
          <w:tcPr>
            <w:tcW w:type="dxa" w:w="2160"/>
            <w:shd w:val="clear" w:color="auto" w:fill="2E4057"/>
          </w:tcPr>
          <w:p>
            <w:r/>
            <w:r>
              <w:rPr>
                <w:b/>
                <w:color w:val="FFFFFF"/>
                <w:sz w:val="18"/>
              </w:rPr>
              <w:t>Activities</w:t>
            </w:r>
          </w:p>
        </w:tc>
      </w:tr>
      <w:tr>
        <w:tc>
          <w:tcPr>
            <w:tcW w:type="dxa" w:w="2160"/>
            <w:shd w:val="clear" w:color="auto" w:fill="F5F5F5"/>
          </w:tcPr>
          <w:p>
            <w:r/>
            <w:r>
              <w:rPr>
                <w:sz w:val="18"/>
              </w:rPr>
              <w:t>Carl</w:t>
            </w:r>
          </w:p>
        </w:tc>
        <w:tc>
          <w:tcPr>
            <w:tcW w:type="dxa" w:w="2160"/>
            <w:shd w:val="clear" w:color="auto" w:fill="F5F5F5"/>
          </w:tcPr>
          <w:p>
            <w:r/>
            <w:r>
              <w:rPr>
                <w:sz w:val="18"/>
              </w:rPr>
              <w:t>3 (020800, 030700, 021100)</w:t>
            </w:r>
          </w:p>
        </w:tc>
        <w:tc>
          <w:tcPr>
            <w:tcW w:type="dxa" w:w="2160"/>
            <w:shd w:val="clear" w:color="auto" w:fill="F5F5F5"/>
          </w:tcPr>
          <w:p>
            <w:r/>
            <w:r>
              <w:rPr>
                <w:sz w:val="18"/>
              </w:rPr>
              <w:t>2;08 – 3;07</w:t>
            </w:r>
          </w:p>
        </w:tc>
        <w:tc>
          <w:tcPr>
            <w:tcW w:type="dxa" w:w="2160"/>
            <w:shd w:val="clear" w:color="auto" w:fill="F5F5F5"/>
          </w:tcPr>
          <w:p>
            <w:r/>
            <w:r>
              <w:rPr>
                <w:sz w:val="18"/>
              </w:rPr>
              <w:t>farm, toyplay</w:t>
            </w:r>
          </w:p>
        </w:tc>
      </w:tr>
      <w:tr>
        <w:tc>
          <w:tcPr>
            <w:tcW w:type="dxa" w:w="2160"/>
          </w:tcPr>
          <w:p>
            <w:r/>
            <w:r>
              <w:rPr>
                <w:sz w:val="18"/>
              </w:rPr>
              <w:t>Roger</w:t>
            </w:r>
          </w:p>
        </w:tc>
        <w:tc>
          <w:tcPr>
            <w:tcW w:type="dxa" w:w="2160"/>
          </w:tcPr>
          <w:p>
            <w:r/>
            <w:r>
              <w:rPr>
                <w:sz w:val="18"/>
              </w:rPr>
              <w:t>3 (020800, 021000, 030300)</w:t>
            </w:r>
          </w:p>
        </w:tc>
        <w:tc>
          <w:tcPr>
            <w:tcW w:type="dxa" w:w="2160"/>
          </w:tcPr>
          <w:p>
            <w:r/>
            <w:r>
              <w:rPr>
                <w:sz w:val="18"/>
              </w:rPr>
              <w:t>2;06 – 3;03</w:t>
            </w:r>
          </w:p>
        </w:tc>
        <w:tc>
          <w:tcPr>
            <w:tcW w:type="dxa" w:w="2160"/>
          </w:tcPr>
          <w:p>
            <w:r/>
            <w:r>
              <w:rPr>
                <w:sz w:val="18"/>
              </w:rPr>
              <w:t>toyplay</w:t>
            </w:r>
          </w:p>
        </w:tc>
      </w:tr>
      <w:tr>
        <w:tc>
          <w:tcPr>
            <w:tcW w:type="dxa" w:w="2160"/>
            <w:shd w:val="clear" w:color="auto" w:fill="F5F5F5"/>
          </w:tcPr>
          <w:p>
            <w:r/>
            <w:r>
              <w:rPr>
                <w:sz w:val="18"/>
              </w:rPr>
              <w:t>Sid</w:t>
            </w:r>
          </w:p>
        </w:tc>
        <w:tc>
          <w:tcPr>
            <w:tcW w:type="dxa" w:w="2160"/>
            <w:shd w:val="clear" w:color="auto" w:fill="F5F5F5"/>
          </w:tcPr>
          <w:p>
            <w:r/>
            <w:r>
              <w:rPr>
                <w:sz w:val="18"/>
              </w:rPr>
              <w:t>3 (020200, 021100, 030500)</w:t>
            </w:r>
          </w:p>
        </w:tc>
        <w:tc>
          <w:tcPr>
            <w:tcW w:type="dxa" w:w="2160"/>
            <w:shd w:val="clear" w:color="auto" w:fill="F5F5F5"/>
          </w:tcPr>
          <w:p>
            <w:r/>
            <w:r>
              <w:rPr>
                <w:sz w:val="18"/>
              </w:rPr>
              <w:t>2;02 – 3;05</w:t>
            </w:r>
          </w:p>
        </w:tc>
        <w:tc>
          <w:tcPr>
            <w:tcW w:type="dxa" w:w="2160"/>
            <w:shd w:val="clear" w:color="auto" w:fill="F5F5F5"/>
          </w:tcPr>
          <w:p>
            <w:r/>
            <w:r>
              <w:rPr>
                <w:sz w:val="18"/>
              </w:rPr>
              <w:t>book, toyplay</w:t>
            </w:r>
          </w:p>
        </w:tc>
      </w:tr>
      <w:tr>
        <w:tc>
          <w:tcPr>
            <w:tcW w:type="dxa" w:w="2160"/>
          </w:tcPr>
          <w:p>
            <w:r/>
            <w:r>
              <w:rPr>
                <w:sz w:val="18"/>
              </w:rPr>
              <w:t>Mars</w:t>
            </w:r>
          </w:p>
        </w:tc>
        <w:tc>
          <w:tcPr>
            <w:tcW w:type="dxa" w:w="2160"/>
          </w:tcPr>
          <w:p>
            <w:r/>
            <w:r>
              <w:rPr>
                <w:sz w:val="18"/>
              </w:rPr>
              <w:t>5 (030100, 030300, 030600, 030800, 031100)</w:t>
            </w:r>
          </w:p>
        </w:tc>
        <w:tc>
          <w:tcPr>
            <w:tcW w:type="dxa" w:w="2160"/>
          </w:tcPr>
          <w:p>
            <w:r/>
            <w:r>
              <w:rPr>
                <w:sz w:val="18"/>
              </w:rPr>
              <w:t>3;01 – 3;11</w:t>
            </w:r>
          </w:p>
        </w:tc>
        <w:tc>
          <w:tcPr>
            <w:tcW w:type="dxa" w:w="2160"/>
          </w:tcPr>
          <w:p>
            <w:r/>
            <w:r>
              <w:rPr>
                <w:sz w:val="18"/>
              </w:rPr>
              <w:t>toyplay</w:t>
            </w:r>
          </w:p>
        </w:tc>
      </w:tr>
      <w:tr>
        <w:tc>
          <w:tcPr>
            <w:tcW w:type="dxa" w:w="2160"/>
            <w:shd w:val="clear" w:color="auto" w:fill="F5F5F5"/>
          </w:tcPr>
          <w:p>
            <w:r/>
            <w:r>
              <w:rPr>
                <w:sz w:val="18"/>
              </w:rPr>
              <w:t>Josh</w:t>
            </w:r>
          </w:p>
        </w:tc>
        <w:tc>
          <w:tcPr>
            <w:tcW w:type="dxa" w:w="2160"/>
            <w:shd w:val="clear" w:color="auto" w:fill="F5F5F5"/>
          </w:tcPr>
          <w:p>
            <w:r/>
            <w:r>
              <w:rPr>
                <w:sz w:val="18"/>
              </w:rPr>
              <w:t>4 (020500, 020800, 030100, 021100)</w:t>
            </w:r>
          </w:p>
        </w:tc>
        <w:tc>
          <w:tcPr>
            <w:tcW w:type="dxa" w:w="2160"/>
            <w:shd w:val="clear" w:color="auto" w:fill="F5F5F5"/>
          </w:tcPr>
          <w:p>
            <w:r/>
            <w:r>
              <w:rPr>
                <w:sz w:val="18"/>
              </w:rPr>
              <w:t>2;05 – 3;01</w:t>
            </w:r>
          </w:p>
        </w:tc>
        <w:tc>
          <w:tcPr>
            <w:tcW w:type="dxa" w:w="2160"/>
            <w:shd w:val="clear" w:color="auto" w:fill="F5F5F5"/>
          </w:tcPr>
          <w:p>
            <w:r/>
            <w:r>
              <w:rPr>
                <w:sz w:val="18"/>
              </w:rPr>
              <w:t>toyplay</w:t>
            </w:r>
          </w:p>
        </w:tc>
      </w:tr>
    </w:tbl>
    <w:p>
      <w:pPr>
        <w:pStyle w:val="Heading2"/>
      </w:pPr>
      <w:r>
        <w:t>Flusberg Corpus — Children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4057"/>
          </w:tcPr>
          <w:p>
            <w:r/>
            <w:r>
              <w:rPr>
                <w:b/>
                <w:color w:val="FFFFFF"/>
                <w:sz w:val="18"/>
              </w:rPr>
              <w:t>Child (Pseudonym)</w:t>
            </w:r>
          </w:p>
        </w:tc>
        <w:tc>
          <w:tcPr>
            <w:tcW w:type="dxa" w:w="2880"/>
            <w:shd w:val="clear" w:color="auto" w:fill="2E4057"/>
          </w:tcPr>
          <w:p>
            <w:r/>
            <w:r>
              <w:rPr>
                <w:b/>
                <w:color w:val="FFFFFF"/>
                <w:sz w:val="18"/>
              </w:rPr>
              <w:t>Sessions</w:t>
            </w:r>
          </w:p>
        </w:tc>
        <w:tc>
          <w:tcPr>
            <w:tcW w:type="dxa" w:w="2880"/>
            <w:shd w:val="clear" w:color="auto" w:fill="2E4057"/>
          </w:tcPr>
          <w:p>
            <w:r/>
            <w:r>
              <w:rPr>
                <w:b/>
                <w:color w:val="FFFFFF"/>
                <w:sz w:val="18"/>
              </w:rPr>
              <w:t>Interaction Type</w:t>
            </w:r>
          </w:p>
        </w:tc>
      </w:tr>
      <w:tr>
        <w:tc>
          <w:tcPr>
            <w:tcW w:type="dxa" w:w="2880"/>
            <w:shd w:val="clear" w:color="auto" w:fill="F5F5F5"/>
          </w:tcPr>
          <w:p>
            <w:r/>
            <w:r>
              <w:rPr>
                <w:sz w:val="18"/>
              </w:rPr>
              <w:t>Jack</w:t>
            </w:r>
          </w:p>
        </w:tc>
        <w:tc>
          <w:tcPr>
            <w:tcW w:type="dxa" w:w="2880"/>
            <w:shd w:val="clear" w:color="auto" w:fill="F5F5F5"/>
          </w:tcPr>
          <w:p>
            <w:r/>
            <w:r>
              <w:rPr>
                <w:sz w:val="18"/>
              </w:rPr>
              <w:t>12</w:t>
            </w:r>
          </w:p>
        </w:tc>
        <w:tc>
          <w:tcPr>
            <w:tcW w:type="dxa" w:w="2880"/>
            <w:shd w:val="clear" w:color="auto" w:fill="F5F5F5"/>
          </w:tcPr>
          <w:p>
            <w:r/>
            <w:r>
              <w:rPr>
                <w:sz w:val="18"/>
              </w:rPr>
              <w:t>Child–Mother (longitudinal, dated)</w:t>
            </w:r>
          </w:p>
        </w:tc>
      </w:tr>
      <w:tr>
        <w:tc>
          <w:tcPr>
            <w:tcW w:type="dxa" w:w="2880"/>
          </w:tcPr>
          <w:p>
            <w:r/>
            <w:r>
              <w:rPr>
                <w:sz w:val="18"/>
              </w:rPr>
              <w:t>Rick</w:t>
            </w:r>
          </w:p>
        </w:tc>
        <w:tc>
          <w:tcPr>
            <w:tcW w:type="dxa" w:w="2880"/>
          </w:tcPr>
          <w:p>
            <w:r/>
            <w:r>
              <w:rPr>
                <w:sz w:val="18"/>
              </w:rPr>
              <w:t>11</w:t>
            </w:r>
          </w:p>
        </w:tc>
        <w:tc>
          <w:tcPr>
            <w:tcW w:type="dxa" w:w="2880"/>
          </w:tcPr>
          <w:p>
            <w:r/>
            <w:r>
              <w:rPr>
                <w:sz w:val="18"/>
              </w:rPr>
              <w:t>Child–Mother (longitudinal, dated)</w:t>
            </w:r>
          </w:p>
        </w:tc>
      </w:tr>
      <w:tr>
        <w:tc>
          <w:tcPr>
            <w:tcW w:type="dxa" w:w="2880"/>
            <w:shd w:val="clear" w:color="auto" w:fill="F5F5F5"/>
          </w:tcPr>
          <w:p>
            <w:r/>
            <w:r>
              <w:rPr>
                <w:sz w:val="18"/>
              </w:rPr>
              <w:t>Mark</w:t>
            </w:r>
          </w:p>
        </w:tc>
        <w:tc>
          <w:tcPr>
            <w:tcW w:type="dxa" w:w="2880"/>
            <w:shd w:val="clear" w:color="auto" w:fill="F5F5F5"/>
          </w:tcPr>
          <w:p>
            <w:r/>
            <w:r>
              <w:rPr>
                <w:sz w:val="18"/>
              </w:rPr>
              <w:t>13</w:t>
            </w:r>
          </w:p>
        </w:tc>
        <w:tc>
          <w:tcPr>
            <w:tcW w:type="dxa" w:w="2880"/>
            <w:shd w:val="clear" w:color="auto" w:fill="F5F5F5"/>
          </w:tcPr>
          <w:p>
            <w:r/>
            <w:r>
              <w:rPr>
                <w:sz w:val="18"/>
              </w:rPr>
              <w:t>Child–Mother (longitudinal, dated)</w:t>
            </w:r>
          </w:p>
        </w:tc>
      </w:tr>
      <w:tr>
        <w:tc>
          <w:tcPr>
            <w:tcW w:type="dxa" w:w="2880"/>
          </w:tcPr>
          <w:p>
            <w:r/>
            <w:r>
              <w:rPr>
                <w:sz w:val="18"/>
              </w:rPr>
              <w:t>Brett</w:t>
            </w:r>
          </w:p>
        </w:tc>
        <w:tc>
          <w:tcPr>
            <w:tcW w:type="dxa" w:w="2880"/>
          </w:tcPr>
          <w:p>
            <w:r/>
            <w:r>
              <w:rPr>
                <w:sz w:val="18"/>
              </w:rPr>
              <w:t>10</w:t>
            </w:r>
          </w:p>
        </w:tc>
        <w:tc>
          <w:tcPr>
            <w:tcW w:type="dxa" w:w="2880"/>
          </w:tcPr>
          <w:p>
            <w:r/>
            <w:r>
              <w:rPr>
                <w:sz w:val="18"/>
              </w:rPr>
              <w:t>Child–Mother (longitudinal, dated)</w:t>
            </w:r>
          </w:p>
        </w:tc>
      </w:tr>
      <w:tr>
        <w:tc>
          <w:tcPr>
            <w:tcW w:type="dxa" w:w="2880"/>
            <w:shd w:val="clear" w:color="auto" w:fill="F5F5F5"/>
          </w:tcPr>
          <w:p>
            <w:r/>
            <w:r>
              <w:rPr>
                <w:sz w:val="18"/>
              </w:rPr>
              <w:t>Stuart</w:t>
            </w:r>
          </w:p>
        </w:tc>
        <w:tc>
          <w:tcPr>
            <w:tcW w:type="dxa" w:w="2880"/>
            <w:shd w:val="clear" w:color="auto" w:fill="F5F5F5"/>
          </w:tcPr>
          <w:p>
            <w:r/>
            <w:r>
              <w:rPr>
                <w:sz w:val="18"/>
              </w:rPr>
              <w:t>8</w:t>
            </w:r>
          </w:p>
        </w:tc>
        <w:tc>
          <w:tcPr>
            <w:tcW w:type="dxa" w:w="2880"/>
            <w:shd w:val="clear" w:color="auto" w:fill="F5F5F5"/>
          </w:tcPr>
          <w:p>
            <w:r/>
            <w:r>
              <w:rPr>
                <w:sz w:val="18"/>
              </w:rPr>
              <w:t>Child–Mother (longitudinal, dated)</w:t>
            </w:r>
          </w:p>
        </w:tc>
      </w:tr>
      <w:tr>
        <w:tc>
          <w:tcPr>
            <w:tcW w:type="dxa" w:w="2880"/>
          </w:tcPr>
          <w:p>
            <w:r/>
            <w:r>
              <w:rPr>
                <w:sz w:val="18"/>
              </w:rPr>
              <w:t>Roger</w:t>
            </w:r>
          </w:p>
        </w:tc>
        <w:tc>
          <w:tcPr>
            <w:tcW w:type="dxa" w:w="2880"/>
          </w:tcPr>
          <w:p>
            <w:r/>
            <w:r>
              <w:rPr>
                <w:sz w:val="18"/>
              </w:rPr>
              <w:t>9</w:t>
            </w:r>
          </w:p>
        </w:tc>
        <w:tc>
          <w:tcPr>
            <w:tcW w:type="dxa" w:w="2880"/>
          </w:tcPr>
          <w:p>
            <w:r/>
            <w:r>
              <w:rPr>
                <w:sz w:val="18"/>
              </w:rPr>
              <w:t>Child–Mother (longitudinal, dated)</w:t>
            </w:r>
          </w:p>
        </w:tc>
      </w:tr>
    </w:tbl>
    <w:p>
      <w:r>
        <w:br w:type="page"/>
      </w:r>
    </w:p>
    <w:p>
      <w:pPr>
        <w:pStyle w:val="Heading1"/>
      </w:pPr>
      <w:r>
        <w:t>Appendix B: CHAT Format Reference</w:t>
      </w:r>
    </w:p>
    <w:p>
      <w:r>
        <w:t>CHAT (Codes for the Human Analysis of Transcripts) is the standard transcription format used by the CHILDES and TalkBank projects. Key conventions relevant to this project:</w:t>
      </w:r>
    </w:p>
    <w:p>
      <w:pPr>
        <w:pStyle w:val="Heading2"/>
      </w:pPr>
      <w:r>
        <w:t>Header Lines (@)</w:t>
      </w:r>
    </w:p>
    <w:p>
      <w:r>
        <w:rPr>
          <w:rFonts w:ascii="Courier New" w:hAnsi="Courier New"/>
          <w:b/>
          <w:sz w:val="20"/>
        </w:rPr>
        <w:t xml:space="preserve">@UTF8: </w:t>
      </w:r>
      <w:r>
        <w:t>Character encoding declaration</w:t>
      </w:r>
    </w:p>
    <w:p>
      <w:r>
        <w:rPr>
          <w:rFonts w:ascii="Courier New" w:hAnsi="Courier New"/>
          <w:b/>
          <w:sz w:val="20"/>
        </w:rPr>
        <w:t xml:space="preserve">@Begin / @End: </w:t>
      </w:r>
      <w:r>
        <w:t>Transcript boundaries</w:t>
      </w:r>
    </w:p>
    <w:p>
      <w:r>
        <w:rPr>
          <w:rFonts w:ascii="Courier New" w:hAnsi="Courier New"/>
          <w:b/>
          <w:sz w:val="20"/>
        </w:rPr>
        <w:t xml:space="preserve">@Participants: </w:t>
      </w:r>
      <w:r>
        <w:t>Speaker codes and roles (CHI=child, INV=investigator, MOT=mother)</w:t>
      </w:r>
    </w:p>
    <w:p>
      <w:r>
        <w:rPr>
          <w:rFonts w:ascii="Courier New" w:hAnsi="Courier New"/>
          <w:b/>
          <w:sz w:val="20"/>
        </w:rPr>
        <w:t xml:space="preserve">@ID: </w:t>
      </w:r>
      <w:r>
        <w:t>Speaker metadata including age (e.g., 2;08 = 2 years, 8 months), sex, role</w:t>
      </w:r>
    </w:p>
    <w:p>
      <w:r>
        <w:rPr>
          <w:rFonts w:ascii="Courier New" w:hAnsi="Courier New"/>
          <w:b/>
          <w:sz w:val="20"/>
        </w:rPr>
        <w:t xml:space="preserve">@Activities: </w:t>
      </w:r>
      <w:r>
        <w:t>Session activity (e.g., farm, book, toyplay)</w:t>
      </w:r>
    </w:p>
    <w:p>
      <w:r>
        <w:rPr>
          <w:rFonts w:ascii="Courier New" w:hAnsi="Courier New"/>
          <w:b/>
          <w:sz w:val="20"/>
        </w:rPr>
        <w:t xml:space="preserve">@Types: </w:t>
      </w:r>
      <w:r>
        <w:t>Corpus type markers (e.g., long, toyplay, ASD)</w:t>
      </w:r>
    </w:p>
    <w:p>
      <w:r>
        <w:rPr>
          <w:rFonts w:ascii="Courier New" w:hAnsi="Courier New"/>
          <w:b/>
          <w:sz w:val="20"/>
        </w:rPr>
        <w:t xml:space="preserve">@Date: </w:t>
      </w:r>
      <w:r>
        <w:t>Session date (Flusberg corpus)</w:t>
      </w:r>
    </w:p>
    <w:p>
      <w:pPr>
        <w:pStyle w:val="Heading2"/>
      </w:pPr>
      <w:r>
        <w:t>Utterance and Annotation Tiers</w:t>
      </w:r>
    </w:p>
    <w:p>
      <w:r>
        <w:t>Main utterance lines begin with * (speaker code). Dependent tiers begin with % and provide linguistic, behavioral, or contextual annotations for the preceding utterance.</w:t>
      </w:r>
    </w:p>
    <w:p>
      <w:pPr>
        <w:pStyle w:val="Heading2"/>
      </w:pPr>
      <w:r>
        <w:t>Speech Act Codes (%spa)</w:t>
      </w:r>
    </w:p>
    <w:p>
      <w:r>
        <w:t>The %spa tier uses the INCA-A coding system. Key code families include:</w:t>
      </w:r>
    </w:p>
    <w:p>
      <w:r>
        <w:rPr>
          <w:rFonts w:ascii="Courier New" w:hAnsi="Courier New"/>
          <w:b/>
          <w:sz w:val="20"/>
        </w:rPr>
        <w:t xml:space="preserve">$DCC: </w:t>
      </w:r>
      <w:r>
        <w:t>Directive/Compliance — questions and commands (YQ=yes/no question)</w:t>
      </w:r>
    </w:p>
    <w:p>
      <w:r>
        <w:rPr>
          <w:rFonts w:ascii="Courier New" w:hAnsi="Courier New"/>
          <w:b/>
          <w:sz w:val="20"/>
        </w:rPr>
        <w:t xml:space="preserve">$DJF: </w:t>
      </w:r>
      <w:r>
        <w:t>Descriptive/Judgmental — statements and labels (ST=statement, AC=acknowledge)</w:t>
      </w:r>
    </w:p>
    <w:p>
      <w:r>
        <w:rPr>
          <w:rFonts w:ascii="Courier New" w:hAnsi="Courier New"/>
          <w:b/>
          <w:sz w:val="20"/>
        </w:rPr>
        <w:t xml:space="preserve">$NIA: </w:t>
      </w:r>
      <w:r>
        <w:t>Negotiation of Immediate Activity — requests and turn-taking (RP=request, TO=turn offer)</w:t>
      </w:r>
    </w:p>
    <w:p>
      <w:r>
        <w:rPr>
          <w:rFonts w:ascii="Courier New" w:hAnsi="Courier New"/>
          <w:b/>
          <w:sz w:val="20"/>
        </w:rPr>
        <w:t xml:space="preserve">$NMA: </w:t>
      </w:r>
      <w:r>
        <w:t>Naming/Calling — attention-getting (CL=call)</w:t>
      </w:r>
    </w:p>
    <w:p>
      <w:r>
        <w:rPr>
          <w:rFonts w:ascii="Courier New" w:hAnsi="Courier New"/>
          <w:b/>
          <w:sz w:val="20"/>
        </w:rPr>
        <w:t xml:space="preserve">$MRK: </w:t>
      </w:r>
      <w:r>
        <w:t>Marker — conversational markers (MK=marker)</w:t>
      </w:r>
    </w:p>
    <w:p>
      <w:r>
        <w:rPr>
          <w:rFonts w:ascii="Courier New" w:hAnsi="Courier New"/>
          <w:b/>
          <w:sz w:val="20"/>
        </w:rPr>
        <w:t xml:space="preserve">$DRE: </w:t>
      </w:r>
      <w:r>
        <w:t>Dramatic Enactment — pretend play narration (ST=statement)</w:t>
      </w:r>
    </w:p>
    <w:p>
      <w:r>
        <w:br w:type="page"/>
      </w:r>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shd w:val="clear" w:color="auto" w:fill="2E4057"/>
          </w:tcPr>
          <w:p>
            <w:r/>
            <w:r>
              <w:rPr>
                <w:b/>
                <w:color w:val="FFFFFF"/>
                <w:sz w:val="18"/>
              </w:rPr>
              <w:t>Field</w:t>
            </w:r>
          </w:p>
        </w:tc>
        <w:tc>
          <w:tcPr>
            <w:tcW w:type="dxa" w:w="4320"/>
            <w:shd w:val="clear" w:color="auto" w:fill="2E4057"/>
          </w:tcPr>
          <w:p>
            <w:r/>
            <w:r>
              <w:rPr>
                <w:b/>
                <w:color w:val="FFFFFF"/>
                <w:sz w:val="18"/>
              </w:rPr>
              <w:t>Value</w:t>
            </w:r>
          </w:p>
        </w:tc>
      </w:tr>
      <w:tr>
        <w:tc>
          <w:tcPr>
            <w:tcW w:type="dxa" w:w="4320"/>
            <w:shd w:val="clear" w:color="auto" w:fill="F5F5F5"/>
          </w:tcPr>
          <w:p>
            <w:r/>
            <w:r>
              <w:rPr>
                <w:sz w:val="18"/>
              </w:rPr>
              <w:t>Document Title</w:t>
            </w:r>
          </w:p>
        </w:tc>
        <w:tc>
          <w:tcPr>
            <w:tcW w:type="dxa" w:w="4320"/>
            <w:shd w:val="clear" w:color="auto" w:fill="F5F5F5"/>
          </w:tcPr>
          <w:p>
            <w:r/>
            <w:r>
              <w:rPr>
                <w:sz w:val="18"/>
              </w:rPr>
              <w:t>Technical Specification — Governance-Aware AI System for Autism Intervention</w:t>
            </w:r>
          </w:p>
        </w:tc>
      </w:tr>
      <w:tr>
        <w:tc>
          <w:tcPr>
            <w:tcW w:type="dxa" w:w="4320"/>
          </w:tcPr>
          <w:p>
            <w:r/>
            <w:r>
              <w:rPr>
                <w:sz w:val="18"/>
              </w:rPr>
              <w:t>Version</w:t>
            </w:r>
          </w:p>
        </w:tc>
        <w:tc>
          <w:tcPr>
            <w:tcW w:type="dxa" w:w="4320"/>
          </w:tcPr>
          <w:p>
            <w:r/>
            <w:r>
              <w:rPr>
                <w:sz w:val="18"/>
              </w:rPr>
              <w:t>1.0</w:t>
            </w:r>
          </w:p>
        </w:tc>
      </w:tr>
      <w:tr>
        <w:tc>
          <w:tcPr>
            <w:tcW w:type="dxa" w:w="4320"/>
            <w:shd w:val="clear" w:color="auto" w:fill="F5F5F5"/>
          </w:tcPr>
          <w:p>
            <w:r/>
            <w:r>
              <w:rPr>
                <w:sz w:val="18"/>
              </w:rPr>
              <w:t>Date</w:t>
            </w:r>
          </w:p>
        </w:tc>
        <w:tc>
          <w:tcPr>
            <w:tcW w:type="dxa" w:w="4320"/>
            <w:shd w:val="clear" w:color="auto" w:fill="F5F5F5"/>
          </w:tcPr>
          <w:p>
            <w:r/>
            <w:r>
              <w:rPr>
                <w:sz w:val="18"/>
              </w:rPr>
              <w:t>August 23, 2026</w:t>
            </w:r>
          </w:p>
        </w:tc>
      </w:tr>
      <w:tr>
        <w:tc>
          <w:tcPr>
            <w:tcW w:type="dxa" w:w="4320"/>
          </w:tcPr>
          <w:p>
            <w:r/>
            <w:r>
              <w:rPr>
                <w:sz w:val="18"/>
              </w:rPr>
              <w:t>Status</w:t>
            </w:r>
          </w:p>
        </w:tc>
        <w:tc>
          <w:tcPr>
            <w:tcW w:type="dxa" w:w="4320"/>
          </w:tcPr>
          <w:p>
            <w:r/>
            <w:r>
              <w:rPr>
                <w:sz w:val="18"/>
              </w:rPr>
              <w:t>Draft — For Review</w:t>
            </w:r>
          </w:p>
        </w:tc>
      </w:tr>
      <w:tr>
        <w:tc>
          <w:tcPr>
            <w:tcW w:type="dxa" w:w="4320"/>
            <w:shd w:val="clear" w:color="auto" w:fill="F5F5F5"/>
          </w:tcPr>
          <w:p>
            <w:r/>
            <w:r>
              <w:rPr>
                <w:sz w:val="18"/>
              </w:rPr>
              <w:t>Classification</w:t>
            </w:r>
          </w:p>
        </w:tc>
        <w:tc>
          <w:tcPr>
            <w:tcW w:type="dxa" w:w="4320"/>
            <w:shd w:val="clear" w:color="auto" w:fill="F5F5F5"/>
          </w:tcPr>
          <w:p>
            <w:r/>
            <w:r>
              <w:rPr>
                <w:sz w:val="18"/>
              </w:rPr>
              <w:t>Confidential</w:t>
            </w:r>
          </w:p>
        </w:tc>
      </w:tr>
      <w:tr>
        <w:tc>
          <w:tcPr>
            <w:tcW w:type="dxa" w:w="4320"/>
          </w:tcPr>
          <w:p>
            <w:r/>
            <w:r>
              <w:rPr>
                <w:sz w:val="18"/>
              </w:rPr>
              <w:t>Based on</w:t>
            </w:r>
          </w:p>
        </w:tc>
        <w:tc>
          <w:tcPr>
            <w:tcW w:type="dxa" w:w="4320"/>
          </w:tcPr>
          <w:p>
            <w:r/>
            <w:r>
              <w:rPr>
                <w:sz w:val="18"/>
              </w:rPr>
              <w:t>JMIR AI Draft V3 (Operational Workflow) + ASDBank Rollins &amp; Flusberg Corpora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E40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