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Round 10 – R10-1 Technical Request for Claude</w:t>
      </w:r>
    </w:p>
    <w:p>
      <w:pPr>
        <w:jc w:val="center"/>
      </w:pPr>
      <w:r>
        <w:rPr>
          <w:i/>
          <w:sz w:val="19"/>
        </w:rPr>
        <w:t>Final-codebook compliance audit preparation for the 152 unreissued main-batch segments</w:t>
      </w:r>
    </w:p>
    <w:p>
      <w:pPr>
        <w:pStyle w:val="Heading1"/>
      </w:pPr>
      <w:r>
        <w:t>Purpose</w:t>
      </w:r>
    </w:p>
    <w:p>
      <w:r>
        <w:rPr>
          <w:b/>
        </w:rPr>
        <w:t xml:space="preserve">Round-10 reviewer issue R10-1 asks for a targeted final-codebook compliance audit of the 152 main-batch segments that were not re-issued in Round 2. </w:t>
      </w:r>
      <w:r>
        <w:t>The concern is that an originally agreed Round-1 label may still conflict with one of the three rules that were clarified later, even though no disagreement had originally been recorded for that segment.</w:t>
      </w:r>
    </w:p>
    <w:p>
      <w:r>
        <w:rPr>
          <w:b/>
        </w:rPr>
        <w:t xml:space="preserve">Important scientific boundary: </w:t>
      </w:r>
      <w:r>
        <w:t>Claude should prepare the audit materials and downstream recomputation workflow, but Claude should NOT decide whether a retained human label is correct, modify a reference-standard label, or adjudicate a disagreement. Any substantive label change must come from the human autism-domain specialists under the final codebook. This preserves the manuscript claim that generative AI did not create, select, modify, or adjudicate reference-standard labels.</w:t>
      </w:r>
    </w:p>
    <w:p>
      <w:pPr>
        <w:pStyle w:val="Heading1"/>
      </w:pPr>
      <w:r>
        <w:t>Scope of the audit</w:t>
      </w:r>
    </w:p>
    <w:p>
      <w:pPr>
        <w:pStyle w:val="ListBullet"/>
      </w:pPr>
      <w:r>
        <w:t>Population: exactly the 152 main-batch segments that retained their Round-1 paired labels and were not among the 178 disagreement-enriched segments re-issued in Round 2.</w:t>
      </w:r>
    </w:p>
    <w:p>
      <w:pPr>
        <w:pStyle w:val="ListBullet"/>
      </w:pPr>
      <w:r>
        <w:t>Fields to audit: modality, outcome, and prompt_level only.</w:t>
      </w:r>
    </w:p>
    <w:p>
      <w:pPr>
        <w:pStyle w:val="ListBullet"/>
      </w:pPr>
      <w:r>
        <w:t>Do NOT re-audit behavior free text or domain for this reviewer item.</w:t>
      </w:r>
    </w:p>
    <w:p>
      <w:pPr>
        <w:pStyle w:val="ListBullet"/>
      </w:pPr>
      <w:r>
        <w:t>Use the final codebook version containing the three clarified boundaries.</w:t>
      </w:r>
    </w:p>
    <w:p>
      <w:pPr>
        <w:pStyle w:val="ListBullet"/>
      </w:pPr>
      <w:r>
        <w:t>The audit package must be model-blind: do not expose any generator output, model identity, provider status/confidence, model score, MARS output, selector result, or model-selection information to the human auditors.</w:t>
      </w:r>
    </w:p>
    <w:p>
      <w:pPr>
        <w:pStyle w:val="Heading1"/>
      </w:pPr>
      <w:r>
        <w:t>Three clarified boundaries to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Final-codebook boundary to audit</w:t>
            </w:r>
          </w:p>
        </w:tc>
      </w:tr>
      <w:tr>
        <w:tc>
          <w:tcPr>
            <w:tcW w:type="dxa" w:w="5040"/>
          </w:tcPr>
          <w:p>
            <w:r>
              <w:t>Modality</w:t>
            </w:r>
          </w:p>
        </w:tc>
        <w:tc>
          <w:tcPr>
            <w:tcW w:type="dxa" w:w="5040"/>
          </w:tcPr>
          <w:p>
            <w:r>
              <w:t>A communicative gesture must be directed toward a partner; ordinary object manipulation alone is not gestural.</w:t>
            </w:r>
          </w:p>
        </w:tc>
      </w:tr>
      <w:tr>
        <w:tc>
          <w:tcPr>
            <w:tcW w:type="dxa" w:w="5040"/>
          </w:tcPr>
          <w:p>
            <w:r>
              <w:t>Outcome</w:t>
            </w:r>
          </w:p>
        </w:tc>
        <w:tc>
          <w:tcPr>
            <w:tcW w:type="dxa" w:w="5040"/>
          </w:tcPr>
          <w:p>
            <w:r>
              <w:t>correct/incorrect requires an identifiable behavioral target; apply the final codebook rule when no target is identifiable.</w:t>
            </w:r>
          </w:p>
        </w:tc>
      </w:tr>
      <w:tr>
        <w:tc>
          <w:tcPr>
            <w:tcW w:type="dxa" w:w="5040"/>
          </w:tcPr>
          <w:p>
            <w:r>
              <w:t>Prompt level</w:t>
            </w:r>
          </w:p>
        </w:tc>
        <w:tc>
          <w:tcPr>
            <w:tcW w:type="dxa" w:w="5040"/>
          </w:tcPr>
          <w:p>
            <w:r>
              <w:t>Distinguish an actual prompt/support from an antecedent or opportunity; when more than one prompt is used, apply the final hierarchy and record the highest support actually used.</w:t>
            </w:r>
          </w:p>
        </w:tc>
      </w:tr>
    </w:tbl>
    <w:p>
      <w:pPr>
        <w:pStyle w:val="Heading1"/>
      </w:pPr>
      <w:r>
        <w:t>What Claude should do now</w:t>
      </w:r>
    </w:p>
    <w:p>
      <w:r>
        <w:rPr>
          <w:b/>
        </w:rPr>
        <w:t xml:space="preserve">Task 1 — Identify the exact 152 records. </w:t>
      </w:r>
      <w:r>
        <w:t>From the preserved annotation artifacts, produce the immutable list of the 152 unreissued segment IDs and confirm that none belongs to the 178 Round-2 re-issued set.</w:t>
      </w:r>
    </w:p>
    <w:p>
      <w:r>
        <w:rPr>
          <w:b/>
        </w:rPr>
        <w:t xml:space="preserve">Task 2 — Build a human-audit worksheet. </w:t>
      </w:r>
      <w:r>
        <w:t>Create a model-blind audit file for the 152 records. For each record include only the minimum information needed for the specialists to apply the final codebook: segment_id (or opaque audit ID), de-identified transcript text, the retained Round-1 labels for modality/outcome/prompt_level, and blank audit columns for final-codebook compliance and corrected value if needed. Include the final codebook definitions/instructions separately. Do not include any model-derived content.</w:t>
      </w:r>
    </w:p>
    <w:p>
      <w:r>
        <w:rPr>
          <w:b/>
        </w:rPr>
        <w:t xml:space="preserve">Task 3 — Provide a deterministic comparison utility. </w:t>
      </w:r>
      <w:r>
        <w:t>Prepare a script that, after the human audit file is returned, compares the audited labels with the retained Round-1 labels and reports the exact number of unchanged and changed labels by field and segment. The script must not infer or propose label changes itself.</w:t>
      </w:r>
    </w:p>
    <w:p>
      <w:r>
        <w:rPr>
          <w:b/>
        </w:rPr>
        <w:t xml:space="preserve">Task 4 — Prepare downstream recomputation, but do not run it unless the human audit changes a label. </w:t>
      </w:r>
      <w:r>
        <w:t>If the specialists return zero categorical changes, no generator or MARS recomputation is necessary. If one or more labels change, provide a deterministic update/recompute path using the preserved model outputs only—no model rerun—to update the adjudicated reference artifact and all affected generator/MARS/model-selection metrics.</w:t>
      </w:r>
    </w:p>
    <w:p>
      <w:pPr>
        <w:pStyle w:val="Heading1"/>
      </w:pPr>
      <w:r>
        <w:t>Required human-audit protocol</w:t>
      </w:r>
    </w:p>
    <w:p>
      <w:pPr>
        <w:pStyle w:val="ListBullet"/>
      </w:pPr>
      <w:r>
        <w:t>The specialists should assess only whether each retained label is compliant with the final clarified rule, not re-annotate the segment from scratch beyond those boundaries.</w:t>
      </w:r>
    </w:p>
    <w:p>
      <w:pPr>
        <w:pStyle w:val="ListBullet"/>
      </w:pPr>
      <w:r>
        <w:t>The specialists must remain blind to all model/MARS information during the audit.</w:t>
      </w:r>
    </w:p>
    <w:p>
      <w:pPr>
        <w:pStyle w:val="ListBullet"/>
      </w:pPr>
      <w:r>
        <w:t>Record each audited field as: compliant / change required / not applicable to clarified boundary, with the corrected categorical value only when a change is required.</w:t>
      </w:r>
    </w:p>
    <w:p>
      <w:pPr>
        <w:pStyle w:val="ListBullet"/>
      </w:pPr>
      <w:r>
        <w:t>Preserve the original Round-1 label and the audited final label as separate columns so the change history is fully traceable.</w:t>
      </w:r>
    </w:p>
    <w:p>
      <w:pPr>
        <w:pStyle w:val="ListBullet"/>
      </w:pPr>
      <w:r>
        <w:t>If the two specialists disagree on a proposed change, resolve it using the same human consensus procedure used previously; Claude must not adjudicate.</w:t>
      </w:r>
    </w:p>
    <w:p>
      <w:pPr>
        <w:pStyle w:val="Heading1"/>
      </w:pPr>
      <w:r>
        <w:t>What we need back from Claude</w:t>
      </w:r>
    </w:p>
    <w:p>
      <w:pPr>
        <w:pStyle w:val="ListBullet"/>
      </w:pPr>
      <w:r>
        <w:t>Confirmation that the 152-record set was reconstructed correctly, with source artifact/file names and commit/hash if available.</w:t>
      </w:r>
    </w:p>
    <w:p>
      <w:pPr>
        <w:pStyle w:val="ListBullet"/>
      </w:pPr>
      <w:r>
        <w:t>The model-blind human-audit worksheet for the 152 records.</w:t>
      </w:r>
    </w:p>
    <w:p>
      <w:pPr>
        <w:pStyle w:val="ListBullet"/>
      </w:pPr>
      <w:r>
        <w:t>The final-codebook instruction sheet used for the audit.</w:t>
      </w:r>
    </w:p>
    <w:p>
      <w:pPr>
        <w:pStyle w:val="ListBullet"/>
      </w:pPr>
      <w:r>
        <w:t>The comparison script or exact procedure that will count old → audited label changes after the specialists return the sheet.</w:t>
      </w:r>
    </w:p>
    <w:p>
      <w:pPr>
        <w:pStyle w:val="ListBullet"/>
      </w:pPr>
      <w:r>
        <w:t>The downstream recomputation script/procedure to be used only if human-audited categorical labels change.</w:t>
      </w:r>
    </w:p>
    <w:p>
      <w:pPr>
        <w:pStyle w:val="ListBullet"/>
      </w:pPr>
      <w:r>
        <w:t>A short technical note listing which generator, MARS, and model-selection outputs would be affected if modality/outcome/prompt_level gold labels changed. Do not draft manuscript wording.</w:t>
      </w:r>
    </w:p>
    <w:p>
      <w:pPr>
        <w:pStyle w:val="Heading1"/>
      </w:pPr>
      <w:r>
        <w:t>Expected factual summary after the human audit</w:t>
      </w:r>
    </w:p>
    <w:p>
      <w:r>
        <w:t>After the specialists complete the worksheet, the technical summary should contain the following counts:</w:t>
      </w:r>
    </w:p>
    <w:p>
      <w:pPr>
        <w:pStyle w:val="ListBullet"/>
      </w:pPr>
      <w:r>
        <w:t>152/152 segments audited.</w:t>
      </w:r>
    </w:p>
    <w:p>
      <w:pPr>
        <w:pStyle w:val="ListBullet"/>
      </w:pPr>
      <w:r>
        <w:t>Number of modality labels checked and number changed.</w:t>
      </w:r>
    </w:p>
    <w:p>
      <w:pPr>
        <w:pStyle w:val="ListBullet"/>
      </w:pPr>
      <w:r>
        <w:t>Number of outcome labels checked and number changed.</w:t>
      </w:r>
    </w:p>
    <w:p>
      <w:pPr>
        <w:pStyle w:val="ListBullet"/>
      </w:pPr>
      <w:r>
        <w:t>Number of prompt_level labels checked and number changed.</w:t>
      </w:r>
    </w:p>
    <w:p>
      <w:pPr>
        <w:pStyle w:val="ListBullet"/>
      </w:pPr>
      <w:r>
        <w:t>Affected segment IDs and old → new values for every change.</w:t>
      </w:r>
    </w:p>
    <w:p>
      <w:pPr>
        <w:pStyle w:val="ListBullet"/>
      </w:pPr>
      <w:r>
        <w:t>Explicit confirmation that auditors were blinded to model and MARS outputs.</w:t>
      </w:r>
    </w:p>
    <w:p>
      <w:pPr>
        <w:pStyle w:val="ListBullet"/>
      </w:pPr>
      <w:r>
        <w:t>If zero changes: state that the retained Round-1 categorical labels on the 152 unreissued segments were compliant with the final clarified codebook boundaries.</w:t>
      </w:r>
    </w:p>
    <w:p>
      <w:pPr>
        <w:pStyle w:val="ListBullet"/>
      </w:pPr>
      <w:r>
        <w:t>If changes exist: provide updated aggregate metrics from preserved outputs, together with old vs updated values, so the manuscript can be revised accurately.</w:t>
      </w:r>
    </w:p>
    <w:p>
      <w:pPr>
        <w:pStyle w:val="Heading1"/>
      </w:pPr>
      <w:r>
        <w:t>Do not do</w:t>
      </w:r>
    </w:p>
    <w:p>
      <w:pPr>
        <w:pStyle w:val="ListBullet"/>
      </w:pPr>
      <w:r>
        <w:t>Do not use Claude or any other model to decide the final human reference labels.</w:t>
      </w:r>
    </w:p>
    <w:p>
      <w:pPr>
        <w:pStyle w:val="ListBullet"/>
      </w:pPr>
      <w:r>
        <w:t>Do not expose model predictions or MARS outputs to the specialists.</w:t>
      </w:r>
    </w:p>
    <w:p>
      <w:pPr>
        <w:pStyle w:val="ListBullet"/>
      </w:pPr>
      <w:r>
        <w:t>Do not perform a new generator run, new MARS judge run, or full 330-segment reannotation.</w:t>
      </w:r>
    </w:p>
    <w:p>
      <w:pPr>
        <w:pStyle w:val="ListBullet"/>
      </w:pPr>
      <w:r>
        <w:t>Do not rewrite manuscript text; return technical facts and audit artifacts only.</w:t>
      </w:r>
    </w:p>
    <w:p>
      <w:pPr>
        <w:pStyle w:val="ListBullet"/>
      </w:pPr>
      <w:r>
        <w:t>Do not silently overwrite the original reference artifact; preserve a traceable pre-audit and post-audit version if any human label changes.</w:t>
      </w:r>
    </w:p>
    <w:p>
      <w:pPr>
        <w:pStyle w:val="Heading1"/>
      </w:pPr>
      <w:r>
        <w:t>Other Round-10 items</w:t>
      </w:r>
    </w:p>
    <w:p>
      <w:r>
        <w:t>No Claude analysis is requested now for R10-2, R10-3, or R10-4; those can be handled from already preserved Round-9 facts and manuscript wording. R10-5 should be closed later during the already-planned final frozen-build E2E verification by recording the selected extractor model name plus model digest/version, extraction prompt version/hash, and tool/output schema version/hash.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Internal technical request — Round 10 R10-1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