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Round 11 – Technical Questions for Claude</w:t>
      </w:r>
    </w:p>
    <w:p>
      <w:pPr>
        <w:jc w:val="center"/>
      </w:pPr>
      <w:r>
        <w:rPr>
          <w:i/>
          <w:sz w:val="21"/>
        </w:rPr>
        <w:t>Facts/data only – no manuscript wording</w:t>
      </w:r>
    </w:p>
    <w:p>
      <w:r>
        <w:t>Purpose: provide only the technical information needed to resolve R11-5, R11-6, and R11-8. Do not draft reviewer responses or manuscript prose. Do not rerun any model unless explicitly stated below.</w:t>
      </w:r>
    </w:p>
    <w:p>
      <w:r>
        <w:rPr>
          <w:b/>
          <w:sz w:val="26"/>
        </w:rPr>
        <w:t>R11-5 – Bootstrap replicate accounting</w:t>
      </w:r>
    </w:p>
    <w:p>
      <w:r>
        <w:t>Reviewer need: the manuscript uses child-cluster bootstrap intervals with only 11 child clusters and notes that undefined kappa replicates may be dropped. We need exact replicate accounting.</w:t>
      </w:r>
    </w:p>
    <w:p>
      <w:r>
        <w:rPr>
          <w:b/>
          <w:sz w:val="23"/>
        </w:rPr>
        <w:t>Please provide</w:t>
      </w:r>
    </w:p>
    <w:p>
      <w:pPr>
        <w:pStyle w:val="ListBullet"/>
      </w:pPr>
      <w:r>
        <w:t>For every Cohen’s kappa child-cluster bootstrap interval currently reported in the manuscript or Supplementary Material 5, identify the analysis/field.</w:t>
      </w:r>
    </w:p>
    <w:p>
      <w:pPr>
        <w:pStyle w:val="ListBullet"/>
      </w:pPr>
      <w:r>
        <w:t>Number of bootstrap replicates requested.</w:t>
      </w:r>
    </w:p>
    <w:p>
      <w:pPr>
        <w:pStyle w:val="ListBullet"/>
      </w:pPr>
      <w:r>
        <w:t>Number of valid replicates used in the interval.</w:t>
      </w:r>
    </w:p>
    <w:p>
      <w:pPr>
        <w:pStyle w:val="ListBullet"/>
      </w:pPr>
      <w:r>
        <w:t>Number of dropped / undefined replicates.</w:t>
      </w:r>
    </w:p>
    <w:p>
      <w:pPr>
        <w:pStyle w:val="ListBullet"/>
      </w:pPr>
      <w:r>
        <w:t>Percentage dropped.</w:t>
      </w:r>
    </w:p>
    <w:p>
      <w:pPr>
        <w:pStyle w:val="ListBullet"/>
      </w:pPr>
      <w:r>
        <w:t>Reason a replicate was undefined, where applicable.</w:t>
      </w:r>
    </w:p>
    <w:p>
      <w:pPr>
        <w:pStyle w:val="ListBullet"/>
      </w:pPr>
      <w:r>
        <w:t>If zero replicates were dropped for a specific interval, state 0 explicitly.</w:t>
      </w:r>
    </w:p>
    <w:p>
      <w:pPr>
        <w:pStyle w:val="ListBullet"/>
      </w:pPr>
      <w:r>
        <w:t>Confirm that the resampling unit was child and that the analysis contained 11 child clusters.</w:t>
      </w:r>
    </w:p>
    <w:p>
      <w:r>
        <w:rPr>
          <w:b/>
        </w:rPr>
        <w:t>Preferred output format: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Analysis / field</w:t>
            </w:r>
          </w:p>
        </w:tc>
        <w:tc>
          <w:tcPr>
            <w:tcW w:type="dxa" w:w="1704"/>
          </w:tcPr>
          <w:p>
            <w:r>
              <w:t>Requested</w:t>
            </w:r>
          </w:p>
        </w:tc>
        <w:tc>
          <w:tcPr>
            <w:tcW w:type="dxa" w:w="1704"/>
          </w:tcPr>
          <w:p>
            <w:r>
              <w:t>Valid</w:t>
            </w:r>
          </w:p>
        </w:tc>
        <w:tc>
          <w:tcPr>
            <w:tcW w:type="dxa" w:w="1704"/>
          </w:tcPr>
          <w:p>
            <w:r>
              <w:t>Dropped</w:t>
            </w:r>
          </w:p>
        </w:tc>
        <w:tc>
          <w:tcPr>
            <w:tcW w:type="dxa" w:w="1704"/>
          </w:tcPr>
          <w:p>
            <w:r>
              <w:t>% dropped</w:t>
            </w:r>
          </w:p>
        </w:tc>
        <w:tc>
          <w:tcPr>
            <w:tcW w:type="dxa" w:w="1704"/>
          </w:tcPr>
          <w:p>
            <w:r>
              <w:t>Reason</w:t>
            </w:r>
          </w:p>
        </w:tc>
      </w:tr>
      <w:tr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</w:tr>
      <w:tr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</w:tr>
      <w:tr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</w:tr>
      <w:tr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</w:tr>
    </w:tbl>
    <w:p>
      <w:r>
        <w:rPr>
          <w:b/>
          <w:sz w:val="26"/>
        </w:rPr>
        <w:t>R11-6 – Historical reporting-validator reproducibility</w:t>
      </w:r>
    </w:p>
    <w:p>
      <w:r>
        <w:t>Reviewer need: exact version-control chronology for the reporting validator/scorer/result artifact and a reproducible description of the check behind the reported 11/11 'no prohibited clinical content' result.</w:t>
      </w:r>
    </w:p>
    <w:p>
      <w:r>
        <w:rPr>
          <w:b/>
          <w:sz w:val="23"/>
        </w:rPr>
        <w:t>A. Exact chronology</w:t>
      </w:r>
    </w:p>
    <w:p>
      <w:pPr>
        <w:pStyle w:val="ListBullet"/>
      </w:pPr>
      <w:r>
        <w:t>Exact commit ID and commit date for the reporting governance validator used for the 11-report experiment.</w:t>
      </w:r>
    </w:p>
    <w:p>
      <w:pPr>
        <w:pStyle w:val="ListBullet"/>
      </w:pPr>
      <w:r>
        <w:t>Exact commit ID and commit date for the numeric / evidence-reference scorer used for that experiment.</w:t>
      </w:r>
    </w:p>
    <w:p>
      <w:pPr>
        <w:pStyle w:val="ListBullet"/>
      </w:pPr>
      <w:r>
        <w:t>Exact file/artifact name, commit ID, and date for the artifact that recorded the 11-report pass/fail results.</w:t>
      </w:r>
    </w:p>
    <w:p>
      <w:pPr>
        <w:pStyle w:val="ListBullet"/>
      </w:pPr>
      <w:r>
        <w:t>Confirm whether the relevant pass/fail logic changed between creation of the validator/scorer and the recorded 11-report run. If yes, list exactly what changed; if no, state no change.</w:t>
      </w:r>
    </w:p>
    <w:p>
      <w:r>
        <w:rPr>
          <w:b/>
          <w:sz w:val="23"/>
        </w:rPr>
        <w:t>B. Prohibited-clinical-content check</w:t>
      </w:r>
    </w:p>
    <w:p>
      <w:pPr>
        <w:pStyle w:val="ListBullet"/>
      </w:pPr>
      <w:r>
        <w:t>Exact source-code file and function/method implementing the prohibited-content check.</w:t>
      </w:r>
    </w:p>
    <w:p>
      <w:pPr>
        <w:pStyle w:val="ListBullet"/>
      </w:pPr>
      <w:r>
        <w:t>Exact prohibited term list / lexicon / regular expressions / pattern rules, or the exact artifact/file that contains them.</w:t>
      </w:r>
    </w:p>
    <w:p>
      <w:pPr>
        <w:pStyle w:val="ListBullet"/>
      </w:pPr>
      <w:r>
        <w:t>Matching method: case-sensitive or case-insensitive; substring, token, regex, exact match, or other logic.</w:t>
      </w:r>
    </w:p>
    <w:p>
      <w:pPr>
        <w:pStyle w:val="ListBullet"/>
      </w:pPr>
      <w:r>
        <w:t>Which generated report fields/text were inspected by the check.</w:t>
      </w:r>
    </w:p>
    <w:p>
      <w:pPr>
        <w:pStyle w:val="ListBullet"/>
      </w:pPr>
      <w:r>
        <w:t>Exact condition for pass and exact condition for fail.</w:t>
      </w:r>
    </w:p>
    <w:p>
      <w:pPr>
        <w:pStyle w:val="ListBullet"/>
      </w:pPr>
      <w:r>
        <w:t>Any normalization applied before matching (for example lowercasing, punctuation stripping, whitespace normalization).</w:t>
      </w:r>
    </w:p>
    <w:p>
      <w:pPr>
        <w:pStyle w:val="ListBullet"/>
      </w:pPr>
      <w:r>
        <w:t>If the implementation depends on a configuration file, provide the file path and version/commit.</w:t>
      </w:r>
    </w:p>
    <w:p>
      <w:r>
        <w:rPr>
          <w:b/>
        </w:rPr>
        <w:t>Do not rewrite or improve the historical validator. We need the exact logic that was actually used in the recorded experiment.</w:t>
      </w:r>
    </w:p>
    <w:p>
      <w:r>
        <w:rPr>
          <w:b/>
          <w:sz w:val="26"/>
        </w:rPr>
        <w:t>R11-8 – Unaccounted episode-type mass in reweighting sensitivity</w:t>
      </w:r>
    </w:p>
    <w:p>
      <w:r>
        <w:t>Reviewer need: quantify how much target-frame episode-type mass was left unaccounted because a type existed in a child's target frame but was absent from that child's sampled set.</w:t>
      </w:r>
    </w:p>
    <w:p>
      <w:r>
        <w:rPr>
          <w:b/>
          <w:sz w:val="23"/>
        </w:rPr>
        <w:t>Please provide</w:t>
      </w:r>
    </w:p>
    <w:p>
      <w:pPr>
        <w:pStyle w:val="ListBullet"/>
      </w:pPr>
      <w:r>
        <w:t>Overall unaccounted target-frame episode-type mass, as a percentage.</w:t>
      </w:r>
    </w:p>
    <w:p>
      <w:pPr>
        <w:pStyle w:val="ListBullet"/>
      </w:pPr>
      <w:r>
        <w:t>Unaccounted target-frame mass by child, as a percentage.</w:t>
      </w:r>
    </w:p>
    <w:p>
      <w:pPr>
        <w:pStyle w:val="ListBullet"/>
      </w:pPr>
      <w:r>
        <w:t>For each child with non-zero unaccounted mass, identify the episode type(s) responsible and their target-frame share if available.</w:t>
      </w:r>
    </w:p>
    <w:p>
      <w:pPr>
        <w:pStyle w:val="ListBullet"/>
      </w:pPr>
      <w:r>
        <w:t>Confirm that absent episode types were left unaccounted rather than imputed, redistributed, or assigned to another type.</w:t>
      </w:r>
    </w:p>
    <w:p>
      <w:pPr>
        <w:pStyle w:val="ListBullet"/>
      </w:pPr>
      <w:r>
        <w:t>State the exact denominator used for the overall percentage.</w:t>
      </w:r>
    </w:p>
    <w:p>
      <w:pPr>
        <w:pStyle w:val="ListBullet"/>
      </w:pPr>
      <w:r>
        <w:t>If there are multiple relevant reweighting analyses/frames in the paper, identify which one corresponds to the reported sensitivity result and provide the unaccounted mass for that analysis.</w:t>
      </w:r>
    </w:p>
    <w:p>
      <w:r>
        <w:rPr>
          <w:b/>
        </w:rPr>
        <w:t>Preferred output format: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Child</w:t>
            </w:r>
          </w:p>
        </w:tc>
        <w:tc>
          <w:tcPr>
            <w:tcW w:type="dxa" w:w="2556"/>
          </w:tcPr>
          <w:p>
            <w:r>
              <w:t>Unaccounted mass (%)</w:t>
            </w:r>
          </w:p>
        </w:tc>
        <w:tc>
          <w:tcPr>
            <w:tcW w:type="dxa" w:w="2556"/>
          </w:tcPr>
          <w:p>
            <w:r>
              <w:t>Missing episode type(s)</w:t>
            </w:r>
          </w:p>
        </w:tc>
        <w:tc>
          <w:tcPr>
            <w:tcW w:type="dxa" w:w="2556"/>
          </w:tcPr>
          <w:p>
            <w:r>
              <w:t>Target-frame share / note</w:t>
            </w:r>
          </w:p>
        </w:tc>
      </w:tr>
      <w:tr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</w:tr>
      <w:tr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</w:tr>
      <w:tr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</w:tr>
      <w:tr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</w:tr>
      <w:tr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</w:tr>
      <w:tr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</w:tr>
    </w:tbl>
    <w:p>
      <w:r>
        <w:rPr>
          <w:b/>
          <w:sz w:val="26"/>
        </w:rPr>
        <w:t>Important constraints</w:t>
      </w:r>
    </w:p>
    <w:p>
      <w:pPr>
        <w:pStyle w:val="ListBullet"/>
      </w:pPr>
      <w:r>
        <w:t>Facts, raw counts, formulas, commit IDs, file paths, and code behavior only.</w:t>
      </w:r>
    </w:p>
    <w:p>
      <w:pPr>
        <w:pStyle w:val="ListBullet"/>
      </w:pPr>
      <w:r>
        <w:t>Do not draft manuscript wording or reviewer-response wording.</w:t>
      </w:r>
    </w:p>
    <w:p>
      <w:pPr>
        <w:pStyle w:val="ListBullet"/>
      </w:pPr>
      <w:r>
        <w:t>Do not run any new generator, judge, reporter, or extraction model.</w:t>
      </w:r>
    </w:p>
    <w:p>
      <w:pPr>
        <w:pStyle w:val="ListBullet"/>
      </w:pPr>
      <w:r>
        <w:t>Do not change any historical artifact in order to make the result cleaner.</w:t>
      </w:r>
    </w:p>
    <w:p>
      <w:pPr>
        <w:pStyle w:val="ListBullet"/>
      </w:pPr>
      <w:r>
        <w:t>If a requested fact cannot be reconstructed from preserved artifacts, say exactly that rather than inferring it.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