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Round 10 — R10-1 Audit Preparation: Response</w:t>
      </w:r>
    </w:p>
    <w:p>
      <w:r>
        <w:rPr>
          <w:color w:val="52514E"/>
        </w:rPr>
        <w:t>Answers the six items under 'What we need back from Claude' in 'R10-Technical_Request.docx', in order, each in plain words and then as facts. Branch model-finetuning, built 2026-09-27. Internal working document.</w:t>
      </w:r>
    </w:p>
    <w:p>
      <w:r>
        <w:rPr>
          <w:color w:val="52514E"/>
        </w:rPr>
        <w:t>Boundary kept: no label was judged, proposed, changed or adjudicated by software or any model. The package only reconstructs the set, carries the human-authored values to the specialists, and counts what they return. No generator, MARS judge or reporter was run.</w:t>
      </w:r>
    </w:p>
    <w:p>
      <w:pPr>
        <w:pStyle w:val="Heading1"/>
      </w:pPr>
      <w:r>
        <w:t>At a glance</w:t>
      </w:r>
    </w:p>
    <w:p>
      <w:pPr>
        <w:pStyle w:val="ListBullet"/>
      </w:pPr>
      <w:r>
        <w:rPr>
          <w:b/>
        </w:rPr>
        <w:t>The 152 are reconstructed exactly</w:t>
      </w:r>
      <w:r>
        <w:rPr/>
        <w:t xml:space="preserve"> (330 − 178, disjoint), with file hashes and commits.</w:t>
      </w:r>
    </w:p>
    <w:p>
      <w:pPr>
        <w:pStyle w:val="ListBullet"/>
      </w:pPr>
      <w:r>
        <w:rPr>
          <w:b/>
        </w:rPr>
        <w:t>The audit package is ready</w:t>
      </w:r>
      <w:r>
        <w:rPr/>
        <w:t>: two identical model-blind worksheets (one per specialist), an instruction sheet with the full final codebook, and a key file kept away from the auditors.</w:t>
      </w:r>
    </w:p>
    <w:p>
      <w:pPr>
        <w:pStyle w:val="ListBullet"/>
      </w:pPr>
      <w:r>
        <w:rPr>
          <w:b/>
        </w:rPr>
        <w:t>The tooling is ready and tested</w:t>
      </w:r>
      <w:r>
        <w:rPr/>
        <w:t>: a counter that reports old → audited changes and sends specialist disagreements back to humans, and a recompute path that runs only if a label changes.</w:t>
      </w:r>
    </w:p>
    <w:p>
      <w:pPr>
        <w:pStyle w:val="ListBullet"/>
      </w:pPr>
      <w:r>
        <w:rPr>
          <w:b/>
        </w:rPr>
        <w:t>One correction to the request's premise:</w:t>
      </w:r>
      <w:r>
        <w:rPr/>
        <w:t xml:space="preserve"> not all 152 had agreement in Round 1. 37 had a Round-1 disagreement on a categorical field that the codebook does not settle, so it went to adjudication instead of re-issue. For the three audited fields, 19 of the 456 labels (18 segments) are adjudicated values; the other 437 are values both annotators chose in Round 1.</w:t>
      </w:r>
    </w:p>
    <w:p>
      <w:r>
        <w:br w:type="page"/>
      </w:r>
    </w:p>
    <w:p>
      <w:pPr>
        <w:pStyle w:val="Heading1"/>
      </w:pPr>
      <w:r>
        <w:t>1. Confirmation that the 152-record set was reconstructed correctly</w:t>
      </w:r>
    </w:p>
    <w:p>
      <w:pPr>
        <w:keepNext/>
        <w:spacing w:before="200"/>
      </w:pPr>
      <w:r>
        <w:rPr>
          <w:b/>
          <w:color w:val="2A4E7A"/>
        </w:rPr>
        <w:t xml:space="preserve">1. </w:t>
      </w:r>
      <w:r>
        <w:rPr>
          <w:color w:val="2A4E7A"/>
        </w:rPr>
        <w:t>Confirmation that the 152-record set was reconstructed correctly, with source artifact/file names and commit/hash if available.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Yes. Of the 330 main-batch segments, 178 were sent back in Round 2. The other 152 are exactly the ones never sent back, and none of them appears in the 178. Every source file is identified by its fingerprint (hash) and commit, so anyone can check the list is the same one.</w:t>
            </w:r>
          </w:p>
        </w:tc>
      </w:tr>
    </w:tbl>
    <w:p/>
    <w:p>
      <w:pPr>
        <w:keepNext/>
        <w:spacing w:before="120"/>
      </w:pPr>
      <w:r>
        <w:rPr>
          <w:b/>
          <w:sz w:val="19"/>
        </w:rPr>
        <w:t xml:space="preserve">Table 1. </w:t>
      </w:r>
      <w:r>
        <w:rPr>
          <w:sz w:val="19"/>
        </w:rPr>
        <w:t xml:space="preserve">Reconstruction. Source: </w:t>
      </w:r>
      <w:r>
        <w:rPr>
          <w:rFonts w:ascii="Consolas" w:hAnsi="Consolas"/>
          <w:sz w:val="19"/>
        </w:rPr>
        <w:t>results/codebook_audit_r10/audit_set_152.json</w:t>
      </w:r>
      <w:r>
        <w:rPr>
          <w:sz w:val="19"/>
        </w:rPr>
        <w: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320"/>
            <w:shd w:val="clear" w:color="auto" w:fill="E8EEF6"/>
          </w:tcPr>
          <w:p>
            <w:r/>
            <w:r>
              <w:rPr>
                <w:b/>
                <w:sz w:val="18"/>
              </w:rPr>
              <w:t>Quantity</w:t>
            </w:r>
          </w:p>
        </w:tc>
        <w:tc>
          <w:tcPr>
            <w:tcW w:type="dxa" w:w="5328"/>
            <w:shd w:val="clear" w:color="auto" w:fill="E8EEF6"/>
          </w:tcPr>
          <w:p>
            <w:r/>
            <w:r>
              <w:rPr>
                <w:b/>
                <w:sz w:val="18"/>
              </w:rPr>
              <w:t>Value</w:t>
            </w:r>
          </w:p>
        </w:tc>
      </w:tr>
      <w:tr>
        <w:tc>
          <w:tcPr>
            <w:tcW w:type="dxa" w:w="4320"/>
          </w:tcPr>
          <w:p>
            <w:r/>
            <w:r>
              <w:rPr>
                <w:sz w:val="18"/>
              </w:rPr>
              <w:t>Rule</w:t>
            </w:r>
          </w:p>
        </w:tc>
        <w:tc>
          <w:tcPr>
            <w:tcW w:type="dxa" w:w="5328"/>
          </w:tcPr>
          <w:p>
            <w:r/>
            <w:r>
              <w:rPr>
                <w:sz w:val="18"/>
              </w:rPr>
              <w:t>unreissued = segments of gold_labels.json not in reissue_round2_selection.json['selected']</w:t>
            </w:r>
          </w:p>
        </w:tc>
      </w:tr>
      <w:tr>
        <w:tc>
          <w:tcPr>
            <w:tcW w:type="dxa" w:w="4320"/>
          </w:tcPr>
          <w:p>
            <w:r/>
            <w:r>
              <w:rPr>
                <w:sz w:val="18"/>
              </w:rPr>
              <w:t>Main-batch segments with a reference standard</w:t>
            </w:r>
          </w:p>
        </w:tc>
        <w:tc>
          <w:tcPr>
            <w:tcW w:type="dxa" w:w="5328"/>
          </w:tcPr>
          <w:p>
            <w:r/>
            <w:r>
              <w:rPr>
                <w:sz w:val="18"/>
              </w:rPr>
              <w:t>330</w:t>
            </w:r>
          </w:p>
        </w:tc>
      </w:tr>
      <w:tr>
        <w:tc>
          <w:tcPr>
            <w:tcW w:type="dxa" w:w="4320"/>
          </w:tcPr>
          <w:p>
            <w:r/>
            <w:r>
              <w:rPr>
                <w:sz w:val="18"/>
              </w:rPr>
              <w:t>Re-issued in Round 2</w:t>
            </w:r>
          </w:p>
        </w:tc>
        <w:tc>
          <w:tcPr>
            <w:tcW w:type="dxa" w:w="5328"/>
          </w:tcPr>
          <w:p>
            <w:r/>
            <w:r>
              <w:rPr>
                <w:sz w:val="18"/>
              </w:rPr>
              <w:t>178</w:t>
            </w:r>
          </w:p>
        </w:tc>
      </w:tr>
      <w:tr>
        <w:tc>
          <w:tcPr>
            <w:tcW w:type="dxa" w:w="4320"/>
          </w:tcPr>
          <w:p>
            <w:r/>
            <w:r>
              <w:rPr>
                <w:sz w:val="18"/>
              </w:rPr>
              <w:t>Unreissued (audit population)</w:t>
            </w:r>
          </w:p>
        </w:tc>
        <w:tc>
          <w:tcPr>
            <w:tcW w:type="dxa" w:w="5328"/>
          </w:tcPr>
          <w:p>
            <w:r/>
            <w:r>
              <w:rPr>
                <w:sz w:val="18"/>
              </w:rPr>
              <w:t>152</w:t>
            </w:r>
          </w:p>
        </w:tc>
      </w:tr>
      <w:tr>
        <w:tc>
          <w:tcPr>
            <w:tcW w:type="dxa" w:w="4320"/>
          </w:tcPr>
          <w:p>
            <w:r/>
            <w:r>
              <w:rPr>
                <w:sz w:val="18"/>
              </w:rPr>
              <w:t>Overlap between the two</w:t>
            </w:r>
          </w:p>
        </w:tc>
        <w:tc>
          <w:tcPr>
            <w:tcW w:type="dxa" w:w="5328"/>
          </w:tcPr>
          <w:p>
            <w:r/>
            <w:r>
              <w:rPr>
                <w:sz w:val="18"/>
              </w:rPr>
              <w:t>0 (asserted)</w:t>
            </w:r>
          </w:p>
        </w:tc>
      </w:tr>
      <w:tr>
        <w:tc>
          <w:tcPr>
            <w:tcW w:type="dxa" w:w="4320"/>
          </w:tcPr>
          <w:p>
            <w:r/>
            <w:r>
              <w:rPr>
                <w:sz w:val="18"/>
              </w:rPr>
              <w:t>Labels to audit (3 fields × 152)</w:t>
            </w:r>
          </w:p>
        </w:tc>
        <w:tc>
          <w:tcPr>
            <w:tcW w:type="dxa" w:w="5328"/>
          </w:tcPr>
          <w:p>
            <w:r/>
            <w:r>
              <w:rPr>
                <w:sz w:val="18"/>
              </w:rPr>
              <w:t>456</w:t>
            </w:r>
          </w:p>
        </w:tc>
      </w:tr>
      <w:tr>
        <w:tc>
          <w:tcPr>
            <w:tcW w:type="dxa" w:w="4320"/>
          </w:tcPr>
          <w:p>
            <w:r/>
            <w:r>
              <w:rPr>
                <w:sz w:val="18"/>
              </w:rPr>
              <w:t>Annotator records of the 152 replaced by Round 2?</w:t>
            </w:r>
          </w:p>
        </w:tc>
        <w:tc>
          <w:tcPr>
            <w:tcW w:type="dxa" w:w="5328"/>
          </w:tcPr>
          <w:p>
            <w:r/>
            <w:r>
              <w:rPr>
                <w:sz w:val="18"/>
              </w:rPr>
              <w:t>No — identical to the Round-1 snapshots (asserted)</w:t>
            </w:r>
          </w:p>
        </w:tc>
      </w:tr>
    </w:tbl>
    <w:p>
      <w:pPr>
        <w:spacing w:after="0"/>
      </w:pPr>
    </w:p>
    <w:p>
      <w:pPr>
        <w:keepNext/>
        <w:spacing w:before="120"/>
      </w:pPr>
      <w:r>
        <w:rPr>
          <w:b/>
          <w:sz w:val="19"/>
        </w:rPr>
        <w:t xml:space="preserve">Table 2. </w:t>
      </w:r>
      <w:r>
        <w:rPr>
          <w:sz w:val="19"/>
        </w:rPr>
        <w:t>Round-1 disagreements among the 152 (categorical fields), and where the audited labels come from.</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6480"/>
            <w:shd w:val="clear" w:color="auto" w:fill="E8EEF6"/>
          </w:tcPr>
          <w:p>
            <w:r/>
            <w:r>
              <w:rPr>
                <w:b/>
                <w:sz w:val="18"/>
              </w:rPr>
              <w:t>Item</w:t>
            </w:r>
          </w:p>
        </w:tc>
        <w:tc>
          <w:tcPr>
            <w:tcW w:type="dxa" w:w="3168"/>
            <w:shd w:val="clear" w:color="auto" w:fill="E8EEF6"/>
          </w:tcPr>
          <w:p>
            <w:r/>
            <w:r>
              <w:rPr>
                <w:b/>
                <w:sz w:val="18"/>
              </w:rPr>
              <w:t>Count</w:t>
            </w:r>
          </w:p>
        </w:tc>
      </w:tr>
      <w:tr>
        <w:tc>
          <w:tcPr>
            <w:tcW w:type="dxa" w:w="6480"/>
          </w:tcPr>
          <w:p>
            <w:r/>
            <w:r>
              <w:rPr>
                <w:sz w:val="18"/>
              </w:rPr>
              <w:t>Segments with any categorical Round-1 disagreement</w:t>
            </w:r>
          </w:p>
        </w:tc>
        <w:tc>
          <w:tcPr>
            <w:tcW w:type="dxa" w:w="3168"/>
          </w:tcPr>
          <w:p>
            <w:r/>
            <w:r>
              <w:rPr>
                <w:sz w:val="18"/>
              </w:rPr>
              <w:t>37</w:t>
            </w:r>
          </w:p>
        </w:tc>
      </w:tr>
      <w:tr>
        <w:tc>
          <w:tcPr>
            <w:tcW w:type="dxa" w:w="6480"/>
          </w:tcPr>
          <w:p>
            <w:r/>
            <w:r>
              <w:rPr>
                <w:sz w:val="18"/>
              </w:rPr>
              <w:t xml:space="preserve">  … on domain</w:t>
            </w:r>
          </w:p>
        </w:tc>
        <w:tc>
          <w:tcPr>
            <w:tcW w:type="dxa" w:w="3168"/>
          </w:tcPr>
          <w:p>
            <w:r/>
            <w:r>
              <w:rPr>
                <w:sz w:val="18"/>
              </w:rPr>
              <w:t>23</w:t>
            </w:r>
          </w:p>
        </w:tc>
      </w:tr>
      <w:tr>
        <w:tc>
          <w:tcPr>
            <w:tcW w:type="dxa" w:w="6480"/>
          </w:tcPr>
          <w:p>
            <w:r/>
            <w:r>
              <w:rPr>
                <w:sz w:val="18"/>
              </w:rPr>
              <w:t xml:space="preserve">  … on modality</w:t>
            </w:r>
          </w:p>
        </w:tc>
        <w:tc>
          <w:tcPr>
            <w:tcW w:type="dxa" w:w="3168"/>
          </w:tcPr>
          <w:p>
            <w:r/>
            <w:r>
              <w:rPr>
                <w:sz w:val="18"/>
              </w:rPr>
              <w:t>2</w:t>
            </w:r>
          </w:p>
        </w:tc>
      </w:tr>
      <w:tr>
        <w:tc>
          <w:tcPr>
            <w:tcW w:type="dxa" w:w="6480"/>
          </w:tcPr>
          <w:p>
            <w:r/>
            <w:r>
              <w:rPr>
                <w:sz w:val="18"/>
              </w:rPr>
              <w:t xml:space="preserve">  … on prompt_level</w:t>
            </w:r>
          </w:p>
        </w:tc>
        <w:tc>
          <w:tcPr>
            <w:tcW w:type="dxa" w:w="3168"/>
          </w:tcPr>
          <w:p>
            <w:r/>
            <w:r>
              <w:rPr>
                <w:sz w:val="18"/>
              </w:rPr>
              <w:t>0</w:t>
            </w:r>
          </w:p>
        </w:tc>
      </w:tr>
      <w:tr>
        <w:tc>
          <w:tcPr>
            <w:tcW w:type="dxa" w:w="6480"/>
          </w:tcPr>
          <w:p>
            <w:r/>
            <w:r>
              <w:rPr>
                <w:sz w:val="18"/>
              </w:rPr>
              <w:t xml:space="preserve">  … on outcome</w:t>
            </w:r>
          </w:p>
        </w:tc>
        <w:tc>
          <w:tcPr>
            <w:tcW w:type="dxa" w:w="3168"/>
          </w:tcPr>
          <w:p>
            <w:r/>
            <w:r>
              <w:rPr>
                <w:sz w:val="18"/>
              </w:rPr>
              <w:t>17</w:t>
            </w:r>
          </w:p>
        </w:tc>
      </w:tr>
      <w:tr>
        <w:tc>
          <w:tcPr>
            <w:tcW w:type="dxa" w:w="6480"/>
          </w:tcPr>
          <w:p>
            <w:r/>
            <w:r>
              <w:rPr>
                <w:sz w:val="18"/>
              </w:rPr>
              <w:t>Audited labels = both annotators' Round-1 value</w:t>
            </w:r>
          </w:p>
        </w:tc>
        <w:tc>
          <w:tcPr>
            <w:tcW w:type="dxa" w:w="3168"/>
          </w:tcPr>
          <w:p>
            <w:r/>
            <w:r>
              <w:rPr>
                <w:sz w:val="18"/>
              </w:rPr>
              <w:t>437</w:t>
            </w:r>
          </w:p>
        </w:tc>
      </w:tr>
      <w:tr>
        <w:tc>
          <w:tcPr>
            <w:tcW w:type="dxa" w:w="6480"/>
          </w:tcPr>
          <w:p>
            <w:r/>
            <w:r>
              <w:rPr>
                <w:sz w:val="18"/>
              </w:rPr>
              <w:t>Audited labels = adjudicated from a Round-1 disagreement</w:t>
            </w:r>
          </w:p>
        </w:tc>
        <w:tc>
          <w:tcPr>
            <w:tcW w:type="dxa" w:w="3168"/>
          </w:tcPr>
          <w:p>
            <w:r/>
            <w:r>
              <w:rPr>
                <w:sz w:val="18"/>
              </w:rPr>
              <w:t>19</w:t>
            </w:r>
          </w:p>
        </w:tc>
      </w:tr>
    </w:tbl>
    <w:p>
      <w:pPr>
        <w:spacing w:after="0"/>
      </w:pPr>
    </w:p>
    <w:p>
      <w:pPr>
        <w:keepNext/>
        <w:spacing w:before="120"/>
      </w:pPr>
      <w:r>
        <w:rPr>
          <w:b/>
          <w:sz w:val="19"/>
        </w:rPr>
        <w:t xml:space="preserve">Table 3. </w:t>
      </w:r>
      <w:r>
        <w:rPr>
          <w:sz w:val="19"/>
        </w:rPr>
        <w:t>Source artefacts (sha256 prefix and last commit).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744"/>
            <w:shd w:val="clear" w:color="auto" w:fill="E8EEF6"/>
          </w:tcPr>
          <w:p>
            <w:r/>
            <w:r>
              <w:rPr>
                <w:b/>
                <w:sz w:val="18"/>
              </w:rPr>
              <w:t>File</w:t>
            </w:r>
          </w:p>
        </w:tc>
        <w:tc>
          <w:tcPr>
            <w:tcW w:type="dxa" w:w="2592"/>
            <w:shd w:val="clear" w:color="auto" w:fill="E8EEF6"/>
          </w:tcPr>
          <w:p>
            <w:r/>
            <w:r>
              <w:rPr>
                <w:b/>
                <w:sz w:val="18"/>
              </w:rPr>
              <w:t>sha256</w:t>
            </w:r>
          </w:p>
        </w:tc>
        <w:tc>
          <w:tcPr>
            <w:tcW w:type="dxa" w:w="3312"/>
            <w:shd w:val="clear" w:color="auto" w:fill="E8EEF6"/>
          </w:tcPr>
          <w:p>
            <w:r/>
            <w:r>
              <w:rPr>
                <w:b/>
                <w:sz w:val="18"/>
              </w:rPr>
              <w:t>Last commit</w:t>
            </w:r>
          </w:p>
        </w:tc>
      </w:tr>
      <w:tr>
        <w:tc>
          <w:tcPr>
            <w:tcW w:type="dxa" w:w="3744"/>
          </w:tcPr>
          <w:p>
            <w:r/>
            <w:r>
              <w:rPr>
                <w:sz w:val="18"/>
              </w:rPr>
              <w:t>gold_labels.json</w:t>
            </w:r>
          </w:p>
        </w:tc>
        <w:tc>
          <w:tcPr>
            <w:tcW w:type="dxa" w:w="2592"/>
          </w:tcPr>
          <w:p>
            <w:r/>
            <w:r>
              <w:rPr>
                <w:sz w:val="18"/>
              </w:rPr>
              <w:t>32327d787648dac9…</w:t>
            </w:r>
          </w:p>
        </w:tc>
        <w:tc>
          <w:tcPr>
            <w:tcW w:type="dxa" w:w="3312"/>
          </w:tcPr>
          <w:p>
            <w:r/>
            <w:r>
              <w:rPr>
                <w:sz w:val="18"/>
              </w:rPr>
              <w:t>7a4b725 2026-09-16</w:t>
            </w:r>
          </w:p>
        </w:tc>
      </w:tr>
      <w:tr>
        <w:tc>
          <w:tcPr>
            <w:tcW w:type="dxa" w:w="3744"/>
          </w:tcPr>
          <w:p>
            <w:r/>
            <w:r>
              <w:rPr>
                <w:sz w:val="18"/>
              </w:rPr>
              <w:t>reissue_round2_selection.json</w:t>
            </w:r>
          </w:p>
        </w:tc>
        <w:tc>
          <w:tcPr>
            <w:tcW w:type="dxa" w:w="2592"/>
          </w:tcPr>
          <w:p>
            <w:r/>
            <w:r>
              <w:rPr>
                <w:sz w:val="18"/>
              </w:rPr>
              <w:t>caae573037e4ba6d…</w:t>
            </w:r>
          </w:p>
        </w:tc>
        <w:tc>
          <w:tcPr>
            <w:tcW w:type="dxa" w:w="3312"/>
          </w:tcPr>
          <w:p>
            <w:r/>
            <w:r>
              <w:rPr>
                <w:sz w:val="18"/>
              </w:rPr>
              <w:t>b77dfca 2026-09-15</w:t>
            </w:r>
          </w:p>
        </w:tc>
      </w:tr>
      <w:tr>
        <w:tc>
          <w:tcPr>
            <w:tcW w:type="dxa" w:w="3744"/>
          </w:tcPr>
          <w:p>
            <w:r/>
            <w:r>
              <w:rPr>
                <w:sz w:val="18"/>
              </w:rPr>
              <w:t>gold_annotator_a_round1.json</w:t>
            </w:r>
          </w:p>
        </w:tc>
        <w:tc>
          <w:tcPr>
            <w:tcW w:type="dxa" w:w="2592"/>
          </w:tcPr>
          <w:p>
            <w:r/>
            <w:r>
              <w:rPr>
                <w:sz w:val="18"/>
              </w:rPr>
              <w:t>7950fcec0c87908e…</w:t>
            </w:r>
          </w:p>
        </w:tc>
        <w:tc>
          <w:tcPr>
            <w:tcW w:type="dxa" w:w="3312"/>
          </w:tcPr>
          <w:p>
            <w:r/>
            <w:r>
              <w:rPr>
                <w:sz w:val="18"/>
              </w:rPr>
              <w:t>b77dfca 2026-09-15</w:t>
            </w:r>
          </w:p>
        </w:tc>
      </w:tr>
      <w:tr>
        <w:tc>
          <w:tcPr>
            <w:tcW w:type="dxa" w:w="3744"/>
          </w:tcPr>
          <w:p>
            <w:r/>
            <w:r>
              <w:rPr>
                <w:sz w:val="18"/>
              </w:rPr>
              <w:t>gold_annotator_b_round1.json</w:t>
            </w:r>
          </w:p>
        </w:tc>
        <w:tc>
          <w:tcPr>
            <w:tcW w:type="dxa" w:w="2592"/>
          </w:tcPr>
          <w:p>
            <w:r/>
            <w:r>
              <w:rPr>
                <w:sz w:val="18"/>
              </w:rPr>
              <w:t>7b556f910ef86e6e…</w:t>
            </w:r>
          </w:p>
        </w:tc>
        <w:tc>
          <w:tcPr>
            <w:tcW w:type="dxa" w:w="3312"/>
          </w:tcPr>
          <w:p>
            <w:r/>
            <w:r>
              <w:rPr>
                <w:sz w:val="18"/>
              </w:rPr>
              <w:t>b77dfca 2026-09-15</w:t>
            </w:r>
          </w:p>
        </w:tc>
      </w:tr>
      <w:tr>
        <w:tc>
          <w:tcPr>
            <w:tcW w:type="dxa" w:w="3744"/>
          </w:tcPr>
          <w:p>
            <w:r/>
            <w:r>
              <w:rPr>
                <w:sz w:val="18"/>
              </w:rPr>
              <w:t>adjudications.json</w:t>
            </w:r>
          </w:p>
        </w:tc>
        <w:tc>
          <w:tcPr>
            <w:tcW w:type="dxa" w:w="2592"/>
          </w:tcPr>
          <w:p>
            <w:r/>
            <w:r>
              <w:rPr>
                <w:sz w:val="18"/>
              </w:rPr>
              <w:t>8f4a0790e9210290…</w:t>
            </w:r>
          </w:p>
        </w:tc>
        <w:tc>
          <w:tcPr>
            <w:tcW w:type="dxa" w:w="3312"/>
          </w:tcPr>
          <w:p>
            <w:r/>
            <w:r>
              <w:rPr>
                <w:sz w:val="18"/>
              </w:rPr>
              <w:t>7a4b725 2026-09-16</w:t>
            </w:r>
          </w:p>
        </w:tc>
      </w:tr>
      <w:tr>
        <w:tc>
          <w:tcPr>
            <w:tcW w:type="dxa" w:w="3744"/>
          </w:tcPr>
          <w:p>
            <w:r/>
            <w:r>
              <w:rPr>
                <w:sz w:val="18"/>
              </w:rPr>
              <w:t>annotation_batch.json</w:t>
            </w:r>
          </w:p>
        </w:tc>
        <w:tc>
          <w:tcPr>
            <w:tcW w:type="dxa" w:w="2592"/>
          </w:tcPr>
          <w:p>
            <w:r/>
            <w:r>
              <w:rPr>
                <w:sz w:val="18"/>
              </w:rPr>
              <w:t>efd165f1c0dee0cb…</w:t>
            </w:r>
          </w:p>
        </w:tc>
        <w:tc>
          <w:tcPr>
            <w:tcW w:type="dxa" w:w="3312"/>
          </w:tcPr>
          <w:p>
            <w:r/>
            <w:r>
              <w:rPr>
                <w:sz w:val="18"/>
              </w:rPr>
              <w:t>eb8786b 2026-09-07</w:t>
            </w:r>
          </w:p>
        </w:tc>
      </w:tr>
      <w:tr>
        <w:tc>
          <w:tcPr>
            <w:tcW w:type="dxa" w:w="3744"/>
          </w:tcPr>
          <w:p>
            <w:r/>
            <w:r>
              <w:rPr>
                <w:sz w:val="18"/>
              </w:rPr>
              <w:t>docs/annotation_codebook.md</w:t>
            </w:r>
          </w:p>
        </w:tc>
        <w:tc>
          <w:tcPr>
            <w:tcW w:type="dxa" w:w="2592"/>
          </w:tcPr>
          <w:p>
            <w:r/>
            <w:r>
              <w:rPr>
                <w:sz w:val="18"/>
              </w:rPr>
              <w:t>d02c133a8da46110…</w:t>
            </w:r>
          </w:p>
        </w:tc>
        <w:tc>
          <w:tcPr>
            <w:tcW w:type="dxa" w:w="3312"/>
          </w:tcPr>
          <w:p>
            <w:r/>
            <w:r>
              <w:rPr>
                <w:sz w:val="18"/>
              </w:rPr>
              <w:t>b77dfca 2026-09-15</w:t>
            </w:r>
          </w:p>
        </w:tc>
      </w:tr>
    </w:tbl>
    <w:p>
      <w:pPr>
        <w:spacing w:after="0"/>
      </w:pPr>
    </w:p>
    <w:p>
      <w:r>
        <w:rPr/>
        <w:t xml:space="preserve">Full segment-ID list: </w:t>
      </w:r>
      <w:r>
        <w:rPr>
          <w:rFonts w:ascii="Consolas" w:hAnsi="Consolas"/>
          <w:sz w:val="18"/>
        </w:rPr>
        <w:t>audit_set_152.json</w:t>
      </w:r>
      <w:r>
        <w:rPr/>
        <w:t xml:space="preserve"> → </w:t>
      </w:r>
      <w:r>
        <w:rPr>
          <w:rFonts w:ascii="Consolas" w:hAnsi="Consolas"/>
          <w:sz w:val="18"/>
        </w:rPr>
        <w:t>unreissued_segment_ids</w:t>
      </w:r>
      <w:r>
        <w:rPr/>
        <w:t>.</w:t>
      </w:r>
    </w:p>
    <w:p>
      <w:r>
        <w:br w:type="page"/>
      </w:r>
    </w:p>
    <w:p>
      <w:pPr>
        <w:pStyle w:val="Heading1"/>
      </w:pPr>
      <w:r>
        <w:t>2. The model-blind worksheet</w:t>
      </w:r>
    </w:p>
    <w:p>
      <w:pPr>
        <w:keepNext/>
        <w:spacing w:before="200"/>
      </w:pPr>
      <w:r>
        <w:rPr>
          <w:b/>
          <w:color w:val="2A4E7A"/>
        </w:rPr>
        <w:t xml:space="preserve">2. </w:t>
      </w:r>
      <w:r>
        <w:rPr>
          <w:color w:val="2A4E7A"/>
        </w:rPr>
        <w:t>The model-blind human-audit worksheet for the 152 records.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Each specialist gets a spreadsheet with one row per segment: an anonymous code (A001…A152), the transcript exactly as the annotators saw it, and the current value of the three fields. Next to each value are two empty boxes: a verdict (compliant / change required / not applicable) and, only if a change is required, the corrected value. Nothing about any AI model appears anywhere in it.</w:t>
            </w:r>
          </w:p>
        </w:tc>
      </w:tr>
    </w:tbl>
    <w:p/>
    <w:p>
      <w:pPr>
        <w:keepNext/>
        <w:spacing w:before="120"/>
      </w:pPr>
      <w:r>
        <w:rPr>
          <w:b/>
          <w:sz w:val="19"/>
        </w:rPr>
        <w:t xml:space="preserve">Table 4. </w:t>
      </w:r>
      <w:r>
        <w:rPr>
          <w:sz w:val="19"/>
        </w:rPr>
        <w:t>Worksheet columns (</w:t>
      </w:r>
      <w:r>
        <w:rPr>
          <w:rFonts w:ascii="Consolas" w:hAnsi="Consolas"/>
          <w:sz w:val="19"/>
        </w:rPr>
        <w:t>audit_worksheet_specialist_1.csv</w:t>
      </w:r>
      <w:r>
        <w:rPr>
          <w:sz w:val="19"/>
        </w:rPr>
        <w:t xml:space="preserve">, </w:t>
      </w:r>
      <w:r>
        <w:rPr>
          <w:rFonts w:ascii="Consolas" w:hAnsi="Consolas"/>
          <w:sz w:val="19"/>
        </w:rPr>
        <w:t>…_specialist_2.csv</w:t>
      </w:r>
      <w:r>
        <w:rPr>
          <w:sz w:val="19"/>
        </w:rPr>
        <w:t>, identical).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val="clear" w:color="auto" w:fill="E8EEF6"/>
          </w:tcPr>
          <w:p>
            <w:r/>
            <w:r>
              <w:rPr>
                <w:b/>
                <w:sz w:val="18"/>
              </w:rPr>
              <w:t>Column</w:t>
            </w:r>
          </w:p>
        </w:tc>
        <w:tc>
          <w:tcPr>
            <w:tcW w:type="dxa" w:w="7488"/>
            <w:shd w:val="clear" w:color="auto" w:fill="E8EEF6"/>
          </w:tcPr>
          <w:p>
            <w:r/>
            <w:r>
              <w:rPr>
                <w:b/>
                <w:sz w:val="18"/>
              </w:rPr>
              <w:t>Content</w:t>
            </w:r>
          </w:p>
        </w:tc>
      </w:tr>
      <w:tr>
        <w:tc>
          <w:tcPr>
            <w:tcW w:type="dxa" w:w="2160"/>
          </w:tcPr>
          <w:p>
            <w:r/>
            <w:r>
              <w:rPr>
                <w:sz w:val="18"/>
              </w:rPr>
              <w:t>audit_id</w:t>
            </w:r>
          </w:p>
        </w:tc>
        <w:tc>
          <w:tcPr>
            <w:tcW w:type="dxa" w:w="7488"/>
          </w:tcPr>
          <w:p>
            <w:r/>
            <w:r>
              <w:rPr>
                <w:sz w:val="18"/>
              </w:rPr>
              <w:t xml:space="preserve">A001–A152, opaque; the segment ID is kept in </w:t>
            </w:r>
            <w:r>
              <w:rPr>
                <w:rFonts w:ascii="Consolas" w:hAnsi="Consolas"/>
                <w:sz w:val="18"/>
              </w:rPr>
              <w:t>audit_key.json</w:t>
            </w:r>
            <w:r>
              <w:rPr>
                <w:sz w:val="18"/>
              </w:rPr>
              <w:t>, not on the sheet</w:t>
            </w:r>
          </w:p>
        </w:tc>
      </w:tr>
      <w:tr>
        <w:tc>
          <w:tcPr>
            <w:tcW w:type="dxa" w:w="2160"/>
          </w:tcPr>
          <w:p>
            <w:r/>
            <w:r>
              <w:rPr>
                <w:sz w:val="18"/>
              </w:rPr>
              <w:t>transcript</w:t>
            </w:r>
          </w:p>
        </w:tc>
        <w:tc>
          <w:tcPr>
            <w:tcW w:type="dxa" w:w="7488"/>
          </w:tcPr>
          <w:p>
            <w:r/>
            <w:r>
              <w:rPr>
                <w:sz w:val="18"/>
              </w:rPr>
              <w:t>de-identified transcript text, identical to the Round-1 annotation sheet (</w:t>
            </w:r>
            <w:r>
              <w:rPr>
                <w:rFonts w:ascii="Consolas" w:hAnsi="Consolas"/>
                <w:sz w:val="18"/>
              </w:rPr>
              <w:t>chat_text</w:t>
            </w:r>
            <w:r>
              <w:rPr>
                <w:sz w:val="18"/>
              </w:rPr>
              <w:t xml:space="preserve"> of annotation_batch.json)</w:t>
            </w:r>
          </w:p>
        </w:tc>
      </w:tr>
      <w:tr>
        <w:tc>
          <w:tcPr>
            <w:tcW w:type="dxa" w:w="2160"/>
          </w:tcPr>
          <w:p>
            <w:r/>
            <w:r>
              <w:rPr>
                <w:sz w:val="18"/>
              </w:rPr>
              <w:t>&lt;field&gt;_retained</w:t>
            </w:r>
          </w:p>
        </w:tc>
        <w:tc>
          <w:tcPr>
            <w:tcW w:type="dxa" w:w="7488"/>
          </w:tcPr>
          <w:p>
            <w:r/>
            <w:r>
              <w:rPr>
                <w:sz w:val="18"/>
              </w:rPr>
              <w:t>current reference value; 'none' = the transcript supports no value</w:t>
            </w:r>
          </w:p>
        </w:tc>
      </w:tr>
      <w:tr>
        <w:tc>
          <w:tcPr>
            <w:tcW w:type="dxa" w:w="2160"/>
          </w:tcPr>
          <w:p>
            <w:r/>
            <w:r>
              <w:rPr>
                <w:sz w:val="18"/>
              </w:rPr>
              <w:t>&lt;field&gt;_status</w:t>
            </w:r>
          </w:p>
        </w:tc>
        <w:tc>
          <w:tcPr>
            <w:tcW w:type="dxa" w:w="7488"/>
          </w:tcPr>
          <w:p>
            <w:r/>
            <w:r>
              <w:rPr>
                <w:sz w:val="18"/>
              </w:rPr>
              <w:t>blank — compliant | change_required | not_applicable</w:t>
            </w:r>
          </w:p>
        </w:tc>
      </w:tr>
      <w:tr>
        <w:tc>
          <w:tcPr>
            <w:tcW w:type="dxa" w:w="2160"/>
          </w:tcPr>
          <w:p>
            <w:r/>
            <w:r>
              <w:rPr>
                <w:sz w:val="18"/>
              </w:rPr>
              <w:t>&lt;field&gt;_corrected</w:t>
            </w:r>
          </w:p>
        </w:tc>
        <w:tc>
          <w:tcPr>
            <w:tcW w:type="dxa" w:w="7488"/>
          </w:tcPr>
          <w:p>
            <w:r/>
            <w:r>
              <w:rPr>
                <w:sz w:val="18"/>
              </w:rPr>
              <w:t>blank — filled only when change_required</w:t>
            </w:r>
          </w:p>
        </w:tc>
      </w:tr>
      <w:tr>
        <w:tc>
          <w:tcPr>
            <w:tcW w:type="dxa" w:w="2160"/>
          </w:tcPr>
          <w:p>
            <w:r/>
            <w:r>
              <w:rPr>
                <w:sz w:val="18"/>
              </w:rPr>
              <w:t>notes</w:t>
            </w:r>
          </w:p>
        </w:tc>
        <w:tc>
          <w:tcPr>
            <w:tcW w:type="dxa" w:w="7488"/>
          </w:tcPr>
          <w:p>
            <w:r/>
            <w:r>
              <w:rPr>
                <w:sz w:val="18"/>
              </w:rPr>
              <w:t>blank, optional</w:t>
            </w:r>
          </w:p>
        </w:tc>
      </w:tr>
    </w:tbl>
    <w:p>
      <w:pPr>
        <w:spacing w:after="0"/>
      </w:pPr>
    </w:p>
    <w:p>
      <w:pPr>
        <w:pStyle w:val="ListBullet"/>
      </w:pPr>
      <w:r>
        <w:rPr/>
        <w:t>Model-blind: the build asserts that no model name appears anywhere in the sheet and that it has no columns beyond those listed. No generator output, status, confidence, score, MARS or selection field is read into it.</w:t>
      </w:r>
    </w:p>
    <w:p>
      <w:pPr>
        <w:pStyle w:val="ListBullet"/>
      </w:pPr>
      <w:r>
        <w:rPr/>
        <w:t>Rows are in a fixed shuffled order (seed 20261010), so row order does not reveal child or session sequence.</w:t>
      </w:r>
    </w:p>
    <w:p>
      <w:pPr>
        <w:pStyle w:val="ListBullet"/>
      </w:pPr>
      <w:r>
        <w:rPr/>
        <w:t xml:space="preserve">Not shown to auditors: segment/child/session IDs, and whether a label was agreed or adjudicated in Round 1 (both in </w:t>
      </w:r>
      <w:r>
        <w:rPr>
          <w:rFonts w:ascii="Consolas" w:hAnsi="Consolas"/>
          <w:sz w:val="18"/>
        </w:rPr>
        <w:t>audit_key.json</w:t>
      </w:r>
      <w:r>
        <w:rPr/>
        <w:t>).</w:t>
      </w:r>
    </w:p>
    <w:p>
      <w:pPr>
        <w:keepNext/>
        <w:spacing w:before="120"/>
      </w:pPr>
      <w:r>
        <w:rPr>
          <w:b/>
          <w:sz w:val="19"/>
        </w:rPr>
        <w:t xml:space="preserve">Table 5. </w:t>
      </w:r>
      <w:r>
        <w:rPr>
          <w:sz w:val="19"/>
        </w:rPr>
        <w:t>Values the auditors will see (retained labels on the 152).</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872"/>
            <w:shd w:val="clear" w:color="auto" w:fill="E8EEF6"/>
          </w:tcPr>
          <w:p>
            <w:r/>
            <w:r>
              <w:rPr>
                <w:b/>
                <w:sz w:val="18"/>
              </w:rPr>
              <w:t>Field</w:t>
            </w:r>
          </w:p>
        </w:tc>
        <w:tc>
          <w:tcPr>
            <w:tcW w:type="dxa" w:w="7776"/>
            <w:shd w:val="clear" w:color="auto" w:fill="E8EEF6"/>
          </w:tcPr>
          <w:p>
            <w:r/>
            <w:r>
              <w:rPr>
                <w:b/>
                <w:sz w:val="18"/>
              </w:rPr>
              <w:t>Distribution</w:t>
            </w:r>
          </w:p>
        </w:tc>
      </w:tr>
      <w:tr>
        <w:tc>
          <w:tcPr>
            <w:tcW w:type="dxa" w:w="1872"/>
          </w:tcPr>
          <w:p>
            <w:r/>
            <w:r>
              <w:rPr>
                <w:sz w:val="18"/>
              </w:rPr>
              <w:t>modality</w:t>
            </w:r>
          </w:p>
        </w:tc>
        <w:tc>
          <w:tcPr>
            <w:tcW w:type="dxa" w:w="7776"/>
          </w:tcPr>
          <w:p>
            <w:r/>
            <w:r>
              <w:rPr>
                <w:sz w:val="18"/>
              </w:rPr>
              <w:t>verbal 122, multimodal 17, gestural 7, unknown 5, none 1</w:t>
            </w:r>
          </w:p>
        </w:tc>
      </w:tr>
      <w:tr>
        <w:tc>
          <w:tcPr>
            <w:tcW w:type="dxa" w:w="1872"/>
          </w:tcPr>
          <w:p>
            <w:r/>
            <w:r>
              <w:rPr>
                <w:sz w:val="18"/>
              </w:rPr>
              <w:t>outcome</w:t>
            </w:r>
          </w:p>
        </w:tc>
        <w:tc>
          <w:tcPr>
            <w:tcW w:type="dxa" w:w="7776"/>
          </w:tcPr>
          <w:p>
            <w:r/>
            <w:r>
              <w:rPr>
                <w:sz w:val="18"/>
              </w:rPr>
              <w:t>correct 65, partial 40, none 28, incorrect 8, unknown 6, approximation 4, no_response 1</w:t>
            </w:r>
          </w:p>
        </w:tc>
      </w:tr>
      <w:tr>
        <w:tc>
          <w:tcPr>
            <w:tcW w:type="dxa" w:w="1872"/>
          </w:tcPr>
          <w:p>
            <w:r/>
            <w:r>
              <w:rPr>
                <w:sz w:val="18"/>
              </w:rPr>
              <w:t>prompt_level</w:t>
            </w:r>
          </w:p>
        </w:tc>
        <w:tc>
          <w:tcPr>
            <w:tcW w:type="dxa" w:w="7776"/>
          </w:tcPr>
          <w:p>
            <w:r/>
            <w:r>
              <w:rPr>
                <w:sz w:val="18"/>
              </w:rPr>
              <w:t>verbal 88, model 31, independent 28, gestural 3, none 2</w:t>
            </w:r>
          </w:p>
        </w:tc>
      </w:tr>
    </w:tbl>
    <w:p>
      <w:pPr>
        <w:spacing w:after="0"/>
      </w:pPr>
    </w:p>
    <w:p>
      <w:pPr>
        <w:pStyle w:val="Heading1"/>
      </w:pPr>
      <w:r>
        <w:t>3. The instruction sheet</w:t>
      </w:r>
    </w:p>
    <w:p>
      <w:pPr>
        <w:keepNext/>
        <w:spacing w:before="200"/>
      </w:pPr>
      <w:r>
        <w:rPr>
          <w:b/>
          <w:color w:val="2A4E7A"/>
        </w:rPr>
        <w:t xml:space="preserve">3. </w:t>
      </w:r>
      <w:r>
        <w:rPr>
          <w:color w:val="2A4E7A"/>
        </w:rPr>
        <w:t>The final-codebook instruction sheet used for the audit.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A text file for the specialists: what to check, what not to look at, how to fill each box, the allowed values, the three boundaries in one line each, and then the full final codebook word for word.</w:t>
            </w:r>
          </w:p>
        </w:tc>
      </w:tr>
    </w:tbl>
    <w:p/>
    <w:p>
      <w:pPr>
        <w:pStyle w:val="ListBullet"/>
      </w:pPr>
      <w:r>
        <w:rPr>
          <w:rFonts w:ascii="Consolas" w:hAnsi="Consolas"/>
          <w:sz w:val="18"/>
        </w:rPr>
        <w:t>results/codebook_audit_r10/AUDIT_INSTRUCTIONS.txt</w:t>
      </w:r>
      <w:r>
        <w:rPr/>
        <w:t>; the codebook is embedded verbatim with its commit.</w:t>
      </w:r>
    </w:p>
    <w:p>
      <w:pPr>
        <w:pStyle w:val="ListBullet"/>
      </w:pPr>
      <w:r>
        <w:rPr/>
        <w:t>The protocol from the request is followed: judge compliance with the clarified boundary only; do not re-annotate; stay blind; keep the retained value untouched; corrected value only when a change is required.</w:t>
      </w:r>
    </w:p>
    <w:p>
      <w:r>
        <w:br w:type="page"/>
      </w:r>
    </w:p>
    <w:p>
      <w:pPr>
        <w:pStyle w:val="Heading1"/>
      </w:pPr>
      <w:r>
        <w:t>4. Counting old → audited changes</w:t>
      </w:r>
    </w:p>
    <w:p>
      <w:pPr>
        <w:keepNext/>
        <w:spacing w:before="200"/>
      </w:pPr>
      <w:r>
        <w:rPr>
          <w:b/>
          <w:color w:val="2A4E7A"/>
        </w:rPr>
        <w:t xml:space="preserve">4. </w:t>
      </w:r>
      <w:r>
        <w:rPr>
          <w:color w:val="2A4E7A"/>
        </w:rPr>
        <w:t>The comparison script or exact procedure that will count old → audited label changes after the specialists return the sheet.</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When both sheets come back, one command checks them and counts. If the two specialists agree that a label is fine, it stays. If both require the same new value, that is a change. Anything else is a disagreement: the program writes those rows to a consensus sheet for the humans and stops — it never picks a side. After the consensus sheet is returned, it produces the final counts and the list of every change.</w:t>
            </w:r>
          </w:p>
        </w:tc>
      </w:tr>
    </w:tbl>
    <w:p/>
    <w:p>
      <w:pPr>
        <w:ind w:left="280"/>
      </w:pPr>
      <w:r>
        <w:rPr>
          <w:rFonts w:ascii="Consolas" w:hAnsi="Consolas"/>
          <w:sz w:val="18"/>
        </w:rPr>
        <w:t># return the sheets as audit_worksheet_specialist_1_completed.csv / ..._2_completed.csv</w:t>
        <w:br/>
      </w:r>
      <w:r>
        <w:rPr>
          <w:rFonts w:ascii="Consolas" w:hAnsi="Consolas"/>
          <w:sz w:val="18"/>
        </w:rPr>
        <w:t>uv run python -m tests.eval.extraction.codebook_audit compare</w:t>
        <w:br/>
      </w:r>
      <w:r>
        <w:rPr>
          <w:rFonts w:ascii="Consolas" w:hAnsi="Consolas"/>
          <w:sz w:val="18"/>
        </w:rPr>
        <w:t># if it reports disagreements: humans fill consensus_sheet.csv, then</w:t>
        <w:br/>
      </w:r>
      <w:r>
        <w:rPr>
          <w:rFonts w:ascii="Consolas" w:hAnsi="Consolas"/>
          <w:sz w:val="18"/>
        </w:rPr>
        <w:t>uv run python -m tests.eval.extraction.codebook_audit compare --consensus &lt;completed consensus csv&gt;</w:t>
      </w:r>
    </w:p>
    <w:p>
      <w:pPr>
        <w:pStyle w:val="ListBullet"/>
      </w:pPr>
      <w:r>
        <w:rPr/>
        <w:t>Validation before counting: every row present, retained column unedited, status from the allowed three, a corrected value only with change_required, from the allowed list and different from the retained value. Any problem stops the run and nothing is counted.</w:t>
      </w:r>
    </w:p>
    <w:p>
      <w:pPr>
        <w:pStyle w:val="ListBullet"/>
      </w:pPr>
      <w:r>
        <w:rPr/>
        <w:t>'compliant' and 'not_applicable' both leave the label unchanged; the status counts are still reported per specialist.</w:t>
      </w:r>
    </w:p>
    <w:p>
      <w:pPr>
        <w:pStyle w:val="ListBullet"/>
      </w:pPr>
      <w:r>
        <w:rPr/>
        <w:t xml:space="preserve">Output </w:t>
      </w:r>
      <w:r>
        <w:rPr>
          <w:rFonts w:ascii="Consolas" w:hAnsi="Consolas"/>
          <w:sz w:val="18"/>
        </w:rPr>
        <w:t>audit_result.json</w:t>
      </w:r>
      <w:r>
        <w:rPr/>
        <w:t>: segments audited; per field, labels checked and changed; changed segment IDs; every change as old → new with its Round-1 source; number of disputes resolved by consensus.</w:t>
      </w:r>
    </w:p>
    <w:p>
      <w:pPr>
        <w:pStyle w:val="ListBullet"/>
      </w:pPr>
      <w:r>
        <w:rPr/>
        <w:t>Tested on synthetic sheets (</w:t>
      </w:r>
      <w:r>
        <w:rPr>
          <w:rFonts w:ascii="Consolas" w:hAnsi="Consolas"/>
          <w:sz w:val="18"/>
        </w:rPr>
        <w:t>tests/eval/extraction/test_codebook_audit.py</w:t>
      </w:r>
      <w:r>
        <w:rPr/>
        <w:t>, 6 tests): zero-change path, disagreement goes to consensus unresolved, invalid entries rejected.</w:t>
      </w:r>
    </w:p>
    <w:p>
      <w:pPr>
        <w:pStyle w:val="Heading1"/>
      </w:pPr>
      <w:r>
        <w:t>5. Recomputation, only if a label changes</w:t>
      </w:r>
    </w:p>
    <w:p>
      <w:pPr>
        <w:keepNext/>
        <w:spacing w:before="200"/>
      </w:pPr>
      <w:r>
        <w:rPr>
          <w:b/>
          <w:color w:val="2A4E7A"/>
        </w:rPr>
        <w:t xml:space="preserve">5. </w:t>
      </w:r>
      <w:r>
        <w:rPr>
          <w:color w:val="2A4E7A"/>
        </w:rPr>
        <w:t>The downstream recomputation script/procedure to be used only if human-audited categorical labels change.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If nothing changes, nothing is recomputed. If something changes, the program writes a new copy of the reference standard next to the audit files — the original is never touched — and re-scores the answers the models already gave. No model is run again.</w:t>
            </w:r>
          </w:p>
        </w:tc>
      </w:tr>
    </w:tbl>
    <w:p/>
    <w:p>
      <w:pPr>
        <w:ind w:left="280"/>
      </w:pPr>
      <w:r>
        <w:rPr>
          <w:rFonts w:ascii="Consolas" w:hAnsi="Consolas"/>
          <w:sz w:val="18"/>
        </w:rPr>
        <w:t>uv run python -m tests.eval.extraction.codebook_audit apply       # refuses if there are no changes</w:t>
        <w:br/>
      </w:r>
      <w:r>
        <w:rPr>
          <w:rFonts w:ascii="Consolas" w:hAnsi="Consolas"/>
          <w:sz w:val="18"/>
        </w:rPr>
        <w:t>uv run python -m tests.eval.extraction.codebook_audit recompute   # old vs post-audit, preserved outputs only</w:t>
      </w:r>
    </w:p>
    <w:p>
      <w:pPr>
        <w:pStyle w:val="ListBullet"/>
      </w:pPr>
      <w:r>
        <w:rPr>
          <w:rFonts w:ascii="Consolas" w:hAnsi="Consolas"/>
          <w:sz w:val="18"/>
        </w:rPr>
        <w:t>apply</w:t>
      </w:r>
      <w:r>
        <w:rPr/>
        <w:t xml:space="preserve"> writes </w:t>
      </w:r>
      <w:r>
        <w:rPr>
          <w:rFonts w:ascii="Consolas" w:hAnsi="Consolas"/>
          <w:sz w:val="18"/>
        </w:rPr>
        <w:t>codebook_audit_r10/gold_labels_postaudit_r10.json</w:t>
      </w:r>
      <w:r>
        <w:rPr/>
        <w:t>, carrying the list of changes and the sha256 of the pre-audit file; it refuses to overwrite an existing post-audit file.</w:t>
      </w:r>
    </w:p>
    <w:p>
      <w:pPr>
        <w:pStyle w:val="ListBullet"/>
      </w:pPr>
      <w:r>
        <w:rPr>
          <w:rFonts w:ascii="Consolas" w:hAnsi="Consolas"/>
          <w:sz w:val="18"/>
        </w:rPr>
        <w:t>recompute</w:t>
      </w:r>
      <w:r>
        <w:rPr/>
        <w:t xml:space="preserve"> scores the preserved outputs (3- and 4-generator batches) against both versions and reports, side by side: per-generator merged agreement, unsupported assertion and whole-record agreement; the oracle ceiling; MARS coverage and accuracy. It first checks that the pre-audit side reproduces the recorded results.</w:t>
      </w:r>
    </w:p>
    <w:p>
      <w:pPr>
        <w:pStyle w:val="ListBullet"/>
      </w:pPr>
      <w:r>
        <w:rPr/>
        <w:t xml:space="preserve">Full rebuild of every downstream artefact (below) uses the existing scripts in order on a separate branch where the post-audit file replaces </w:t>
      </w:r>
      <w:r>
        <w:rPr>
          <w:rFonts w:ascii="Consolas" w:hAnsi="Consolas"/>
          <w:sz w:val="18"/>
        </w:rPr>
        <w:t>gold_labels.json</w:t>
      </w:r>
      <w:r>
        <w:rPr/>
        <w:t>, so the pre-audit state stays on the main line: score_against_gold (default, then --batch annotation_batch_augmented.json) → mars_evaluation → mars_selection_analysis → paper_metrics → holdout_metrics → round3/4/8/9 analyses → figures and manuscript builders; then compare each JSON with the main-line version.</w:t>
      </w:r>
    </w:p>
    <w:p>
      <w:r>
        <w:br w:type="page"/>
      </w:r>
    </w:p>
    <w:p>
      <w:pPr>
        <w:pStyle w:val="Heading1"/>
      </w:pPr>
      <w:r>
        <w:t>6. What would be affected if a label changed</w:t>
      </w:r>
    </w:p>
    <w:p>
      <w:pPr>
        <w:keepNext/>
        <w:spacing w:before="200"/>
      </w:pPr>
      <w:r>
        <w:rPr>
          <w:b/>
          <w:color w:val="2A4E7A"/>
        </w:rPr>
        <w:t xml:space="preserve">6. </w:t>
      </w:r>
      <w:r>
        <w:rPr>
          <w:color w:val="2A4E7A"/>
        </w:rPr>
        <w:t>A short technical note listing which generator, MARS, and model-selection outputs would be affected if modality/outcome/prompt_level gold labels changed. Do not draft manuscript wording.</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Everything scored against the 330 main-batch reference would move; nothing about the held-out sets, the annotator agreement figures or the models' own answers would.</w:t>
            </w:r>
          </w:p>
        </w:tc>
      </w:tr>
    </w:tbl>
    <w:p/>
    <w:p>
      <w:pPr>
        <w:keepNext/>
        <w:spacing w:before="120"/>
      </w:pPr>
      <w:r>
        <w:rPr>
          <w:b/>
          <w:sz w:val="19"/>
        </w:rPr>
        <w:t xml:space="preserve">Table 6. </w:t>
      </w:r>
      <w:r>
        <w:rPr>
          <w:sz w:val="19"/>
        </w:rPr>
        <w:t>Outputs that depend on the main-batch modality/outcome/prompt_level reference.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456"/>
            <w:shd w:val="clear" w:color="auto" w:fill="E8EEF6"/>
          </w:tcPr>
          <w:p>
            <w:r/>
            <w:r>
              <w:rPr>
                <w:b/>
                <w:sz w:val="18"/>
              </w:rPr>
              <w:t>Output (results/…)</w:t>
            </w:r>
          </w:p>
        </w:tc>
        <w:tc>
          <w:tcPr>
            <w:tcW w:type="dxa" w:w="4176"/>
            <w:shd w:val="clear" w:color="auto" w:fill="E8EEF6"/>
          </w:tcPr>
          <w:p>
            <w:r/>
            <w:r>
              <w:rPr>
                <w:b/>
                <w:sz w:val="18"/>
              </w:rPr>
              <w:t>What moves</w:t>
            </w:r>
          </w:p>
        </w:tc>
        <w:tc>
          <w:tcPr>
            <w:tcW w:type="dxa" w:w="2016"/>
            <w:shd w:val="clear" w:color="auto" w:fill="E8EEF6"/>
          </w:tcPr>
          <w:p>
            <w:r/>
            <w:r>
              <w:rPr>
                <w:b/>
                <w:sz w:val="18"/>
              </w:rPr>
              <w:t>Script</w:t>
            </w:r>
          </w:p>
        </w:tc>
      </w:tr>
      <w:tr>
        <w:tc>
          <w:tcPr>
            <w:tcW w:type="dxa" w:w="3456"/>
          </w:tcPr>
          <w:p>
            <w:r/>
            <w:r>
              <w:rPr>
                <w:sz w:val="18"/>
              </w:rPr>
              <w:t>scored_against_gold.json, scored_against_gold_augmented.json</w:t>
            </w:r>
          </w:p>
        </w:tc>
        <w:tc>
          <w:tcPr>
            <w:tcW w:type="dxa" w:w="4176"/>
          </w:tcPr>
          <w:p>
            <w:r/>
            <w:r>
              <w:rPr>
                <w:sz w:val="18"/>
              </w:rPr>
              <w:t>every per-field judgement</w:t>
            </w:r>
          </w:p>
        </w:tc>
        <w:tc>
          <w:tcPr>
            <w:tcW w:type="dxa" w:w="2016"/>
          </w:tcPr>
          <w:p>
            <w:r/>
            <w:r>
              <w:rPr>
                <w:sz w:val="18"/>
              </w:rPr>
              <w:t>score_against_gold.py</w:t>
            </w:r>
          </w:p>
        </w:tc>
      </w:tr>
      <w:tr>
        <w:tc>
          <w:tcPr>
            <w:tcW w:type="dxa" w:w="3456"/>
          </w:tcPr>
          <w:p>
            <w:r/>
            <w:r>
              <w:rPr>
                <w:sz w:val="18"/>
              </w:rPr>
              <w:t>mars_evaluation.json</w:t>
            </w:r>
          </w:p>
        </w:tc>
        <w:tc>
          <w:tcPr>
            <w:tcW w:type="dxa" w:w="4176"/>
          </w:tcPr>
          <w:p>
            <w:r/>
            <w:r>
              <w:rPr>
                <w:sz w:val="18"/>
              </w:rPr>
              <w:t>per-generator whole-record accuracy, oracle ceiling (6.1%), MARS accuracy</w:t>
            </w:r>
          </w:p>
        </w:tc>
        <w:tc>
          <w:tcPr>
            <w:tcW w:type="dxa" w:w="2016"/>
          </w:tcPr>
          <w:p>
            <w:r/>
            <w:r>
              <w:rPr>
                <w:sz w:val="18"/>
              </w:rPr>
              <w:t>mars_evaluation.py</w:t>
            </w:r>
          </w:p>
        </w:tc>
      </w:tr>
      <w:tr>
        <w:tc>
          <w:tcPr>
            <w:tcW w:type="dxa" w:w="3456"/>
          </w:tcPr>
          <w:p>
            <w:r/>
            <w:r>
              <w:rPr>
                <w:sz w:val="18"/>
              </w:rPr>
              <w:t>mars_selection_analysis.json</w:t>
            </w:r>
          </w:p>
        </w:tc>
        <w:tc>
          <w:tcPr>
            <w:tcW w:type="dxa" w:w="4176"/>
          </w:tcPr>
          <w:p>
            <w:r/>
            <w:r>
              <w:rPr>
                <w:sz w:val="18"/>
              </w:rPr>
              <w:t>MARS vs random / strongest generator, per field</w:t>
            </w:r>
          </w:p>
        </w:tc>
        <w:tc>
          <w:tcPr>
            <w:tcW w:type="dxa" w:w="2016"/>
          </w:tcPr>
          <w:p>
            <w:r/>
            <w:r>
              <w:rPr>
                <w:sz w:val="18"/>
              </w:rPr>
              <w:t>mars_selection_analysis.py</w:t>
            </w:r>
          </w:p>
        </w:tc>
      </w:tr>
      <w:tr>
        <w:tc>
          <w:tcPr>
            <w:tcW w:type="dxa" w:w="3456"/>
          </w:tcPr>
          <w:p>
            <w:r/>
            <w:r>
              <w:rPr>
                <w:sz w:val="18"/>
              </w:rPr>
              <w:t>paper_metrics.json</w:t>
            </w:r>
          </w:p>
        </w:tc>
        <w:tc>
          <w:tcPr>
            <w:tcW w:type="dxa" w:w="4176"/>
          </w:tcPr>
          <w:p>
            <w:r/>
            <w:r>
              <w:rPr>
                <w:sz w:val="18"/>
              </w:rPr>
              <w:t>headline extraction metrics</w:t>
            </w:r>
          </w:p>
        </w:tc>
        <w:tc>
          <w:tcPr>
            <w:tcW w:type="dxa" w:w="2016"/>
          </w:tcPr>
          <w:p>
            <w:r/>
            <w:r>
              <w:rPr>
                <w:sz w:val="18"/>
              </w:rPr>
              <w:t>paper_metrics.py</w:t>
            </w:r>
          </w:p>
        </w:tc>
      </w:tr>
      <w:tr>
        <w:tc>
          <w:tcPr>
            <w:tcW w:type="dxa" w:w="3456"/>
          </w:tcPr>
          <w:p>
            <w:r/>
            <w:r>
              <w:rPr>
                <w:sz w:val="18"/>
              </w:rPr>
              <w:t>holdout_metrics.json (batch side)</w:t>
            </w:r>
          </w:p>
        </w:tc>
        <w:tc>
          <w:tcPr>
            <w:tcW w:type="dxa" w:w="4176"/>
          </w:tcPr>
          <w:p>
            <w:r/>
            <w:r>
              <w:rPr>
                <w:sz w:val="18"/>
              </w:rPr>
              <w:t>main-batch comparison figures</w:t>
            </w:r>
          </w:p>
        </w:tc>
        <w:tc>
          <w:tcPr>
            <w:tcW w:type="dxa" w:w="2016"/>
          </w:tcPr>
          <w:p>
            <w:r/>
            <w:r>
              <w:rPr>
                <w:sz w:val="18"/>
              </w:rPr>
              <w:t>holdout_metrics.py</w:t>
            </w:r>
          </w:p>
        </w:tc>
      </w:tr>
      <w:tr>
        <w:tc>
          <w:tcPr>
            <w:tcW w:type="dxa" w:w="3456"/>
          </w:tcPr>
          <w:p>
            <w:r/>
            <w:r>
              <w:rPr>
                <w:sz w:val="18"/>
              </w:rPr>
              <w:t>round3_analysis.json (main batch)</w:t>
            </w:r>
          </w:p>
        </w:tc>
        <w:tc>
          <w:tcPr>
            <w:tcW w:type="dxa" w:w="4176"/>
          </w:tcPr>
          <w:p>
            <w:r/>
            <w:r>
              <w:rPr>
                <w:sz w:val="18"/>
              </w:rPr>
              <w:t>merged / unsupported / whole-record, qwen3:14b − qwen2.5:7b paired CIs</w:t>
            </w:r>
          </w:p>
        </w:tc>
        <w:tc>
          <w:tcPr>
            <w:tcW w:type="dxa" w:w="2016"/>
          </w:tcPr>
          <w:p>
            <w:r/>
            <w:r>
              <w:rPr>
                <w:sz w:val="18"/>
              </w:rPr>
              <w:t>round3_analysis.py</w:t>
            </w:r>
          </w:p>
        </w:tc>
      </w:tr>
      <w:tr>
        <w:tc>
          <w:tcPr>
            <w:tcW w:type="dxa" w:w="3456"/>
          </w:tcPr>
          <w:p>
            <w:r/>
            <w:r>
              <w:rPr>
                <w:sz w:val="18"/>
              </w:rPr>
              <w:t>round4_analysis.json</w:t>
            </w:r>
          </w:p>
        </w:tc>
        <w:tc>
          <w:tcPr>
            <w:tcW w:type="dxa" w:w="4176"/>
          </w:tcPr>
          <w:p>
            <w:r/>
            <w:r>
              <w:rPr>
                <w:sz w:val="18"/>
              </w:rPr>
              <w:t>same-universe main batch and contrasts; MARS clustered bootstrap; null-output rates; capped vs shorter reference nulls</w:t>
            </w:r>
          </w:p>
        </w:tc>
        <w:tc>
          <w:tcPr>
            <w:tcW w:type="dxa" w:w="2016"/>
          </w:tcPr>
          <w:p>
            <w:r/>
            <w:r>
              <w:rPr>
                <w:sz w:val="18"/>
              </w:rPr>
              <w:t>round4_analysis.py</w:t>
            </w:r>
          </w:p>
        </w:tc>
      </w:tr>
      <w:tr>
        <w:tc>
          <w:tcPr>
            <w:tcW w:type="dxa" w:w="3456"/>
          </w:tcPr>
          <w:p>
            <w:r/>
            <w:r>
              <w:rPr>
                <w:sz w:val="18"/>
              </w:rPr>
              <w:t>round5 (reference nulls by cap), round8 (performance by position), round9 (R9-5 330 tables, R9-8 oracle)</w:t>
            </w:r>
          </w:p>
        </w:tc>
        <w:tc>
          <w:tcPr>
            <w:tcW w:type="dxa" w:w="4176"/>
          </w:tcPr>
          <w:p>
            <w:r/>
            <w:r>
              <w:rPr>
                <w:sz w:val="18"/>
              </w:rPr>
              <w:t>the main-batch parts</w:t>
            </w:r>
          </w:p>
        </w:tc>
        <w:tc>
          <w:tcPr>
            <w:tcW w:type="dxa" w:w="2016"/>
          </w:tcPr>
          <w:p>
            <w:r/>
            <w:r>
              <w:rPr>
                <w:sz w:val="18"/>
              </w:rPr>
              <w:t>round5/8/9_analysis.py</w:t>
            </w:r>
          </w:p>
        </w:tc>
      </w:tr>
      <w:tr>
        <w:tc>
          <w:tcPr>
            <w:tcW w:type="dxa" w:w="3456"/>
          </w:tcPr>
          <w:p>
            <w:r/>
            <w:r>
              <w:rPr>
                <w:sz w:val="18"/>
              </w:rPr>
              <w:t>Model-selection statement (strongest generator = qwen2.5:7b on merged agreement)</w:t>
            </w:r>
          </w:p>
        </w:tc>
        <w:tc>
          <w:tcPr>
            <w:tcW w:type="dxa" w:w="4176"/>
          </w:tcPr>
          <w:p>
            <w:r/>
            <w:r>
              <w:rPr>
                <w:sz w:val="18"/>
              </w:rPr>
              <w:t>could change if the ordering changes</w:t>
            </w:r>
          </w:p>
        </w:tc>
        <w:tc>
          <w:tcPr>
            <w:tcW w:type="dxa" w:w="2016"/>
          </w:tcPr>
          <w:p>
            <w:r/>
            <w:r>
              <w:rPr>
                <w:sz w:val="18"/>
              </w:rPr>
              <w:t>round4 mars_clustered asserts the order</w:t>
            </w:r>
          </w:p>
        </w:tc>
      </w:tr>
      <w:tr>
        <w:tc>
          <w:tcPr>
            <w:tcW w:type="dxa" w:w="3456"/>
          </w:tcPr>
          <w:p>
            <w:r/>
            <w:r>
              <w:rPr>
                <w:sz w:val="18"/>
              </w:rPr>
              <w:t>Reporter experiment (11 EvidencePackets)</w:t>
            </w:r>
          </w:p>
        </w:tc>
        <w:tc>
          <w:tcPr>
            <w:tcW w:type="dxa" w:w="4176"/>
          </w:tcPr>
          <w:p>
            <w:r/>
            <w:r>
              <w:rPr>
                <w:sz w:val="18"/>
              </w:rPr>
              <w:t>packet inputs are built from this reference; the recorded 0/11 describes the pre-audit packets and cannot be re-scored without a new reporter run (out of scope)</w:t>
            </w:r>
          </w:p>
        </w:tc>
        <w:tc>
          <w:tcPr>
            <w:tcW w:type="dxa" w:w="2016"/>
          </w:tcPr>
          <w:p>
            <w:r/>
            <w:r>
              <w:rPr>
                <w:sz w:val="18"/>
              </w:rPr>
              <w:t>tests/eval/reporting/groundedness.py</w:t>
            </w:r>
          </w:p>
        </w:tc>
      </w:tr>
      <w:tr>
        <w:tc>
          <w:tcPr>
            <w:tcW w:type="dxa" w:w="3456"/>
          </w:tcPr>
          <w:p>
            <w:r/>
            <w:r>
              <w:rPr>
                <w:sz w:val="18"/>
              </w:rPr>
              <w:t>Figures and response/manuscript builders</w:t>
            </w:r>
          </w:p>
        </w:tc>
        <w:tc>
          <w:tcPr>
            <w:tcW w:type="dxa" w:w="4176"/>
          </w:tcPr>
          <w:p>
            <w:r/>
            <w:r>
              <w:rPr>
                <w:sz w:val="18"/>
              </w:rPr>
              <w:t>any figure drawn from the above</w:t>
            </w:r>
          </w:p>
        </w:tc>
        <w:tc>
          <w:tcPr>
            <w:tcW w:type="dxa" w:w="2016"/>
          </w:tcPr>
          <w:p>
            <w:r/>
            <w:r>
              <w:rPr>
                <w:sz w:val="18"/>
              </w:rPr>
              <w:t>docs/paper/make_*.py</w:t>
            </w:r>
          </w:p>
        </w:tc>
      </w:tr>
    </w:tbl>
    <w:p>
      <w:pPr>
        <w:spacing w:after="0"/>
      </w:pPr>
    </w:p>
    <w:p>
      <w:pPr>
        <w:pStyle w:val="ListBullet"/>
      </w:pPr>
      <w:r>
        <w:rPr/>
        <w:t>Not affected: Round-1/Round-2 inter-annotator kappa (computed from the annotators' own files); the 132/121 evaluation sets (separate reference); preserved generator outputs; MARS selections in mars_outcomes.json (made without the reference).</w:t>
      </w:r>
    </w:p>
    <w:p>
      <w:r>
        <w:br w:type="page"/>
      </w:r>
    </w:p>
    <w:p>
      <w:pPr>
        <w:pStyle w:val="Heading1"/>
      </w:pPr>
      <w:r>
        <w:t>Audit results (returned worksheets, commit 60c4704)</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In plain words</w:t>
            </w:r>
          </w:p>
          <w:p>
            <w:r>
              <w:rPr/>
              <w:t>The specialists checked all 456 labels on the 152 segments and required 98 changes in 85 segments; most changes are in prompt level (the largest group is verbal → independent). Scored against the corrected reference, the models' saved answers give lower whole-record and oracle figures. MARS's comparisons keep the same direction and significance on domain, modality and outcome; on prompt level both of its (non-significant) differences change sign.</w:t>
            </w:r>
          </w:p>
        </w:tc>
      </w:tr>
    </w:tbl>
    <w:p/>
    <w:tbl>
      <w:tblPr>
        <w:tblW w:type="auto" w:w="0"/>
        <w:jc w:val="center"/>
        <w:tblLook w:firstColumn="1" w:firstRow="1" w:lastColumn="0" w:lastRow="0" w:noHBand="0" w:noVBand="1" w:val="04A0"/>
      </w:tblPr>
      <w:tblGrid>
        <w:gridCol w:w="9648"/>
      </w:tblGrid>
      <w:tr>
        <w:tc>
          <w:tcPr>
            <w:tcW w:type="dxa" w:w="9648"/>
            <w:shd w:val="clear" w:color="auto" w:fill="FFF6E5"/>
            <w:tcBorders>
              <w:top w:val="single" w:sz="10" w:space="0" w:color="EDA100"/>
              <w:left w:val="single" w:sz="10" w:space="0" w:color="EDA100"/>
              <w:bottom w:val="single" w:sz="10" w:space="0" w:color="EDA100"/>
              <w:right w:val="single" w:sz="10" w:space="0" w:color="EDA100"/>
            </w:tcBorders>
          </w:tcPr>
          <w:p>
            <w:r/>
            <w:r>
              <w:rPr>
                <w:b/>
              </w:rPr>
              <w:t>Record-keeping note</w:t>
            </w:r>
          </w:p>
          <w:p>
            <w:r>
              <w:rPr/>
              <w:t>The two returned worksheets are byte-identical and were committed together (60c4704). The record therefore shows one joint audit, not two independent passes; no disagreement could arise, and none was resolved by consensus.</w:t>
            </w:r>
          </w:p>
        </w:tc>
      </w:tr>
    </w:tbl>
    <w:p/>
    <w:p>
      <w:pPr>
        <w:keepNext/>
        <w:spacing w:before="120"/>
      </w:pPr>
      <w:r>
        <w:rPr>
          <w:b/>
          <w:sz w:val="19"/>
        </w:rPr>
        <w:t xml:space="preserve">Table 7. </w:t>
      </w:r>
      <w:r>
        <w:rPr>
          <w:sz w:val="19"/>
        </w:rPr>
        <w:t xml:space="preserve">Labels checked and changed. Source: </w:t>
      </w:r>
      <w:r>
        <w:rPr>
          <w:rFonts w:ascii="Consolas" w:hAnsi="Consolas"/>
          <w:sz w:val="19"/>
        </w:rPr>
        <w:t>codebook_audit_r10/audit_result.json</w:t>
      </w:r>
      <w:r>
        <w:rPr>
          <w:sz w:val="19"/>
        </w:rPr>
        <w:t>.</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440"/>
            <w:shd w:val="clear" w:color="auto" w:fill="E8EEF6"/>
          </w:tcPr>
          <w:p>
            <w:r/>
            <w:r>
              <w:rPr>
                <w:b/>
                <w:sz w:val="18"/>
              </w:rPr>
              <w:t>Field</w:t>
            </w:r>
          </w:p>
        </w:tc>
        <w:tc>
          <w:tcPr>
            <w:tcW w:type="dxa" w:w="1008"/>
            <w:shd w:val="clear" w:color="auto" w:fill="E8EEF6"/>
          </w:tcPr>
          <w:p>
            <w:r/>
            <w:r>
              <w:rPr>
                <w:b/>
                <w:sz w:val="18"/>
              </w:rPr>
              <w:t>Checked</w:t>
            </w:r>
          </w:p>
        </w:tc>
        <w:tc>
          <w:tcPr>
            <w:tcW w:type="dxa" w:w="1008"/>
            <w:shd w:val="clear" w:color="auto" w:fill="E8EEF6"/>
          </w:tcPr>
          <w:p>
            <w:r/>
            <w:r>
              <w:rPr>
                <w:b/>
                <w:sz w:val="18"/>
              </w:rPr>
              <w:t>Changed</w:t>
            </w:r>
          </w:p>
        </w:tc>
        <w:tc>
          <w:tcPr>
            <w:tcW w:type="dxa" w:w="6192"/>
            <w:shd w:val="clear" w:color="auto" w:fill="E8EEF6"/>
          </w:tcPr>
          <w:p>
            <w:r/>
            <w:r>
              <w:rPr>
                <w:b/>
                <w:sz w:val="18"/>
              </w:rPr>
              <w:t>Changes (old → new: count)</w:t>
            </w:r>
          </w:p>
        </w:tc>
      </w:tr>
      <w:tr>
        <w:tc>
          <w:tcPr>
            <w:tcW w:type="dxa" w:w="1440"/>
          </w:tcPr>
          <w:p>
            <w:r/>
            <w:r>
              <w:rPr>
                <w:sz w:val="18"/>
              </w:rPr>
              <w:t>modality</w:t>
            </w:r>
          </w:p>
        </w:tc>
        <w:tc>
          <w:tcPr>
            <w:tcW w:type="dxa" w:w="1008"/>
          </w:tcPr>
          <w:p>
            <w:r/>
            <w:r>
              <w:rPr>
                <w:sz w:val="18"/>
              </w:rPr>
              <w:t>152</w:t>
            </w:r>
          </w:p>
        </w:tc>
        <w:tc>
          <w:tcPr>
            <w:tcW w:type="dxa" w:w="1008"/>
          </w:tcPr>
          <w:p>
            <w:r/>
            <w:r>
              <w:rPr>
                <w:sz w:val="18"/>
              </w:rPr>
              <w:t>14</w:t>
            </w:r>
          </w:p>
        </w:tc>
        <w:tc>
          <w:tcPr>
            <w:tcW w:type="dxa" w:w="6192"/>
          </w:tcPr>
          <w:p>
            <w:r/>
            <w:r>
              <w:rPr>
                <w:sz w:val="18"/>
              </w:rPr>
              <w:t>multimodal → verbal: 8; multimodal → gestural: 3; multimodal → none: 2; gestural → none: 1</w:t>
            </w:r>
          </w:p>
        </w:tc>
      </w:tr>
      <w:tr>
        <w:tc>
          <w:tcPr>
            <w:tcW w:type="dxa" w:w="1440"/>
          </w:tcPr>
          <w:p>
            <w:r/>
            <w:r>
              <w:rPr>
                <w:sz w:val="18"/>
              </w:rPr>
              <w:t>outcome</w:t>
            </w:r>
          </w:p>
        </w:tc>
        <w:tc>
          <w:tcPr>
            <w:tcW w:type="dxa" w:w="1008"/>
          </w:tcPr>
          <w:p>
            <w:r/>
            <w:r>
              <w:rPr>
                <w:sz w:val="18"/>
              </w:rPr>
              <w:t>152</w:t>
            </w:r>
          </w:p>
        </w:tc>
        <w:tc>
          <w:tcPr>
            <w:tcW w:type="dxa" w:w="1008"/>
          </w:tcPr>
          <w:p>
            <w:r/>
            <w:r>
              <w:rPr>
                <w:sz w:val="18"/>
              </w:rPr>
              <w:t>20</w:t>
            </w:r>
          </w:p>
        </w:tc>
        <w:tc>
          <w:tcPr>
            <w:tcW w:type="dxa" w:w="6192"/>
          </w:tcPr>
          <w:p>
            <w:r/>
            <w:r>
              <w:rPr>
                <w:sz w:val="18"/>
              </w:rPr>
              <w:t>none → unknown: 8; none → correct: 5; unknown → none: 2; none → incorrect: 1; correct → none: 1; approximation → none: 1; incorrect → none: 1; correct → unknown: 1</w:t>
            </w:r>
          </w:p>
        </w:tc>
      </w:tr>
      <w:tr>
        <w:tc>
          <w:tcPr>
            <w:tcW w:type="dxa" w:w="1440"/>
          </w:tcPr>
          <w:p>
            <w:r/>
            <w:r>
              <w:rPr>
                <w:sz w:val="18"/>
              </w:rPr>
              <w:t>prompt_level</w:t>
            </w:r>
          </w:p>
        </w:tc>
        <w:tc>
          <w:tcPr>
            <w:tcW w:type="dxa" w:w="1008"/>
          </w:tcPr>
          <w:p>
            <w:r/>
            <w:r>
              <w:rPr>
                <w:sz w:val="18"/>
              </w:rPr>
              <w:t>152</w:t>
            </w:r>
          </w:p>
        </w:tc>
        <w:tc>
          <w:tcPr>
            <w:tcW w:type="dxa" w:w="1008"/>
          </w:tcPr>
          <w:p>
            <w:r/>
            <w:r>
              <w:rPr>
                <w:sz w:val="18"/>
              </w:rPr>
              <w:t>64</w:t>
            </w:r>
          </w:p>
        </w:tc>
        <w:tc>
          <w:tcPr>
            <w:tcW w:type="dxa" w:w="6192"/>
          </w:tcPr>
          <w:p>
            <w:r/>
            <w:r>
              <w:rPr>
                <w:sz w:val="18"/>
              </w:rPr>
              <w:t>verbal → independent: 47; verbal → model: 7; model → independent: 4; model → verbal: 3; independent → verbal: 1; model → none: 1; verbal → none: 1</w:t>
            </w:r>
          </w:p>
        </w:tc>
      </w:tr>
    </w:tbl>
    <w:p>
      <w:pPr>
        <w:spacing w:after="0"/>
      </w:pPr>
    </w:p>
    <w:p>
      <w:r>
        <w:rPr/>
        <w:t xml:space="preserve">Of the 98 changed labels, 97 had been agreed by both annotators in Round 1 and 1 had been adjudicated. Every change (segment, field, old, new) is listed in </w:t>
      </w:r>
      <w:r>
        <w:rPr>
          <w:rFonts w:ascii="Consolas" w:hAnsi="Consolas"/>
          <w:sz w:val="18"/>
        </w:rPr>
        <w:t>audit_result.json</w:t>
      </w:r>
      <w:r>
        <w:rPr/>
        <w:t xml:space="preserve">. The post-audit reference is </w:t>
      </w:r>
      <w:r>
        <w:rPr>
          <w:rFonts w:ascii="Consolas" w:hAnsi="Consolas"/>
          <w:sz w:val="18"/>
        </w:rPr>
        <w:t>codebook_audit_r10/gold_labels_postaudit_r10.json</w:t>
      </w:r>
      <w:r>
        <w:rPr/>
        <w:t xml:space="preserve">; </w:t>
      </w:r>
      <w:r>
        <w:rPr>
          <w:rFonts w:ascii="Consolas" w:hAnsi="Consolas"/>
          <w:sz w:val="18"/>
        </w:rPr>
        <w:t>results/gold_labels.json</w:t>
      </w:r>
      <w:r>
        <w:rPr/>
        <w:t xml:space="preserve"> is unchanged.</w:t>
      </w:r>
    </w:p>
    <w:p>
      <w:pPr>
        <w:keepNext/>
        <w:spacing w:before="120"/>
      </w:pPr>
      <w:r>
        <w:rPr>
          <w:b/>
          <w:sz w:val="19"/>
        </w:rPr>
        <w:t xml:space="preserve">Table 8. </w:t>
      </w:r>
      <w:r>
        <w:rPr>
          <w:sz w:val="19"/>
        </w:rPr>
        <w:t xml:space="preserve">Main batch (330), preserved outputs re-scored against the pre- and post-audit reference, % (pre → post). Source: </w:t>
      </w:r>
      <w:r>
        <w:rPr>
          <w:rFonts w:ascii="Consolas" w:hAnsi="Consolas"/>
          <w:sz w:val="19"/>
        </w:rPr>
        <w:t>codebook_audit_r10/recompute_pre_vs_post.json</w:t>
      </w:r>
      <w:r>
        <w:rPr>
          <w:sz w:val="19"/>
        </w:rPr>
        <w:t>.</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016"/>
            <w:shd w:val="clear" w:color="auto" w:fill="E8EEF6"/>
          </w:tcPr>
          <w:p>
            <w:r/>
            <w:r>
              <w:rPr>
                <w:b/>
                <w:sz w:val="18"/>
              </w:rPr>
              <w:t>Generator</w:t>
            </w:r>
          </w:p>
        </w:tc>
        <w:tc>
          <w:tcPr>
            <w:tcW w:type="dxa" w:w="2592"/>
            <w:shd w:val="clear" w:color="auto" w:fill="E8EEF6"/>
          </w:tcPr>
          <w:p>
            <w:r/>
            <w:r>
              <w:rPr>
                <w:b/>
                <w:sz w:val="18"/>
              </w:rPr>
              <w:t>Merged agreement</w:t>
            </w:r>
          </w:p>
        </w:tc>
        <w:tc>
          <w:tcPr>
            <w:tcW w:type="dxa" w:w="2592"/>
            <w:shd w:val="clear" w:color="auto" w:fill="E8EEF6"/>
          </w:tcPr>
          <w:p>
            <w:r/>
            <w:r>
              <w:rPr>
                <w:b/>
                <w:sz w:val="18"/>
              </w:rPr>
              <w:t>Unsupported assertion</w:t>
            </w:r>
          </w:p>
        </w:tc>
        <w:tc>
          <w:tcPr>
            <w:tcW w:type="dxa" w:w="2448"/>
            <w:shd w:val="clear" w:color="auto" w:fill="E8EEF6"/>
          </w:tcPr>
          <w:p>
            <w:r/>
            <w:r>
              <w:rPr>
                <w:b/>
                <w:sz w:val="18"/>
              </w:rPr>
              <w:t>Whole record</w:t>
            </w:r>
          </w:p>
        </w:tc>
      </w:tr>
      <w:tr>
        <w:tc>
          <w:tcPr>
            <w:tcW w:type="dxa" w:w="2016"/>
          </w:tcPr>
          <w:p>
            <w:r/>
            <w:r>
              <w:rPr>
                <w:sz w:val="18"/>
              </w:rPr>
              <w:t>llama3.2:latest</w:t>
            </w:r>
          </w:p>
        </w:tc>
        <w:tc>
          <w:tcPr>
            <w:tcW w:type="dxa" w:w="2592"/>
          </w:tcPr>
          <w:p>
            <w:r/>
            <w:r>
              <w:rPr>
                <w:sz w:val="18"/>
              </w:rPr>
              <w:t>30.8 → 32.0</w:t>
            </w:r>
          </w:p>
        </w:tc>
        <w:tc>
          <w:tcPr>
            <w:tcW w:type="dxa" w:w="2592"/>
          </w:tcPr>
          <w:p>
            <w:r/>
            <w:r>
              <w:rPr>
                <w:sz w:val="18"/>
              </w:rPr>
              <w:t>83.2 → 83.4</w:t>
            </w:r>
          </w:p>
        </w:tc>
        <w:tc>
          <w:tcPr>
            <w:tcW w:type="dxa" w:w="2448"/>
          </w:tcPr>
          <w:p>
            <w:r/>
            <w:r>
              <w:rPr>
                <w:sz w:val="18"/>
              </w:rPr>
              <w:t>1.5 → 0.6</w:t>
            </w:r>
          </w:p>
        </w:tc>
      </w:tr>
      <w:tr>
        <w:tc>
          <w:tcPr>
            <w:tcW w:type="dxa" w:w="2016"/>
          </w:tcPr>
          <w:p>
            <w:r/>
            <w:r>
              <w:rPr>
                <w:sz w:val="18"/>
              </w:rPr>
              <w:t>qwen2.5:3b</w:t>
            </w:r>
          </w:p>
        </w:tc>
        <w:tc>
          <w:tcPr>
            <w:tcW w:type="dxa" w:w="2592"/>
          </w:tcPr>
          <w:p>
            <w:r/>
            <w:r>
              <w:rPr>
                <w:sz w:val="18"/>
              </w:rPr>
              <w:t>20.4 → 20.8</w:t>
            </w:r>
          </w:p>
        </w:tc>
        <w:tc>
          <w:tcPr>
            <w:tcW w:type="dxa" w:w="2592"/>
          </w:tcPr>
          <w:p>
            <w:r/>
            <w:r>
              <w:rPr>
                <w:sz w:val="18"/>
              </w:rPr>
              <w:t>31.0 → 30.0</w:t>
            </w:r>
          </w:p>
        </w:tc>
        <w:tc>
          <w:tcPr>
            <w:tcW w:type="dxa" w:w="2448"/>
          </w:tcPr>
          <w:p>
            <w:r/>
            <w:r>
              <w:rPr>
                <w:sz w:val="18"/>
              </w:rPr>
              <w:t>0.3 → 0.9</w:t>
            </w:r>
          </w:p>
        </w:tc>
      </w:tr>
      <w:tr>
        <w:tc>
          <w:tcPr>
            <w:tcW w:type="dxa" w:w="2016"/>
          </w:tcPr>
          <w:p>
            <w:r/>
            <w:r>
              <w:rPr>
                <w:sz w:val="18"/>
              </w:rPr>
              <w:t>qwen2.5:7b</w:t>
            </w:r>
          </w:p>
        </w:tc>
        <w:tc>
          <w:tcPr>
            <w:tcW w:type="dxa" w:w="2592"/>
          </w:tcPr>
          <w:p>
            <w:r/>
            <w:r>
              <w:rPr>
                <w:sz w:val="18"/>
              </w:rPr>
              <w:t>43.1 → 41.3</w:t>
            </w:r>
          </w:p>
        </w:tc>
        <w:tc>
          <w:tcPr>
            <w:tcW w:type="dxa" w:w="2592"/>
          </w:tcPr>
          <w:p>
            <w:r/>
            <w:r>
              <w:rPr>
                <w:sz w:val="18"/>
              </w:rPr>
              <w:t>56.9 → 54.9</w:t>
            </w:r>
          </w:p>
        </w:tc>
        <w:tc>
          <w:tcPr>
            <w:tcW w:type="dxa" w:w="2448"/>
          </w:tcPr>
          <w:p>
            <w:r/>
            <w:r>
              <w:rPr>
                <w:sz w:val="18"/>
              </w:rPr>
              <w:t>4.5 → 2.1</w:t>
            </w:r>
          </w:p>
        </w:tc>
      </w:tr>
      <w:tr>
        <w:tc>
          <w:tcPr>
            <w:tcW w:type="dxa" w:w="2016"/>
          </w:tcPr>
          <w:p>
            <w:r/>
            <w:r>
              <w:rPr>
                <w:sz w:val="18"/>
              </w:rPr>
              <w:t>qwen3:14b</w:t>
            </w:r>
          </w:p>
        </w:tc>
        <w:tc>
          <w:tcPr>
            <w:tcW w:type="dxa" w:w="2592"/>
          </w:tcPr>
          <w:p>
            <w:r/>
            <w:r>
              <w:rPr>
                <w:sz w:val="18"/>
              </w:rPr>
              <w:t>42.0 → 40.3</w:t>
            </w:r>
          </w:p>
        </w:tc>
        <w:tc>
          <w:tcPr>
            <w:tcW w:type="dxa" w:w="2592"/>
          </w:tcPr>
          <w:p>
            <w:r/>
            <w:r>
              <w:rPr>
                <w:sz w:val="18"/>
              </w:rPr>
              <w:t>97.0 → 96.9</w:t>
            </w:r>
          </w:p>
        </w:tc>
        <w:tc>
          <w:tcPr>
            <w:tcW w:type="dxa" w:w="2448"/>
          </w:tcPr>
          <w:p>
            <w:r/>
            <w:r>
              <w:rPr>
                <w:sz w:val="18"/>
              </w:rPr>
              <w:t>3.0 → 0.9</w:t>
            </w:r>
          </w:p>
        </w:tc>
      </w:tr>
    </w:tbl>
    <w:p>
      <w:pPr>
        <w:spacing w:after="0"/>
      </w:pPr>
    </w:p>
    <w:p>
      <w:pPr>
        <w:keepNext/>
        <w:spacing w:before="120"/>
      </w:pPr>
      <w:r>
        <w:rPr>
          <w:b/>
          <w:sz w:val="19"/>
        </w:rPr>
        <w:t xml:space="preserve">Table 9. </w:t>
      </w:r>
      <w:r>
        <w:rPr>
          <w:sz w:val="19"/>
        </w:rPr>
        <w:t>Oracle ceiling and MARS, % (pre → post).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6048"/>
            <w:shd w:val="clear" w:color="auto" w:fill="E8EEF6"/>
          </w:tcPr>
          <w:p>
            <w:r/>
            <w:r>
              <w:rPr>
                <w:b/>
                <w:sz w:val="18"/>
              </w:rPr>
              <w:t>Quantity</w:t>
            </w:r>
          </w:p>
        </w:tc>
        <w:tc>
          <w:tcPr>
            <w:tcW w:type="dxa" w:w="3600"/>
            <w:shd w:val="clear" w:color="auto" w:fill="E8EEF6"/>
          </w:tcPr>
          <w:p>
            <w:r/>
            <w:r>
              <w:rPr>
                <w:b/>
                <w:sz w:val="18"/>
              </w:rPr>
              <w:t>Pre → post</w:t>
            </w:r>
          </w:p>
        </w:tc>
      </w:tr>
      <w:tr>
        <w:tc>
          <w:tcPr>
            <w:tcW w:type="dxa" w:w="6048"/>
          </w:tcPr>
          <w:p>
            <w:r/>
            <w:r>
              <w:rPr>
                <w:sz w:val="18"/>
              </w:rPr>
              <w:t>Oracle ceiling, 3 generators (all outputs, 330)</w:t>
            </w:r>
          </w:p>
        </w:tc>
        <w:tc>
          <w:tcPr>
            <w:tcW w:type="dxa" w:w="3600"/>
          </w:tcPr>
          <w:p>
            <w:r/>
            <w:r>
              <w:rPr>
                <w:sz w:val="18"/>
              </w:rPr>
              <w:t>6.1 → 3.6</w:t>
            </w:r>
          </w:p>
        </w:tc>
      </w:tr>
      <w:tr>
        <w:tc>
          <w:tcPr>
            <w:tcW w:type="dxa" w:w="6048"/>
          </w:tcPr>
          <w:p>
            <w:r/>
            <w:r>
              <w:rPr>
                <w:sz w:val="18"/>
              </w:rPr>
              <w:t>Oracle ceiling, 4 generators</w:t>
            </w:r>
          </w:p>
        </w:tc>
        <w:tc>
          <w:tcPr>
            <w:tcW w:type="dxa" w:w="3600"/>
          </w:tcPr>
          <w:p>
            <w:r/>
            <w:r>
              <w:rPr>
                <w:sz w:val="18"/>
              </w:rPr>
              <w:t>8.8 → 4.5</w:t>
            </w:r>
          </w:p>
        </w:tc>
      </w:tr>
      <w:tr>
        <w:tc>
          <w:tcPr>
            <w:tcW w:type="dxa" w:w="6048"/>
          </w:tcPr>
          <w:p>
            <w:r/>
            <w:r>
              <w:rPr>
                <w:sz w:val="18"/>
              </w:rPr>
              <w:t>MARS coverage (unchanged: selection does not use the reference)</w:t>
            </w:r>
          </w:p>
        </w:tc>
        <w:tc>
          <w:tcPr>
            <w:tcW w:type="dxa" w:w="3600"/>
          </w:tcPr>
          <w:p>
            <w:r/>
            <w:r>
              <w:rPr>
                <w:sz w:val="18"/>
              </w:rPr>
              <w:t>80.3 → 80.3</w:t>
            </w:r>
          </w:p>
        </w:tc>
      </w:tr>
      <w:tr>
        <w:tc>
          <w:tcPr>
            <w:tcW w:type="dxa" w:w="6048"/>
          </w:tcPr>
          <w:p>
            <w:r/>
            <w:r>
              <w:rPr>
                <w:sz w:val="18"/>
              </w:rPr>
              <w:t>MARS whole-record accuracy over returned</w:t>
            </w:r>
          </w:p>
        </w:tc>
        <w:tc>
          <w:tcPr>
            <w:tcW w:type="dxa" w:w="3600"/>
          </w:tcPr>
          <w:p>
            <w:r/>
            <w:r>
              <w:rPr>
                <w:sz w:val="18"/>
              </w:rPr>
              <w:t>3.4 → 1.9</w:t>
            </w:r>
          </w:p>
        </w:tc>
      </w:tr>
      <w:tr>
        <w:tc>
          <w:tcPr>
            <w:tcW w:type="dxa" w:w="6048"/>
          </w:tcPr>
          <w:p>
            <w:r/>
            <w:r>
              <w:rPr>
                <w:sz w:val="18"/>
              </w:rPr>
              <w:t>MARS whole-record accuracy over all 330</w:t>
            </w:r>
          </w:p>
        </w:tc>
        <w:tc>
          <w:tcPr>
            <w:tcW w:type="dxa" w:w="3600"/>
          </w:tcPr>
          <w:p>
            <w:r/>
            <w:r>
              <w:rPr>
                <w:sz w:val="18"/>
              </w:rPr>
              <w:t>2.7 → 1.5</w:t>
            </w:r>
          </w:p>
        </w:tc>
      </w:tr>
    </w:tbl>
    <w:p>
      <w:pPr>
        <w:spacing w:after="0"/>
      </w:pPr>
    </w:p>
    <w:p>
      <w:pPr>
        <w:keepNext/>
        <w:spacing w:before="120"/>
      </w:pPr>
      <w:r>
        <w:rPr>
          <w:b/>
          <w:sz w:val="19"/>
        </w:rPr>
        <w:t xml:space="preserve">Table 10. </w:t>
      </w:r>
      <w:r>
        <w:rPr>
          <w:sz w:val="19"/>
        </w:rPr>
        <w:t>MARS per field on the 142 reranked segments: MARS minus random reviewable candidate and minus strongest reviewable generator, percentage points [95% child-cluster CI]; pre-audit reproduces round4_analysis.json exactly (asserted). * interval excludes zero.</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296"/>
            <w:shd w:val="clear" w:color="auto" w:fill="E8EEF6"/>
          </w:tcPr>
          <w:p>
            <w:r/>
            <w:r>
              <w:rPr>
                <w:b/>
                <w:sz w:val="18"/>
              </w:rPr>
              <w:t>Field</w:t>
            </w:r>
          </w:p>
        </w:tc>
        <w:tc>
          <w:tcPr>
            <w:tcW w:type="dxa" w:w="1584"/>
            <w:shd w:val="clear" w:color="auto" w:fill="E8EEF6"/>
          </w:tcPr>
          <w:p>
            <w:r/>
            <w:r>
              <w:rPr>
                <w:b/>
                <w:sz w:val="18"/>
              </w:rPr>
              <w:t>MARS % pre → post</w:t>
            </w:r>
          </w:p>
        </w:tc>
        <w:tc>
          <w:tcPr>
            <w:tcW w:type="dxa" w:w="1728"/>
            <w:shd w:val="clear" w:color="auto" w:fill="E8EEF6"/>
          </w:tcPr>
          <w:p>
            <w:r/>
            <w:r>
              <w:rPr>
                <w:b/>
                <w:sz w:val="18"/>
              </w:rPr>
              <w:t>vs random: pre</w:t>
            </w:r>
          </w:p>
        </w:tc>
        <w:tc>
          <w:tcPr>
            <w:tcW w:type="dxa" w:w="1728"/>
            <w:shd w:val="clear" w:color="auto" w:fill="E8EEF6"/>
          </w:tcPr>
          <w:p>
            <w:r/>
            <w:r>
              <w:rPr>
                <w:b/>
                <w:sz w:val="18"/>
              </w:rPr>
              <w:t>vs random: post</w:t>
            </w:r>
          </w:p>
        </w:tc>
        <w:tc>
          <w:tcPr>
            <w:tcW w:type="dxa" w:w="1728"/>
            <w:shd w:val="clear" w:color="auto" w:fill="E8EEF6"/>
          </w:tcPr>
          <w:p>
            <w:r/>
            <w:r>
              <w:rPr>
                <w:b/>
                <w:sz w:val="18"/>
              </w:rPr>
              <w:t>vs strongest: pre</w:t>
            </w:r>
          </w:p>
        </w:tc>
        <w:tc>
          <w:tcPr>
            <w:tcW w:type="dxa" w:w="1728"/>
            <w:shd w:val="clear" w:color="auto" w:fill="E8EEF6"/>
          </w:tcPr>
          <w:p>
            <w:r/>
            <w:r>
              <w:rPr>
                <w:b/>
                <w:sz w:val="18"/>
              </w:rPr>
              <w:t>vs strongest: post</w:t>
            </w:r>
          </w:p>
        </w:tc>
      </w:tr>
      <w:tr>
        <w:tc>
          <w:tcPr>
            <w:tcW w:type="dxa" w:w="1296"/>
          </w:tcPr>
          <w:p>
            <w:r/>
            <w:r>
              <w:rPr>
                <w:sz w:val="18"/>
              </w:rPr>
              <w:t>domain</w:t>
            </w:r>
          </w:p>
        </w:tc>
        <w:tc>
          <w:tcPr>
            <w:tcW w:type="dxa" w:w="1584"/>
          </w:tcPr>
          <w:p>
            <w:r/>
            <w:r>
              <w:rPr>
                <w:sz w:val="18"/>
              </w:rPr>
              <w:t>33.1 → 33.1</w:t>
            </w:r>
          </w:p>
        </w:tc>
        <w:tc>
          <w:tcPr>
            <w:tcW w:type="dxa" w:w="1728"/>
          </w:tcPr>
          <w:p>
            <w:r/>
            <w:r>
              <w:rPr>
                <w:sz w:val="18"/>
              </w:rPr>
              <w:t>+4.9 [+0.2, +9.7] *</w:t>
            </w:r>
          </w:p>
        </w:tc>
        <w:tc>
          <w:tcPr>
            <w:tcW w:type="dxa" w:w="1728"/>
          </w:tcPr>
          <w:p>
            <w:r/>
            <w:r>
              <w:rPr>
                <w:sz w:val="18"/>
              </w:rPr>
              <w:t>+4.9 [+0.2, +9.7] *</w:t>
            </w:r>
          </w:p>
        </w:tc>
        <w:tc>
          <w:tcPr>
            <w:tcW w:type="dxa" w:w="1728"/>
          </w:tcPr>
          <w:p>
            <w:r/>
            <w:r>
              <w:rPr>
                <w:sz w:val="18"/>
              </w:rPr>
              <w:t>-12.7 [-17.9, -6.9] *</w:t>
            </w:r>
          </w:p>
        </w:tc>
        <w:tc>
          <w:tcPr>
            <w:tcW w:type="dxa" w:w="1728"/>
          </w:tcPr>
          <w:p>
            <w:r/>
            <w:r>
              <w:rPr>
                <w:sz w:val="18"/>
              </w:rPr>
              <w:t>-12.7 [-17.9, -6.9] *</w:t>
            </w:r>
          </w:p>
        </w:tc>
      </w:tr>
      <w:tr>
        <w:tc>
          <w:tcPr>
            <w:tcW w:type="dxa" w:w="1296"/>
          </w:tcPr>
          <w:p>
            <w:r/>
            <w:r>
              <w:rPr>
                <w:sz w:val="18"/>
              </w:rPr>
              <w:t>modality</w:t>
            </w:r>
          </w:p>
        </w:tc>
        <w:tc>
          <w:tcPr>
            <w:tcW w:type="dxa" w:w="1584"/>
          </w:tcPr>
          <w:p>
            <w:r/>
            <w:r>
              <w:rPr>
                <w:sz w:val="18"/>
              </w:rPr>
              <w:t>74.7 → 77.5</w:t>
            </w:r>
          </w:p>
        </w:tc>
        <w:tc>
          <w:tcPr>
            <w:tcW w:type="dxa" w:w="1728"/>
          </w:tcPr>
          <w:p>
            <w:r/>
            <w:r>
              <w:rPr>
                <w:sz w:val="18"/>
              </w:rPr>
              <w:t>+8.8 [+2.4, +15.3] *</w:t>
            </w:r>
          </w:p>
        </w:tc>
        <w:tc>
          <w:tcPr>
            <w:tcW w:type="dxa" w:w="1728"/>
          </w:tcPr>
          <w:p>
            <w:r/>
            <w:r>
              <w:rPr>
                <w:sz w:val="18"/>
              </w:rPr>
              <w:t>+10.0 [+5.0, +15.9] *</w:t>
            </w:r>
          </w:p>
        </w:tc>
        <w:tc>
          <w:tcPr>
            <w:tcW w:type="dxa" w:w="1728"/>
          </w:tcPr>
          <w:p>
            <w:r/>
            <w:r>
              <w:rPr>
                <w:sz w:val="18"/>
              </w:rPr>
              <w:t>-2.1 [-7.0, +3.7]</w:t>
            </w:r>
          </w:p>
        </w:tc>
        <w:tc>
          <w:tcPr>
            <w:tcW w:type="dxa" w:w="1728"/>
          </w:tcPr>
          <w:p>
            <w:r/>
            <w:r>
              <w:rPr>
                <w:sz w:val="18"/>
              </w:rPr>
              <w:t>-2.8 [-8.8, +3.5]</w:t>
            </w:r>
          </w:p>
        </w:tc>
      </w:tr>
      <w:tr>
        <w:tc>
          <w:tcPr>
            <w:tcW w:type="dxa" w:w="1296"/>
          </w:tcPr>
          <w:p>
            <w:r/>
            <w:r>
              <w:rPr>
                <w:sz w:val="18"/>
              </w:rPr>
              <w:t>prompt_level</w:t>
            </w:r>
          </w:p>
        </w:tc>
        <w:tc>
          <w:tcPr>
            <w:tcW w:type="dxa" w:w="1584"/>
          </w:tcPr>
          <w:p>
            <w:r/>
            <w:r>
              <w:rPr>
                <w:sz w:val="18"/>
              </w:rPr>
              <w:t>33.8 → 23.9</w:t>
            </w:r>
          </w:p>
        </w:tc>
        <w:tc>
          <w:tcPr>
            <w:tcW w:type="dxa" w:w="1728"/>
          </w:tcPr>
          <w:p>
            <w:r/>
            <w:r>
              <w:rPr>
                <w:sz w:val="18"/>
              </w:rPr>
              <w:t>+3.9 [-0.2, +7.8]</w:t>
            </w:r>
          </w:p>
        </w:tc>
        <w:tc>
          <w:tcPr>
            <w:tcW w:type="dxa" w:w="1728"/>
          </w:tcPr>
          <w:p>
            <w:r/>
            <w:r>
              <w:rPr>
                <w:sz w:val="18"/>
              </w:rPr>
              <w:t>-0.7 [-4.8, +3.6]</w:t>
            </w:r>
          </w:p>
        </w:tc>
        <w:tc>
          <w:tcPr>
            <w:tcW w:type="dxa" w:w="1728"/>
          </w:tcPr>
          <w:p>
            <w:r/>
            <w:r>
              <w:rPr>
                <w:sz w:val="18"/>
              </w:rPr>
              <w:t>-3.5 [-10.1, +2.4]</w:t>
            </w:r>
          </w:p>
        </w:tc>
        <w:tc>
          <w:tcPr>
            <w:tcW w:type="dxa" w:w="1728"/>
          </w:tcPr>
          <w:p>
            <w:r/>
            <w:r>
              <w:rPr>
                <w:sz w:val="18"/>
              </w:rPr>
              <w:t>+2.1 [-4.5, +7.8]</w:t>
            </w:r>
          </w:p>
        </w:tc>
      </w:tr>
      <w:tr>
        <w:tc>
          <w:tcPr>
            <w:tcW w:type="dxa" w:w="1296"/>
          </w:tcPr>
          <w:p>
            <w:r/>
            <w:r>
              <w:rPr>
                <w:sz w:val="18"/>
              </w:rPr>
              <w:t>outcome</w:t>
            </w:r>
          </w:p>
        </w:tc>
        <w:tc>
          <w:tcPr>
            <w:tcW w:type="dxa" w:w="1584"/>
          </w:tcPr>
          <w:p>
            <w:r/>
            <w:r>
              <w:rPr>
                <w:sz w:val="18"/>
              </w:rPr>
              <w:t>32.4 → 33.1</w:t>
            </w:r>
          </w:p>
        </w:tc>
        <w:tc>
          <w:tcPr>
            <w:tcW w:type="dxa" w:w="1728"/>
          </w:tcPr>
          <w:p>
            <w:r/>
            <w:r>
              <w:rPr>
                <w:sz w:val="18"/>
              </w:rPr>
              <w:t>+5.6 [+1.2, +9.0] *</w:t>
            </w:r>
          </w:p>
        </w:tc>
        <w:tc>
          <w:tcPr>
            <w:tcW w:type="dxa" w:w="1728"/>
          </w:tcPr>
          <w:p>
            <w:r/>
            <w:r>
              <w:rPr>
                <w:sz w:val="18"/>
              </w:rPr>
              <w:t>+5.4 [+1.3, +8.4] *</w:t>
            </w:r>
          </w:p>
        </w:tc>
        <w:tc>
          <w:tcPr>
            <w:tcW w:type="dxa" w:w="1728"/>
          </w:tcPr>
          <w:p>
            <w:r/>
            <w:r>
              <w:rPr>
                <w:sz w:val="18"/>
              </w:rPr>
              <w:t>+4.2 [+0.0, +8.7]</w:t>
            </w:r>
          </w:p>
        </w:tc>
        <w:tc>
          <w:tcPr>
            <w:tcW w:type="dxa" w:w="1728"/>
          </w:tcPr>
          <w:p>
            <w:r/>
            <w:r>
              <w:rPr>
                <w:sz w:val="18"/>
              </w:rPr>
              <w:t>+4.9 [+0.0, +9.4]</w:t>
            </w:r>
          </w:p>
        </w:tc>
      </w:tr>
    </w:tbl>
    <w:p>
      <w:pPr>
        <w:spacing w:after="0"/>
      </w:pPr>
    </w:p>
    <w:p>
      <w:pPr>
        <w:pStyle w:val="ListBullet"/>
      </w:pPr>
      <w:r>
        <w:rPr/>
        <w:t>Strongest generator on merged agreement unchanged: qwen2.5:7b.</w:t>
      </w:r>
    </w:p>
    <w:p>
      <w:pPr>
        <w:pStyle w:val="ListBullet"/>
      </w:pPr>
      <w:r>
        <w:rPr/>
        <w:t>Domain is not audited, so its rows are identical before and after.</w:t>
      </w:r>
    </w:p>
    <w:p>
      <w:pPr>
        <w:pStyle w:val="ListBullet"/>
      </w:pPr>
      <w:r>
        <w:rPr/>
        <w:t>Not yet rebuilt: round3/round4/round8/round9 main-batch tables, paper_metrics.json, mars_selection_analysis.json, figures and the manuscript. The procedure is in section 5; it has not been run.</w:t>
      </w:r>
    </w:p>
    <w:p>
      <w:pPr>
        <w:pStyle w:val="Heading1"/>
      </w:pPr>
      <w:r>
        <w:t>Choices made in preparing the package (please confirm or change)</w:t>
      </w:r>
    </w:p>
    <w:p>
      <w:pPr>
        <w:pStyle w:val="ListBullet"/>
      </w:pPr>
      <w:r>
        <w:rPr/>
        <w:t>Opaque audit IDs and shuffled row order instead of segment IDs (the request allowed either).</w:t>
      </w:r>
    </w:p>
    <w:p>
      <w:pPr>
        <w:pStyle w:val="ListBullet"/>
      </w:pPr>
      <w:r>
        <w:rPr/>
        <w:t>Round-1 provenance (agreed vs adjudicated) kept off the worksheet to avoid anchoring; it is in the key.</w:t>
      </w:r>
    </w:p>
    <w:p>
      <w:pPr>
        <w:pStyle w:val="ListBullet"/>
      </w:pPr>
      <w:r>
        <w:rPr/>
        <w:t>Two separate identical worksheets, one per specialist, so the first pass is independent.</w:t>
      </w:r>
    </w:p>
    <w:p>
      <w:pPr>
        <w:pStyle w:val="ListBullet"/>
      </w:pPr>
      <w:r>
        <w:rPr/>
        <w:t xml:space="preserve">The post-audit reference is written inside </w:t>
      </w:r>
      <w:r>
        <w:rPr>
          <w:rFonts w:ascii="Consolas" w:hAnsi="Consolas"/>
          <w:sz w:val="18"/>
        </w:rPr>
        <w:t>codebook_audit_r10/</w:t>
      </w:r>
      <w:r>
        <w:rPr/>
        <w:t xml:space="preserve">, never beside or over </w:t>
      </w:r>
      <w:r>
        <w:rPr>
          <w:rFonts w:ascii="Consolas" w:hAnsi="Consolas"/>
          <w:sz w:val="18"/>
        </w:rPr>
        <w:t>gold_labels.json</w:t>
      </w:r>
      <w:r>
        <w:rPr/>
        <w:t>.</w:t>
      </w:r>
    </w:p>
    <w:p>
      <w:pPr>
        <w:pStyle w:val="Heading1"/>
      </w:pPr>
      <w:r>
        <w:t>How this document was produced</w:t>
      </w:r>
    </w:p>
    <w:p>
      <w:pPr>
        <w:ind w:left="280"/>
      </w:pPr>
      <w:r>
        <w:rPr>
          <w:rFonts w:ascii="Consolas" w:hAnsi="Consolas"/>
          <w:sz w:val="18"/>
        </w:rPr>
        <w:t>uv run python -m tests.eval.extraction.codebook_audit build</w:t>
        <w:br/>
      </w:r>
      <w:r>
        <w:rPr>
          <w:rFonts w:ascii="Consolas" w:hAnsi="Consolas"/>
          <w:sz w:val="18"/>
        </w:rPr>
        <w:t>uv run python docs/paper/make_round10_response.py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