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Round 9 — Answers to the Technical Information Request</w:t>
      </w:r>
    </w:p>
    <w:p>
      <w:r>
        <w:rPr>
          <w:color w:val="52514E"/>
        </w:rPr>
        <w:t xml:space="preserve">Every question in 'R9_review_Questions.docx', in its original order and wording, answered twice: first </w:t>
      </w:r>
      <w:r>
        <w:rPr>
          <w:b/>
          <w:color w:val="52514E"/>
        </w:rPr>
        <w:t>in plain words</w:t>
      </w:r>
      <w:r>
        <w:rPr>
          <w:color w:val="52514E"/>
        </w:rPr>
        <w:t xml:space="preserve">, then as </w:t>
      </w:r>
      <w:r>
        <w:rPr>
          <w:b/>
          <w:color w:val="52514E"/>
        </w:rPr>
        <w:t>the facts</w:t>
      </w:r>
      <w:r>
        <w:rPr>
          <w:color w:val="52514E"/>
        </w:rPr>
        <w:t>, with the file, function, commit or artefact behind each one. Facts only; no manuscript wording. Branch model-finetuning, built 2026-09-27. Internal working document.</w:t>
      </w:r>
    </w:p>
    <w:p>
      <w:r>
        <w:rPr>
          <w:color w:val="52514E"/>
        </w:rPr>
        <w:t xml:space="preserve">No model was run. Numbers come from </w:t>
      </w:r>
      <w:r>
        <w:rPr>
          <w:rFonts w:ascii="Consolas" w:hAnsi="Consolas"/>
          <w:color w:val="52514E"/>
          <w:sz w:val="18"/>
        </w:rPr>
        <w:t>round9_analysis.json</w:t>
      </w:r>
      <w:r>
        <w:rPr>
          <w:color w:val="52514E"/>
        </w:rPr>
        <w:t xml:space="preserve"> (computed from saved outputs, the deterministic pipeline and git history) and earlier recorded artefacts, and are checked by assertion when this document is built. Where something cannot be established from what was saved, the answer says so.</w:t>
      </w:r>
    </w:p>
    <w:p>
      <w:pPr>
        <w:pStyle w:val="Heading1"/>
      </w:pPr>
      <w:r>
        <w:t>At a glance</w:t>
      </w:r>
    </w:p>
    <w:p>
      <w:pPr>
        <w:keepNext/>
        <w:spacing w:before="120"/>
      </w:pPr>
      <w:r>
        <w:rPr>
          <w:b/>
          <w:sz w:val="19"/>
        </w:rPr>
        <w:t xml:space="preserve">Table 1. </w:t>
      </w:r>
      <w:r>
        <w:rPr>
          <w:sz w:val="19"/>
        </w:rPr>
        <w:t>One line per item.</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864"/>
            <w:shd w:val="clear" w:color="auto" w:fill="E8EEF6"/>
          </w:tcPr>
          <w:p>
            <w:r/>
            <w:r>
              <w:rPr>
                <w:b/>
                <w:sz w:val="18"/>
              </w:rPr>
              <w:t>Item</w:t>
            </w:r>
          </w:p>
        </w:tc>
        <w:tc>
          <w:tcPr>
            <w:tcW w:type="dxa" w:w="8784"/>
            <w:shd w:val="clear" w:color="auto" w:fill="E8EEF6"/>
          </w:tcPr>
          <w:p>
            <w:r/>
            <w:r>
              <w:rPr>
                <w:b/>
                <w:sz w:val="18"/>
              </w:rPr>
              <w:t>Plain-language answer</w:t>
            </w:r>
          </w:p>
        </w:tc>
      </w:tr>
      <w:tr>
        <w:tc>
          <w:tcPr>
            <w:tcW w:type="dxa" w:w="864"/>
          </w:tcPr>
          <w:p>
            <w:r/>
            <w:r>
              <w:rPr>
                <w:sz w:val="18"/>
              </w:rPr>
              <w:t>R9-1</w:t>
            </w:r>
          </w:p>
        </w:tc>
        <w:tc>
          <w:tcPr>
            <w:tcW w:type="dxa" w:w="8784"/>
          </w:tcPr>
          <w:p>
            <w:r/>
            <w:r>
              <w:rPr>
                <w:sz w:val="18"/>
              </w:rPr>
              <w:t>Models ran on 7 Sep (Qwen 3 14B on 16–17 Sep); codebook written 15 Sep; the prompt never contained the codebook rules and has not changed since 28 Aug.</w:t>
            </w:r>
          </w:p>
        </w:tc>
      </w:tr>
      <w:tr>
        <w:tc>
          <w:tcPr>
            <w:tcW w:type="dxa" w:w="864"/>
          </w:tcPr>
          <w:p>
            <w:r/>
            <w:r>
              <w:rPr>
                <w:sz w:val="18"/>
              </w:rPr>
              <w:t>R9-2</w:t>
            </w:r>
          </w:p>
        </w:tc>
        <w:tc>
          <w:tcPr>
            <w:tcW w:type="dxa" w:w="8784"/>
          </w:tcPr>
          <w:p>
            <w:r/>
            <w:r>
              <w:rPr>
                <w:sz w:val="18"/>
              </w:rPr>
              <w:t>The reporter was told to preserve abstention messages, not to list each withheld analysis; the answer form had no required place for it; the checker was a word search in section text.</w:t>
            </w:r>
          </w:p>
        </w:tc>
      </w:tr>
      <w:tr>
        <w:tc>
          <w:tcPr>
            <w:tcW w:type="dxa" w:w="864"/>
          </w:tcPr>
          <w:p>
            <w:r/>
            <w:r>
              <w:rPr>
                <w:sz w:val="18"/>
              </w:rPr>
              <w:t>R9-3</w:t>
            </w:r>
          </w:p>
        </w:tc>
        <w:tc>
          <w:tcPr>
            <w:tcW w:type="dxa" w:w="8784"/>
          </w:tcPr>
          <w:p>
            <w:r/>
            <w:r>
              <w:rPr>
                <w:sz w:val="18"/>
              </w:rPr>
              <w:t>Inputs were 7,416–8,009 tokens in an 8,192 window; input fitted, but report length was not saved, so the fit of input + report cannot be shown.</w:t>
            </w:r>
          </w:p>
        </w:tc>
      </w:tr>
      <w:tr>
        <w:tc>
          <w:tcPr>
            <w:tcW w:type="dxa" w:w="864"/>
          </w:tcPr>
          <w:p>
            <w:r/>
            <w:r>
              <w:rPr>
                <w:sz w:val="18"/>
              </w:rPr>
              <w:t>R9-4</w:t>
            </w:r>
          </w:p>
        </w:tc>
        <w:tc>
          <w:tcPr>
            <w:tcW w:type="dxa" w:w="8784"/>
          </w:tcPr>
          <w:p>
            <w:r/>
            <w:r>
              <w:rPr>
                <w:sz w:val="18"/>
              </w:rPr>
              <w:t>No goals at all; pretend weekly dates from 5 Jan 2026; only the two known checks failed.</w:t>
            </w:r>
          </w:p>
        </w:tc>
      </w:tr>
      <w:tr>
        <w:tc>
          <w:tcPr>
            <w:tcW w:type="dxa" w:w="864"/>
          </w:tcPr>
          <w:p>
            <w:r/>
            <w:r>
              <w:rPr>
                <w:sz w:val="18"/>
              </w:rPr>
              <w:t>R9-5</w:t>
            </w:r>
          </w:p>
        </w:tc>
        <w:tc>
          <w:tcPr>
            <w:tcW w:type="dxa" w:w="8784"/>
          </w:tcPr>
          <w:p>
            <w:r/>
            <w:r>
              <w:rPr>
                <w:sz w:val="18"/>
              </w:rPr>
              <w:t>Unsupported-claim chances are almost all in modality and outcome; per-field tables given.</w:t>
            </w:r>
          </w:p>
        </w:tc>
      </w:tr>
      <w:tr>
        <w:tc>
          <w:tcPr>
            <w:tcW w:type="dxa" w:w="864"/>
          </w:tcPr>
          <w:p>
            <w:r/>
            <w:r>
              <w:rPr>
                <w:sz w:val="18"/>
              </w:rPr>
              <w:t>R9-7</w:t>
            </w:r>
          </w:p>
        </w:tc>
        <w:tc>
          <w:tcPr>
            <w:tcW w:type="dxa" w:w="8784"/>
          </w:tcPr>
          <w:p>
            <w:r/>
            <w:r>
              <w:rPr>
                <w:sz w:val="18"/>
              </w:rPr>
              <w:t>Equal quota per kind (rounded up), earliest first, cut the excess, no redistribution; exact pseudocode and reweighting formula given.</w:t>
            </w:r>
          </w:p>
        </w:tc>
      </w:tr>
      <w:tr>
        <w:tc>
          <w:tcPr>
            <w:tcW w:type="dxa" w:w="864"/>
          </w:tcPr>
          <w:p>
            <w:r/>
            <w:r>
              <w:rPr>
                <w:sz w:val="18"/>
              </w:rPr>
              <w:t>R9-8</w:t>
            </w:r>
          </w:p>
        </w:tc>
        <w:tc>
          <w:tcPr>
            <w:tcW w:type="dxa" w:w="8784"/>
          </w:tcPr>
          <w:p>
            <w:r/>
            <w:r>
              <w:rPr>
                <w:sz w:val="18"/>
              </w:rPr>
              <w:t>6.1% = 20/330: at least one of the three models fully right, over all saved answers, no filtering.</w:t>
            </w:r>
          </w:p>
        </w:tc>
      </w:tr>
      <w:tr>
        <w:tc>
          <w:tcPr>
            <w:tcW w:type="dxa" w:w="864"/>
          </w:tcPr>
          <w:p>
            <w:r/>
            <w:r>
              <w:rPr>
                <w:sz w:val="18"/>
              </w:rPr>
              <w:t>R9-6</w:t>
            </w:r>
          </w:p>
        </w:tc>
        <w:tc>
          <w:tcPr>
            <w:tcW w:type="dxa" w:w="8784"/>
          </w:tcPr>
          <w:p>
            <w:r/>
            <w:r>
              <w:rPr>
                <w:sz w:val="18"/>
              </w:rPr>
              <w:t>No action; nothing contradicts the protocol.</w:t>
            </w:r>
          </w:p>
        </w:tc>
      </w:tr>
    </w:tbl>
    <w:p>
      <w:pPr>
        <w:spacing w:after="0"/>
      </w:pPr>
    </w:p>
    <w:p>
      <w:pPr>
        <w:spacing w:before="160" w:after="40"/>
      </w:pPr>
      <w:r>
        <w:rPr>
          <w:b/>
          <w:color w:val="1F2933"/>
          <w:sz w:val="21"/>
        </w:rPr>
        <w:t>Things you should know before writing (facts that may affect the manuscript)</w:t>
      </w:r>
    </w:p>
    <w:p>
      <w:pPr>
        <w:pStyle w:val="ListBullet"/>
      </w:pPr>
      <w:r>
        <w:rPr>
          <w:b/>
        </w:rPr>
        <w:t>Prototype model:</w:t>
      </w:r>
      <w:r>
        <w:rPr/>
        <w:t xml:space="preserve"> the configured default extraction model is Llama 3.2, not Qwen 2.5 7B (R9-1 Q4).</w:t>
      </w:r>
    </w:p>
    <w:p>
      <w:pPr>
        <w:pStyle w:val="ListBullet"/>
      </w:pPr>
      <w:r>
        <w:rPr>
          <w:b/>
        </w:rPr>
        <w:t>Reporter window:</w:t>
      </w:r>
      <w:r>
        <w:rPr/>
        <w:t xml:space="preserve"> only 183–776 tokens were left for each report and no output limit was set; report length and text were not saved (R9-3 Q3–Q4).</w:t>
      </w:r>
    </w:p>
    <w:p>
      <w:pPr>
        <w:pStyle w:val="ListBullet"/>
      </w:pPr>
      <w:r>
        <w:rPr>
          <w:b/>
        </w:rPr>
        <w:t>Report text not preserved:</w:t>
      </w:r>
      <w:r>
        <w:rPr/>
        <w:t xml:space="preserve"> the 11 reports cannot be re-read; only their scores exist (R9-2 Q5).</w:t>
      </w:r>
    </w:p>
    <w:p>
      <w:pPr>
        <w:pStyle w:val="ListBullet"/>
      </w:pPr>
      <w:r>
        <w:rPr>
          <w:b/>
        </w:rPr>
        <w:t>Validator scope:</w:t>
      </w:r>
      <w:r>
        <w:rPr/>
        <w:t xml:space="preserve"> it searched only section body text, not the abstention-note field (R9-2 Q4).</w:t>
      </w:r>
    </w:p>
    <w:p>
      <w:pPr>
        <w:pStyle w:val="ListBullet"/>
      </w:pPr>
      <w:r>
        <w:rPr>
          <w:b/>
        </w:rPr>
        <w:t>121 set:</w:t>
      </w:r>
      <w:r>
        <w:rPr/>
        <w:t xml:space="preserve"> domain and prompt level have zero reference-null opportunities (R9-5 Q1).</w:t>
      </w:r>
    </w:p>
    <w:p>
      <w:r>
        <w:br w:type="page"/>
      </w:r>
    </w:p>
    <w:p>
      <w:pPr>
        <w:pStyle w:val="Heading1"/>
      </w:pPr>
      <w:r>
        <w:t>R9-1 – Final human codebook postdates preserved generator outputs</w:t>
      </w:r>
    </w:p>
    <w:p>
      <w:pPr>
        <w:spacing w:before="160" w:after="40"/>
      </w:pPr>
      <w:r>
        <w:rPr>
          <w:b/>
          <w:color w:val="1F2933"/>
          <w:sz w:val="21"/>
        </w:rPr>
        <w:t>Why they asked</w:t>
      </w:r>
    </w:p>
    <w:p>
      <w:r>
        <w:rPr>
          <w:i/>
        </w:rPr>
        <w:t>The reviewer accepts that no rerun is required, but wants the paper to state exactly what extraction condition was evaluated. The preserved generator outputs appear to predate the three human codebook clarifications. We need the implementation chronology so the article can distinguish the original prompt/schema condition from any later final-codebook-aware prototype condition.</w:t>
      </w:r>
    </w:p>
    <w:p>
      <w:pPr>
        <w:keepNext/>
        <w:spacing w:before="120"/>
      </w:pPr>
      <w:r>
        <w:rPr>
          <w:b/>
          <w:sz w:val="19"/>
        </w:rPr>
        <w:t xml:space="preserve">Table 2. </w:t>
      </w:r>
      <w:r>
        <w:rPr>
          <w:sz w:val="19"/>
        </w:rPr>
        <w:t xml:space="preserve">Chronology (R9-1 preferred format). Sources: git history; </w:t>
      </w:r>
      <w:r>
        <w:rPr>
          <w:rFonts w:ascii="Consolas" w:hAnsi="Consolas"/>
          <w:sz w:val="19"/>
        </w:rPr>
        <w:t>round9_analysis.json</w:t>
      </w:r>
      <w:r>
        <w:rPr>
          <w:sz w:val="19"/>
        </w:rPr>
        <w:t xml:space="preserve"> (r9_1_chronology).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2160"/>
            <w:shd w:val="clear" w:color="auto" w:fill="E8EEF6"/>
          </w:tcPr>
          <w:p>
            <w:r/>
            <w:r>
              <w:rPr>
                <w:b/>
                <w:sz w:val="18"/>
              </w:rPr>
              <w:t>Model / role</w:t>
            </w:r>
          </w:p>
        </w:tc>
        <w:tc>
          <w:tcPr>
            <w:tcW w:type="dxa" w:w="1440"/>
            <w:shd w:val="clear" w:color="auto" w:fill="E8EEF6"/>
          </w:tcPr>
          <w:p>
            <w:r/>
            <w:r>
              <w:rPr>
                <w:b/>
                <w:sz w:val="18"/>
              </w:rPr>
              <w:t>Prompt version</w:t>
            </w:r>
          </w:p>
        </w:tc>
        <w:tc>
          <w:tcPr>
            <w:tcW w:type="dxa" w:w="1296"/>
            <w:shd w:val="clear" w:color="auto" w:fill="E8EEF6"/>
          </w:tcPr>
          <w:p>
            <w:r/>
            <w:r>
              <w:rPr>
                <w:b/>
                <w:sz w:val="18"/>
              </w:rPr>
              <w:t>Tool / schema</w:t>
            </w:r>
          </w:p>
        </w:tc>
        <w:tc>
          <w:tcPr>
            <w:tcW w:type="dxa" w:w="1296"/>
            <w:shd w:val="clear" w:color="auto" w:fill="E8EEF6"/>
          </w:tcPr>
          <w:p>
            <w:r/>
            <w:r>
              <w:rPr>
                <w:b/>
                <w:sz w:val="18"/>
              </w:rPr>
              <w:t>Generated</w:t>
            </w:r>
          </w:p>
        </w:tc>
        <w:tc>
          <w:tcPr>
            <w:tcW w:type="dxa" w:w="1152"/>
            <w:shd w:val="clear" w:color="auto" w:fill="E8EEF6"/>
          </w:tcPr>
          <w:p>
            <w:r/>
            <w:r>
              <w:rPr>
                <w:b/>
                <w:sz w:val="18"/>
              </w:rPr>
              <w:t>Codebook rules in prompt?</w:t>
            </w:r>
          </w:p>
        </w:tc>
        <w:tc>
          <w:tcPr>
            <w:tcW w:type="dxa" w:w="1296"/>
            <w:shd w:val="clear" w:color="auto" w:fill="E8EEF6"/>
          </w:tcPr>
          <w:p>
            <w:r/>
            <w:r>
              <w:rPr>
                <w:b/>
                <w:sz w:val="18"/>
              </w:rPr>
              <w:t>Current prototype same?</w:t>
            </w:r>
          </w:p>
        </w:tc>
        <w:tc>
          <w:tcPr>
            <w:tcW w:type="dxa" w:w="1584"/>
            <w:shd w:val="clear" w:color="auto" w:fill="E8EEF6"/>
          </w:tcPr>
          <w:p>
            <w:r/>
            <w:r>
              <w:rPr>
                <w:b/>
                <w:sz w:val="18"/>
              </w:rPr>
              <w:t>Evidence</w:t>
            </w:r>
          </w:p>
        </w:tc>
      </w:tr>
      <w:tr>
        <w:tc>
          <w:tcPr>
            <w:tcW w:type="dxa" w:w="2160"/>
          </w:tcPr>
          <w:p>
            <w:r/>
            <w:r>
              <w:rPr>
                <w:sz w:val="18"/>
              </w:rPr>
              <w:t>Llama 3.2, Qwen 2.5 3B, Qwen 2.5 7B — the 3 generators (330 batch)</w:t>
            </w:r>
          </w:p>
        </w:tc>
        <w:tc>
          <w:tcPr>
            <w:tcW w:type="dxa" w:w="1440"/>
          </w:tcPr>
          <w:p>
            <w:r/>
            <w:r>
              <w:rPr>
                <w:sz w:val="18"/>
              </w:rPr>
              <w:t>prompts.py 1.0.0 (last changed 28 Aug 2026, fa11861)</w:t>
            </w:r>
          </w:p>
        </w:tc>
        <w:tc>
          <w:tcPr>
            <w:tcW w:type="dxa" w:w="1296"/>
          </w:tcPr>
          <w:p>
            <w:r/>
            <w:r>
              <w:rPr>
                <w:sz w:val="18"/>
              </w:rPr>
              <w:t>EXTRACTION_TOOL_SCHEMA_OPENAI, same file</w:t>
            </w:r>
          </w:p>
        </w:tc>
        <w:tc>
          <w:tcPr>
            <w:tcW w:type="dxa" w:w="1296"/>
          </w:tcPr>
          <w:p>
            <w:r/>
            <w:r>
              <w:rPr>
                <w:sz w:val="18"/>
              </w:rPr>
              <w:t>7 Sep 2026 (eb8786b)</w:t>
            </w:r>
          </w:p>
        </w:tc>
        <w:tc>
          <w:tcPr>
            <w:tcW w:type="dxa" w:w="1152"/>
          </w:tcPr>
          <w:p>
            <w:r/>
            <w:r>
              <w:rPr>
                <w:sz w:val="18"/>
              </w:rPr>
              <w:t>No (none of the 3)</w:t>
            </w:r>
          </w:p>
        </w:tc>
        <w:tc>
          <w:tcPr>
            <w:tcW w:type="dxa" w:w="1296"/>
          </w:tcPr>
          <w:p>
            <w:r/>
            <w:r>
              <w:rPr>
                <w:sz w:val="18"/>
              </w:rPr>
              <w:t>Same prompt file, unchanged</w:t>
            </w:r>
          </w:p>
        </w:tc>
        <w:tc>
          <w:tcPr>
            <w:tcW w:type="dxa" w:w="1584"/>
          </w:tcPr>
          <w:p>
            <w:r/>
            <w:r>
              <w:rPr>
                <w:sz w:val="18"/>
              </w:rPr>
              <w:t>results/annotation_batch.json</w:t>
            </w:r>
          </w:p>
        </w:tc>
      </w:tr>
      <w:tr>
        <w:tc>
          <w:tcPr>
            <w:tcW w:type="dxa" w:w="2160"/>
          </w:tcPr>
          <w:p>
            <w:r/>
            <w:r>
              <w:rPr>
                <w:sz w:val="18"/>
              </w:rPr>
              <w:t>Qwen 3 14B — 4th generator, added later</w:t>
            </w:r>
          </w:p>
        </w:tc>
        <w:tc>
          <w:tcPr>
            <w:tcW w:type="dxa" w:w="1440"/>
          </w:tcPr>
          <w:p>
            <w:r/>
            <w:r>
              <w:rPr>
                <w:sz w:val="18"/>
              </w:rPr>
              <w:t>same prompts.py 1.0.0</w:t>
            </w:r>
          </w:p>
        </w:tc>
        <w:tc>
          <w:tcPr>
            <w:tcW w:type="dxa" w:w="1296"/>
          </w:tcPr>
          <w:p>
            <w:r/>
            <w:r>
              <w:rPr>
                <w:sz w:val="18"/>
              </w:rPr>
              <w:t>same</w:t>
            </w:r>
          </w:p>
        </w:tc>
        <w:tc>
          <w:tcPr>
            <w:tcW w:type="dxa" w:w="1296"/>
          </w:tcPr>
          <w:p>
            <w:r/>
            <w:r>
              <w:rPr>
                <w:sz w:val="18"/>
              </w:rPr>
              <w:t>17 Sep 2026 (0653e42)</w:t>
            </w:r>
          </w:p>
        </w:tc>
        <w:tc>
          <w:tcPr>
            <w:tcW w:type="dxa" w:w="1152"/>
          </w:tcPr>
          <w:p>
            <w:r/>
            <w:r>
              <w:rPr>
                <w:sz w:val="18"/>
              </w:rPr>
              <w:t>No</w:t>
            </w:r>
          </w:p>
        </w:tc>
        <w:tc>
          <w:tcPr>
            <w:tcW w:type="dxa" w:w="1296"/>
          </w:tcPr>
          <w:p>
            <w:r/>
            <w:r>
              <w:rPr>
                <w:sz w:val="18"/>
              </w:rPr>
              <w:t>Same</w:t>
            </w:r>
          </w:p>
        </w:tc>
        <w:tc>
          <w:tcPr>
            <w:tcW w:type="dxa" w:w="1584"/>
          </w:tcPr>
          <w:p>
            <w:r/>
            <w:r>
              <w:rPr>
                <w:sz w:val="18"/>
              </w:rPr>
              <w:t>results/annotation_batch_augmented.json</w:t>
            </w:r>
          </w:p>
        </w:tc>
      </w:tr>
      <w:tr>
        <w:tc>
          <w:tcPr>
            <w:tcW w:type="dxa" w:w="2160"/>
          </w:tcPr>
          <w:p>
            <w:r/>
            <w:r>
              <w:rPr>
                <w:sz w:val="18"/>
              </w:rPr>
              <w:t>Human codebook (the 3 clarifications)</w:t>
            </w:r>
          </w:p>
        </w:tc>
        <w:tc>
          <w:tcPr>
            <w:tcW w:type="dxa" w:w="1440"/>
          </w:tcPr>
          <w:p>
            <w:r/>
            <w:r>
              <w:rPr>
                <w:sz w:val="18"/>
              </w:rPr>
              <w:t>—</w:t>
            </w:r>
          </w:p>
        </w:tc>
        <w:tc>
          <w:tcPr>
            <w:tcW w:type="dxa" w:w="1296"/>
          </w:tcPr>
          <w:p>
            <w:r/>
            <w:r>
              <w:rPr>
                <w:sz w:val="18"/>
              </w:rPr>
              <w:t>—</w:t>
            </w:r>
          </w:p>
        </w:tc>
        <w:tc>
          <w:tcPr>
            <w:tcW w:type="dxa" w:w="1296"/>
          </w:tcPr>
          <w:p>
            <w:r/>
            <w:r>
              <w:rPr>
                <w:sz w:val="18"/>
              </w:rPr>
              <w:t>15 Sep 2026 (b77dfca)</w:t>
            </w:r>
          </w:p>
        </w:tc>
        <w:tc>
          <w:tcPr>
            <w:tcW w:type="dxa" w:w="1152"/>
          </w:tcPr>
          <w:p>
            <w:r/>
            <w:r>
              <w:rPr>
                <w:sz w:val="18"/>
              </w:rPr>
              <w:t>—</w:t>
            </w:r>
          </w:p>
        </w:tc>
        <w:tc>
          <w:tcPr>
            <w:tcW w:type="dxa" w:w="1296"/>
          </w:tcPr>
          <w:p>
            <w:r/>
            <w:r>
              <w:rPr>
                <w:sz w:val="18"/>
              </w:rPr>
              <w:t>—</w:t>
            </w:r>
          </w:p>
        </w:tc>
        <w:tc>
          <w:tcPr>
            <w:tcW w:type="dxa" w:w="1584"/>
          </w:tcPr>
          <w:p>
            <w:r/>
            <w:r>
              <w:rPr>
                <w:sz w:val="18"/>
              </w:rPr>
              <w:t>docs/annotation_codebook.md</w:t>
            </w:r>
          </w:p>
        </w:tc>
      </w:tr>
      <w:tr>
        <w:tc>
          <w:tcPr>
            <w:tcW w:type="dxa" w:w="2160"/>
          </w:tcPr>
          <w:p>
            <w:r/>
            <w:r>
              <w:rPr>
                <w:sz w:val="18"/>
              </w:rPr>
              <w:t>Prototype request path (today)</w:t>
            </w:r>
          </w:p>
        </w:tc>
        <w:tc>
          <w:tcPr>
            <w:tcW w:type="dxa" w:w="1440"/>
          </w:tcPr>
          <w:p>
            <w:r/>
            <w:r>
              <w:rPr>
                <w:sz w:val="18"/>
              </w:rPr>
              <w:t>same prompts.py 1.0.0</w:t>
            </w:r>
          </w:p>
        </w:tc>
        <w:tc>
          <w:tcPr>
            <w:tcW w:type="dxa" w:w="1296"/>
          </w:tcPr>
          <w:p>
            <w:r/>
            <w:r>
              <w:rPr>
                <w:sz w:val="18"/>
              </w:rPr>
              <w:t>same</w:t>
            </w:r>
          </w:p>
        </w:tc>
        <w:tc>
          <w:tcPr>
            <w:tcW w:type="dxa" w:w="1296"/>
          </w:tcPr>
          <w:p>
            <w:r/>
            <w:r>
              <w:rPr>
                <w:sz w:val="18"/>
              </w:rPr>
              <w:t>—</w:t>
            </w:r>
          </w:p>
        </w:tc>
        <w:tc>
          <w:tcPr>
            <w:tcW w:type="dxa" w:w="1152"/>
          </w:tcPr>
          <w:p>
            <w:r/>
            <w:r>
              <w:rPr>
                <w:sz w:val="18"/>
              </w:rPr>
              <w:t>No</w:t>
            </w:r>
          </w:p>
        </w:tc>
        <w:tc>
          <w:tcPr>
            <w:tcW w:type="dxa" w:w="1296"/>
          </w:tcPr>
          <w:p>
            <w:r/>
            <w:r>
              <w:rPr>
                <w:sz w:val="18"/>
              </w:rPr>
              <w:t>Default model is llama3.2:latest, not Qwen 2.5 7B</w:t>
            </w:r>
          </w:p>
        </w:tc>
        <w:tc>
          <w:tcPr>
            <w:tcW w:type="dxa" w:w="1584"/>
          </w:tcPr>
          <w:p>
            <w:r/>
            <w:r>
              <w:rPr>
                <w:sz w:val="18"/>
              </w:rPr>
              <w:t>src/backend/config.py</w:t>
            </w:r>
          </w:p>
        </w:tc>
      </w:tr>
    </w:tbl>
    <w:p>
      <w:pPr>
        <w:spacing w:after="0"/>
      </w:pPr>
    </w:p>
    <w:p>
      <w:pPr>
        <w:keepNext/>
        <w:spacing w:before="200"/>
      </w:pPr>
      <w:r>
        <w:rPr>
          <w:b/>
          <w:color w:val="2A4E7A"/>
        </w:rPr>
        <w:t xml:space="preserve">Q1. </w:t>
      </w:r>
      <w:r>
        <w:rPr>
          <w:color w:val="2A4E7A"/>
        </w:rPr>
        <w:t>For Llama 3.2, Qwen 2.5 3B, and Qwen 2.5 7B preserved outputs used in the 330 main-batch evaluation, confirm whether generation occurred before the final human codebook clarifications were created. Provide the relevant prompt/version and, if available, commit/date or preserved artifact identifier.</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Yes. The three models wrote their answers on 7 September 2026. The human codebook with the three extra rules was written on 15 September, eight days later. The models could not have seen it.</w:t>
            </w:r>
          </w:p>
        </w:tc>
      </w:tr>
    </w:tbl>
    <w:p/>
    <w:p>
      <w:pPr>
        <w:spacing w:before="160" w:after="40"/>
      </w:pPr>
      <w:r>
        <w:rPr>
          <w:b/>
          <w:color w:val="1F2933"/>
          <w:sz w:val="21"/>
        </w:rPr>
        <w:t>The facts</w:t>
      </w:r>
    </w:p>
    <w:p>
      <w:pPr>
        <w:pStyle w:val="ListBullet"/>
      </w:pPr>
      <w:r>
        <w:rPr/>
        <w:t xml:space="preserve">Generator outputs: </w:t>
      </w:r>
      <w:r>
        <w:rPr>
          <w:rFonts w:ascii="Consolas" w:hAnsi="Consolas"/>
          <w:sz w:val="18"/>
        </w:rPr>
        <w:t>tests/eval/extraction/results/annotation_batch.json</w:t>
      </w:r>
      <w:r>
        <w:rPr/>
        <w:t xml:space="preserve">, </w:t>
      </w:r>
      <w:r>
        <w:rPr>
          <w:rFonts w:ascii="Consolas" w:hAnsi="Consolas"/>
          <w:sz w:val="18"/>
        </w:rPr>
        <w:t>generated_at</w:t>
      </w:r>
      <w:r>
        <w:rPr/>
        <w:t xml:space="preserve"> 2026-09-07T19:15:59.075199+00:00, committed eb8786b (7 Sep 2026).</w:t>
      </w:r>
    </w:p>
    <w:p>
      <w:pPr>
        <w:pStyle w:val="ListBullet"/>
      </w:pPr>
      <w:r>
        <w:rPr/>
        <w:t xml:space="preserve">Codebook: </w:t>
      </w:r>
      <w:r>
        <w:rPr>
          <w:rFonts w:ascii="Consolas" w:hAnsi="Consolas"/>
          <w:sz w:val="18"/>
        </w:rPr>
        <w:t>docs/annotation_codebook.md</w:t>
      </w:r>
      <w:r>
        <w:rPr/>
        <w:t>, first and only commit b77dfca (15 Sep 2026).</w:t>
      </w:r>
    </w:p>
    <w:p>
      <w:pPr>
        <w:pStyle w:val="ListBullet"/>
      </w:pPr>
      <w:r>
        <w:rPr/>
        <w:t xml:space="preserve">Prompt: </w:t>
      </w:r>
      <w:r>
        <w:rPr>
          <w:rFonts w:ascii="Consolas" w:hAnsi="Consolas"/>
          <w:sz w:val="18"/>
        </w:rPr>
        <w:t>src/backend/ml/extraction/prompts.py</w:t>
      </w:r>
      <w:r>
        <w:rPr/>
        <w:t xml:space="preserve">, </w:t>
      </w:r>
      <w:r>
        <w:rPr>
          <w:rFonts w:ascii="Consolas" w:hAnsi="Consolas"/>
          <w:sz w:val="18"/>
        </w:rPr>
        <w:t>PROMPT_VERSION = "1.0.0"</w:t>
      </w:r>
      <w:r>
        <w:rPr/>
        <w:t xml:space="preserve">, last changed fa11861 (28 Aug 2026); category lists in </w:t>
      </w:r>
      <w:r>
        <w:rPr>
          <w:rFonts w:ascii="Consolas" w:hAnsi="Consolas"/>
          <w:sz w:val="18"/>
        </w:rPr>
        <w:t>src/backend/schemas/observation_schema.py</w:t>
      </w:r>
      <w:r>
        <w:rPr/>
        <w:t>, unchanged since 24 Aug 2026.</w:t>
      </w:r>
    </w:p>
    <w:p>
      <w:pPr>
        <w:pStyle w:val="ListBullet"/>
      </w:pPr>
      <w:r>
        <w:rPr/>
        <w:t xml:space="preserve">The batch file does </w:t>
      </w:r>
      <w:r>
        <w:rPr>
          <w:b/>
        </w:rPr>
        <w:t>not</w:t>
      </w:r>
      <w:r>
        <w:rPr/>
        <w:t xml:space="preserve"> record a prompt version per output (the replay code says so: </w:t>
      </w:r>
      <w:r>
        <w:rPr>
          <w:rFonts w:ascii="Consolas" w:hAnsi="Consolas"/>
          <w:sz w:val="18"/>
        </w:rPr>
        <w:t>mars_branch_replay.py</w:t>
      </w:r>
      <w:r>
        <w:rPr/>
        <w:t xml:space="preserve">, </w:t>
      </w:r>
      <w:r>
        <w:rPr>
          <w:rFonts w:ascii="Consolas" w:hAnsi="Consolas"/>
          <w:sz w:val="18"/>
        </w:rPr>
        <w:t>prompt_version="replay-unrecorded"</w:t>
      </w:r>
      <w:r>
        <w:rPr/>
        <w:t>). The version is identified by chronology: the prompt file did not change between its last commit and the generation date.</w:t>
      </w:r>
    </w:p>
    <w:p>
      <w:pPr>
        <w:pStyle w:val="ListBullet"/>
      </w:pPr>
      <w:r>
        <w:rPr/>
        <w:t>Limit: git shows committed code. It cannot rule out an uncommitted local edit on the day of generation.</w:t>
      </w:r>
    </w:p>
    <w:p>
      <w:pPr>
        <w:keepNext/>
        <w:spacing w:before="200"/>
      </w:pPr>
      <w:r>
        <w:rPr>
          <w:b/>
          <w:color w:val="2A4E7A"/>
        </w:rPr>
        <w:t xml:space="preserve">Q2. </w:t>
      </w:r>
      <w:r>
        <w:rPr>
          <w:color w:val="2A4E7A"/>
        </w:rPr>
        <w:t>Did the extraction prompt used for those preserved outputs contain any of the later specialist rules explicitly? Please check specifically: (a) communicative gesture versus ordinary object manipulation, (b) identifiable target requirement for assigning correct/incorrect outcome, and (c) prompt versus antecedent/opportunity distinction. For each rule, answer yes/no and point to the exact prompt text if yes.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to all three. The prompt only lists the allowed values for each field and says "use null if the text does not clearly support a value; never guess". It says nothing about gestures versus handling objects, nothing about needing a target before calling an answer correct or incorrect, and nothing about prompts versus opportunities.</w:t>
            </w:r>
          </w:p>
        </w:tc>
      </w:tr>
    </w:tbl>
    <w:p/>
    <w:p>
      <w:pPr>
        <w:spacing w:before="160" w:after="40"/>
      </w:pPr>
      <w:r>
        <w:rPr>
          <w:b/>
          <w:color w:val="1F2933"/>
          <w:sz w:val="21"/>
        </w:rPr>
        <w:t>The facts</w:t>
      </w:r>
    </w:p>
    <w:p>
      <w:pPr>
        <w:pStyle w:val="ListBullet"/>
      </w:pPr>
      <w:r>
        <w:rPr/>
        <w:t xml:space="preserve">(a) Communicative gesture vs object manipulation: </w:t>
      </w:r>
      <w:r>
        <w:rPr>
          <w:b/>
        </w:rPr>
        <w:t>No.</w:t>
      </w:r>
      <w:r>
        <w:rPr/>
        <w:t xml:space="preserve"> The words "communicative", "object" and "manipulat…" do not occur in the system or user prompt.</w:t>
      </w:r>
    </w:p>
    <w:p>
      <w:pPr>
        <w:pStyle w:val="ListBullet"/>
      </w:pPr>
      <w:r>
        <w:rPr/>
        <w:t xml:space="preserve">(b) Identifiable target for correct/incorrect: </w:t>
      </w:r>
      <w:r>
        <w:rPr>
          <w:b/>
        </w:rPr>
        <w:t>No.</w:t>
      </w:r>
      <w:r>
        <w:rPr/>
        <w:t xml:space="preserve"> "target" does not occur.</w:t>
      </w:r>
    </w:p>
    <w:p>
      <w:pPr>
        <w:pStyle w:val="ListBullet"/>
      </w:pPr>
      <w:r>
        <w:rPr/>
        <w:t xml:space="preserve">(c) Prompt vs antecedent/opportunity: </w:t>
      </w:r>
      <w:r>
        <w:rPr>
          <w:b/>
        </w:rPr>
        <w:t>No.</w:t>
      </w:r>
      <w:r>
        <w:rPr/>
        <w:t xml:space="preserve"> "antecedent" and "opportunity" do not occur.</w:t>
      </w:r>
    </w:p>
    <w:p>
      <w:pPr>
        <w:pStyle w:val="ListBullet"/>
      </w:pPr>
      <w:r>
        <w:rPr/>
        <w:t>What the prompt does say about these fields (verbatim): "Use null for any field not clearly supported by the source text"; "NEVER fabricate or infer beyond what the text explicitly states"; then the value lists, e.g. "prompt_level: independent, gestural, verbal, model, partial_physical, full_physical, unknown". Tool schema field descriptions: modality "Communication modality used by the child.", prompt_level "Level of prompting provided.", outcome "Result of the child's behavioral attempt."</w:t>
      </w:r>
    </w:p>
    <w:p>
      <w:pPr>
        <w:pStyle w:val="ListBullet"/>
      </w:pPr>
      <w:r>
        <w:rPr/>
        <w:t xml:space="preserve">Related fact: the codebook's </w:t>
      </w:r>
      <w:r>
        <w:rPr>
          <w:rFonts w:ascii="Consolas" w:hAnsi="Consolas"/>
          <w:sz w:val="18"/>
        </w:rPr>
        <w:t>outcome = none</w:t>
      </w:r>
      <w:r>
        <w:rPr/>
        <w:t xml:space="preserve"> ("no target") was written in the sheet as the word "none", meaning no value, and is stored as null in the gold labels. The models' outcome list had no "none"; they could return null or a value such as "unknown".</w:t>
      </w:r>
    </w:p>
    <w:p>
      <w:pPr>
        <w:keepNext/>
        <w:spacing w:before="200"/>
      </w:pPr>
      <w:r>
        <w:rPr>
          <w:b/>
          <w:color w:val="2A4E7A"/>
        </w:rPr>
        <w:t xml:space="preserve">Q3. </w:t>
      </w:r>
      <w:r>
        <w:rPr>
          <w:color w:val="2A4E7A"/>
        </w:rPr>
        <w:t>What prompt/schema condition did Qwen 3 14B use when its preserved generator outputs were created? Was it exactly the same extraction prompt/tool schema as the original three generators? If not, list every difference relevant to the scored categorical fields.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Qwen 3 14B got exactly the same instructions and the same answer form as the other three. The only differences are the model itself and the date: it was run on 16–17 September, after the humans had finished annotating and after the codebook existed — but the codebook was not added to its prompt.</w:t>
            </w:r>
          </w:p>
        </w:tc>
      </w:tr>
    </w:tbl>
    <w:p/>
    <w:p>
      <w:pPr>
        <w:spacing w:before="160" w:after="40"/>
      </w:pPr>
      <w:r>
        <w:rPr>
          <w:b/>
          <w:color w:val="1F2933"/>
          <w:sz w:val="21"/>
        </w:rPr>
        <w:t>The facts</w:t>
      </w:r>
    </w:p>
    <w:p>
      <w:pPr>
        <w:pStyle w:val="ListBullet"/>
      </w:pPr>
      <w:r>
        <w:rPr/>
        <w:t xml:space="preserve">Script: </w:t>
      </w:r>
      <w:r>
        <w:rPr>
          <w:rFonts w:ascii="Consolas" w:hAnsi="Consolas"/>
          <w:sz w:val="18"/>
        </w:rPr>
        <w:t>tests/eval/extraction/add_generator.py</w:t>
      </w:r>
      <w:r>
        <w:rPr/>
        <w:t xml:space="preserve">, which uses the same </w:t>
      </w:r>
      <w:r>
        <w:rPr>
          <w:rFonts w:ascii="Consolas" w:hAnsi="Consolas"/>
          <w:sz w:val="18"/>
        </w:rPr>
        <w:t>OllamaExtractionProvider</w:t>
      </w:r>
      <w:r>
        <w:rPr/>
        <w:t xml:space="preserve"> (</w:t>
      </w:r>
      <w:r>
        <w:rPr>
          <w:rFonts w:ascii="Consolas" w:hAnsi="Consolas"/>
          <w:sz w:val="18"/>
        </w:rPr>
        <w:t>src/backend/ml/extraction/ollama_llm.py</w:t>
      </w:r>
      <w:r>
        <w:rPr/>
        <w:t xml:space="preserve">) as the original batch builder. That provider sends </w:t>
      </w:r>
      <w:r>
        <w:rPr>
          <w:rFonts w:ascii="Consolas" w:hAnsi="Consolas"/>
          <w:sz w:val="18"/>
        </w:rPr>
        <w:t>build_system_prompt()</w:t>
      </w:r>
      <w:r>
        <w:rPr/>
        <w:t xml:space="preserve">, </w:t>
      </w:r>
      <w:r>
        <w:rPr>
          <w:rFonts w:ascii="Consolas" w:hAnsi="Consolas"/>
          <w:sz w:val="18"/>
        </w:rPr>
        <w:t>build_user_prompt_chat_segment()</w:t>
      </w:r>
      <w:r>
        <w:rPr/>
        <w:t xml:space="preserve"> and </w:t>
      </w:r>
      <w:r>
        <w:rPr>
          <w:rFonts w:ascii="Consolas" w:hAnsi="Consolas"/>
          <w:sz w:val="18"/>
        </w:rPr>
        <w:t>EXTRACTION_TOOL_SCHEMA_OPENAI</w:t>
      </w:r>
      <w:r>
        <w:rPr/>
        <w:t xml:space="preserve"> from </w:t>
      </w:r>
      <w:r>
        <w:rPr>
          <w:rFonts w:ascii="Consolas" w:hAnsi="Consolas"/>
          <w:sz w:val="18"/>
        </w:rPr>
        <w:t>prompts.py</w:t>
      </w:r>
      <w:r>
        <w:rPr/>
        <w:t>, with a forced tool call; no temperature or other sampling option is set, for any generator.</w:t>
      </w:r>
    </w:p>
    <w:p>
      <w:pPr>
        <w:pStyle w:val="ListBullet"/>
      </w:pPr>
      <w:r>
        <w:rPr>
          <w:rFonts w:ascii="Consolas" w:hAnsi="Consolas"/>
          <w:sz w:val="18"/>
        </w:rPr>
        <w:t>prompts.py</w:t>
      </w:r>
      <w:r>
        <w:rPr/>
        <w:t xml:space="preserve"> and </w:t>
      </w:r>
      <w:r>
        <w:rPr>
          <w:rFonts w:ascii="Consolas" w:hAnsi="Consolas"/>
          <w:sz w:val="18"/>
        </w:rPr>
        <w:t>observation_schema.py</w:t>
      </w:r>
      <w:r>
        <w:rPr/>
        <w:t xml:space="preserve"> did not change between 7 and 17 September; Qwen 3 14B outputs stamped </w:t>
      </w:r>
      <w:r>
        <w:rPr>
          <w:rFonts w:ascii="Consolas" w:hAnsi="Consolas"/>
          <w:sz w:val="18"/>
        </w:rPr>
        <w:t>augmented_at</w:t>
      </w:r>
      <w:r>
        <w:rPr/>
        <w:t xml:space="preserve"> 2026-09-17T00:27:15.354753+00:00, committed 0653e42.</w:t>
      </w:r>
    </w:p>
    <w:p>
      <w:pPr>
        <w:pStyle w:val="ListBullet"/>
      </w:pPr>
      <w:r>
        <w:rPr/>
        <w:t>Differences relevant to the scored fields: none in prompt, tool schema or allowed values. Procedural differences only: run after annotation; results written to a separate file; a resume step skips segments already recorded for that model.</w:t>
      </w:r>
    </w:p>
    <w:p>
      <w:pPr>
        <w:keepNext/>
        <w:spacing w:before="200"/>
      </w:pPr>
      <w:r>
        <w:rPr>
          <w:b/>
          <w:color w:val="2A4E7A"/>
        </w:rPr>
        <w:t xml:space="preserve">Q4. </w:t>
      </w:r>
      <w:r>
        <w:rPr>
          <w:color w:val="2A4E7A"/>
        </w:rPr>
        <w:t>What prompt is currently used by Qwen 2.5 7B in the prototype request path? Is it still the original extraction prompt used for the preserved evaluation outputs, or was it subsequently updated to incorporate any final codebook definitions? Provide prompt version/file/commit and summarize only the factual differences.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prototype's instructions are still the original ones; nothing from the codebook was added. One correction to the question: the prototype is not set up to use Qwen 2.5 7B. Its configured default model is Llama 3.2. Qwen 2.5 7B would be used only if someone changes that setting.</w:t>
            </w:r>
          </w:p>
        </w:tc>
      </w:tr>
    </w:tbl>
    <w:p/>
    <w:p>
      <w:pPr>
        <w:spacing w:before="160" w:after="40"/>
      </w:pPr>
      <w:r>
        <w:rPr>
          <w:b/>
          <w:color w:val="1F2933"/>
          <w:sz w:val="21"/>
        </w:rPr>
        <w:t>The facts</w:t>
      </w:r>
    </w:p>
    <w:p>
      <w:pPr>
        <w:pStyle w:val="ListBullet"/>
      </w:pPr>
      <w:r>
        <w:rPr>
          <w:rFonts w:ascii="Consolas" w:hAnsi="Consolas"/>
          <w:sz w:val="18"/>
        </w:rPr>
        <w:t>src/backend/config.py</w:t>
      </w:r>
      <w:r>
        <w:rPr/>
        <w:t xml:space="preserve">: </w:t>
      </w:r>
      <w:r>
        <w:rPr>
          <w:rFonts w:ascii="Consolas" w:hAnsi="Consolas"/>
          <w:sz w:val="18"/>
        </w:rPr>
        <w:t>ollama_model: str = "llama3.2:latest"</w:t>
      </w:r>
      <w:r>
        <w:rPr/>
        <w:t xml:space="preserve">; </w:t>
      </w:r>
      <w:r>
        <w:rPr>
          <w:rFonts w:ascii="Consolas" w:hAnsi="Consolas"/>
          <w:sz w:val="18"/>
        </w:rPr>
        <w:t>.env.example</w:t>
      </w:r>
      <w:r>
        <w:rPr/>
        <w:t xml:space="preserve"> has </w:t>
      </w:r>
      <w:r>
        <w:rPr>
          <w:rFonts w:ascii="Consolas" w:hAnsi="Consolas"/>
          <w:sz w:val="18"/>
        </w:rPr>
        <w:t>OLLAMA_MODEL=llama3.2:latest</w:t>
      </w:r>
      <w:r>
        <w:rPr/>
        <w:t xml:space="preserve">; there is no </w:t>
      </w:r>
      <w:r>
        <w:rPr>
          <w:rFonts w:ascii="Consolas" w:hAnsi="Consolas"/>
          <w:sz w:val="18"/>
        </w:rPr>
        <w:t>.env</w:t>
      </w:r>
      <w:r>
        <w:rPr/>
        <w:t xml:space="preserve"> in the repository overriding it. </w:t>
      </w:r>
      <w:r>
        <w:rPr>
          <w:rFonts w:ascii="Consolas" w:hAnsi="Consolas"/>
          <w:sz w:val="18"/>
        </w:rPr>
        <w:t>docs/paper/clarification_answers.md</w:t>
      </w:r>
      <w:r>
        <w:rPr/>
        <w:t xml:space="preserve"> (round-2 Q6) records the same.</w:t>
      </w:r>
    </w:p>
    <w:p>
      <w:pPr>
        <w:pStyle w:val="ListBullet"/>
      </w:pPr>
      <w:r>
        <w:rPr/>
        <w:t xml:space="preserve">Whatever model is configured, the request path uses </w:t>
      </w:r>
      <w:r>
        <w:rPr>
          <w:rFonts w:ascii="Consolas" w:hAnsi="Consolas"/>
          <w:sz w:val="18"/>
        </w:rPr>
        <w:t>OllamaExtractionProvider</w:t>
      </w:r>
      <w:r>
        <w:rPr/>
        <w:t xml:space="preserve"> with </w:t>
      </w:r>
      <w:r>
        <w:rPr>
          <w:rFonts w:ascii="Consolas" w:hAnsi="Consolas"/>
          <w:sz w:val="18"/>
        </w:rPr>
        <w:t>prompts.py</w:t>
      </w:r>
      <w:r>
        <w:rPr/>
        <w:t xml:space="preserve"> 1.0.0, unchanged since fa11861 (28 Aug 2026).</w:t>
      </w:r>
    </w:p>
    <w:p>
      <w:pPr>
        <w:pStyle w:val="ListBullet"/>
      </w:pPr>
      <w:r>
        <w:rPr/>
        <w:t xml:space="preserve">Factual differences between the preserved-evaluation prompt and today's prototype prompt: </w:t>
      </w:r>
      <w:r>
        <w:rPr>
          <w:b/>
        </w:rPr>
        <w:t>none</w:t>
      </w:r>
      <w:r>
        <w:rPr/>
        <w:t>.</w:t>
      </w:r>
    </w:p>
    <w:p>
      <w:pPr>
        <w:pStyle w:val="ListBullet"/>
      </w:pPr>
      <w:r>
        <w:rPr/>
        <w:t>If the manuscript says the prototype runs Qwen 2.5 7B, that statement does not match the code.</w:t>
      </w:r>
    </w:p>
    <w:p>
      <w:pPr>
        <w:keepNext/>
        <w:spacing w:before="200"/>
      </w:pPr>
      <w:r>
        <w:rPr>
          <w:b/>
          <w:color w:val="2A4E7A"/>
        </w:rPr>
        <w:t xml:space="preserve">Q5. </w:t>
      </w:r>
      <w:r>
        <w:rPr>
          <w:color w:val="2A4E7A"/>
        </w:rPr>
        <w:t>If the current prototype prompt differs from the preserved evaluation prompt, confirm whether any results reported in the paper were recomputed using the newer prompt. We expect the answer to be no unless a preserved experiment says otherwise.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Confirmed: no. There is no newer prompt, so nothing could have been recomputed with one.</w:t>
            </w:r>
          </w:p>
        </w:tc>
      </w:tr>
    </w:tbl>
    <w:p/>
    <w:p>
      <w:pPr>
        <w:spacing w:before="160" w:after="40"/>
      </w:pPr>
      <w:r>
        <w:rPr>
          <w:b/>
          <w:color w:val="1F2933"/>
          <w:sz w:val="21"/>
        </w:rPr>
        <w:t>The facts</w:t>
      </w:r>
    </w:p>
    <w:p>
      <w:pPr>
        <w:pStyle w:val="ListBullet"/>
      </w:pPr>
      <w:r>
        <w:rPr/>
        <w:t xml:space="preserve">No commit touches </w:t>
      </w:r>
      <w:r>
        <w:rPr>
          <w:rFonts w:ascii="Consolas" w:hAnsi="Consolas"/>
          <w:sz w:val="18"/>
        </w:rPr>
        <w:t>prompts.py</w:t>
      </w:r>
      <w:r>
        <w:rPr/>
        <w:t xml:space="preserve"> after 28 Aug 2026, and no experiment artefact records a different prompt.</w:t>
      </w:r>
    </w:p>
    <w:p>
      <w:r>
        <w:br w:type="page"/>
      </w:r>
    </w:p>
    <w:p>
      <w:pPr>
        <w:pStyle w:val="Heading1"/>
      </w:pPr>
      <w:r>
        <w:t>R9-2 – Reporter withholding instruction and schema requirement</w:t>
      </w:r>
    </w:p>
    <w:p>
      <w:pPr>
        <w:spacing w:before="160" w:after="40"/>
      </w:pPr>
      <w:r>
        <w:rPr>
          <w:b/>
          <w:color w:val="1F2933"/>
          <w:sz w:val="21"/>
        </w:rPr>
        <w:t>Why they asked</w:t>
      </w:r>
    </w:p>
    <w:p>
      <w:r>
        <w:rPr>
          <w:i/>
        </w:rPr>
        <w:t>The 0/11 governance result is only interpretable if we know what the reporter was actually instructed and structurally required to communicate. We need to distinguish failure to obey an explicit withholding requirement from failure of a prompt/schema configuration that never made the requirement explicit.</w:t>
      </w:r>
    </w:p>
    <w:p>
      <w:pPr>
        <w:keepNext/>
        <w:spacing w:before="200"/>
      </w:pPr>
      <w:r>
        <w:rPr>
          <w:b/>
          <w:color w:val="2A4E7A"/>
        </w:rPr>
        <w:t xml:space="preserve">Q1. </w:t>
      </w:r>
      <w:r>
        <w:rPr>
          <w:color w:val="2A4E7A"/>
        </w:rPr>
        <w:t>Provide the complete preserved generative-reporter system/user prompt used for the recorded 11 model-generated reports, or identify the exact file/commit and copy the relevant instruction text verbatim into the response.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reporter got one fixed instruction text (quoted in full in the appendix) plus, as its message, the child's whole evidence packet written out as JSON. Nothing else was added.</w:t>
            </w:r>
          </w:p>
        </w:tc>
      </w:tr>
    </w:tbl>
    <w:p/>
    <w:p>
      <w:pPr>
        <w:spacing w:before="160" w:after="40"/>
      </w:pPr>
      <w:r>
        <w:rPr>
          <w:b/>
          <w:color w:val="1F2933"/>
          <w:sz w:val="21"/>
        </w:rPr>
        <w:t>The facts</w:t>
      </w:r>
    </w:p>
    <w:p>
      <w:pPr>
        <w:pStyle w:val="ListBullet"/>
      </w:pPr>
      <w:r>
        <w:rPr/>
        <w:t xml:space="preserve">System prompt: </w:t>
      </w:r>
      <w:r>
        <w:rPr>
          <w:rFonts w:ascii="Consolas" w:hAnsi="Consolas"/>
          <w:sz w:val="18"/>
        </w:rPr>
        <w:t>REPORTING_SYSTEM_PROMPT</w:t>
      </w:r>
      <w:r>
        <w:rPr/>
        <w:t xml:space="preserve"> in </w:t>
      </w:r>
      <w:r>
        <w:rPr>
          <w:rFonts w:ascii="Consolas" w:hAnsi="Consolas"/>
          <w:sz w:val="18"/>
        </w:rPr>
        <w:t>src/backend/ml/reporting_client.py</w:t>
      </w:r>
      <w:r>
        <w:rPr/>
        <w:t xml:space="preserve"> at commit 9ecc330 (17 Sep 2026), the commit that recorded the 11 reports. Verbatim text in Appendix A.</w:t>
      </w:r>
    </w:p>
    <w:p>
      <w:pPr>
        <w:pStyle w:val="ListBullet"/>
      </w:pPr>
      <w:r>
        <w:rPr/>
        <w:t xml:space="preserve">User message: </w:t>
      </w:r>
      <w:r>
        <w:rPr>
          <w:rFonts w:ascii="Consolas" w:hAnsi="Consolas"/>
          <w:sz w:val="18"/>
        </w:rPr>
        <w:t>json.dumps(evidence_packet.model_dump(mode="json"), indent=2)</w:t>
      </w:r>
      <w:r>
        <w:rPr/>
        <w:t xml:space="preserve"> — the packet only.</w:t>
      </w:r>
    </w:p>
    <w:p>
      <w:pPr>
        <w:keepNext/>
        <w:spacing w:before="200"/>
      </w:pPr>
      <w:r>
        <w:rPr>
          <w:b/>
          <w:color w:val="2A4E7A"/>
        </w:rPr>
        <w:t xml:space="preserve">Q2. </w:t>
      </w:r>
      <w:r>
        <w:rPr>
          <w:color w:val="2A4E7A"/>
        </w:rPr>
        <w:t>Did that prompt explicitly require the model to communicate every KPI/analysis that was withheld, unavailable, abstained, or not computed? If yes, quote the exact instruction. If the instruction was narrower, state exactly what it required.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Not as strongly as that. The instruction says to keep abstention messages and, if a figure was withheld because of insufficient evidence, to say so. It does not say "list every withheld analysis". Also, the two analyses that were actually withheld were withheld because everything came from one setting and one type of contributor — not worded as "insufficient evidence". A separate line asks the writer to note when observations come from a single contributor or setting.</w:t>
            </w:r>
          </w:p>
        </w:tc>
      </w:tr>
    </w:tbl>
    <w:p/>
    <w:p>
      <w:pPr>
        <w:spacing w:before="160" w:after="40"/>
      </w:pPr>
      <w:r>
        <w:rPr>
          <w:b/>
          <w:color w:val="1F2933"/>
          <w:sz w:val="21"/>
        </w:rPr>
        <w:t>The facts</w:t>
      </w:r>
    </w:p>
    <w:p>
      <w:pPr>
        <w:pStyle w:val="ListBullet"/>
      </w:pPr>
      <w:r>
        <w:rPr/>
        <w:t>Rule 3 (verbatim): "Preserve all abstention messages. If a metric was withheld due to insufficient evidence, state that clearly."</w:t>
      </w:r>
    </w:p>
    <w:p>
      <w:pPr>
        <w:pStyle w:val="ListBullet"/>
      </w:pPr>
      <w:r>
        <w:rPr/>
        <w:t>Rule 4: "If evidence is insufficient or limited, explicitly state this. Do not convert limited evidence into confident conclusions."</w:t>
      </w:r>
    </w:p>
    <w:p>
      <w:pPr>
        <w:pStyle w:val="ListBullet"/>
      </w:pPr>
      <w:r>
        <w:rPr/>
        <w:t>Under "You SHOULD": "Explicitly state evidence limitations and gaps"; "Note when observations come from a single contributor or setting".</w:t>
      </w:r>
    </w:p>
    <w:p>
      <w:pPr>
        <w:pStyle w:val="ListBullet"/>
      </w:pPr>
      <w:r>
        <w:rPr/>
        <w:t>Withheld reasons in the packets (example, brett): cross_setting_comparison — "All observations from single setting: home"; cross_contributor_comparison — "All 30 observations from single contributor role: parent".</w:t>
      </w:r>
    </w:p>
    <w:p>
      <w:pPr>
        <w:pStyle w:val="ListBullet"/>
      </w:pPr>
      <w:r>
        <w:rPr/>
        <w:t>No instruction names the withheld KPIs or requires each one to be listed.</w:t>
      </w:r>
    </w:p>
    <w:p>
      <w:pPr>
        <w:keepNext/>
        <w:spacing w:before="200"/>
      </w:pPr>
      <w:r>
        <w:rPr>
          <w:b/>
          <w:color w:val="2A4E7A"/>
        </w:rPr>
        <w:t xml:space="preserve">Q3. </w:t>
      </w:r>
      <w:r>
        <w:rPr>
          <w:color w:val="2A4E7A"/>
        </w:rPr>
        <w:t>Provide the exact JSON/output schema used for the recorded reporter run. Did the schema contain a mandatory field or structure specifically for withheld/unavailable analyses? If yes, identify the field(s), required/optional status, and cardinality. If no, say so clearly.</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answer form had no special place for withheld analyses. Each section had a title, text, a list of record IDs, and an optional "abstention note" that could be left empty.</w:t>
            </w:r>
          </w:p>
        </w:tc>
      </w:tr>
    </w:tbl>
    <w:p/>
    <w:p>
      <w:pPr>
        <w:spacing w:before="160" w:after="40"/>
      </w:pPr>
      <w:r>
        <w:rPr>
          <w:b/>
          <w:color w:val="1F2933"/>
          <w:sz w:val="21"/>
        </w:rPr>
        <w:t>The facts</w:t>
      </w:r>
    </w:p>
    <w:p>
      <w:pPr>
        <w:pStyle w:val="ListBullet"/>
      </w:pPr>
      <w:r>
        <w:rPr/>
        <w:t xml:space="preserve">Schema </w:t>
      </w:r>
      <w:r>
        <w:rPr>
          <w:rFonts w:ascii="Consolas" w:hAnsi="Consolas"/>
          <w:sz w:val="18"/>
        </w:rPr>
        <w:t>ReportingClient.REPORT_SCHEMA</w:t>
      </w:r>
      <w:r>
        <w:rPr/>
        <w:t xml:space="preserve"> (Appendix A), sent as Ollama's </w:t>
      </w:r>
      <w:r>
        <w:rPr>
          <w:rFonts w:ascii="Consolas" w:hAnsi="Consolas"/>
          <w:sz w:val="18"/>
        </w:rPr>
        <w:t>format</w:t>
      </w:r>
      <w:r>
        <w:rPr/>
        <w:t xml:space="preserve"> (constrained decoding): object with required </w:t>
      </w:r>
      <w:r>
        <w:rPr>
          <w:rFonts w:ascii="Consolas" w:hAnsi="Consolas"/>
          <w:sz w:val="18"/>
        </w:rPr>
        <w:t>sections</w:t>
      </w:r>
      <w:r>
        <w:rPr/>
        <w:t xml:space="preserve"> (array, any length); each item: </w:t>
      </w:r>
      <w:r>
        <w:rPr>
          <w:rFonts w:ascii="Consolas" w:hAnsi="Consolas"/>
          <w:sz w:val="18"/>
        </w:rPr>
        <w:t>heading</w:t>
      </w:r>
      <w:r>
        <w:rPr/>
        <w:t xml:space="preserve"> string (required), </w:t>
      </w:r>
      <w:r>
        <w:rPr>
          <w:rFonts w:ascii="Consolas" w:hAnsi="Consolas"/>
          <w:sz w:val="18"/>
        </w:rPr>
        <w:t>body</w:t>
      </w:r>
      <w:r>
        <w:rPr/>
        <w:t xml:space="preserve"> string (required), </w:t>
      </w:r>
      <w:r>
        <w:rPr>
          <w:rFonts w:ascii="Consolas" w:hAnsi="Consolas"/>
          <w:sz w:val="18"/>
        </w:rPr>
        <w:t>evidence_refs</w:t>
      </w:r>
      <w:r>
        <w:rPr/>
        <w:t xml:space="preserve"> array of strings (required), </w:t>
      </w:r>
      <w:r>
        <w:rPr>
          <w:rFonts w:ascii="Consolas" w:hAnsi="Consolas"/>
          <w:sz w:val="18"/>
        </w:rPr>
        <w:t>abstention_note</w:t>
      </w:r>
      <w:r>
        <w:rPr/>
        <w:t xml:space="preserve"> string or null (</w:t>
      </w:r>
      <w:r>
        <w:rPr>
          <w:b/>
        </w:rPr>
        <w:t>optional</w:t>
      </w:r>
      <w:r>
        <w:rPr/>
        <w:t>, at most one per section).</w:t>
      </w:r>
    </w:p>
    <w:p>
      <w:pPr>
        <w:pStyle w:val="ListBullet"/>
      </w:pPr>
      <w:r>
        <w:rPr>
          <w:b/>
        </w:rPr>
        <w:t>No</w:t>
      </w:r>
      <w:r>
        <w:rPr/>
        <w:t xml:space="preserve"> mandatory field or structure for withheld analyses. The four required section names appear in the prompt text only; the schema does not enforce them.</w:t>
      </w:r>
    </w:p>
    <w:p>
      <w:pPr>
        <w:keepNext/>
        <w:spacing w:before="200"/>
      </w:pPr>
      <w:r>
        <w:rPr>
          <w:b/>
          <w:color w:val="2A4E7A"/>
        </w:rPr>
        <w:t xml:space="preserve">Q4. </w:t>
      </w:r>
      <w:r>
        <w:rPr>
          <w:color w:val="2A4E7A"/>
        </w:rPr>
        <w:t>How did the deterministic validator decide that a particular withheld KPI had been acknowledged? Please provide the exact rule/algorithm. For example: exact KPI name match, normalized string match, presence in a dedicated field, keyword test, or another method. Include the relevant function/file.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checker is a simple word search in the section text. A withheld analysis counted as mentioned if any section's main text contained its name written with spaces ("cross setting comparison"), or the word "withheld", or the word "insufficient". It did not look in the titles or in the abstention-note field. So a single use of "withheld" anywhere would have passed both; a mention written as "cross-setting", or placed only in the abstention note, would not have counted.</w:t>
            </w:r>
          </w:p>
        </w:tc>
      </w:tr>
    </w:tbl>
    <w:p/>
    <w:p>
      <w:pPr>
        <w:spacing w:before="160" w:after="40"/>
      </w:pPr>
      <w:r>
        <w:rPr>
          <w:b/>
          <w:color w:val="1F2933"/>
          <w:sz w:val="21"/>
        </w:rPr>
        <w:t>The facts</w:t>
      </w:r>
    </w:p>
    <w:p>
      <w:pPr>
        <w:pStyle w:val="ListBullet"/>
      </w:pPr>
      <w:r>
        <w:rPr/>
        <w:t xml:space="preserve">Function </w:t>
      </w:r>
      <w:r>
        <w:rPr>
          <w:rFonts w:ascii="Consolas" w:hAnsi="Consolas"/>
          <w:sz w:val="18"/>
        </w:rPr>
        <w:t>validate_report()</w:t>
      </w:r>
      <w:r>
        <w:rPr/>
        <w:t xml:space="preserve"> in </w:t>
      </w:r>
      <w:r>
        <w:rPr>
          <w:rFonts w:ascii="Consolas" w:hAnsi="Consolas"/>
          <w:sz w:val="18"/>
        </w:rPr>
        <w:t>src/backend/ml/reporting_client.py</w:t>
      </w:r>
      <w:r>
        <w:rPr/>
        <w:t xml:space="preserve">, logic unchanged since 75eb1d5 (25 Aug 2026). For each KPI with </w:t>
      </w:r>
      <w:r>
        <w:rPr>
          <w:rFonts w:ascii="Consolas" w:hAnsi="Consolas"/>
          <w:sz w:val="18"/>
        </w:rPr>
        <w:t>abstained</w:t>
      </w:r>
      <w:r>
        <w:rPr/>
        <w:t xml:space="preserve"> true and a reason: acknowledged if, for any section, </w:t>
      </w:r>
      <w:r>
        <w:rPr>
          <w:rFonts w:ascii="Consolas" w:hAnsi="Consolas"/>
          <w:sz w:val="18"/>
        </w:rPr>
        <w:t>kpi.name.replace("_", " ")</w:t>
      </w:r>
      <w:r>
        <w:rPr/>
        <w:t xml:space="preserve"> or </w:t>
      </w:r>
      <w:r>
        <w:rPr>
          <w:rFonts w:ascii="Consolas" w:hAnsi="Consolas"/>
          <w:sz w:val="18"/>
        </w:rPr>
        <w:t>"withheld"</w:t>
      </w:r>
      <w:r>
        <w:rPr/>
        <w:t xml:space="preserve"> or </w:t>
      </w:r>
      <w:r>
        <w:rPr>
          <w:rFonts w:ascii="Consolas" w:hAnsi="Consolas"/>
          <w:sz w:val="18"/>
        </w:rPr>
        <w:t>"insufficient"</w:t>
      </w:r>
      <w:r>
        <w:rPr/>
        <w:t xml:space="preserve"> is a substring of </w:t>
      </w:r>
      <w:r>
        <w:rPr>
          <w:rFonts w:ascii="Consolas" w:hAnsi="Consolas"/>
          <w:sz w:val="18"/>
        </w:rPr>
        <w:t>section.body.lower()</w:t>
      </w:r>
      <w:r>
        <w:rPr/>
        <w:t>.</w:t>
      </w:r>
    </w:p>
    <w:p>
      <w:pPr>
        <w:pStyle w:val="ListBullet"/>
      </w:pPr>
      <w:r>
        <w:rPr/>
        <w:t xml:space="preserve">Not examined: </w:t>
      </w:r>
      <w:r>
        <w:rPr>
          <w:rFonts w:ascii="Consolas" w:hAnsi="Consolas"/>
          <w:sz w:val="18"/>
        </w:rPr>
        <w:t>heading</w:t>
      </w:r>
      <w:r>
        <w:rPr/>
        <w:t xml:space="preserve">, </w:t>
      </w:r>
      <w:r>
        <w:rPr>
          <w:rFonts w:ascii="Consolas" w:hAnsi="Consolas"/>
          <w:sz w:val="18"/>
        </w:rPr>
        <w:t>abstention_note</w:t>
      </w:r>
      <w:r>
        <w:rPr/>
        <w:t xml:space="preserve">, </w:t>
      </w:r>
      <w:r>
        <w:rPr>
          <w:rFonts w:ascii="Consolas" w:hAnsi="Consolas"/>
          <w:sz w:val="18"/>
        </w:rPr>
        <w:t>evidence_refs</w:t>
      </w:r>
      <w:r>
        <w:rPr/>
        <w:t>. Hyphenated or underscored names do not match.</w:t>
      </w:r>
    </w:p>
    <w:p>
      <w:pPr>
        <w:pStyle w:val="ListBullet"/>
      </w:pPr>
      <w:r>
        <w:rPr/>
        <w:t>The same function also checks the prohibited-content patterns and, only when adequacy is INSUFFICIENT, an acknowledgement of insufficiency (all 11 packets were LIMITED, so that check did not apply).</w:t>
      </w:r>
    </w:p>
    <w:p>
      <w:pPr>
        <w:keepNext/>
        <w:spacing w:before="200"/>
      </w:pPr>
      <w:r>
        <w:rPr>
          <w:b/>
          <w:color w:val="2A4E7A"/>
        </w:rPr>
        <w:t xml:space="preserve">Q5. </w:t>
      </w:r>
      <w:r>
        <w:rPr>
          <w:color w:val="2A4E7A"/>
        </w:rPr>
        <w:t>For the 0/11 result, confirm whether all reports failed because at least one required withheld KPI was not acknowledged under that rule, and identify which withheld KPI families were expected in all 11 packets.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Yes. All 11 reports failed for the same two reasons and nothing else: they did not mention the withheld cross-setting comparison or the withheld cross-contributor comparison in a way the checker recognises. Those two were withheld in every one of the 11 packets. We cannot re-read the reports to see what they did say, because the report text itself was not saved.</w:t>
            </w:r>
          </w:p>
        </w:tc>
      </w:tr>
    </w:tbl>
    <w:p/>
    <w:p>
      <w:pPr>
        <w:spacing w:before="160" w:after="40"/>
      </w:pPr>
      <w:r>
        <w:rPr>
          <w:b/>
          <w:color w:val="1F2933"/>
          <w:sz w:val="21"/>
        </w:rPr>
        <w:t>The facts</w:t>
      </w:r>
    </w:p>
    <w:p>
      <w:pPr>
        <w:pStyle w:val="ListBullet"/>
      </w:pPr>
      <w:r>
        <w:rPr>
          <w:rFonts w:ascii="Consolas" w:hAnsi="Consolas"/>
          <w:sz w:val="18"/>
        </w:rPr>
        <w:t>tests/eval/reporting/results/reporting_groundedness.json</w:t>
      </w:r>
      <w:r>
        <w:rPr/>
        <w:t xml:space="preserve"> @ 9ecc330: 11/11 </w:t>
      </w:r>
      <w:r>
        <w:rPr>
          <w:rFonts w:ascii="Consolas" w:hAnsi="Consolas"/>
          <w:sz w:val="18"/>
        </w:rPr>
        <w:t>validation_passed: false</w:t>
      </w:r>
      <w:r>
        <w:rPr/>
        <w:t>; each has exactly the two errors "Abstained KPI 'cross_setting_comparison' not acknowledged in report" and "… 'cross_contributor_comparison' …". No prohibited-content error in any report.</w:t>
      </w:r>
    </w:p>
    <w:p>
      <w:pPr>
        <w:pStyle w:val="ListBullet"/>
      </w:pPr>
      <w:r>
        <w:rPr/>
        <w:t>Withheld KPI families expected in all 11 packets: cross_setting_comparison and cross_contributor_comparison (every child's records come from one corpus, hence one setting and one contributor role).</w:t>
      </w:r>
    </w:p>
    <w:p>
      <w:pPr>
        <w:pStyle w:val="ListBullet"/>
      </w:pPr>
      <w:r>
        <w:rPr/>
        <w:t>The result file stores scores, not the generated text; which words the model used cannot be recovered.</w:t>
      </w:r>
    </w:p>
    <w:p>
      <w:pPr>
        <w:keepNext/>
        <w:spacing w:before="200"/>
      </w:pPr>
      <w:r>
        <w:rPr>
          <w:b/>
          <w:color w:val="2A4E7A"/>
        </w:rPr>
        <w:t xml:space="preserve">Q6. </w:t>
      </w:r>
      <w:r>
        <w:rPr>
          <w:color w:val="2A4E7A"/>
        </w:rPr>
        <w:t>Provide the prompt/schema/validator artifact paths and commit IDs used for the recorded 11-report evaluation.</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Everything is in two code files and one results file, all at the same commit.</w:t>
            </w:r>
          </w:p>
        </w:tc>
      </w:tr>
    </w:tbl>
    <w:p/>
    <w:p>
      <w:pPr>
        <w:keepNext/>
        <w:spacing w:before="120"/>
      </w:pPr>
      <w:r>
        <w:rPr>
          <w:b/>
          <w:sz w:val="19"/>
        </w:rPr>
        <w:t xml:space="preserve">Table 3. </w:t>
      </w:r>
      <w:r>
        <w:rPr>
          <w:sz w:val="19"/>
        </w:rPr>
        <w:t>Artefacts for the recorded 11-report run.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shd w:val="clear" w:color="auto" w:fill="E8EEF6"/>
          </w:tcPr>
          <w:p>
            <w:r/>
            <w:r>
              <w:rPr>
                <w:b/>
                <w:sz w:val="18"/>
              </w:rPr>
              <w:t>What</w:t>
            </w:r>
          </w:p>
        </w:tc>
        <w:tc>
          <w:tcPr>
            <w:tcW w:type="dxa" w:w="4608"/>
            <w:shd w:val="clear" w:color="auto" w:fill="E8EEF6"/>
          </w:tcPr>
          <w:p>
            <w:r/>
            <w:r>
              <w:rPr>
                <w:b/>
                <w:sz w:val="18"/>
              </w:rPr>
              <w:t>Path</w:t>
            </w:r>
          </w:p>
        </w:tc>
        <w:tc>
          <w:tcPr>
            <w:tcW w:type="dxa" w:w="2448"/>
            <w:shd w:val="clear" w:color="auto" w:fill="E8EEF6"/>
          </w:tcPr>
          <w:p>
            <w:r/>
            <w:r>
              <w:rPr>
                <w:b/>
                <w:sz w:val="18"/>
              </w:rPr>
              <w:t>Commit</w:t>
            </w:r>
          </w:p>
        </w:tc>
      </w:tr>
      <w:tr>
        <w:tc>
          <w:tcPr>
            <w:tcW w:type="dxa" w:w="2592"/>
          </w:tcPr>
          <w:p>
            <w:r/>
            <w:r>
              <w:rPr>
                <w:sz w:val="18"/>
              </w:rPr>
              <w:t>Prompt, schema, validator</w:t>
            </w:r>
          </w:p>
        </w:tc>
        <w:tc>
          <w:tcPr>
            <w:tcW w:type="dxa" w:w="4608"/>
          </w:tcPr>
          <w:p>
            <w:r/>
            <w:r>
              <w:rPr>
                <w:sz w:val="18"/>
              </w:rPr>
              <w:t>src/backend/ml/reporting_client.py</w:t>
            </w:r>
          </w:p>
        </w:tc>
        <w:tc>
          <w:tcPr>
            <w:tcW w:type="dxa" w:w="2448"/>
          </w:tcPr>
          <w:p>
            <w:r/>
            <w:r>
              <w:rPr>
                <w:sz w:val="18"/>
              </w:rPr>
              <w:t>9ecc330 (validator logic since 75eb1d5)</w:t>
            </w:r>
          </w:p>
        </w:tc>
      </w:tr>
      <w:tr>
        <w:tc>
          <w:tcPr>
            <w:tcW w:type="dxa" w:w="2592"/>
          </w:tcPr>
          <w:p>
            <w:r/>
            <w:r>
              <w:rPr>
                <w:sz w:val="18"/>
              </w:rPr>
              <w:t>Context setting (num_ctx 8192)</w:t>
            </w:r>
          </w:p>
        </w:tc>
        <w:tc>
          <w:tcPr>
            <w:tcW w:type="dxa" w:w="4608"/>
          </w:tcPr>
          <w:p>
            <w:r/>
            <w:r>
              <w:rPr>
                <w:sz w:val="18"/>
              </w:rPr>
              <w:t>src/backend/config.py</w:t>
            </w:r>
          </w:p>
        </w:tc>
        <w:tc>
          <w:tcPr>
            <w:tcW w:type="dxa" w:w="2448"/>
          </w:tcPr>
          <w:p>
            <w:r/>
            <w:r>
              <w:rPr>
                <w:sz w:val="18"/>
              </w:rPr>
              <w:t>9ecc330</w:t>
            </w:r>
          </w:p>
        </w:tc>
      </w:tr>
      <w:tr>
        <w:tc>
          <w:tcPr>
            <w:tcW w:type="dxa" w:w="2592"/>
          </w:tcPr>
          <w:p>
            <w:r/>
            <w:r>
              <w:rPr>
                <w:sz w:val="18"/>
              </w:rPr>
              <w:t>Packet builder and scorer</w:t>
            </w:r>
          </w:p>
        </w:tc>
        <w:tc>
          <w:tcPr>
            <w:tcW w:type="dxa" w:w="4608"/>
          </w:tcPr>
          <w:p>
            <w:r/>
            <w:r>
              <w:rPr>
                <w:sz w:val="18"/>
              </w:rPr>
              <w:t>tests/eval/reporting/groundedness.py</w:t>
            </w:r>
          </w:p>
        </w:tc>
        <w:tc>
          <w:tcPr>
            <w:tcW w:type="dxa" w:w="2448"/>
          </w:tcPr>
          <w:p>
            <w:r/>
            <w:r>
              <w:rPr>
                <w:sz w:val="18"/>
              </w:rPr>
              <w:t>9ecc330</w:t>
            </w:r>
          </w:p>
        </w:tc>
      </w:tr>
      <w:tr>
        <w:tc>
          <w:tcPr>
            <w:tcW w:type="dxa" w:w="2592"/>
          </w:tcPr>
          <w:p>
            <w:r/>
            <w:r>
              <w:rPr>
                <w:sz w:val="18"/>
              </w:rPr>
              <w:t>Recorded output</w:t>
            </w:r>
          </w:p>
        </w:tc>
        <w:tc>
          <w:tcPr>
            <w:tcW w:type="dxa" w:w="4608"/>
          </w:tcPr>
          <w:p>
            <w:r/>
            <w:r>
              <w:rPr>
                <w:sz w:val="18"/>
              </w:rPr>
              <w:t>tests/eval/reporting/results/reporting_groundedness.json</w:t>
            </w:r>
          </w:p>
        </w:tc>
        <w:tc>
          <w:tcPr>
            <w:tcW w:type="dxa" w:w="2448"/>
          </w:tcPr>
          <w:p>
            <w:r/>
            <w:r>
              <w:rPr>
                <w:sz w:val="18"/>
              </w:rPr>
              <w:t>9ecc330</w:t>
            </w:r>
          </w:p>
        </w:tc>
      </w:tr>
    </w:tbl>
    <w:p>
      <w:pPr>
        <w:spacing w:after="0"/>
      </w:pPr>
    </w:p>
    <w:p>
      <w:r>
        <w:br w:type="page"/>
      </w:r>
    </w:p>
    <w:p>
      <w:pPr>
        <w:pStyle w:val="Heading1"/>
      </w:pPr>
      <w:r>
        <w:t>R9-3 – Complete EvidencePacket visibility and reporter inference settings</w:t>
      </w:r>
    </w:p>
    <w:p>
      <w:pPr>
        <w:spacing w:before="160" w:after="40"/>
      </w:pPr>
      <w:r>
        <w:rPr>
          <w:b/>
          <w:color w:val="1F2933"/>
          <w:sz w:val="21"/>
        </w:rPr>
        <w:t>Why they asked</w:t>
      </w:r>
    </w:p>
    <w:p>
      <w:r>
        <w:rPr>
          <w:i/>
        </w:rPr>
        <w:t>The central negative result is omission of withholding states. We must rule out context truncation and document the reporter inference configuration with the same precision used for the extraction and MARS experiments.</w:t>
      </w:r>
    </w:p>
    <w:p>
      <w:pPr>
        <w:keepNext/>
        <w:spacing w:before="200"/>
      </w:pPr>
      <w:r>
        <w:rPr>
          <w:b/>
          <w:color w:val="2A4E7A"/>
        </w:rPr>
        <w:t xml:space="preserve">Q1. </w:t>
      </w:r>
      <w:r>
        <w:rPr>
          <w:color w:val="2A4E7A"/>
        </w:rPr>
        <w:t>For each of the 11 recorded reporter inputs, report the token count of the complete model-visible input (system prompt + user prompt + serialized EvidencePacket + schema/tool overhead if counted by the serving API). If exact API-token counts are unavailable, report the tokenizer/method used and the closest reproducible count.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exact counts the server saw were not saved. We recounted them with the same tokenizer the model uses (checked to be identical to the model file on this machine), on the exact text the server builds from the instruction and the packet. Each input is about 7,400–8,000 tokens.</w:t>
            </w:r>
          </w:p>
        </w:tc>
      </w:tr>
    </w:tbl>
    <w:p/>
    <w:p>
      <w:pPr>
        <w:spacing w:before="160" w:after="40"/>
      </w:pPr>
      <w:r>
        <w:rPr>
          <w:b/>
          <w:color w:val="1F2933"/>
          <w:sz w:val="21"/>
        </w:rPr>
        <w:t>The facts</w:t>
      </w:r>
    </w:p>
    <w:p>
      <w:pPr>
        <w:pStyle w:val="ListBullet"/>
      </w:pPr>
      <w:r>
        <w:rPr/>
        <w:t>Method: Qwen/Qwen2.5-7B-Instruct (Hugging Face tokenizers); ids 0..151664 identical to local GGUF sha256:2bada8a74506; GGUF has 399 further padding ids. Text counted = the qwen2.5 Ollama chat template applied to the system prompt and the packet JSON (no tools), including its special tokens.</w:t>
      </w:r>
    </w:p>
    <w:p>
      <w:pPr>
        <w:pStyle w:val="ListBullet"/>
      </w:pPr>
      <w:r>
        <w:rPr/>
        <w:t xml:space="preserve">Not included: the JSON schema passed as </w:t>
      </w:r>
      <w:r>
        <w:rPr>
          <w:rFonts w:ascii="Consolas" w:hAnsi="Consolas"/>
          <w:sz w:val="18"/>
        </w:rPr>
        <w:t>format</w:t>
      </w:r>
      <w:r>
        <w:rPr/>
        <w:t>. The model's chat template has no slot for it (template_has_format_placeholder = False); whether the server adds it elsewhere cannot be verified from preserved artefacts.</w:t>
      </w:r>
    </w:p>
    <w:p>
      <w:pPr>
        <w:pStyle w:val="ListBullet"/>
      </w:pPr>
      <w:r>
        <w:rPr/>
        <w:t>API-reported counts (</w:t>
      </w:r>
      <w:r>
        <w:rPr>
          <w:rFonts w:ascii="Consolas" w:hAnsi="Consolas"/>
          <w:sz w:val="18"/>
        </w:rPr>
        <w:t>prompt_eval_count</w:t>
      </w:r>
      <w:r>
        <w:rPr/>
        <w:t>) were not recorded.</w:t>
      </w:r>
    </w:p>
    <w:p>
      <w:pPr>
        <w:keepNext/>
        <w:spacing w:before="120"/>
      </w:pPr>
      <w:r>
        <w:rPr>
          <w:b/>
          <w:sz w:val="19"/>
        </w:rPr>
        <w:t xml:space="preserve">Table 4. </w:t>
      </w:r>
      <w:r>
        <w:rPr>
          <w:sz w:val="19"/>
        </w:rPr>
        <w:t xml:space="preserve">Model-visible input per child and room left in the 8,192-token window. Source: </w:t>
      </w:r>
      <w:r>
        <w:rPr>
          <w:rFonts w:ascii="Consolas" w:hAnsi="Consolas"/>
          <w:sz w:val="19"/>
        </w:rPr>
        <w:t>round9_analysis.json</w:t>
      </w:r>
      <w:r>
        <w:rPr>
          <w:sz w:val="19"/>
        </w:rPr>
        <w:t xml:space="preserve"> (r9_2_3_4_packets.packets).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592"/>
            <w:shd w:val="clear" w:color="auto" w:fill="E8EEF6"/>
          </w:tcPr>
          <w:p>
            <w:r/>
            <w:r>
              <w:rPr>
                <w:b/>
                <w:sz w:val="18"/>
              </w:rPr>
              <w:t>Child</w:t>
            </w:r>
          </w:p>
        </w:tc>
        <w:tc>
          <w:tcPr>
            <w:tcW w:type="dxa" w:w="2016"/>
            <w:shd w:val="clear" w:color="auto" w:fill="E8EEF6"/>
          </w:tcPr>
          <w:p>
            <w:r/>
            <w:r>
              <w:rPr>
                <w:b/>
                <w:sz w:val="18"/>
              </w:rPr>
              <w:t>Input tokens</w:t>
            </w:r>
          </w:p>
        </w:tc>
        <w:tc>
          <w:tcPr>
            <w:tcW w:type="dxa" w:w="2016"/>
            <w:shd w:val="clear" w:color="auto" w:fill="E8EEF6"/>
          </w:tcPr>
          <w:p>
            <w:r/>
            <w:r>
              <w:rPr>
                <w:b/>
                <w:sz w:val="18"/>
              </w:rPr>
              <w:t>Left for output</w:t>
            </w:r>
          </w:p>
        </w:tc>
        <w:tc>
          <w:tcPr>
            <w:tcW w:type="dxa" w:w="2304"/>
            <w:shd w:val="clear" w:color="auto" w:fill="E8EEF6"/>
          </w:tcPr>
          <w:p>
            <w:r/>
            <w:r>
              <w:rPr>
                <w:b/>
                <w:sz w:val="18"/>
              </w:rPr>
              <w:t>Packet characters</w:t>
            </w:r>
          </w:p>
        </w:tc>
      </w:tr>
      <w:tr>
        <w:tc>
          <w:tcPr>
            <w:tcW w:type="dxa" w:w="2592"/>
          </w:tcPr>
          <w:p>
            <w:r/>
            <w:r>
              <w:rPr>
                <w:sz w:val="18"/>
              </w:rPr>
              <w:t>sid</w:t>
            </w:r>
          </w:p>
        </w:tc>
        <w:tc>
          <w:tcPr>
            <w:tcW w:type="dxa" w:w="2016"/>
          </w:tcPr>
          <w:p>
            <w:r/>
            <w:r>
              <w:rPr>
                <w:sz w:val="18"/>
              </w:rPr>
              <w:t>7,416</w:t>
            </w:r>
          </w:p>
        </w:tc>
        <w:tc>
          <w:tcPr>
            <w:tcW w:type="dxa" w:w="2016"/>
          </w:tcPr>
          <w:p>
            <w:r/>
            <w:r>
              <w:rPr>
                <w:sz w:val="18"/>
              </w:rPr>
              <w:t>776</w:t>
            </w:r>
          </w:p>
        </w:tc>
        <w:tc>
          <w:tcPr>
            <w:tcW w:type="dxa" w:w="2304"/>
          </w:tcPr>
          <w:p>
            <w:r/>
            <w:r>
              <w:rPr>
                <w:sz w:val="18"/>
              </w:rPr>
              <w:t>22,758</w:t>
            </w:r>
          </w:p>
        </w:tc>
      </w:tr>
      <w:tr>
        <w:tc>
          <w:tcPr>
            <w:tcW w:type="dxa" w:w="2592"/>
          </w:tcPr>
          <w:p>
            <w:r/>
            <w:r>
              <w:rPr>
                <w:sz w:val="18"/>
              </w:rPr>
              <w:t>jack</w:t>
            </w:r>
          </w:p>
        </w:tc>
        <w:tc>
          <w:tcPr>
            <w:tcW w:type="dxa" w:w="2016"/>
          </w:tcPr>
          <w:p>
            <w:r/>
            <w:r>
              <w:rPr>
                <w:sz w:val="18"/>
              </w:rPr>
              <w:t>7,444</w:t>
            </w:r>
          </w:p>
        </w:tc>
        <w:tc>
          <w:tcPr>
            <w:tcW w:type="dxa" w:w="2016"/>
          </w:tcPr>
          <w:p>
            <w:r/>
            <w:r>
              <w:rPr>
                <w:sz w:val="18"/>
              </w:rPr>
              <w:t>748</w:t>
            </w:r>
          </w:p>
        </w:tc>
        <w:tc>
          <w:tcPr>
            <w:tcW w:type="dxa" w:w="2304"/>
          </w:tcPr>
          <w:p>
            <w:r/>
            <w:r>
              <w:rPr>
                <w:sz w:val="18"/>
              </w:rPr>
              <w:t>22,628</w:t>
            </w:r>
          </w:p>
        </w:tc>
      </w:tr>
      <w:tr>
        <w:tc>
          <w:tcPr>
            <w:tcW w:type="dxa" w:w="2592"/>
          </w:tcPr>
          <w:p>
            <w:r/>
            <w:r>
              <w:rPr>
                <w:sz w:val="18"/>
              </w:rPr>
              <w:t>mark</w:t>
            </w:r>
          </w:p>
        </w:tc>
        <w:tc>
          <w:tcPr>
            <w:tcW w:type="dxa" w:w="2016"/>
          </w:tcPr>
          <w:p>
            <w:r/>
            <w:r>
              <w:rPr>
                <w:sz w:val="18"/>
              </w:rPr>
              <w:t>7,444</w:t>
            </w:r>
          </w:p>
        </w:tc>
        <w:tc>
          <w:tcPr>
            <w:tcW w:type="dxa" w:w="2016"/>
          </w:tcPr>
          <w:p>
            <w:r/>
            <w:r>
              <w:rPr>
                <w:sz w:val="18"/>
              </w:rPr>
              <w:t>748</w:t>
            </w:r>
          </w:p>
        </w:tc>
        <w:tc>
          <w:tcPr>
            <w:tcW w:type="dxa" w:w="2304"/>
          </w:tcPr>
          <w:p>
            <w:r/>
            <w:r>
              <w:rPr>
                <w:sz w:val="18"/>
              </w:rPr>
              <w:t>22,461</w:t>
            </w:r>
          </w:p>
        </w:tc>
      </w:tr>
      <w:tr>
        <w:tc>
          <w:tcPr>
            <w:tcW w:type="dxa" w:w="2592"/>
          </w:tcPr>
          <w:p>
            <w:r/>
            <w:r>
              <w:rPr>
                <w:sz w:val="18"/>
              </w:rPr>
              <w:t>mars</w:t>
            </w:r>
          </w:p>
        </w:tc>
        <w:tc>
          <w:tcPr>
            <w:tcW w:type="dxa" w:w="2016"/>
          </w:tcPr>
          <w:p>
            <w:r/>
            <w:r>
              <w:rPr>
                <w:sz w:val="18"/>
              </w:rPr>
              <w:t>7,459</w:t>
            </w:r>
          </w:p>
        </w:tc>
        <w:tc>
          <w:tcPr>
            <w:tcW w:type="dxa" w:w="2016"/>
          </w:tcPr>
          <w:p>
            <w:r/>
            <w:r>
              <w:rPr>
                <w:sz w:val="18"/>
              </w:rPr>
              <w:t>733</w:t>
            </w:r>
          </w:p>
        </w:tc>
        <w:tc>
          <w:tcPr>
            <w:tcW w:type="dxa" w:w="2304"/>
          </w:tcPr>
          <w:p>
            <w:r/>
            <w:r>
              <w:rPr>
                <w:sz w:val="18"/>
              </w:rPr>
              <w:t>22,930</w:t>
            </w:r>
          </w:p>
        </w:tc>
      </w:tr>
      <w:tr>
        <w:tc>
          <w:tcPr>
            <w:tcW w:type="dxa" w:w="2592"/>
          </w:tcPr>
          <w:p>
            <w:r/>
            <w:r>
              <w:rPr>
                <w:sz w:val="18"/>
              </w:rPr>
              <w:t>stuart</w:t>
            </w:r>
          </w:p>
        </w:tc>
        <w:tc>
          <w:tcPr>
            <w:tcW w:type="dxa" w:w="2016"/>
          </w:tcPr>
          <w:p>
            <w:r/>
            <w:r>
              <w:rPr>
                <w:sz w:val="18"/>
              </w:rPr>
              <w:t>7,460</w:t>
            </w:r>
          </w:p>
        </w:tc>
        <w:tc>
          <w:tcPr>
            <w:tcW w:type="dxa" w:w="2016"/>
          </w:tcPr>
          <w:p>
            <w:r/>
            <w:r>
              <w:rPr>
                <w:sz w:val="18"/>
              </w:rPr>
              <w:t>732</w:t>
            </w:r>
          </w:p>
        </w:tc>
        <w:tc>
          <w:tcPr>
            <w:tcW w:type="dxa" w:w="2304"/>
          </w:tcPr>
          <w:p>
            <w:r/>
            <w:r>
              <w:rPr>
                <w:sz w:val="18"/>
              </w:rPr>
              <w:t>22,361</w:t>
            </w:r>
          </w:p>
        </w:tc>
      </w:tr>
      <w:tr>
        <w:tc>
          <w:tcPr>
            <w:tcW w:type="dxa" w:w="2592"/>
          </w:tcPr>
          <w:p>
            <w:r/>
            <w:r>
              <w:rPr>
                <w:sz w:val="18"/>
              </w:rPr>
              <w:t>rick</w:t>
            </w:r>
          </w:p>
        </w:tc>
        <w:tc>
          <w:tcPr>
            <w:tcW w:type="dxa" w:w="2016"/>
          </w:tcPr>
          <w:p>
            <w:r/>
            <w:r>
              <w:rPr>
                <w:sz w:val="18"/>
              </w:rPr>
              <w:t>7,462</w:t>
            </w:r>
          </w:p>
        </w:tc>
        <w:tc>
          <w:tcPr>
            <w:tcW w:type="dxa" w:w="2016"/>
          </w:tcPr>
          <w:p>
            <w:r/>
            <w:r>
              <w:rPr>
                <w:sz w:val="18"/>
              </w:rPr>
              <w:t>730</w:t>
            </w:r>
          </w:p>
        </w:tc>
        <w:tc>
          <w:tcPr>
            <w:tcW w:type="dxa" w:w="2304"/>
          </w:tcPr>
          <w:p>
            <w:r/>
            <w:r>
              <w:rPr>
                <w:sz w:val="18"/>
              </w:rPr>
              <w:t>22,481</w:t>
            </w:r>
          </w:p>
        </w:tc>
      </w:tr>
      <w:tr>
        <w:tc>
          <w:tcPr>
            <w:tcW w:type="dxa" w:w="2592"/>
          </w:tcPr>
          <w:p>
            <w:r/>
            <w:r>
              <w:rPr>
                <w:sz w:val="18"/>
              </w:rPr>
              <w:t>josh</w:t>
            </w:r>
          </w:p>
        </w:tc>
        <w:tc>
          <w:tcPr>
            <w:tcW w:type="dxa" w:w="2016"/>
          </w:tcPr>
          <w:p>
            <w:r/>
            <w:r>
              <w:rPr>
                <w:sz w:val="18"/>
              </w:rPr>
              <w:t>7,584</w:t>
            </w:r>
          </w:p>
        </w:tc>
        <w:tc>
          <w:tcPr>
            <w:tcW w:type="dxa" w:w="2016"/>
          </w:tcPr>
          <w:p>
            <w:r/>
            <w:r>
              <w:rPr>
                <w:sz w:val="18"/>
              </w:rPr>
              <w:t>608</w:t>
            </w:r>
          </w:p>
        </w:tc>
        <w:tc>
          <w:tcPr>
            <w:tcW w:type="dxa" w:w="2304"/>
          </w:tcPr>
          <w:p>
            <w:r/>
            <w:r>
              <w:rPr>
                <w:sz w:val="18"/>
              </w:rPr>
              <w:t>22,966</w:t>
            </w:r>
          </w:p>
        </w:tc>
      </w:tr>
      <w:tr>
        <w:tc>
          <w:tcPr>
            <w:tcW w:type="dxa" w:w="2592"/>
          </w:tcPr>
          <w:p>
            <w:r/>
            <w:r>
              <w:rPr>
                <w:sz w:val="18"/>
              </w:rPr>
              <w:t>brett</w:t>
            </w:r>
          </w:p>
        </w:tc>
        <w:tc>
          <w:tcPr>
            <w:tcW w:type="dxa" w:w="2016"/>
          </w:tcPr>
          <w:p>
            <w:r/>
            <w:r>
              <w:rPr>
                <w:sz w:val="18"/>
              </w:rPr>
              <w:t>7,599</w:t>
            </w:r>
          </w:p>
        </w:tc>
        <w:tc>
          <w:tcPr>
            <w:tcW w:type="dxa" w:w="2016"/>
          </w:tcPr>
          <w:p>
            <w:r/>
            <w:r>
              <w:rPr>
                <w:sz w:val="18"/>
              </w:rPr>
              <w:t>593</w:t>
            </w:r>
          </w:p>
        </w:tc>
        <w:tc>
          <w:tcPr>
            <w:tcW w:type="dxa" w:w="2304"/>
          </w:tcPr>
          <w:p>
            <w:r/>
            <w:r>
              <w:rPr>
                <w:sz w:val="18"/>
              </w:rPr>
              <w:t>22,702</w:t>
            </w:r>
          </w:p>
        </w:tc>
      </w:tr>
      <w:tr>
        <w:tc>
          <w:tcPr>
            <w:tcW w:type="dxa" w:w="2592"/>
          </w:tcPr>
          <w:p>
            <w:r/>
            <w:r>
              <w:rPr>
                <w:sz w:val="18"/>
              </w:rPr>
              <w:t>carl</w:t>
            </w:r>
          </w:p>
        </w:tc>
        <w:tc>
          <w:tcPr>
            <w:tcW w:type="dxa" w:w="2016"/>
          </w:tcPr>
          <w:p>
            <w:r/>
            <w:r>
              <w:rPr>
                <w:sz w:val="18"/>
              </w:rPr>
              <w:t>7,604</w:t>
            </w:r>
          </w:p>
        </w:tc>
        <w:tc>
          <w:tcPr>
            <w:tcW w:type="dxa" w:w="2016"/>
          </w:tcPr>
          <w:p>
            <w:r/>
            <w:r>
              <w:rPr>
                <w:sz w:val="18"/>
              </w:rPr>
              <w:t>588</w:t>
            </w:r>
          </w:p>
        </w:tc>
        <w:tc>
          <w:tcPr>
            <w:tcW w:type="dxa" w:w="2304"/>
          </w:tcPr>
          <w:p>
            <w:r/>
            <w:r>
              <w:rPr>
                <w:sz w:val="18"/>
              </w:rPr>
              <w:t>22,829</w:t>
            </w:r>
          </w:p>
        </w:tc>
      </w:tr>
      <w:tr>
        <w:tc>
          <w:tcPr>
            <w:tcW w:type="dxa" w:w="2592"/>
          </w:tcPr>
          <w:p>
            <w:r/>
            <w:r>
              <w:rPr>
                <w:sz w:val="18"/>
              </w:rPr>
              <w:t>roger_rollins</w:t>
            </w:r>
          </w:p>
        </w:tc>
        <w:tc>
          <w:tcPr>
            <w:tcW w:type="dxa" w:w="2016"/>
          </w:tcPr>
          <w:p>
            <w:r/>
            <w:r>
              <w:rPr>
                <w:sz w:val="18"/>
              </w:rPr>
              <w:t>7,893</w:t>
            </w:r>
          </w:p>
        </w:tc>
        <w:tc>
          <w:tcPr>
            <w:tcW w:type="dxa" w:w="2016"/>
          </w:tcPr>
          <w:p>
            <w:r/>
            <w:r>
              <w:rPr>
                <w:sz w:val="18"/>
              </w:rPr>
              <w:t>299</w:t>
            </w:r>
          </w:p>
        </w:tc>
        <w:tc>
          <w:tcPr>
            <w:tcW w:type="dxa" w:w="2304"/>
          </w:tcPr>
          <w:p>
            <w:r/>
            <w:r>
              <w:rPr>
                <w:sz w:val="18"/>
              </w:rPr>
              <w:t>24,179</w:t>
            </w:r>
          </w:p>
        </w:tc>
      </w:tr>
      <w:tr>
        <w:tc>
          <w:tcPr>
            <w:tcW w:type="dxa" w:w="2592"/>
          </w:tcPr>
          <w:p>
            <w:r/>
            <w:r>
              <w:rPr>
                <w:sz w:val="18"/>
              </w:rPr>
              <w:t>roger_flusberg</w:t>
            </w:r>
          </w:p>
        </w:tc>
        <w:tc>
          <w:tcPr>
            <w:tcW w:type="dxa" w:w="2016"/>
          </w:tcPr>
          <w:p>
            <w:r/>
            <w:r>
              <w:rPr>
                <w:sz w:val="18"/>
              </w:rPr>
              <w:t>8,009</w:t>
            </w:r>
          </w:p>
        </w:tc>
        <w:tc>
          <w:tcPr>
            <w:tcW w:type="dxa" w:w="2016"/>
          </w:tcPr>
          <w:p>
            <w:r/>
            <w:r>
              <w:rPr>
                <w:sz w:val="18"/>
              </w:rPr>
              <w:t>183</w:t>
            </w:r>
          </w:p>
        </w:tc>
        <w:tc>
          <w:tcPr>
            <w:tcW w:type="dxa" w:w="2304"/>
          </w:tcPr>
          <w:p>
            <w:r/>
            <w:r>
              <w:rPr>
                <w:sz w:val="18"/>
              </w:rPr>
              <w:t>23,988</w:t>
            </w:r>
          </w:p>
        </w:tc>
      </w:tr>
    </w:tbl>
    <w:p>
      <w:pPr>
        <w:spacing w:after="0"/>
      </w:pPr>
    </w:p>
    <w:p>
      <w:pPr>
        <w:keepNext/>
        <w:spacing w:before="200"/>
      </w:pPr>
      <w:r>
        <w:rPr>
          <w:b/>
          <w:color w:val="2A4E7A"/>
        </w:rPr>
        <w:t xml:space="preserve">Q2. </w:t>
      </w:r>
      <w:r>
        <w:rPr>
          <w:color w:val="2A4E7A"/>
        </w:rPr>
        <w:t>Report the minimum, median, and maximum input token count across the 11 cases, and identify the maximum case.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Smallest 7,416, middle 7,462, largest 8,009 tokens (roger_flusberg).</w:t>
            </w:r>
          </w:p>
        </w:tc>
      </w:tr>
    </w:tbl>
    <w:p/>
    <w:p>
      <w:pPr>
        <w:spacing w:before="160" w:after="40"/>
      </w:pPr>
      <w:r>
        <w:rPr>
          <w:b/>
          <w:color w:val="1F2933"/>
          <w:sz w:val="21"/>
        </w:rPr>
        <w:t>The facts</w:t>
      </w:r>
    </w:p>
    <w:p>
      <w:pPr>
        <w:pStyle w:val="ListBullet"/>
      </w:pPr>
      <w:r>
        <w:rPr/>
        <w:t>Minimum 7,416; median 7,462; maximum 8,009 (roger_flusberg).</w:t>
      </w:r>
    </w:p>
    <w:p>
      <w:pPr>
        <w:jc w:val="center"/>
      </w:pPr>
      <w:r>
        <w:drawing>
          <wp:inline xmlns:a="http://schemas.openxmlformats.org/drawingml/2006/main" xmlns:pic="http://schemas.openxmlformats.org/drawingml/2006/picture">
            <wp:extent cx="6126480" cy="2348484"/>
            <wp:docPr id="1" name="Picture 1"/>
            <wp:cNvGraphicFramePr>
              <a:graphicFrameLocks noChangeAspect="1"/>
            </wp:cNvGraphicFramePr>
            <a:graphic>
              <a:graphicData uri="http://schemas.openxmlformats.org/drawingml/2006/picture">
                <pic:pic>
                  <pic:nvPicPr>
                    <pic:cNvPr id="0" name="r9_fig1_reporter_tokens.png"/>
                    <pic:cNvPicPr/>
                  </pic:nvPicPr>
                  <pic:blipFill>
                    <a:blip r:embed="rId9"/>
                    <a:stretch>
                      <a:fillRect/>
                    </a:stretch>
                  </pic:blipFill>
                  <pic:spPr>
                    <a:xfrm>
                      <a:off x="0" y="0"/>
                      <a:ext cx="6126480" cy="2348484"/>
                    </a:xfrm>
                    <a:prstGeom prst="rect"/>
                  </pic:spPr>
                </pic:pic>
              </a:graphicData>
            </a:graphic>
          </wp:inline>
        </w:drawing>
      </w:r>
    </w:p>
    <w:p>
      <w:r>
        <w:rPr>
          <w:b/>
          <w:sz w:val="19"/>
        </w:rPr>
        <w:t xml:space="preserve">Figure 1. </w:t>
      </w:r>
      <w:r>
        <w:rPr>
          <w:sz w:val="19"/>
        </w:rPr>
        <w:t>Each packet nearly fills the 8,192-token window; the yellow part is all the room the model had to write its report.</w:t>
      </w:r>
    </w:p>
    <w:p>
      <w:pPr>
        <w:keepNext/>
        <w:spacing w:before="200"/>
      </w:pPr>
      <w:r>
        <w:rPr>
          <w:b/>
          <w:color w:val="2A4E7A"/>
        </w:rPr>
        <w:t xml:space="preserve">Q3. </w:t>
      </w:r>
      <w:r>
        <w:rPr>
          <w:color w:val="2A4E7A"/>
        </w:rPr>
        <w:t>Confirm whether every complete EvidencePacket, including every abstention/withholding object, was present in the model-visible input with no truncation. If any automatic truncation/window management was possible, explain exactly what Ollama/API behavior applied.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whole packet, including both withheld-analysis entries, fits inside the window for all 11 children, so the input was not cut when it was sent. But see the next answer: the room left for the report itself was small, and we cannot show from what was saved that the report stayed within it.</w:t>
            </w:r>
          </w:p>
        </w:tc>
      </w:tr>
    </w:tbl>
    <w:p/>
    <w:p>
      <w:pPr>
        <w:spacing w:before="160" w:after="40"/>
      </w:pPr>
      <w:r>
        <w:rPr>
          <w:b/>
          <w:color w:val="1F2933"/>
          <w:sz w:val="21"/>
        </w:rPr>
        <w:t>The facts</w:t>
      </w:r>
    </w:p>
    <w:p>
      <w:pPr>
        <w:pStyle w:val="ListBullet"/>
      </w:pPr>
      <w:r>
        <w:rPr/>
        <w:t>Input &lt; 8,192 tokens for all 11; both withheld KPI names are present in every serialized packet.</w:t>
      </w:r>
    </w:p>
    <w:p>
      <w:pPr>
        <w:pStyle w:val="ListBullet"/>
      </w:pPr>
      <w:r>
        <w:rPr/>
        <w:t>What the server does when a conversation plus its reply outgrows the window depends on the Ollama version, which was not recorded for the run (installed now: 0.33.3). We do not state that behaviour.</w:t>
      </w:r>
    </w:p>
    <w:p>
      <w:pPr>
        <w:keepNext/>
        <w:spacing w:before="200"/>
      </w:pPr>
      <w:r>
        <w:rPr>
          <w:b/>
          <w:color w:val="2A4E7A"/>
        </w:rPr>
        <w:t xml:space="preserve">Q4. </w:t>
      </w:r>
      <w:r>
        <w:rPr>
          <w:color w:val="2A4E7A"/>
        </w:rPr>
        <w:t>Given the 8,192-token context setting, report the reserved or actual output-token budget and show that input + allowed output fit within the effective context for every case. If the serving implementation handles context differently, explain the actual rule.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limit was set on the length of the report. After the input, only 183 to 776 tokens of the window remained (roger_flusberg had the least). The length of the reports was not saved, so we cannot show that input plus report fitted. This is a gap in the record, not something we can close without re-running.</w:t>
            </w:r>
          </w:p>
        </w:tc>
      </w:tr>
    </w:tbl>
    <w:p/>
    <w:p>
      <w:pPr>
        <w:spacing w:before="160" w:after="40"/>
      </w:pPr>
      <w:r>
        <w:rPr>
          <w:b/>
          <w:color w:val="1F2933"/>
          <w:sz w:val="21"/>
        </w:rPr>
        <w:t>The facts</w:t>
      </w:r>
    </w:p>
    <w:p>
      <w:pPr>
        <w:pStyle w:val="ListBullet"/>
      </w:pPr>
      <w:r>
        <w:rPr/>
        <w:t xml:space="preserve">No </w:t>
      </w:r>
      <w:r>
        <w:rPr>
          <w:rFonts w:ascii="Consolas" w:hAnsi="Consolas"/>
          <w:sz w:val="18"/>
        </w:rPr>
        <w:t>num_predict</w:t>
      </w:r>
      <w:r>
        <w:rPr/>
        <w:t xml:space="preserve"> (output limit) was sent; </w:t>
      </w:r>
      <w:r>
        <w:rPr>
          <w:rFonts w:ascii="Consolas" w:hAnsi="Consolas"/>
          <w:sz w:val="18"/>
        </w:rPr>
        <w:t>options</w:t>
      </w:r>
      <w:r>
        <w:rPr/>
        <w:t xml:space="preserve"> contained only </w:t>
      </w:r>
      <w:r>
        <w:rPr>
          <w:rFonts w:ascii="Consolas" w:hAnsi="Consolas"/>
          <w:sz w:val="18"/>
        </w:rPr>
        <w:t>num_ctx: 8192</w:t>
      </w:r>
      <w:r>
        <w:rPr/>
        <w:t>.</w:t>
      </w:r>
    </w:p>
    <w:p>
      <w:pPr>
        <w:pStyle w:val="ListBullet"/>
      </w:pPr>
      <w:r>
        <w:rPr/>
        <w:t>Remaining window per child: roger_flusberg 183, roger_rollins 299, carl 588, brett 593, josh 608, rick 730, stuart 732, mars 733, jack 748, mark 748, sid 776.</w:t>
      </w:r>
    </w:p>
    <w:p>
      <w:pPr>
        <w:pStyle w:val="ListBullet"/>
      </w:pPr>
      <w:r>
        <w:rPr/>
        <w:t>Output token counts and report text were not preserved.</w:t>
      </w:r>
    </w:p>
    <w:p>
      <w:pPr>
        <w:keepNext/>
        <w:spacing w:before="200"/>
      </w:pPr>
      <w:r>
        <w:rPr>
          <w:b/>
          <w:color w:val="2A4E7A"/>
        </w:rPr>
        <w:t xml:space="preserve">Q5. </w:t>
      </w:r>
      <w:r>
        <w:rPr>
          <w:color w:val="2A4E7A"/>
        </w:rPr>
        <w:t>Report the reporter generation configuration exactly as executed: temperature, top_p, top_k, num_predict/output-token limit, repetition settings if explicitly set, seed or absence of seed, number of generations per child, context length, structured-output/schema mode, and any other non-default generation options.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Only a few settings were set on purpose: the model, the answer form, the 8,192 window, and one report per child. Randomness settings were left at the server's defaults and no seed was fixed, so a re-run would not reproduce the same text exactly.</w:t>
            </w:r>
          </w:p>
        </w:tc>
      </w:tr>
    </w:tbl>
    <w:p/>
    <w:p>
      <w:pPr>
        <w:keepNext/>
        <w:spacing w:before="120"/>
      </w:pPr>
      <w:r>
        <w:rPr>
          <w:b/>
          <w:sz w:val="19"/>
        </w:rPr>
        <w:t xml:space="preserve">Table 5. </w:t>
      </w:r>
      <w:r>
        <w:rPr>
          <w:sz w:val="19"/>
        </w:rPr>
        <w:t>Reporter call as executed (</w:t>
      </w:r>
      <w:r>
        <w:rPr>
          <w:rFonts w:ascii="Consolas" w:hAnsi="Consolas"/>
          <w:sz w:val="19"/>
        </w:rPr>
        <w:t>_call_llm_ollama_native</w:t>
      </w:r>
      <w:r>
        <w:rPr>
          <w:sz w:val="19"/>
        </w:rPr>
        <w:t>, reporting_client.py @ 9ecc330).</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val="clear" w:color="auto" w:fill="E8EEF6"/>
          </w:tcPr>
          <w:p>
            <w:r/>
            <w:r>
              <w:rPr>
                <w:b/>
                <w:sz w:val="18"/>
              </w:rPr>
              <w:t>Setting</w:t>
            </w:r>
          </w:p>
        </w:tc>
        <w:tc>
          <w:tcPr>
            <w:tcW w:type="dxa" w:w="6480"/>
            <w:shd w:val="clear" w:color="auto" w:fill="E8EEF6"/>
          </w:tcPr>
          <w:p>
            <w:r/>
            <w:r>
              <w:rPr>
                <w:b/>
                <w:sz w:val="18"/>
              </w:rPr>
              <w:t>Value</w:t>
            </w:r>
          </w:p>
        </w:tc>
      </w:tr>
      <w:tr>
        <w:tc>
          <w:tcPr>
            <w:tcW w:type="dxa" w:w="3168"/>
          </w:tcPr>
          <w:p>
            <w:r/>
            <w:r>
              <w:rPr>
                <w:sz w:val="18"/>
              </w:rPr>
              <w:t>Model</w:t>
            </w:r>
          </w:p>
        </w:tc>
        <w:tc>
          <w:tcPr>
            <w:tcW w:type="dxa" w:w="6480"/>
          </w:tcPr>
          <w:p>
            <w:r/>
            <w:r>
              <w:rPr>
                <w:sz w:val="18"/>
              </w:rPr>
              <w:t>qwen2.5:7b (passed by groundedness.py, DEFAULT_MODEL)</w:t>
            </w:r>
          </w:p>
        </w:tc>
      </w:tr>
      <w:tr>
        <w:tc>
          <w:tcPr>
            <w:tcW w:type="dxa" w:w="3168"/>
          </w:tcPr>
          <w:p>
            <w:r/>
            <w:r>
              <w:rPr>
                <w:sz w:val="18"/>
              </w:rPr>
              <w:t>Endpoint</w:t>
            </w:r>
          </w:p>
        </w:tc>
        <w:tc>
          <w:tcPr>
            <w:tcW w:type="dxa" w:w="6480"/>
          </w:tcPr>
          <w:p>
            <w:r/>
            <w:r>
              <w:rPr>
                <w:sz w:val="18"/>
              </w:rPr>
              <w:t>Ollama native /api/chat; on an exception it falls back to the /v1 endpoint, which does not enforce the schema. Whether that fallback ever fired was not recorded</w:t>
            </w:r>
          </w:p>
        </w:tc>
      </w:tr>
      <w:tr>
        <w:tc>
          <w:tcPr>
            <w:tcW w:type="dxa" w:w="3168"/>
          </w:tcPr>
          <w:p>
            <w:r/>
            <w:r>
              <w:rPr>
                <w:sz w:val="18"/>
              </w:rPr>
              <w:t>Structured output</w:t>
            </w:r>
          </w:p>
        </w:tc>
        <w:tc>
          <w:tcPr>
            <w:tcW w:type="dxa" w:w="6480"/>
          </w:tcPr>
          <w:p>
            <w:r/>
            <w:r>
              <w:rPr>
                <w:sz w:val="18"/>
              </w:rPr>
              <w:t>format = REPORT_SCHEMA (JSON schema)</w:t>
            </w:r>
          </w:p>
        </w:tc>
      </w:tr>
      <w:tr>
        <w:tc>
          <w:tcPr>
            <w:tcW w:type="dxa" w:w="3168"/>
          </w:tcPr>
          <w:p>
            <w:r/>
            <w:r>
              <w:rPr>
                <w:sz w:val="18"/>
              </w:rPr>
              <w:t>Context length</w:t>
            </w:r>
          </w:p>
        </w:tc>
        <w:tc>
          <w:tcPr>
            <w:tcW w:type="dxa" w:w="6480"/>
          </w:tcPr>
          <w:p>
            <w:r/>
            <w:r>
              <w:rPr>
                <w:sz w:val="18"/>
              </w:rPr>
              <w:t>num_ctx 8192</w:t>
            </w:r>
          </w:p>
        </w:tc>
      </w:tr>
      <w:tr>
        <w:tc>
          <w:tcPr>
            <w:tcW w:type="dxa" w:w="3168"/>
          </w:tcPr>
          <w:p>
            <w:r/>
            <w:r>
              <w:rPr>
                <w:sz w:val="18"/>
              </w:rPr>
              <w:t>Stream</w:t>
            </w:r>
          </w:p>
        </w:tc>
        <w:tc>
          <w:tcPr>
            <w:tcW w:type="dxa" w:w="6480"/>
          </w:tcPr>
          <w:p>
            <w:r/>
            <w:r>
              <w:rPr>
                <w:sz w:val="18"/>
              </w:rPr>
              <w:t>false</w:t>
            </w:r>
          </w:p>
        </w:tc>
      </w:tr>
      <w:tr>
        <w:tc>
          <w:tcPr>
            <w:tcW w:type="dxa" w:w="3168"/>
          </w:tcPr>
          <w:p>
            <w:r/>
            <w:r>
              <w:rPr>
                <w:sz w:val="18"/>
              </w:rPr>
              <w:t>Generations per child</w:t>
            </w:r>
          </w:p>
        </w:tc>
        <w:tc>
          <w:tcPr>
            <w:tcW w:type="dxa" w:w="6480"/>
          </w:tcPr>
          <w:p>
            <w:r/>
            <w:r>
              <w:rPr>
                <w:sz w:val="18"/>
              </w:rPr>
              <w:t>1 (template fallback only if the call raised; 0 fallbacks in the run)</w:t>
            </w:r>
          </w:p>
        </w:tc>
      </w:tr>
      <w:tr>
        <w:tc>
          <w:tcPr>
            <w:tcW w:type="dxa" w:w="3168"/>
          </w:tcPr>
          <w:p>
            <w:r/>
            <w:r>
              <w:rPr>
                <w:sz w:val="18"/>
              </w:rPr>
              <w:t>Timeout</w:t>
            </w:r>
          </w:p>
        </w:tc>
        <w:tc>
          <w:tcPr>
            <w:tcW w:type="dxa" w:w="6480"/>
          </w:tcPr>
          <w:p>
            <w:r/>
            <w:r>
              <w:rPr>
                <w:sz w:val="18"/>
              </w:rPr>
              <w:t>600 s</w:t>
            </w:r>
          </w:p>
        </w:tc>
      </w:tr>
      <w:tr>
        <w:tc>
          <w:tcPr>
            <w:tcW w:type="dxa" w:w="3168"/>
          </w:tcPr>
          <w:p>
            <w:r/>
            <w:r>
              <w:rPr>
                <w:sz w:val="18"/>
              </w:rPr>
              <w:t>temperature, top_p, top_k, num_predict, repeat_penalty, seed</w:t>
            </w:r>
          </w:p>
        </w:tc>
        <w:tc>
          <w:tcPr>
            <w:tcW w:type="dxa" w:w="6480"/>
          </w:tcPr>
          <w:p>
            <w:r/>
            <w:r>
              <w:rPr>
                <w:sz w:val="18"/>
              </w:rPr>
              <w:t>not set</w:t>
            </w:r>
          </w:p>
        </w:tc>
      </w:tr>
    </w:tbl>
    <w:p>
      <w:pPr>
        <w:spacing w:after="0"/>
      </w:pPr>
    </w:p>
    <w:p>
      <w:pPr>
        <w:keepNext/>
        <w:spacing w:before="200"/>
      </w:pPr>
      <w:r>
        <w:rPr>
          <w:b/>
          <w:color w:val="2A4E7A"/>
        </w:rPr>
        <w:t xml:space="preserve">Q6. </w:t>
      </w:r>
      <w:r>
        <w:rPr>
          <w:color w:val="2A4E7A"/>
        </w:rPr>
        <w:t>For every parameter not explicitly set, identify that it used the Ollama/server default and, if easy to retrieve from the recorded environment/version, state the effective default. Do not infer defaults if not verifiable.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Everything not set came from the server's built-in defaults. The model file adds none of its own. We do not list the default values, because they depend on the server version, which was not recorded.</w:t>
            </w:r>
          </w:p>
        </w:tc>
      </w:tr>
    </w:tbl>
    <w:p/>
    <w:p>
      <w:pPr>
        <w:spacing w:before="160" w:after="40"/>
      </w:pPr>
      <w:r>
        <w:rPr>
          <w:b/>
          <w:color w:val="1F2933"/>
          <w:sz w:val="21"/>
        </w:rPr>
        <w:t>The facts</w:t>
      </w:r>
    </w:p>
    <w:p>
      <w:pPr>
        <w:pStyle w:val="ListBullet"/>
      </w:pPr>
      <w:r>
        <w:rPr>
          <w:rFonts w:ascii="Consolas" w:hAnsi="Consolas"/>
          <w:sz w:val="18"/>
        </w:rPr>
        <w:t>/api/show</w:t>
      </w:r>
      <w:r>
        <w:rPr/>
        <w:t xml:space="preserve"> for qwen2.5:7b: Modelfile parameters = None (none set).</w:t>
      </w:r>
    </w:p>
    <w:p>
      <w:pPr>
        <w:keepNext/>
        <w:spacing w:before="200"/>
      </w:pPr>
      <w:r>
        <w:rPr>
          <w:b/>
          <w:color w:val="2A4E7A"/>
        </w:rPr>
        <w:t xml:space="preserve">Q7. </w:t>
      </w:r>
      <w:r>
        <w:rPr>
          <w:color w:val="2A4E7A"/>
        </w:rPr>
        <w:t>Identify the exact model digest/version, Ollama version, prompt/schema artifact, and recorded output artifact for this run.</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model file on this machine was downloaded on 7 September, before the run, and has not changed since, so it is almost certainly the one used. The server version at the time is unknown.</w:t>
            </w:r>
          </w:p>
        </w:tc>
      </w:tr>
    </w:tbl>
    <w:p/>
    <w:p>
      <w:pPr>
        <w:spacing w:before="160" w:after="40"/>
      </w:pPr>
      <w:r>
        <w:rPr>
          <w:b/>
          <w:color w:val="1F2933"/>
          <w:sz w:val="21"/>
        </w:rPr>
        <w:t>The facts</w:t>
      </w:r>
    </w:p>
    <w:p>
      <w:pPr>
        <w:pStyle w:val="ListBullet"/>
      </w:pPr>
      <w:r>
        <w:rPr/>
        <w:t>qwen2.5:7b digest 845dbda0ea48… (Q4_K_M), local copy modified 2026-09-07T12:33:28 (before the 16–17 Sep run). Run-time digest was not written into the result file.</w:t>
      </w:r>
    </w:p>
    <w:p>
      <w:pPr>
        <w:pStyle w:val="ListBullet"/>
      </w:pPr>
      <w:r>
        <w:rPr/>
        <w:t>Ollama version at run time: not recorded (now 0.33.3).</w:t>
      </w:r>
    </w:p>
    <w:p>
      <w:pPr>
        <w:pStyle w:val="ListBullet"/>
      </w:pPr>
      <w:r>
        <w:rPr/>
        <w:t>Prompt/schema: reporting_client.py @ 9ecc330. Output: reporting_groundedness.json @ 9ecc330.</w:t>
      </w:r>
    </w:p>
    <w:p>
      <w:r>
        <w:br w:type="page"/>
      </w:r>
    </w:p>
    <w:p>
      <w:pPr>
        <w:pStyle w:val="Heading1"/>
      </w:pPr>
      <w:r>
        <w:t>R9-4 – Provenance of active goals and review context</w:t>
      </w:r>
    </w:p>
    <w:p>
      <w:pPr>
        <w:spacing w:before="160" w:after="40"/>
      </w:pPr>
      <w:r>
        <w:rPr>
          <w:b/>
          <w:color w:val="1F2933"/>
          <w:sz w:val="21"/>
        </w:rPr>
        <w:t>Why they asked</w:t>
      </w:r>
    </w:p>
    <w:p>
      <w:r>
        <w:rPr>
          <w:i/>
        </w:rPr>
        <w:t>The reporter packets passed through the adequacy router, where goal coverage can affect adequacy state. The manuscript currently explains structured-field and metadata provenance but not how active goals, review periods, or record-to-goal/domain mapping were created for this synthetic governance experiment.</w:t>
      </w:r>
    </w:p>
    <w:p>
      <w:pPr>
        <w:keepNext/>
        <w:spacing w:before="200"/>
      </w:pPr>
      <w:r>
        <w:rPr>
          <w:b/>
          <w:color w:val="2A4E7A"/>
        </w:rPr>
        <w:t xml:space="preserve">Q1. </w:t>
      </w:r>
      <w:r>
        <w:rPr>
          <w:color w:val="2A4E7A"/>
        </w:rPr>
        <w:t>For each of the 11 child-level reporting EvidencePackets, how were the active goals created? Were they corpus-derived, deterministically generated from the adjudicated records, or fully synthetic? Give the exact construction rule.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There were no goals. Every one of the 11 packets had an empty goal list.</w:t>
            </w:r>
          </w:p>
        </w:tc>
      </w:tr>
    </w:tbl>
    <w:p/>
    <w:p>
      <w:pPr>
        <w:spacing w:before="160" w:after="40"/>
      </w:pPr>
      <w:r>
        <w:rPr>
          <w:b/>
          <w:color w:val="1F2933"/>
          <w:sz w:val="21"/>
        </w:rPr>
        <w:t>The facts</w:t>
      </w:r>
    </w:p>
    <w:p>
      <w:pPr>
        <w:pStyle w:val="ListBullet"/>
      </w:pPr>
      <w:r>
        <w:rPr>
          <w:rFonts w:ascii="Consolas" w:hAnsi="Consolas"/>
          <w:sz w:val="18"/>
        </w:rPr>
        <w:t>tests/eval/reporting/groundedness.py</w:t>
      </w:r>
      <w:r>
        <w:rPr/>
        <w:t xml:space="preserve">, </w:t>
      </w:r>
      <w:r>
        <w:rPr>
          <w:rFonts w:ascii="Consolas" w:hAnsi="Consolas"/>
          <w:sz w:val="18"/>
        </w:rPr>
        <w:t>build_packet()</w:t>
      </w:r>
      <w:r>
        <w:rPr/>
        <w:t xml:space="preserve">: </w:t>
      </w:r>
      <w:r>
        <w:rPr>
          <w:rFonts w:ascii="Consolas" w:hAnsi="Consolas"/>
          <w:sz w:val="18"/>
        </w:rPr>
        <w:t>goals=[]</w:t>
      </w:r>
      <w:r>
        <w:rPr/>
        <w:t xml:space="preserve"> for every child; the router is called with </w:t>
      </w:r>
      <w:r>
        <w:rPr>
          <w:rFonts w:ascii="Consolas" w:hAnsi="Consolas"/>
          <w:sz w:val="18"/>
        </w:rPr>
        <w:t>goals=[]</w:t>
      </w:r>
      <w:r>
        <w:rPr/>
        <w:t>.</w:t>
      </w:r>
    </w:p>
    <w:p>
      <w:pPr>
        <w:keepNext/>
        <w:spacing w:before="200"/>
      </w:pPr>
      <w:r>
        <w:rPr>
          <w:b/>
          <w:color w:val="2A4E7A"/>
        </w:rPr>
        <w:t xml:space="preserve">Q2. </w:t>
      </w:r>
      <w:r>
        <w:rPr>
          <w:color w:val="2A4E7A"/>
        </w:rPr>
        <w:t>What fields did each goal contain (for example goal ID, description, domain, active status, dates), and how were those values assigned? Provide one synthetic/structural example without reproducing restricted corpus text.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Not applicable — no goal was created, so there is no goal to show.</w:t>
            </w:r>
          </w:p>
        </w:tc>
      </w:tr>
    </w:tbl>
    <w:p/>
    <w:p>
      <w:pPr>
        <w:spacing w:before="160" w:after="40"/>
      </w:pPr>
      <w:r>
        <w:rPr>
          <w:b/>
          <w:color w:val="1F2933"/>
          <w:sz w:val="21"/>
        </w:rPr>
        <w:t>The facts</w:t>
      </w:r>
    </w:p>
    <w:p>
      <w:pPr>
        <w:pStyle w:val="ListBullet"/>
      </w:pPr>
      <w:r>
        <w:rPr/>
        <w:t>No goal object exists in any packet.</w:t>
      </w:r>
    </w:p>
    <w:p>
      <w:pPr>
        <w:keepNext/>
        <w:spacing w:before="200"/>
      </w:pPr>
      <w:r>
        <w:rPr>
          <w:b/>
          <w:color w:val="2A4E7A"/>
        </w:rPr>
        <w:t xml:space="preserve">Q3. </w:t>
      </w:r>
      <w:r>
        <w:rPr>
          <w:color w:val="2A4E7A"/>
        </w:rPr>
        <w:t>How was each structured record associated with a goal or goal domain for the adequacy router? State the exact mapping rule and function/file. If the router used domain coverage rather than record-to-goal identity, explain precisely how the denominator and covered-goal count were computed.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record was linked to any goal. With no goals, the goal check simply passes and says "No active goals defined"; nothing is counted.</w:t>
            </w:r>
          </w:p>
        </w:tc>
      </w:tr>
    </w:tbl>
    <w:p/>
    <w:p>
      <w:pPr>
        <w:spacing w:before="160" w:after="40"/>
      </w:pPr>
      <w:r>
        <w:rPr>
          <w:b/>
          <w:color w:val="1F2933"/>
          <w:sz w:val="21"/>
        </w:rPr>
        <w:t>The facts</w:t>
      </w:r>
    </w:p>
    <w:p>
      <w:pPr>
        <w:pStyle w:val="ListBullet"/>
      </w:pPr>
      <w:r>
        <w:rPr>
          <w:rFonts w:ascii="Consolas" w:hAnsi="Consolas"/>
          <w:sz w:val="18"/>
        </w:rPr>
        <w:t>AdequacyRouter._check_goal_coverage()</w:t>
      </w:r>
      <w:r>
        <w:rPr/>
        <w:t xml:space="preserve"> (</w:t>
      </w:r>
      <w:r>
        <w:rPr>
          <w:rFonts w:ascii="Consolas" w:hAnsi="Consolas"/>
          <w:sz w:val="18"/>
        </w:rPr>
        <w:t>src/backend/ml/adequacy_router.py</w:t>
      </w:r>
      <w:r>
        <w:rPr/>
        <w:t xml:space="preserve">): </w:t>
      </w:r>
      <w:r>
        <w:rPr>
          <w:rFonts w:ascii="Consolas" w:hAnsi="Consolas"/>
          <w:sz w:val="18"/>
        </w:rPr>
        <w:t>if not goals: return passed=True, detail="No active goals defined"</w:t>
      </w:r>
      <w:r>
        <w:rPr/>
        <w:t>. (When goals exist, the rule is: goal domains that appear among record domains ÷ goal domains ≥ 0.5.)</w:t>
      </w:r>
    </w:p>
    <w:p>
      <w:pPr>
        <w:keepNext/>
        <w:spacing w:before="200"/>
      </w:pPr>
      <w:r>
        <w:rPr>
          <w:b/>
          <w:color w:val="2A4E7A"/>
        </w:rPr>
        <w:t xml:space="preserve">Q4. </w:t>
      </w:r>
      <w:r>
        <w:rPr>
          <w:color w:val="2A4E7A"/>
        </w:rPr>
        <w:t>How was the review period constructed for each child? Give the start date, end-date rule, relation to the synthetic observation dates, and whether the same rule was used for all 11 children.</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Every child's review period starts on 5 January 2026. Each session of that child is given a pretend date one week after the previous one, and the review period ends on the last of those dates. The same rule was used for all 11 children.</w:t>
            </w:r>
          </w:p>
        </w:tc>
      </w:tr>
    </w:tbl>
    <w:p/>
    <w:p>
      <w:pPr>
        <w:spacing w:before="160" w:after="40"/>
      </w:pPr>
      <w:r>
        <w:rPr>
          <w:b/>
          <w:color w:val="1F2933"/>
          <w:sz w:val="21"/>
        </w:rPr>
        <w:t>The facts</w:t>
      </w:r>
    </w:p>
    <w:p>
      <w:pPr>
        <w:pStyle w:val="ListBullet"/>
      </w:pPr>
      <w:r>
        <w:rPr>
          <w:rFonts w:ascii="Consolas" w:hAnsi="Consolas"/>
          <w:sz w:val="18"/>
        </w:rPr>
        <w:t>load_records()</w:t>
      </w:r>
      <w:r>
        <w:rPr/>
        <w:t xml:space="preserve">: sessions of a child's 30 records sorted by session ID (text order); session i gets </w:t>
      </w:r>
      <w:r>
        <w:rPr>
          <w:rFonts w:ascii="Consolas" w:hAnsi="Consolas"/>
          <w:sz w:val="18"/>
        </w:rPr>
        <w:t>2026-01-05 + 7·i days</w:t>
      </w:r>
      <w:r>
        <w:rPr/>
        <w:t>; every record takes its session's date.</w:t>
      </w:r>
    </w:p>
    <w:p>
      <w:pPr>
        <w:pStyle w:val="ListBullet"/>
      </w:pPr>
      <w:r>
        <w:rPr>
          <w:rFonts w:ascii="Consolas" w:hAnsi="Consolas"/>
          <w:sz w:val="18"/>
        </w:rPr>
        <w:t>build_packet()</w:t>
      </w:r>
      <w:r>
        <w:rPr/>
        <w:t>: review start = earliest record date, end = latest record date.</w:t>
      </w:r>
    </w:p>
    <w:p>
      <w:pPr>
        <w:pStyle w:val="ListBullet"/>
      </w:pPr>
      <w:r>
        <w:rPr/>
        <w:t>Resulting ends: brett 2026-02-09 (6 sessions); carl 2026-01-26 (4 sessions); jack 2026-02-09 (6 sessions); josh 2026-01-26 (4 sessions); mark 2026-02-09 (6 sessions); mars 2026-02-02 (5 sessions); rick 2026-02-16 (7 sessions); roger_flusberg 2026-02-16 (7 sessions); roger_rollins 2026-01-26 (4 sessions); sid 2026-01-26 (4 sessions); stuart 2026-02-16 (7 sessions)</w:t>
      </w:r>
    </w:p>
    <w:p>
      <w:pPr>
        <w:keepNext/>
        <w:spacing w:before="200"/>
      </w:pPr>
      <w:r>
        <w:rPr>
          <w:b/>
          <w:color w:val="2A4E7A"/>
        </w:rPr>
        <w:t xml:space="preserve">Q5. </w:t>
      </w:r>
      <w:r>
        <w:rPr>
          <w:color w:val="2A4E7A"/>
        </w:rPr>
        <w:t>Did any synthetic goal/review-context choice affect the LIMITED classification beyond the already known single-setting/single-contributor-role deficits? Please report which adequacy checks passed/failed across the 11 packets and whether goal coverage ever failed.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Every packet failed only the two known checks (one setting, one contributor type) and passed all others. The goal check could not fail because there were no goals. Two failed checks are enough for LIMITED.</w:t>
            </w:r>
          </w:p>
        </w:tc>
      </w:tr>
    </w:tbl>
    <w:p/>
    <w:p>
      <w:pPr>
        <w:keepNext/>
        <w:spacing w:before="120"/>
      </w:pPr>
      <w:r>
        <w:rPr>
          <w:b/>
          <w:sz w:val="19"/>
        </w:rPr>
        <w:t xml:space="preserve">Table 6. </w:t>
      </w:r>
      <w:r>
        <w:rPr>
          <w:sz w:val="19"/>
        </w:rPr>
        <w:t xml:space="preserve">Adequacy checks across the 11 packets. Source: </w:t>
      </w:r>
      <w:r>
        <w:rPr>
          <w:rFonts w:ascii="Consolas" w:hAnsi="Consolas"/>
          <w:sz w:val="19"/>
        </w:rPr>
        <w:t>round9_analysis.json</w:t>
      </w:r>
      <w:r>
        <w:rPr>
          <w:sz w:val="19"/>
        </w:rPr>
        <w:t xml:space="preserve"> (adequacy_checks).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736"/>
            <w:shd w:val="clear" w:color="auto" w:fill="E8EEF6"/>
          </w:tcPr>
          <w:p>
            <w:r/>
            <w:r>
              <w:rPr>
                <w:b/>
                <w:sz w:val="18"/>
              </w:rPr>
              <w:t>Check</w:t>
            </w:r>
          </w:p>
        </w:tc>
        <w:tc>
          <w:tcPr>
            <w:tcW w:type="dxa" w:w="1008"/>
            <w:shd w:val="clear" w:color="auto" w:fill="E8EEF6"/>
          </w:tcPr>
          <w:p>
            <w:r/>
            <w:r>
              <w:rPr>
                <w:b/>
                <w:sz w:val="18"/>
              </w:rPr>
              <w:t>Passed</w:t>
            </w:r>
          </w:p>
        </w:tc>
        <w:tc>
          <w:tcPr>
            <w:tcW w:type="dxa" w:w="5904"/>
            <w:shd w:val="clear" w:color="auto" w:fill="E8EEF6"/>
          </w:tcPr>
          <w:p>
            <w:r/>
            <w:r>
              <w:rPr>
                <w:b/>
                <w:sz w:val="18"/>
              </w:rPr>
              <w:t>Example detail (brett)</w:t>
            </w:r>
          </w:p>
        </w:tc>
      </w:tr>
      <w:tr>
        <w:tc>
          <w:tcPr>
            <w:tcW w:type="dxa" w:w="2736"/>
          </w:tcPr>
          <w:p>
            <w:r/>
            <w:r>
              <w:rPr>
                <w:sz w:val="18"/>
              </w:rPr>
              <w:t>coverage</w:t>
            </w:r>
          </w:p>
        </w:tc>
        <w:tc>
          <w:tcPr>
            <w:tcW w:type="dxa" w:w="1008"/>
          </w:tcPr>
          <w:p>
            <w:r/>
            <w:r>
              <w:rPr>
                <w:sz w:val="18"/>
              </w:rPr>
              <w:t>11/11</w:t>
            </w:r>
          </w:p>
        </w:tc>
        <w:tc>
          <w:tcPr>
            <w:tcW w:type="dxa" w:w="5904"/>
          </w:tcPr>
          <w:p>
            <w:r/>
            <w:r>
              <w:rPr>
                <w:sz w:val="18"/>
              </w:rPr>
              <w:t>30/5 observations received</w:t>
            </w:r>
          </w:p>
        </w:tc>
      </w:tr>
      <w:tr>
        <w:tc>
          <w:tcPr>
            <w:tcW w:type="dxa" w:w="2736"/>
          </w:tcPr>
          <w:p>
            <w:r/>
            <w:r>
              <w:rPr>
                <w:sz w:val="18"/>
              </w:rPr>
              <w:t>temporal distribution</w:t>
            </w:r>
          </w:p>
        </w:tc>
        <w:tc>
          <w:tcPr>
            <w:tcW w:type="dxa" w:w="1008"/>
          </w:tcPr>
          <w:p>
            <w:r/>
            <w:r>
              <w:rPr>
                <w:sz w:val="18"/>
              </w:rPr>
              <w:t>11/11</w:t>
            </w:r>
          </w:p>
        </w:tc>
        <w:tc>
          <w:tcPr>
            <w:tcW w:type="dxa" w:w="5904"/>
          </w:tcPr>
          <w:p>
            <w:r/>
            <w:r>
              <w:rPr>
                <w:sz w:val="18"/>
              </w:rPr>
              <w:t>Temporal cluster ratio 0.37 (max 11 on same day out of 30)</w:t>
            </w:r>
          </w:p>
        </w:tc>
      </w:tr>
      <w:tr>
        <w:tc>
          <w:tcPr>
            <w:tcW w:type="dxa" w:w="2736"/>
          </w:tcPr>
          <w:p>
            <w:r/>
            <w:r>
              <w:rPr>
                <w:sz w:val="18"/>
              </w:rPr>
              <w:t>contributor representation</w:t>
            </w:r>
          </w:p>
        </w:tc>
        <w:tc>
          <w:tcPr>
            <w:tcW w:type="dxa" w:w="1008"/>
          </w:tcPr>
          <w:p>
            <w:r/>
            <w:r>
              <w:rPr>
                <w:sz w:val="18"/>
              </w:rPr>
              <w:t>0/11</w:t>
            </w:r>
          </w:p>
        </w:tc>
        <w:tc>
          <w:tcPr>
            <w:tcW w:type="dxa" w:w="5904"/>
          </w:tcPr>
          <w:p>
            <w:r/>
            <w:r>
              <w:rPr>
                <w:sz w:val="18"/>
              </w:rPr>
              <w:t>All 30 observations from single contributor role: parent</w:t>
            </w:r>
          </w:p>
        </w:tc>
      </w:tr>
      <w:tr>
        <w:tc>
          <w:tcPr>
            <w:tcW w:type="dxa" w:w="2736"/>
          </w:tcPr>
          <w:p>
            <w:r/>
            <w:r>
              <w:rPr>
                <w:sz w:val="18"/>
              </w:rPr>
              <w:t>setting representation</w:t>
            </w:r>
          </w:p>
        </w:tc>
        <w:tc>
          <w:tcPr>
            <w:tcW w:type="dxa" w:w="1008"/>
          </w:tcPr>
          <w:p>
            <w:r/>
            <w:r>
              <w:rPr>
                <w:sz w:val="18"/>
              </w:rPr>
              <w:t>0/11</w:t>
            </w:r>
          </w:p>
        </w:tc>
        <w:tc>
          <w:tcPr>
            <w:tcW w:type="dxa" w:w="5904"/>
          </w:tcPr>
          <w:p>
            <w:r/>
            <w:r>
              <w:rPr>
                <w:sz w:val="18"/>
              </w:rPr>
              <w:t>All observations from single setting: home</w:t>
            </w:r>
          </w:p>
        </w:tc>
      </w:tr>
      <w:tr>
        <w:tc>
          <w:tcPr>
            <w:tcW w:type="dxa" w:w="2736"/>
          </w:tcPr>
          <w:p>
            <w:r/>
            <w:r>
              <w:rPr>
                <w:sz w:val="18"/>
              </w:rPr>
              <w:t>goal coverage</w:t>
            </w:r>
          </w:p>
        </w:tc>
        <w:tc>
          <w:tcPr>
            <w:tcW w:type="dxa" w:w="1008"/>
          </w:tcPr>
          <w:p>
            <w:r/>
            <w:r>
              <w:rPr>
                <w:sz w:val="18"/>
              </w:rPr>
              <w:t>11/11</w:t>
            </w:r>
          </w:p>
        </w:tc>
        <w:tc>
          <w:tcPr>
            <w:tcW w:type="dxa" w:w="5904"/>
          </w:tcPr>
          <w:p>
            <w:r/>
            <w:r>
              <w:rPr>
                <w:sz w:val="18"/>
              </w:rPr>
              <w:t>No active goals defined</w:t>
            </w:r>
          </w:p>
        </w:tc>
      </w:tr>
      <w:tr>
        <w:tc>
          <w:tcPr>
            <w:tcW w:type="dxa" w:w="2736"/>
          </w:tcPr>
          <w:p>
            <w:r/>
            <w:r>
              <w:rPr>
                <w:sz w:val="18"/>
              </w:rPr>
              <w:t>field completeness</w:t>
            </w:r>
          </w:p>
        </w:tc>
        <w:tc>
          <w:tcPr>
            <w:tcW w:type="dxa" w:w="1008"/>
          </w:tcPr>
          <w:p>
            <w:r/>
            <w:r>
              <w:rPr>
                <w:sz w:val="18"/>
              </w:rPr>
              <w:t>11/11</w:t>
            </w:r>
          </w:p>
        </w:tc>
        <w:tc>
          <w:tcPr>
            <w:tcW w:type="dxa" w:w="5904"/>
          </w:tcPr>
          <w:p>
            <w:r/>
            <w:r>
              <w:rPr>
                <w:sz w:val="18"/>
              </w:rPr>
              <w:t>Critical field completeness: 86% (77/90)</w:t>
            </w:r>
          </w:p>
        </w:tc>
      </w:tr>
    </w:tbl>
    <w:p>
      <w:pPr>
        <w:spacing w:after="0"/>
      </w:pPr>
    </w:p>
    <w:p>
      <w:pPr>
        <w:spacing w:before="160" w:after="40"/>
      </w:pPr>
      <w:r>
        <w:rPr>
          <w:b/>
          <w:color w:val="1F2933"/>
          <w:sz w:val="21"/>
        </w:rPr>
        <w:t>The facts</w:t>
      </w:r>
    </w:p>
    <w:p>
      <w:pPr>
        <w:pStyle w:val="ListBullet"/>
      </w:pPr>
      <w:r>
        <w:rPr>
          <w:rFonts w:ascii="Consolas" w:hAnsi="Consolas"/>
          <w:sz w:val="18"/>
        </w:rPr>
        <w:t>_compute_level()</w:t>
      </w:r>
      <w:r>
        <w:rPr/>
        <w:t>: any failed check prevents ADEQUATE; no critical check (coverage, field completeness) failed, so the level is LIMITED. The temporal-distribution check uses the pretend weekly dates.</w:t>
      </w:r>
    </w:p>
    <w:p>
      <w:pPr>
        <w:keepNext/>
        <w:spacing w:before="200"/>
      </w:pPr>
      <w:r>
        <w:rPr>
          <w:b/>
          <w:color w:val="2A4E7A"/>
        </w:rPr>
        <w:t xml:space="preserve">Q6. </w:t>
      </w:r>
      <w:r>
        <w:rPr>
          <w:color w:val="2A4E7A"/>
        </w:rPr>
        <w:t>Identify the code/artifact that constructs these goals/review contexts so the procedure can be reproduced in the Supplement.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All of it is built in one test script, using the real adequacy and analytics code.</w:t>
            </w:r>
          </w:p>
        </w:tc>
      </w:tr>
    </w:tbl>
    <w:p/>
    <w:p>
      <w:pPr>
        <w:spacing w:before="160" w:after="40"/>
      </w:pPr>
      <w:r>
        <w:rPr>
          <w:b/>
          <w:color w:val="1F2933"/>
          <w:sz w:val="21"/>
        </w:rPr>
        <w:t>The facts</w:t>
      </w:r>
    </w:p>
    <w:p>
      <w:pPr>
        <w:pStyle w:val="ListBullet"/>
      </w:pPr>
      <w:r>
        <w:rPr>
          <w:rFonts w:ascii="Consolas" w:hAnsi="Consolas"/>
          <w:sz w:val="18"/>
        </w:rPr>
        <w:t>tests/eval/reporting/groundedness.py</w:t>
      </w:r>
      <w:r>
        <w:rPr/>
        <w:t xml:space="preserve"> — </w:t>
      </w:r>
      <w:r>
        <w:rPr>
          <w:rFonts w:ascii="Consolas" w:hAnsi="Consolas"/>
          <w:sz w:val="18"/>
        </w:rPr>
        <w:t>load_records()</w:t>
      </w:r>
      <w:r>
        <w:rPr/>
        <w:t xml:space="preserve"> (dates, setting, contributor role), </w:t>
      </w:r>
      <w:r>
        <w:rPr>
          <w:rFonts w:ascii="Consolas" w:hAnsi="Consolas"/>
          <w:sz w:val="18"/>
        </w:rPr>
        <w:t>build_packet()</w:t>
      </w:r>
      <w:r>
        <w:rPr/>
        <w:t xml:space="preserve"> (goals, review period); </w:t>
      </w:r>
      <w:r>
        <w:rPr>
          <w:rFonts w:ascii="Consolas" w:hAnsi="Consolas"/>
          <w:sz w:val="18"/>
        </w:rPr>
        <w:t>src/backend/ml/adequacy_router.py</w:t>
      </w:r>
      <w:r>
        <w:rPr/>
        <w:t xml:space="preserve">; thresholds in </w:t>
      </w:r>
      <w:r>
        <w:rPr>
          <w:rFonts w:ascii="Consolas" w:hAnsi="Consolas"/>
          <w:sz w:val="18"/>
        </w:rPr>
        <w:t>src/backend/config.py</w:t>
      </w:r>
      <w:r>
        <w:rPr/>
        <w:t xml:space="preserve"> (</w:t>
      </w:r>
      <w:r>
        <w:rPr>
          <w:rFonts w:ascii="Consolas" w:hAnsi="Consolas"/>
          <w:sz w:val="18"/>
        </w:rPr>
        <w:t>adequacy_*</w:t>
      </w:r>
      <w:r>
        <w:rPr/>
        <w:t>).</w:t>
      </w:r>
    </w:p>
    <w:p>
      <w:r>
        <w:br w:type="page"/>
      </w:r>
    </w:p>
    <w:p>
      <w:pPr>
        <w:pStyle w:val="Heading1"/>
      </w:pPr>
      <w:r>
        <w:t>R9-5 – Field-level unsupported-assertion denominators</w:t>
      </w:r>
    </w:p>
    <w:p>
      <w:pPr>
        <w:spacing w:before="160" w:after="40"/>
      </w:pPr>
      <w:r>
        <w:rPr>
          <w:b/>
          <w:color w:val="1F2933"/>
          <w:sz w:val="21"/>
        </w:rPr>
        <w:t>Why they asked</w:t>
      </w:r>
    </w:p>
    <w:p>
      <w:r>
        <w:rPr>
          <w:i/>
        </w:rPr>
        <w:t>The pooled unsupported-assertion rate is opportunity-weighted. Because gold-null opportunities are very uneven across domain, modality, prompt_level, and outcome, the reviewer wants field-level denominators and per-model numerators/denominators rather than a pooled percentage alone.</w:t>
      </w:r>
    </w:p>
    <w:p>
      <w:pPr>
        <w:keepNext/>
        <w:spacing w:before="200"/>
      </w:pPr>
      <w:r>
        <w:rPr>
          <w:b/>
          <w:color w:val="2A4E7A"/>
        </w:rPr>
        <w:t xml:space="preserve">Q1. </w:t>
      </w:r>
      <w:r>
        <w:rPr>
          <w:color w:val="2A4E7A"/>
        </w:rPr>
        <w:t>Using the existing scored artifacts only, report the number of adjudicated gold-null opportunities separately for domain, modality, prompt_level, and outcome on: (a) the 330 main batch, and (b) the post-audit 121 evaluation set. If the original 132 is easy to include, provide it too, but 330 and 121 are the priority.</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An "opportunity" is a field where the human reference says "nothing here". Almost all of them are in modality and outcome. Domain and prompt level have almost none — and none at all in the 121 set.</w:t>
            </w:r>
          </w:p>
        </w:tc>
      </w:tr>
    </w:tbl>
    <w:p/>
    <w:p>
      <w:pPr>
        <w:keepNext/>
        <w:spacing w:before="120"/>
      </w:pPr>
      <w:r>
        <w:rPr>
          <w:b/>
          <w:sz w:val="19"/>
        </w:rPr>
        <w:t xml:space="preserve">Table 7. </w:t>
      </w:r>
      <w:r>
        <w:rPr>
          <w:sz w:val="19"/>
        </w:rPr>
        <w:t xml:space="preserve">Reference-null opportunities by field. Source: </w:t>
      </w:r>
      <w:r>
        <w:rPr>
          <w:rFonts w:ascii="Consolas" w:hAnsi="Consolas"/>
          <w:sz w:val="19"/>
        </w:rPr>
        <w:t>round9_analysis.json</w:t>
      </w:r>
      <w:r>
        <w:rPr>
          <w:sz w:val="19"/>
        </w:rPr>
        <w:t xml:space="preserve"> (r9_5_field_unsupported).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2304"/>
            <w:shd w:val="clear" w:color="auto" w:fill="E8EEF6"/>
          </w:tcPr>
          <w:p>
            <w:r/>
            <w:r>
              <w:rPr>
                <w:b/>
                <w:sz w:val="18"/>
              </w:rPr>
              <w:t>Set</w:t>
            </w:r>
          </w:p>
        </w:tc>
        <w:tc>
          <w:tcPr>
            <w:tcW w:type="dxa" w:w="1296"/>
            <w:shd w:val="clear" w:color="auto" w:fill="E8EEF6"/>
          </w:tcPr>
          <w:p>
            <w:r/>
            <w:r>
              <w:rPr>
                <w:b/>
                <w:sz w:val="18"/>
              </w:rPr>
              <w:t>domain</w:t>
            </w:r>
          </w:p>
        </w:tc>
        <w:tc>
          <w:tcPr>
            <w:tcW w:type="dxa" w:w="1296"/>
            <w:shd w:val="clear" w:color="auto" w:fill="E8EEF6"/>
          </w:tcPr>
          <w:p>
            <w:r/>
            <w:r>
              <w:rPr>
                <w:b/>
                <w:sz w:val="18"/>
              </w:rPr>
              <w:t>modality</w:t>
            </w:r>
          </w:p>
        </w:tc>
        <w:tc>
          <w:tcPr>
            <w:tcW w:type="dxa" w:w="1440"/>
            <w:shd w:val="clear" w:color="auto" w:fill="E8EEF6"/>
          </w:tcPr>
          <w:p>
            <w:r/>
            <w:r>
              <w:rPr>
                <w:b/>
                <w:sz w:val="18"/>
              </w:rPr>
              <w:t>prompt_level</w:t>
            </w:r>
          </w:p>
        </w:tc>
        <w:tc>
          <w:tcPr>
            <w:tcW w:type="dxa" w:w="1296"/>
            <w:shd w:val="clear" w:color="auto" w:fill="E8EEF6"/>
          </w:tcPr>
          <w:p>
            <w:r/>
            <w:r>
              <w:rPr>
                <w:b/>
                <w:sz w:val="18"/>
              </w:rPr>
              <w:t>outcome</w:t>
            </w:r>
          </w:p>
        </w:tc>
        <w:tc>
          <w:tcPr>
            <w:tcW w:type="dxa" w:w="1152"/>
            <w:shd w:val="clear" w:color="auto" w:fill="E8EEF6"/>
          </w:tcPr>
          <w:p>
            <w:r/>
            <w:r>
              <w:rPr>
                <w:b/>
                <w:sz w:val="18"/>
              </w:rPr>
              <w:t>Total</w:t>
            </w:r>
          </w:p>
        </w:tc>
      </w:tr>
      <w:tr>
        <w:tc>
          <w:tcPr>
            <w:tcW w:type="dxa" w:w="2304"/>
          </w:tcPr>
          <w:p>
            <w:r/>
            <w:r>
              <w:rPr>
                <w:sz w:val="18"/>
              </w:rPr>
              <w:t>330 main batch</w:t>
            </w:r>
          </w:p>
        </w:tc>
        <w:tc>
          <w:tcPr>
            <w:tcW w:type="dxa" w:w="1296"/>
          </w:tcPr>
          <w:p>
            <w:r/>
            <w:r>
              <w:rPr>
                <w:sz w:val="18"/>
              </w:rPr>
              <w:t>3</w:t>
            </w:r>
          </w:p>
        </w:tc>
        <w:tc>
          <w:tcPr>
            <w:tcW w:type="dxa" w:w="1296"/>
          </w:tcPr>
          <w:p>
            <w:r/>
            <w:r>
              <w:rPr>
                <w:sz w:val="18"/>
              </w:rPr>
              <w:t>77</w:t>
            </w:r>
          </w:p>
        </w:tc>
        <w:tc>
          <w:tcPr>
            <w:tcW w:type="dxa" w:w="1440"/>
          </w:tcPr>
          <w:p>
            <w:r/>
            <w:r>
              <w:rPr>
                <w:sz w:val="18"/>
              </w:rPr>
              <w:t>2</w:t>
            </w:r>
          </w:p>
        </w:tc>
        <w:tc>
          <w:tcPr>
            <w:tcW w:type="dxa" w:w="1296"/>
          </w:tcPr>
          <w:p>
            <w:r/>
            <w:r>
              <w:rPr>
                <w:sz w:val="18"/>
              </w:rPr>
              <w:t>115</w:t>
            </w:r>
          </w:p>
        </w:tc>
        <w:tc>
          <w:tcPr>
            <w:tcW w:type="dxa" w:w="1152"/>
          </w:tcPr>
          <w:p>
            <w:r/>
            <w:r>
              <w:rPr>
                <w:sz w:val="18"/>
              </w:rPr>
              <w:t>197</w:t>
            </w:r>
          </w:p>
        </w:tc>
      </w:tr>
      <w:tr>
        <w:tc>
          <w:tcPr>
            <w:tcW w:type="dxa" w:w="2304"/>
          </w:tcPr>
          <w:p>
            <w:r/>
            <w:r>
              <w:rPr>
                <w:sz w:val="18"/>
              </w:rPr>
              <w:t>132 frozen</w:t>
            </w:r>
          </w:p>
        </w:tc>
        <w:tc>
          <w:tcPr>
            <w:tcW w:type="dxa" w:w="1296"/>
          </w:tcPr>
          <w:p>
            <w:r/>
            <w:r>
              <w:rPr>
                <w:sz w:val="18"/>
              </w:rPr>
              <w:t>1</w:t>
            </w:r>
          </w:p>
        </w:tc>
        <w:tc>
          <w:tcPr>
            <w:tcW w:type="dxa" w:w="1296"/>
          </w:tcPr>
          <w:p>
            <w:r/>
            <w:r>
              <w:rPr>
                <w:sz w:val="18"/>
              </w:rPr>
              <w:t>36</w:t>
            </w:r>
          </w:p>
        </w:tc>
        <w:tc>
          <w:tcPr>
            <w:tcW w:type="dxa" w:w="1440"/>
          </w:tcPr>
          <w:p>
            <w:r/>
            <w:r>
              <w:rPr>
                <w:sz w:val="18"/>
              </w:rPr>
              <w:t>1</w:t>
            </w:r>
          </w:p>
        </w:tc>
        <w:tc>
          <w:tcPr>
            <w:tcW w:type="dxa" w:w="1296"/>
          </w:tcPr>
          <w:p>
            <w:r/>
            <w:r>
              <w:rPr>
                <w:sz w:val="18"/>
              </w:rPr>
              <w:t>25</w:t>
            </w:r>
          </w:p>
        </w:tc>
        <w:tc>
          <w:tcPr>
            <w:tcW w:type="dxa" w:w="1152"/>
          </w:tcPr>
          <w:p>
            <w:r/>
            <w:r>
              <w:rPr>
                <w:sz w:val="18"/>
              </w:rPr>
              <w:t>63</w:t>
            </w:r>
          </w:p>
        </w:tc>
      </w:tr>
      <w:tr>
        <w:tc>
          <w:tcPr>
            <w:tcW w:type="dxa" w:w="2304"/>
          </w:tcPr>
          <w:p>
            <w:r/>
            <w:r>
              <w:rPr>
                <w:sz w:val="18"/>
              </w:rPr>
              <w:t>121 post-audit</w:t>
            </w:r>
          </w:p>
        </w:tc>
        <w:tc>
          <w:tcPr>
            <w:tcW w:type="dxa" w:w="1296"/>
          </w:tcPr>
          <w:p>
            <w:r/>
            <w:r>
              <w:rPr>
                <w:sz w:val="18"/>
              </w:rPr>
              <w:t>0</w:t>
            </w:r>
          </w:p>
        </w:tc>
        <w:tc>
          <w:tcPr>
            <w:tcW w:type="dxa" w:w="1296"/>
          </w:tcPr>
          <w:p>
            <w:r/>
            <w:r>
              <w:rPr>
                <w:sz w:val="18"/>
              </w:rPr>
              <w:t>30</w:t>
            </w:r>
          </w:p>
        </w:tc>
        <w:tc>
          <w:tcPr>
            <w:tcW w:type="dxa" w:w="1440"/>
          </w:tcPr>
          <w:p>
            <w:r/>
            <w:r>
              <w:rPr>
                <w:sz w:val="18"/>
              </w:rPr>
              <w:t>0</w:t>
            </w:r>
          </w:p>
        </w:tc>
        <w:tc>
          <w:tcPr>
            <w:tcW w:type="dxa" w:w="1296"/>
          </w:tcPr>
          <w:p>
            <w:r/>
            <w:r>
              <w:rPr>
                <w:sz w:val="18"/>
              </w:rPr>
              <w:t>23</w:t>
            </w:r>
          </w:p>
        </w:tc>
        <w:tc>
          <w:tcPr>
            <w:tcW w:type="dxa" w:w="1152"/>
          </w:tcPr>
          <w:p>
            <w:r/>
            <w:r>
              <w:rPr>
                <w:sz w:val="18"/>
              </w:rPr>
              <w:t>53</w:t>
            </w:r>
          </w:p>
        </w:tc>
      </w:tr>
    </w:tbl>
    <w:p>
      <w:pPr>
        <w:spacing w:after="0"/>
      </w:pPr>
    </w:p>
    <w:p>
      <w:pPr>
        <w:jc w:val="center"/>
      </w:pPr>
      <w:r>
        <w:drawing>
          <wp:inline xmlns:a="http://schemas.openxmlformats.org/drawingml/2006/main" xmlns:pic="http://schemas.openxmlformats.org/drawingml/2006/picture">
            <wp:extent cx="6126480" cy="2209663"/>
            <wp:docPr id="2" name="Picture 2"/>
            <wp:cNvGraphicFramePr>
              <a:graphicFrameLocks noChangeAspect="1"/>
            </wp:cNvGraphicFramePr>
            <a:graphic>
              <a:graphicData uri="http://schemas.openxmlformats.org/drawingml/2006/picture">
                <pic:pic>
                  <pic:nvPicPr>
                    <pic:cNvPr id="0" name="r9_fig2_gold_nulls.png"/>
                    <pic:cNvPicPr/>
                  </pic:nvPicPr>
                  <pic:blipFill>
                    <a:blip r:embed="rId10"/>
                    <a:stretch>
                      <a:fillRect/>
                    </a:stretch>
                  </pic:blipFill>
                  <pic:spPr>
                    <a:xfrm>
                      <a:off x="0" y="0"/>
                      <a:ext cx="6126480" cy="2209663"/>
                    </a:xfrm>
                    <a:prstGeom prst="rect"/>
                  </pic:spPr>
                </pic:pic>
              </a:graphicData>
            </a:graphic>
          </wp:inline>
        </w:drawing>
      </w:r>
    </w:p>
    <w:p>
      <w:r>
        <w:rPr>
          <w:b/>
          <w:sz w:val="19"/>
        </w:rPr>
        <w:t xml:space="preserve">Figure 2. </w:t>
      </w:r>
      <w:r>
        <w:rPr>
          <w:sz w:val="19"/>
        </w:rPr>
        <w:t>Where the chances to make an unsupported claim are: almost entirely modality and outcome.</w:t>
      </w:r>
    </w:p>
    <w:p>
      <w:pPr>
        <w:keepNext/>
        <w:spacing w:before="200"/>
      </w:pPr>
      <w:r>
        <w:rPr>
          <w:b/>
          <w:color w:val="2A4E7A"/>
        </w:rPr>
        <w:t xml:space="preserve">Q2. </w:t>
      </w:r>
      <w:r>
        <w:rPr>
          <w:color w:val="2A4E7A"/>
        </w:rPr>
        <w:t>For each of the four generators (Llama 3.2, Qwen 2.5 3B, Qwen 2.5 7B, Qwen 3 14B), report unsupported-assertion numerator/denominator and percentage separately for each field on the 330 main batch.</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table shows, for each model and field, how many times it filled in a value where the reference had none, out of how many chances.</w:t>
            </w:r>
          </w:p>
        </w:tc>
      </w:tr>
    </w:tbl>
    <w:p/>
    <w:p>
      <w:pPr>
        <w:keepNext/>
        <w:spacing w:before="120"/>
      </w:pPr>
      <w:r>
        <w:rPr>
          <w:b/>
          <w:sz w:val="19"/>
        </w:rPr>
        <w:t xml:space="preserve">Table 8. </w:t>
      </w:r>
      <w:r>
        <w:rPr>
          <w:sz w:val="19"/>
        </w:rPr>
        <w:t>330 main batch: unsupported assertions ÷ opportunities (%), per field and pooled. 'sparse' = fewer than 20 opportunities (our flag, percentages shown anyway).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296"/>
            <w:shd w:val="clear" w:color="auto" w:fill="E8EEF6"/>
          </w:tcPr>
          <w:p>
            <w:r/>
            <w:r>
              <w:rPr>
                <w:b/>
                <w:sz w:val="18"/>
              </w:rPr>
              <w:t>Generator</w:t>
            </w:r>
          </w:p>
        </w:tc>
        <w:tc>
          <w:tcPr>
            <w:tcW w:type="dxa" w:w="1368"/>
            <w:shd w:val="clear" w:color="auto" w:fill="E8EEF6"/>
          </w:tcPr>
          <w:p>
            <w:r/>
            <w:r>
              <w:rPr>
                <w:b/>
                <w:sz w:val="18"/>
              </w:rPr>
              <w:t>domain</w:t>
            </w:r>
          </w:p>
        </w:tc>
        <w:tc>
          <w:tcPr>
            <w:tcW w:type="dxa" w:w="1440"/>
            <w:shd w:val="clear" w:color="auto" w:fill="E8EEF6"/>
          </w:tcPr>
          <w:p>
            <w:r/>
            <w:r>
              <w:rPr>
                <w:b/>
                <w:sz w:val="18"/>
              </w:rPr>
              <w:t>modality</w:t>
            </w:r>
          </w:p>
        </w:tc>
        <w:tc>
          <w:tcPr>
            <w:tcW w:type="dxa" w:w="1368"/>
            <w:shd w:val="clear" w:color="auto" w:fill="E8EEF6"/>
          </w:tcPr>
          <w:p>
            <w:r/>
            <w:r>
              <w:rPr>
                <w:b/>
                <w:sz w:val="18"/>
              </w:rPr>
              <w:t>prompt_level</w:t>
            </w:r>
          </w:p>
        </w:tc>
        <w:tc>
          <w:tcPr>
            <w:tcW w:type="dxa" w:w="1440"/>
            <w:shd w:val="clear" w:color="auto" w:fill="E8EEF6"/>
          </w:tcPr>
          <w:p>
            <w:r/>
            <w:r>
              <w:rPr>
                <w:b/>
                <w:sz w:val="18"/>
              </w:rPr>
              <w:t>outcome</w:t>
            </w:r>
          </w:p>
        </w:tc>
        <w:tc>
          <w:tcPr>
            <w:tcW w:type="dxa" w:w="1440"/>
            <w:shd w:val="clear" w:color="auto" w:fill="E8EEF6"/>
          </w:tcPr>
          <w:p>
            <w:r/>
            <w:r>
              <w:rPr>
                <w:b/>
                <w:sz w:val="18"/>
              </w:rPr>
              <w:t>Pooled</w:t>
            </w:r>
          </w:p>
        </w:tc>
        <w:tc>
          <w:tcPr>
            <w:tcW w:type="dxa" w:w="1008"/>
            <w:shd w:val="clear" w:color="auto" w:fill="E8EEF6"/>
          </w:tcPr>
          <w:p>
            <w:r/>
            <w:r>
              <w:rPr>
                <w:b/>
                <w:sz w:val="18"/>
              </w:rPr>
              <w:t>Of which 'unknown'</w:t>
            </w:r>
          </w:p>
        </w:tc>
      </w:tr>
      <w:tr>
        <w:tc>
          <w:tcPr>
            <w:tcW w:type="dxa" w:w="1296"/>
          </w:tcPr>
          <w:p>
            <w:r/>
            <w:r>
              <w:rPr>
                <w:sz w:val="18"/>
              </w:rPr>
              <w:t>Llama 3.2</w:t>
            </w:r>
          </w:p>
        </w:tc>
        <w:tc>
          <w:tcPr>
            <w:tcW w:type="dxa" w:w="1368"/>
          </w:tcPr>
          <w:p>
            <w:r/>
            <w:r>
              <w:rPr>
                <w:sz w:val="18"/>
              </w:rPr>
              <w:t>3/3 (100.0%) sparse</w:t>
            </w:r>
          </w:p>
        </w:tc>
        <w:tc>
          <w:tcPr>
            <w:tcW w:type="dxa" w:w="1440"/>
          </w:tcPr>
          <w:p>
            <w:r/>
            <w:r>
              <w:rPr>
                <w:sz w:val="18"/>
              </w:rPr>
              <w:t>72/77 (93.5%)</w:t>
            </w:r>
          </w:p>
        </w:tc>
        <w:tc>
          <w:tcPr>
            <w:tcW w:type="dxa" w:w="1368"/>
          </w:tcPr>
          <w:p>
            <w:r/>
            <w:r>
              <w:rPr>
                <w:sz w:val="18"/>
              </w:rPr>
              <w:t>2/2 (100.0%) sparse</w:t>
            </w:r>
          </w:p>
        </w:tc>
        <w:tc>
          <w:tcPr>
            <w:tcW w:type="dxa" w:w="1440"/>
          </w:tcPr>
          <w:p>
            <w:r/>
            <w:r>
              <w:rPr>
                <w:sz w:val="18"/>
              </w:rPr>
              <w:t>87/115 (75.7%)</w:t>
            </w:r>
          </w:p>
        </w:tc>
        <w:tc>
          <w:tcPr>
            <w:tcW w:type="dxa" w:w="1440"/>
          </w:tcPr>
          <w:p>
            <w:r/>
            <w:r>
              <w:rPr>
                <w:sz w:val="18"/>
              </w:rPr>
              <w:t>164/197 (83.2%)</w:t>
            </w:r>
          </w:p>
        </w:tc>
        <w:tc>
          <w:tcPr>
            <w:tcW w:type="dxa" w:w="1008"/>
          </w:tcPr>
          <w:p>
            <w:r/>
            <w:r>
              <w:rPr>
                <w:sz w:val="18"/>
              </w:rPr>
              <w:t>58</w:t>
            </w:r>
          </w:p>
        </w:tc>
      </w:tr>
      <w:tr>
        <w:tc>
          <w:tcPr>
            <w:tcW w:type="dxa" w:w="1296"/>
          </w:tcPr>
          <w:p>
            <w:r/>
            <w:r>
              <w:rPr>
                <w:sz w:val="18"/>
              </w:rPr>
              <w:t>Qwen 2.5 3B</w:t>
            </w:r>
          </w:p>
        </w:tc>
        <w:tc>
          <w:tcPr>
            <w:tcW w:type="dxa" w:w="1368"/>
          </w:tcPr>
          <w:p>
            <w:r/>
            <w:r>
              <w:rPr>
                <w:sz w:val="18"/>
              </w:rPr>
              <w:t>0/3 (0.0%) sparse</w:t>
            </w:r>
          </w:p>
        </w:tc>
        <w:tc>
          <w:tcPr>
            <w:tcW w:type="dxa" w:w="1440"/>
          </w:tcPr>
          <w:p>
            <w:r/>
            <w:r>
              <w:rPr>
                <w:sz w:val="18"/>
              </w:rPr>
              <w:t>15/77 (19.5%)</w:t>
            </w:r>
          </w:p>
        </w:tc>
        <w:tc>
          <w:tcPr>
            <w:tcW w:type="dxa" w:w="1368"/>
          </w:tcPr>
          <w:p>
            <w:r/>
            <w:r>
              <w:rPr>
                <w:sz w:val="18"/>
              </w:rPr>
              <w:t>0/2 (0.0%) sparse</w:t>
            </w:r>
          </w:p>
        </w:tc>
        <w:tc>
          <w:tcPr>
            <w:tcW w:type="dxa" w:w="1440"/>
          </w:tcPr>
          <w:p>
            <w:r/>
            <w:r>
              <w:rPr>
                <w:sz w:val="18"/>
              </w:rPr>
              <w:t>46/115 (40.0%)</w:t>
            </w:r>
          </w:p>
        </w:tc>
        <w:tc>
          <w:tcPr>
            <w:tcW w:type="dxa" w:w="1440"/>
          </w:tcPr>
          <w:p>
            <w:r/>
            <w:r>
              <w:rPr>
                <w:sz w:val="18"/>
              </w:rPr>
              <w:t>61/197 (31.0%)</w:t>
            </w:r>
          </w:p>
        </w:tc>
        <w:tc>
          <w:tcPr>
            <w:tcW w:type="dxa" w:w="1008"/>
          </w:tcPr>
          <w:p>
            <w:r/>
            <w:r>
              <w:rPr>
                <w:sz w:val="18"/>
              </w:rPr>
              <w:t>38</w:t>
            </w:r>
          </w:p>
        </w:tc>
      </w:tr>
      <w:tr>
        <w:tc>
          <w:tcPr>
            <w:tcW w:type="dxa" w:w="1296"/>
          </w:tcPr>
          <w:p>
            <w:r/>
            <w:r>
              <w:rPr>
                <w:sz w:val="18"/>
              </w:rPr>
              <w:t>Qwen 2.5 7B</w:t>
            </w:r>
          </w:p>
        </w:tc>
        <w:tc>
          <w:tcPr>
            <w:tcW w:type="dxa" w:w="1368"/>
          </w:tcPr>
          <w:p>
            <w:r/>
            <w:r>
              <w:rPr>
                <w:sz w:val="18"/>
              </w:rPr>
              <w:t>2/3 (66.7%) sparse</w:t>
            </w:r>
          </w:p>
        </w:tc>
        <w:tc>
          <w:tcPr>
            <w:tcW w:type="dxa" w:w="1440"/>
          </w:tcPr>
          <w:p>
            <w:r/>
            <w:r>
              <w:rPr>
                <w:sz w:val="18"/>
              </w:rPr>
              <w:t>31/77 (40.3%)</w:t>
            </w:r>
          </w:p>
        </w:tc>
        <w:tc>
          <w:tcPr>
            <w:tcW w:type="dxa" w:w="1368"/>
          </w:tcPr>
          <w:p>
            <w:r/>
            <w:r>
              <w:rPr>
                <w:sz w:val="18"/>
              </w:rPr>
              <w:t>1/2 (50.0%) sparse</w:t>
            </w:r>
          </w:p>
        </w:tc>
        <w:tc>
          <w:tcPr>
            <w:tcW w:type="dxa" w:w="1440"/>
          </w:tcPr>
          <w:p>
            <w:r/>
            <w:r>
              <w:rPr>
                <w:sz w:val="18"/>
              </w:rPr>
              <w:t>78/115 (67.8%)</w:t>
            </w:r>
          </w:p>
        </w:tc>
        <w:tc>
          <w:tcPr>
            <w:tcW w:type="dxa" w:w="1440"/>
          </w:tcPr>
          <w:p>
            <w:r/>
            <w:r>
              <w:rPr>
                <w:sz w:val="18"/>
              </w:rPr>
              <w:t>112/197 (56.9%)</w:t>
            </w:r>
          </w:p>
        </w:tc>
        <w:tc>
          <w:tcPr>
            <w:tcW w:type="dxa" w:w="1008"/>
          </w:tcPr>
          <w:p>
            <w:r/>
            <w:r>
              <w:rPr>
                <w:sz w:val="18"/>
              </w:rPr>
              <w:t>28</w:t>
            </w:r>
          </w:p>
        </w:tc>
      </w:tr>
      <w:tr>
        <w:tc>
          <w:tcPr>
            <w:tcW w:type="dxa" w:w="1296"/>
          </w:tcPr>
          <w:p>
            <w:r/>
            <w:r>
              <w:rPr>
                <w:sz w:val="18"/>
              </w:rPr>
              <w:t>Qwen 3 14B</w:t>
            </w:r>
          </w:p>
        </w:tc>
        <w:tc>
          <w:tcPr>
            <w:tcW w:type="dxa" w:w="1368"/>
          </w:tcPr>
          <w:p>
            <w:r/>
            <w:r>
              <w:rPr>
                <w:sz w:val="18"/>
              </w:rPr>
              <w:t>3/3 (100.0%) sparse</w:t>
            </w:r>
          </w:p>
        </w:tc>
        <w:tc>
          <w:tcPr>
            <w:tcW w:type="dxa" w:w="1440"/>
          </w:tcPr>
          <w:p>
            <w:r/>
            <w:r>
              <w:rPr>
                <w:sz w:val="18"/>
              </w:rPr>
              <w:t>76/77 (98.7%)</w:t>
            </w:r>
          </w:p>
        </w:tc>
        <w:tc>
          <w:tcPr>
            <w:tcW w:type="dxa" w:w="1368"/>
          </w:tcPr>
          <w:p>
            <w:r/>
            <w:r>
              <w:rPr>
                <w:sz w:val="18"/>
              </w:rPr>
              <w:t>1/2 (50.0%) sparse</w:t>
            </w:r>
          </w:p>
        </w:tc>
        <w:tc>
          <w:tcPr>
            <w:tcW w:type="dxa" w:w="1440"/>
          </w:tcPr>
          <w:p>
            <w:r/>
            <w:r>
              <w:rPr>
                <w:sz w:val="18"/>
              </w:rPr>
              <w:t>111/115 (96.5%)</w:t>
            </w:r>
          </w:p>
        </w:tc>
        <w:tc>
          <w:tcPr>
            <w:tcW w:type="dxa" w:w="1440"/>
          </w:tcPr>
          <w:p>
            <w:r/>
            <w:r>
              <w:rPr>
                <w:sz w:val="18"/>
              </w:rPr>
              <w:t>191/197 (97.0%)</w:t>
            </w:r>
          </w:p>
        </w:tc>
        <w:tc>
          <w:tcPr>
            <w:tcW w:type="dxa" w:w="1008"/>
          </w:tcPr>
          <w:p>
            <w:r/>
            <w:r>
              <w:rPr>
                <w:sz w:val="18"/>
              </w:rPr>
              <w:t>85</w:t>
            </w:r>
          </w:p>
        </w:tc>
      </w:tr>
    </w:tbl>
    <w:p>
      <w:pPr>
        <w:spacing w:after="0"/>
      </w:pPr>
    </w:p>
    <w:p>
      <w:pPr>
        <w:keepNext/>
        <w:spacing w:before="200"/>
      </w:pPr>
      <w:r>
        <w:rPr>
          <w:b/>
          <w:color w:val="2A4E7A"/>
        </w:rPr>
        <w:t xml:space="preserve">Q3. </w:t>
      </w:r>
      <w:r>
        <w:rPr>
          <w:color w:val="2A4E7A"/>
        </w:rPr>
        <w:t>Provide the same per-field numerator/denominator/percentage table for the post-audit 121 set.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Same table for the 121 set. Domain and prompt level have no chances at all here, so the 121 unsupported rate is really a modality-and-outcome rate.</w:t>
            </w:r>
          </w:p>
        </w:tc>
      </w:tr>
    </w:tbl>
    <w:p/>
    <w:p>
      <w:pPr>
        <w:keepNext/>
        <w:spacing w:before="120"/>
      </w:pPr>
      <w:r>
        <w:rPr>
          <w:b/>
          <w:sz w:val="19"/>
        </w:rPr>
        <w:t xml:space="preserve">Table 9. </w:t>
      </w:r>
      <w:r>
        <w:rPr>
          <w:sz w:val="19"/>
        </w:rPr>
        <w:t>121 post-audit set: unsupported assertions ÷ opportunities (%), per field and pooled. 'sparse' = fewer than 20 opportunities (our flag, percentages shown anyway).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296"/>
            <w:shd w:val="clear" w:color="auto" w:fill="E8EEF6"/>
          </w:tcPr>
          <w:p>
            <w:r/>
            <w:r>
              <w:rPr>
                <w:b/>
                <w:sz w:val="18"/>
              </w:rPr>
              <w:t>Generator</w:t>
            </w:r>
          </w:p>
        </w:tc>
        <w:tc>
          <w:tcPr>
            <w:tcW w:type="dxa" w:w="1368"/>
            <w:shd w:val="clear" w:color="auto" w:fill="E8EEF6"/>
          </w:tcPr>
          <w:p>
            <w:r/>
            <w:r>
              <w:rPr>
                <w:b/>
                <w:sz w:val="18"/>
              </w:rPr>
              <w:t>domain</w:t>
            </w:r>
          </w:p>
        </w:tc>
        <w:tc>
          <w:tcPr>
            <w:tcW w:type="dxa" w:w="1440"/>
            <w:shd w:val="clear" w:color="auto" w:fill="E8EEF6"/>
          </w:tcPr>
          <w:p>
            <w:r/>
            <w:r>
              <w:rPr>
                <w:b/>
                <w:sz w:val="18"/>
              </w:rPr>
              <w:t>modality</w:t>
            </w:r>
          </w:p>
        </w:tc>
        <w:tc>
          <w:tcPr>
            <w:tcW w:type="dxa" w:w="1368"/>
            <w:shd w:val="clear" w:color="auto" w:fill="E8EEF6"/>
          </w:tcPr>
          <w:p>
            <w:r/>
            <w:r>
              <w:rPr>
                <w:b/>
                <w:sz w:val="18"/>
              </w:rPr>
              <w:t>prompt_level</w:t>
            </w:r>
          </w:p>
        </w:tc>
        <w:tc>
          <w:tcPr>
            <w:tcW w:type="dxa" w:w="1440"/>
            <w:shd w:val="clear" w:color="auto" w:fill="E8EEF6"/>
          </w:tcPr>
          <w:p>
            <w:r/>
            <w:r>
              <w:rPr>
                <w:b/>
                <w:sz w:val="18"/>
              </w:rPr>
              <w:t>outcome</w:t>
            </w:r>
          </w:p>
        </w:tc>
        <w:tc>
          <w:tcPr>
            <w:tcW w:type="dxa" w:w="1440"/>
            <w:shd w:val="clear" w:color="auto" w:fill="E8EEF6"/>
          </w:tcPr>
          <w:p>
            <w:r/>
            <w:r>
              <w:rPr>
                <w:b/>
                <w:sz w:val="18"/>
              </w:rPr>
              <w:t>Pooled</w:t>
            </w:r>
          </w:p>
        </w:tc>
        <w:tc>
          <w:tcPr>
            <w:tcW w:type="dxa" w:w="1008"/>
            <w:shd w:val="clear" w:color="auto" w:fill="E8EEF6"/>
          </w:tcPr>
          <w:p>
            <w:r/>
            <w:r>
              <w:rPr>
                <w:b/>
                <w:sz w:val="18"/>
              </w:rPr>
              <w:t>Of which 'unknown'</w:t>
            </w:r>
          </w:p>
        </w:tc>
      </w:tr>
      <w:tr>
        <w:tc>
          <w:tcPr>
            <w:tcW w:type="dxa" w:w="1296"/>
          </w:tcPr>
          <w:p>
            <w:r/>
            <w:r>
              <w:rPr>
                <w:sz w:val="18"/>
              </w:rPr>
              <w:t>Llama 3.2</w:t>
            </w:r>
          </w:p>
        </w:tc>
        <w:tc>
          <w:tcPr>
            <w:tcW w:type="dxa" w:w="1368"/>
          </w:tcPr>
          <w:p>
            <w:r/>
            <w:r>
              <w:rPr>
                <w:sz w:val="18"/>
              </w:rPr>
              <w:t>0/0 (no opportunity)</w:t>
            </w:r>
          </w:p>
        </w:tc>
        <w:tc>
          <w:tcPr>
            <w:tcW w:type="dxa" w:w="1440"/>
          </w:tcPr>
          <w:p>
            <w:r/>
            <w:r>
              <w:rPr>
                <w:sz w:val="18"/>
              </w:rPr>
              <w:t>26/30 (86.7%)</w:t>
            </w:r>
          </w:p>
        </w:tc>
        <w:tc>
          <w:tcPr>
            <w:tcW w:type="dxa" w:w="1368"/>
          </w:tcPr>
          <w:p>
            <w:r/>
            <w:r>
              <w:rPr>
                <w:sz w:val="18"/>
              </w:rPr>
              <w:t>0/0 (no opportunity)</w:t>
            </w:r>
          </w:p>
        </w:tc>
        <w:tc>
          <w:tcPr>
            <w:tcW w:type="dxa" w:w="1440"/>
          </w:tcPr>
          <w:p>
            <w:r/>
            <w:r>
              <w:rPr>
                <w:sz w:val="18"/>
              </w:rPr>
              <w:t>18/23 (78.3%)</w:t>
            </w:r>
          </w:p>
        </w:tc>
        <w:tc>
          <w:tcPr>
            <w:tcW w:type="dxa" w:w="1440"/>
          </w:tcPr>
          <w:p>
            <w:r/>
            <w:r>
              <w:rPr>
                <w:sz w:val="18"/>
              </w:rPr>
              <w:t>44/53 (83.0%)</w:t>
            </w:r>
          </w:p>
        </w:tc>
        <w:tc>
          <w:tcPr>
            <w:tcW w:type="dxa" w:w="1008"/>
          </w:tcPr>
          <w:p>
            <w:r/>
            <w:r>
              <w:rPr>
                <w:sz w:val="18"/>
              </w:rPr>
              <w:t>15</w:t>
            </w:r>
          </w:p>
        </w:tc>
      </w:tr>
      <w:tr>
        <w:tc>
          <w:tcPr>
            <w:tcW w:type="dxa" w:w="1296"/>
          </w:tcPr>
          <w:p>
            <w:r/>
            <w:r>
              <w:rPr>
                <w:sz w:val="18"/>
              </w:rPr>
              <w:t>Qwen 2.5 3B</w:t>
            </w:r>
          </w:p>
        </w:tc>
        <w:tc>
          <w:tcPr>
            <w:tcW w:type="dxa" w:w="1368"/>
          </w:tcPr>
          <w:p>
            <w:r/>
            <w:r>
              <w:rPr>
                <w:sz w:val="18"/>
              </w:rPr>
              <w:t>0/0 (no opportunity)</w:t>
            </w:r>
          </w:p>
        </w:tc>
        <w:tc>
          <w:tcPr>
            <w:tcW w:type="dxa" w:w="1440"/>
          </w:tcPr>
          <w:p>
            <w:r/>
            <w:r>
              <w:rPr>
                <w:sz w:val="18"/>
              </w:rPr>
              <w:t>5/30 (16.7%)</w:t>
            </w:r>
          </w:p>
        </w:tc>
        <w:tc>
          <w:tcPr>
            <w:tcW w:type="dxa" w:w="1368"/>
          </w:tcPr>
          <w:p>
            <w:r/>
            <w:r>
              <w:rPr>
                <w:sz w:val="18"/>
              </w:rPr>
              <w:t>0/0 (no opportunity)</w:t>
            </w:r>
          </w:p>
        </w:tc>
        <w:tc>
          <w:tcPr>
            <w:tcW w:type="dxa" w:w="1440"/>
          </w:tcPr>
          <w:p>
            <w:r/>
            <w:r>
              <w:rPr>
                <w:sz w:val="18"/>
              </w:rPr>
              <w:t>8/23 (34.8%)</w:t>
            </w:r>
          </w:p>
        </w:tc>
        <w:tc>
          <w:tcPr>
            <w:tcW w:type="dxa" w:w="1440"/>
          </w:tcPr>
          <w:p>
            <w:r/>
            <w:r>
              <w:rPr>
                <w:sz w:val="18"/>
              </w:rPr>
              <w:t>13/53 (24.5%)</w:t>
            </w:r>
          </w:p>
        </w:tc>
        <w:tc>
          <w:tcPr>
            <w:tcW w:type="dxa" w:w="1008"/>
          </w:tcPr>
          <w:p>
            <w:r/>
            <w:r>
              <w:rPr>
                <w:sz w:val="18"/>
              </w:rPr>
              <w:t>7</w:t>
            </w:r>
          </w:p>
        </w:tc>
      </w:tr>
      <w:tr>
        <w:tc>
          <w:tcPr>
            <w:tcW w:type="dxa" w:w="1296"/>
          </w:tcPr>
          <w:p>
            <w:r/>
            <w:r>
              <w:rPr>
                <w:sz w:val="18"/>
              </w:rPr>
              <w:t>Qwen 2.5 7B</w:t>
            </w:r>
          </w:p>
        </w:tc>
        <w:tc>
          <w:tcPr>
            <w:tcW w:type="dxa" w:w="1368"/>
          </w:tcPr>
          <w:p>
            <w:r/>
            <w:r>
              <w:rPr>
                <w:sz w:val="18"/>
              </w:rPr>
              <w:t>0/0 (no opportunity)</w:t>
            </w:r>
          </w:p>
        </w:tc>
        <w:tc>
          <w:tcPr>
            <w:tcW w:type="dxa" w:w="1440"/>
          </w:tcPr>
          <w:p>
            <w:r/>
            <w:r>
              <w:rPr>
                <w:sz w:val="18"/>
              </w:rPr>
              <w:t>13/30 (43.3%)</w:t>
            </w:r>
          </w:p>
        </w:tc>
        <w:tc>
          <w:tcPr>
            <w:tcW w:type="dxa" w:w="1368"/>
          </w:tcPr>
          <w:p>
            <w:r/>
            <w:r>
              <w:rPr>
                <w:sz w:val="18"/>
              </w:rPr>
              <w:t>0/0 (no opportunity)</w:t>
            </w:r>
          </w:p>
        </w:tc>
        <w:tc>
          <w:tcPr>
            <w:tcW w:type="dxa" w:w="1440"/>
          </w:tcPr>
          <w:p>
            <w:r/>
            <w:r>
              <w:rPr>
                <w:sz w:val="18"/>
              </w:rPr>
              <w:t>14/23 (60.9%)</w:t>
            </w:r>
          </w:p>
        </w:tc>
        <w:tc>
          <w:tcPr>
            <w:tcW w:type="dxa" w:w="1440"/>
          </w:tcPr>
          <w:p>
            <w:r/>
            <w:r>
              <w:rPr>
                <w:sz w:val="18"/>
              </w:rPr>
              <w:t>27/53 (50.9%)</w:t>
            </w:r>
          </w:p>
        </w:tc>
        <w:tc>
          <w:tcPr>
            <w:tcW w:type="dxa" w:w="1008"/>
          </w:tcPr>
          <w:p>
            <w:r/>
            <w:r>
              <w:rPr>
                <w:sz w:val="18"/>
              </w:rPr>
              <w:t>5</w:t>
            </w:r>
          </w:p>
        </w:tc>
      </w:tr>
      <w:tr>
        <w:tc>
          <w:tcPr>
            <w:tcW w:type="dxa" w:w="1296"/>
          </w:tcPr>
          <w:p>
            <w:r/>
            <w:r>
              <w:rPr>
                <w:sz w:val="18"/>
              </w:rPr>
              <w:t>Qwen 3 14B</w:t>
            </w:r>
          </w:p>
        </w:tc>
        <w:tc>
          <w:tcPr>
            <w:tcW w:type="dxa" w:w="1368"/>
          </w:tcPr>
          <w:p>
            <w:r/>
            <w:r>
              <w:rPr>
                <w:sz w:val="18"/>
              </w:rPr>
              <w:t>0/0 (no opportunity)</w:t>
            </w:r>
          </w:p>
        </w:tc>
        <w:tc>
          <w:tcPr>
            <w:tcW w:type="dxa" w:w="1440"/>
          </w:tcPr>
          <w:p>
            <w:r/>
            <w:r>
              <w:rPr>
                <w:sz w:val="18"/>
              </w:rPr>
              <w:t>28/30 (93.3%)</w:t>
            </w:r>
          </w:p>
        </w:tc>
        <w:tc>
          <w:tcPr>
            <w:tcW w:type="dxa" w:w="1368"/>
          </w:tcPr>
          <w:p>
            <w:r/>
            <w:r>
              <w:rPr>
                <w:sz w:val="18"/>
              </w:rPr>
              <w:t>0/0 (no opportunity)</w:t>
            </w:r>
          </w:p>
        </w:tc>
        <w:tc>
          <w:tcPr>
            <w:tcW w:type="dxa" w:w="1440"/>
          </w:tcPr>
          <w:p>
            <w:r/>
            <w:r>
              <w:rPr>
                <w:sz w:val="18"/>
              </w:rPr>
              <w:t>20/23 (87.0%)</w:t>
            </w:r>
          </w:p>
        </w:tc>
        <w:tc>
          <w:tcPr>
            <w:tcW w:type="dxa" w:w="1440"/>
          </w:tcPr>
          <w:p>
            <w:r/>
            <w:r>
              <w:rPr>
                <w:sz w:val="18"/>
              </w:rPr>
              <w:t>48/53 (90.6%)</w:t>
            </w:r>
          </w:p>
        </w:tc>
        <w:tc>
          <w:tcPr>
            <w:tcW w:type="dxa" w:w="1008"/>
          </w:tcPr>
          <w:p>
            <w:r/>
            <w:r>
              <w:rPr>
                <w:sz w:val="18"/>
              </w:rPr>
              <w:t>18</w:t>
            </w:r>
          </w:p>
        </w:tc>
      </w:tr>
    </w:tbl>
    <w:p>
      <w:pPr>
        <w:spacing w:after="0"/>
      </w:pPr>
    </w:p>
    <w:p>
      <w:pPr>
        <w:keepNext/>
        <w:spacing w:before="120"/>
      </w:pPr>
      <w:r>
        <w:rPr>
          <w:b/>
          <w:sz w:val="19"/>
        </w:rPr>
        <w:t xml:space="preserve">Table 10. </w:t>
      </w:r>
      <w:r>
        <w:rPr>
          <w:sz w:val="19"/>
        </w:rPr>
        <w:t>132 frozen set (for reference): unsupported assertions ÷ opportunities (%), per field and pooled. 'sparse' = fewer than 20 opportunities (our flag, percentages shown anyway).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296"/>
            <w:shd w:val="clear" w:color="auto" w:fill="E8EEF6"/>
          </w:tcPr>
          <w:p>
            <w:r/>
            <w:r>
              <w:rPr>
                <w:b/>
                <w:sz w:val="18"/>
              </w:rPr>
              <w:t>Generator</w:t>
            </w:r>
          </w:p>
        </w:tc>
        <w:tc>
          <w:tcPr>
            <w:tcW w:type="dxa" w:w="1368"/>
            <w:shd w:val="clear" w:color="auto" w:fill="E8EEF6"/>
          </w:tcPr>
          <w:p>
            <w:r/>
            <w:r>
              <w:rPr>
                <w:b/>
                <w:sz w:val="18"/>
              </w:rPr>
              <w:t>domain</w:t>
            </w:r>
          </w:p>
        </w:tc>
        <w:tc>
          <w:tcPr>
            <w:tcW w:type="dxa" w:w="1440"/>
            <w:shd w:val="clear" w:color="auto" w:fill="E8EEF6"/>
          </w:tcPr>
          <w:p>
            <w:r/>
            <w:r>
              <w:rPr>
                <w:b/>
                <w:sz w:val="18"/>
              </w:rPr>
              <w:t>modality</w:t>
            </w:r>
          </w:p>
        </w:tc>
        <w:tc>
          <w:tcPr>
            <w:tcW w:type="dxa" w:w="1368"/>
            <w:shd w:val="clear" w:color="auto" w:fill="E8EEF6"/>
          </w:tcPr>
          <w:p>
            <w:r/>
            <w:r>
              <w:rPr>
                <w:b/>
                <w:sz w:val="18"/>
              </w:rPr>
              <w:t>prompt_level</w:t>
            </w:r>
          </w:p>
        </w:tc>
        <w:tc>
          <w:tcPr>
            <w:tcW w:type="dxa" w:w="1440"/>
            <w:shd w:val="clear" w:color="auto" w:fill="E8EEF6"/>
          </w:tcPr>
          <w:p>
            <w:r/>
            <w:r>
              <w:rPr>
                <w:b/>
                <w:sz w:val="18"/>
              </w:rPr>
              <w:t>outcome</w:t>
            </w:r>
          </w:p>
        </w:tc>
        <w:tc>
          <w:tcPr>
            <w:tcW w:type="dxa" w:w="1440"/>
            <w:shd w:val="clear" w:color="auto" w:fill="E8EEF6"/>
          </w:tcPr>
          <w:p>
            <w:r/>
            <w:r>
              <w:rPr>
                <w:b/>
                <w:sz w:val="18"/>
              </w:rPr>
              <w:t>Pooled</w:t>
            </w:r>
          </w:p>
        </w:tc>
        <w:tc>
          <w:tcPr>
            <w:tcW w:type="dxa" w:w="1008"/>
            <w:shd w:val="clear" w:color="auto" w:fill="E8EEF6"/>
          </w:tcPr>
          <w:p>
            <w:r/>
            <w:r>
              <w:rPr>
                <w:b/>
                <w:sz w:val="18"/>
              </w:rPr>
              <w:t>Of which 'unknown'</w:t>
            </w:r>
          </w:p>
        </w:tc>
      </w:tr>
      <w:tr>
        <w:tc>
          <w:tcPr>
            <w:tcW w:type="dxa" w:w="1296"/>
          </w:tcPr>
          <w:p>
            <w:r/>
            <w:r>
              <w:rPr>
                <w:sz w:val="18"/>
              </w:rPr>
              <w:t>Llama 3.2</w:t>
            </w:r>
          </w:p>
        </w:tc>
        <w:tc>
          <w:tcPr>
            <w:tcW w:type="dxa" w:w="1368"/>
          </w:tcPr>
          <w:p>
            <w:r/>
            <w:r>
              <w:rPr>
                <w:sz w:val="18"/>
              </w:rPr>
              <w:t>1/1 (100.0%) sparse</w:t>
            </w:r>
          </w:p>
        </w:tc>
        <w:tc>
          <w:tcPr>
            <w:tcW w:type="dxa" w:w="1440"/>
          </w:tcPr>
          <w:p>
            <w:r/>
            <w:r>
              <w:rPr>
                <w:sz w:val="18"/>
              </w:rPr>
              <w:t>32/36 (88.9%)</w:t>
            </w:r>
          </w:p>
        </w:tc>
        <w:tc>
          <w:tcPr>
            <w:tcW w:type="dxa" w:w="1368"/>
          </w:tcPr>
          <w:p>
            <w:r/>
            <w:r>
              <w:rPr>
                <w:sz w:val="18"/>
              </w:rPr>
              <w:t>1/1 (100.0%) sparse</w:t>
            </w:r>
          </w:p>
        </w:tc>
        <w:tc>
          <w:tcPr>
            <w:tcW w:type="dxa" w:w="1440"/>
          </w:tcPr>
          <w:p>
            <w:r/>
            <w:r>
              <w:rPr>
                <w:sz w:val="18"/>
              </w:rPr>
              <w:t>19/25 (76.0%)</w:t>
            </w:r>
          </w:p>
        </w:tc>
        <w:tc>
          <w:tcPr>
            <w:tcW w:type="dxa" w:w="1440"/>
          </w:tcPr>
          <w:p>
            <w:r/>
            <w:r>
              <w:rPr>
                <w:sz w:val="18"/>
              </w:rPr>
              <w:t>53/63 (84.1%)</w:t>
            </w:r>
          </w:p>
        </w:tc>
        <w:tc>
          <w:tcPr>
            <w:tcW w:type="dxa" w:w="1008"/>
          </w:tcPr>
          <w:p>
            <w:r/>
            <w:r>
              <w:rPr>
                <w:sz w:val="18"/>
              </w:rPr>
              <w:t>18</w:t>
            </w:r>
          </w:p>
        </w:tc>
      </w:tr>
      <w:tr>
        <w:tc>
          <w:tcPr>
            <w:tcW w:type="dxa" w:w="1296"/>
          </w:tcPr>
          <w:p>
            <w:r/>
            <w:r>
              <w:rPr>
                <w:sz w:val="18"/>
              </w:rPr>
              <w:t>Qwen 2.5 3B</w:t>
            </w:r>
          </w:p>
        </w:tc>
        <w:tc>
          <w:tcPr>
            <w:tcW w:type="dxa" w:w="1368"/>
          </w:tcPr>
          <w:p>
            <w:r/>
            <w:r>
              <w:rPr>
                <w:sz w:val="18"/>
              </w:rPr>
              <w:t>1/1 (100.0%) sparse</w:t>
            </w:r>
          </w:p>
        </w:tc>
        <w:tc>
          <w:tcPr>
            <w:tcW w:type="dxa" w:w="1440"/>
          </w:tcPr>
          <w:p>
            <w:r/>
            <w:r>
              <w:rPr>
                <w:sz w:val="18"/>
              </w:rPr>
              <w:t>8/36 (22.2%)</w:t>
            </w:r>
          </w:p>
        </w:tc>
        <w:tc>
          <w:tcPr>
            <w:tcW w:type="dxa" w:w="1368"/>
          </w:tcPr>
          <w:p>
            <w:r/>
            <w:r>
              <w:rPr>
                <w:sz w:val="18"/>
              </w:rPr>
              <w:t>0/1 (0.0%) sparse</w:t>
            </w:r>
          </w:p>
        </w:tc>
        <w:tc>
          <w:tcPr>
            <w:tcW w:type="dxa" w:w="1440"/>
          </w:tcPr>
          <w:p>
            <w:r/>
            <w:r>
              <w:rPr>
                <w:sz w:val="18"/>
              </w:rPr>
              <w:t>9/25 (36.0%)</w:t>
            </w:r>
          </w:p>
        </w:tc>
        <w:tc>
          <w:tcPr>
            <w:tcW w:type="dxa" w:w="1440"/>
          </w:tcPr>
          <w:p>
            <w:r/>
            <w:r>
              <w:rPr>
                <w:sz w:val="18"/>
              </w:rPr>
              <w:t>18/63 (28.6%)</w:t>
            </w:r>
          </w:p>
        </w:tc>
        <w:tc>
          <w:tcPr>
            <w:tcW w:type="dxa" w:w="1008"/>
          </w:tcPr>
          <w:p>
            <w:r/>
            <w:r>
              <w:rPr>
                <w:sz w:val="18"/>
              </w:rPr>
              <w:t>10</w:t>
            </w:r>
          </w:p>
        </w:tc>
      </w:tr>
      <w:tr>
        <w:tc>
          <w:tcPr>
            <w:tcW w:type="dxa" w:w="1296"/>
          </w:tcPr>
          <w:p>
            <w:r/>
            <w:r>
              <w:rPr>
                <w:sz w:val="18"/>
              </w:rPr>
              <w:t>Qwen 2.5 7B</w:t>
            </w:r>
          </w:p>
        </w:tc>
        <w:tc>
          <w:tcPr>
            <w:tcW w:type="dxa" w:w="1368"/>
          </w:tcPr>
          <w:p>
            <w:r/>
            <w:r>
              <w:rPr>
                <w:sz w:val="18"/>
              </w:rPr>
              <w:t>1/1 (100.0%) sparse</w:t>
            </w:r>
          </w:p>
        </w:tc>
        <w:tc>
          <w:tcPr>
            <w:tcW w:type="dxa" w:w="1440"/>
          </w:tcPr>
          <w:p>
            <w:r/>
            <w:r>
              <w:rPr>
                <w:sz w:val="18"/>
              </w:rPr>
              <w:t>16/36 (44.4%)</w:t>
            </w:r>
          </w:p>
        </w:tc>
        <w:tc>
          <w:tcPr>
            <w:tcW w:type="dxa" w:w="1368"/>
          </w:tcPr>
          <w:p>
            <w:r/>
            <w:r>
              <w:rPr>
                <w:sz w:val="18"/>
              </w:rPr>
              <w:t>0/1 (0.0%) sparse</w:t>
            </w:r>
          </w:p>
        </w:tc>
        <w:tc>
          <w:tcPr>
            <w:tcW w:type="dxa" w:w="1440"/>
          </w:tcPr>
          <w:p>
            <w:r/>
            <w:r>
              <w:rPr>
                <w:sz w:val="18"/>
              </w:rPr>
              <w:t>15/25 (60.0%)</w:t>
            </w:r>
          </w:p>
        </w:tc>
        <w:tc>
          <w:tcPr>
            <w:tcW w:type="dxa" w:w="1440"/>
          </w:tcPr>
          <w:p>
            <w:r/>
            <w:r>
              <w:rPr>
                <w:sz w:val="18"/>
              </w:rPr>
              <w:t>32/63 (50.8%)</w:t>
            </w:r>
          </w:p>
        </w:tc>
        <w:tc>
          <w:tcPr>
            <w:tcW w:type="dxa" w:w="1008"/>
          </w:tcPr>
          <w:p>
            <w:r/>
            <w:r>
              <w:rPr>
                <w:sz w:val="18"/>
              </w:rPr>
              <w:t>7</w:t>
            </w:r>
          </w:p>
        </w:tc>
      </w:tr>
      <w:tr>
        <w:tc>
          <w:tcPr>
            <w:tcW w:type="dxa" w:w="1296"/>
          </w:tcPr>
          <w:p>
            <w:r/>
            <w:r>
              <w:rPr>
                <w:sz w:val="18"/>
              </w:rPr>
              <w:t>Qwen 3 14B</w:t>
            </w:r>
          </w:p>
        </w:tc>
        <w:tc>
          <w:tcPr>
            <w:tcW w:type="dxa" w:w="1368"/>
          </w:tcPr>
          <w:p>
            <w:r/>
            <w:r>
              <w:rPr>
                <w:sz w:val="18"/>
              </w:rPr>
              <w:t>1/1 (100.0%) sparse</w:t>
            </w:r>
          </w:p>
        </w:tc>
        <w:tc>
          <w:tcPr>
            <w:tcW w:type="dxa" w:w="1440"/>
          </w:tcPr>
          <w:p>
            <w:r/>
            <w:r>
              <w:rPr>
                <w:sz w:val="18"/>
              </w:rPr>
              <w:t>34/36 (94.4%)</w:t>
            </w:r>
          </w:p>
        </w:tc>
        <w:tc>
          <w:tcPr>
            <w:tcW w:type="dxa" w:w="1368"/>
          </w:tcPr>
          <w:p>
            <w:r/>
            <w:r>
              <w:rPr>
                <w:sz w:val="18"/>
              </w:rPr>
              <w:t>1/1 (100.0%) sparse</w:t>
            </w:r>
          </w:p>
        </w:tc>
        <w:tc>
          <w:tcPr>
            <w:tcW w:type="dxa" w:w="1440"/>
          </w:tcPr>
          <w:p>
            <w:r/>
            <w:r>
              <w:rPr>
                <w:sz w:val="18"/>
              </w:rPr>
              <w:t>22/25 (88.0%)</w:t>
            </w:r>
          </w:p>
        </w:tc>
        <w:tc>
          <w:tcPr>
            <w:tcW w:type="dxa" w:w="1440"/>
          </w:tcPr>
          <w:p>
            <w:r/>
            <w:r>
              <w:rPr>
                <w:sz w:val="18"/>
              </w:rPr>
              <w:t>58/63 (92.1%)</w:t>
            </w:r>
          </w:p>
        </w:tc>
        <w:tc>
          <w:tcPr>
            <w:tcW w:type="dxa" w:w="1008"/>
          </w:tcPr>
          <w:p>
            <w:r/>
            <w:r>
              <w:rPr>
                <w:sz w:val="18"/>
              </w:rPr>
              <w:t>21</w:t>
            </w:r>
          </w:p>
        </w:tc>
      </w:tr>
    </w:tbl>
    <w:p>
      <w:pPr>
        <w:spacing w:after="0"/>
      </w:pPr>
    </w:p>
    <w:p>
      <w:pPr>
        <w:keepNext/>
        <w:spacing w:before="200"/>
      </w:pPr>
      <w:r>
        <w:rPr>
          <w:b/>
          <w:color w:val="2A4E7A"/>
        </w:rPr>
        <w:t xml:space="preserve">Q4. </w:t>
      </w:r>
      <w:r>
        <w:rPr>
          <w:color w:val="2A4E7A"/>
        </w:rPr>
        <w:t>Confirm that the currently reported pooled unsupported-assertion metric is calculated as total hallucinated assertions across all four fields divided by total gold-null opportunities across all four fields, rather than an unweighted mean of four field-specific percentages.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Confirmed. The reported figure adds up all unsupported claims across the four fields and divides by all chances across the four fields. It is not the average of four percentages; the two can differ a lot (Llama 3.2 on the 330: 83.2% pooled vs 92.3% as an average of fields).</w:t>
            </w:r>
          </w:p>
        </w:tc>
      </w:tr>
    </w:tbl>
    <w:p/>
    <w:p>
      <w:pPr>
        <w:spacing w:before="160" w:after="40"/>
      </w:pPr>
      <w:r>
        <w:rPr>
          <w:b/>
          <w:color w:val="1F2933"/>
          <w:sz w:val="21"/>
        </w:rPr>
        <w:t>The facts</w:t>
      </w:r>
    </w:p>
    <w:p>
      <w:pPr>
        <w:pStyle w:val="ListBullet"/>
      </w:pPr>
      <w:r>
        <w:rPr>
          <w:rFonts w:ascii="Consolas" w:hAnsi="Consolas"/>
          <w:sz w:val="18"/>
        </w:rPr>
        <w:t>unsupported()</w:t>
      </w:r>
      <w:r>
        <w:rPr/>
        <w:t xml:space="preserve"> in </w:t>
      </w:r>
      <w:r>
        <w:rPr>
          <w:rFonts w:ascii="Consolas" w:hAnsi="Consolas"/>
          <w:sz w:val="18"/>
        </w:rPr>
        <w:t>tests/eval/extraction/round3_analysis.py</w:t>
      </w:r>
      <w:r>
        <w:rPr/>
        <w:t xml:space="preserve">: hallucinated ÷ (hallucinated + correctly_null) summed over all four fields. The pooled values here reproduce </w:t>
      </w:r>
      <w:r>
        <w:rPr>
          <w:rFonts w:ascii="Consolas" w:hAnsi="Consolas"/>
          <w:sz w:val="18"/>
        </w:rPr>
        <w:t>round4_analysis.json</w:t>
      </w:r>
      <w:r>
        <w:rPr/>
        <w:t xml:space="preserve"> exactly (asserted).</w:t>
      </w:r>
    </w:p>
    <w:p>
      <w:pPr>
        <w:keepNext/>
        <w:spacing w:before="200"/>
      </w:pPr>
      <w:r>
        <w:rPr>
          <w:b/>
          <w:color w:val="2A4E7A"/>
        </w:rPr>
        <w:t xml:space="preserve">Q5. </w:t>
      </w:r>
      <w:r>
        <w:rPr>
          <w:color w:val="2A4E7A"/>
        </w:rPr>
        <w:t>If a field has too few gold-null opportunities for a stable percentage, retain the raw numerator/denominator and flag the percentage as sparse rather than suppressing the field.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Done: every field keeps its raw count, and fields with fewer than 20 chances are marked 'sparse' instead of being hidden.</w:t>
            </w:r>
          </w:p>
        </w:tc>
      </w:tr>
    </w:tbl>
    <w:p/>
    <w:p>
      <w:pPr>
        <w:spacing w:before="160" w:after="40"/>
      </w:pPr>
      <w:r>
        <w:rPr>
          <w:b/>
          <w:color w:val="1F2933"/>
          <w:sz w:val="21"/>
        </w:rPr>
        <w:t>The facts</w:t>
      </w:r>
    </w:p>
    <w:p>
      <w:pPr>
        <w:pStyle w:val="ListBullet"/>
      </w:pPr>
      <w:r>
        <w:rPr/>
        <w:t>Sparse flag: fewer than 20 opportunities. The threshold is ours, for flagging only; change it if you prefer.</w:t>
      </w:r>
    </w:p>
    <w:p>
      <w:pPr>
        <w:keepNext/>
        <w:spacing w:before="200"/>
      </w:pPr>
      <w:r>
        <w:rPr>
          <w:b/>
          <w:color w:val="2A4E7A"/>
        </w:rPr>
        <w:t xml:space="preserve">Q6. </w:t>
      </w:r>
      <w:r>
        <w:rPr>
          <w:color w:val="2A4E7A"/>
        </w:rPr>
        <w:t>Identify the existing scoring artifact/script used to generate these counts. No generator rerun is requested.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counts come from files already on disk; no model was run.</w:t>
            </w:r>
          </w:p>
        </w:tc>
      </w:tr>
    </w:tbl>
    <w:p/>
    <w:p>
      <w:pPr>
        <w:spacing w:before="160" w:after="40"/>
      </w:pPr>
      <w:r>
        <w:rPr>
          <w:b/>
          <w:color w:val="1F2933"/>
          <w:sz w:val="21"/>
        </w:rPr>
        <w:t>The facts</w:t>
      </w:r>
    </w:p>
    <w:p>
      <w:pPr>
        <w:pStyle w:val="ListBullet"/>
      </w:pPr>
      <w:r>
        <w:rPr/>
        <w:t xml:space="preserve">330: </w:t>
      </w:r>
      <w:r>
        <w:rPr>
          <w:rFonts w:ascii="Consolas" w:hAnsi="Consolas"/>
          <w:sz w:val="18"/>
        </w:rPr>
        <w:t>results/scored_against_gold_augmented.json</w:t>
      </w:r>
      <w:r>
        <w:rPr/>
        <w:t xml:space="preserve"> (made by </w:t>
      </w:r>
      <w:r>
        <w:rPr>
          <w:rFonts w:ascii="Consolas" w:hAnsi="Consolas"/>
          <w:sz w:val="18"/>
        </w:rPr>
        <w:t>score_against_gold.py</w:t>
      </w:r>
      <w:r>
        <w:rPr/>
        <w:t xml:space="preserve">); 132/121: </w:t>
      </w:r>
      <w:r>
        <w:rPr>
          <w:rFonts w:ascii="Consolas" w:hAnsi="Consolas"/>
          <w:sz w:val="18"/>
        </w:rPr>
        <w:t>results/scored_holdout.json</w:t>
      </w:r>
      <w:r>
        <w:rPr/>
        <w:t xml:space="preserve">; counting script </w:t>
      </w:r>
      <w:r>
        <w:rPr>
          <w:rFonts w:ascii="Consolas" w:hAnsi="Consolas"/>
          <w:sz w:val="18"/>
        </w:rPr>
        <w:t>tests/eval/extraction/round9_analysis.py</w:t>
      </w:r>
      <w:r>
        <w:rPr/>
        <w:t>.</w:t>
      </w:r>
    </w:p>
    <w:p>
      <w:pPr>
        <w:pStyle w:val="ListBullet"/>
      </w:pPr>
      <w:r>
        <w:rPr/>
        <w:t>Scoring rule (</w:t>
      </w:r>
      <w:r>
        <w:rPr>
          <w:rFonts w:ascii="Consolas" w:hAnsi="Consolas"/>
          <w:sz w:val="18"/>
        </w:rPr>
        <w:t>judge_field()</w:t>
      </w:r>
      <w:r>
        <w:rPr/>
        <w:t>): reference empty + model empty = correctly_null; reference empty + model has any value = unsupported (hallucinated). The value "unknown" counts as a value; the last column shows how many of each model's unsupported assertions were literally "unknown".</w:t>
      </w:r>
    </w:p>
    <w:p>
      <w:r>
        <w:br w:type="page"/>
      </w:r>
    </w:p>
    <w:p>
      <w:pPr>
        <w:pStyle w:val="Heading1"/>
      </w:pPr>
      <w:r>
        <w:t>R9-7 – Fully reproducible universe balancing and reweighting algorithm</w:t>
      </w:r>
    </w:p>
    <w:p>
      <w:pPr>
        <w:spacing w:before="160" w:after="40"/>
      </w:pPr>
      <w:r>
        <w:rPr>
          <w:b/>
          <w:color w:val="1F2933"/>
          <w:sz w:val="21"/>
        </w:rPr>
        <w:t>Why they asked</w:t>
      </w:r>
    </w:p>
    <w:p>
      <w:r>
        <w:rPr>
          <w:i/>
        </w:rPr>
        <w:t>The phrase “spread across available episode types” is not sufficient to reproduce the 273- and 455-per-child selections. We need the exact deterministic allocation algorithm and the exact formula used for the episode-type reweighting sensitivity.</w:t>
      </w:r>
    </w:p>
    <w:p>
      <w:pPr>
        <w:keepNext/>
        <w:spacing w:before="200"/>
      </w:pPr>
      <w:r>
        <w:rPr>
          <w:b/>
          <w:color w:val="2A4E7A"/>
        </w:rPr>
        <w:t xml:space="preserve">Q1. </w:t>
      </w:r>
      <w:r>
        <w:rPr>
          <w:color w:val="2A4E7A"/>
        </w:rPr>
        <w:t>Read the actual universe-construction code and provide pseudocode that exactly reproduces selection for one child given a per-child ceiling C (273 or 455) and that child's available episode types/counts.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For each child: count how many kinds of episode the child has. Give each kind the same quota (the cap divided by the number of kinds, rounded up). Take the earliest episodes of each kind up to its quota. If that adds up to more than the cap, cut the extra off the end. That's all — nothing is moved from one kind to another.</w:t>
            </w:r>
          </w:p>
        </w:tc>
      </w:tr>
    </w:tbl>
    <w:p/>
    <w:p>
      <w:pPr>
        <w:ind w:left="280"/>
      </w:pPr>
      <w:r>
        <w:rPr>
          <w:rFonts w:ascii="Consolas" w:hAnsi="Consolas"/>
          <w:sz w:val="18"/>
        </w:rPr>
        <w:t>select_segments(all_episodes, max_segments):       # 3000 -&gt; 2,442 universe; 5000 -&gt; 3,371</w:t>
        <w:br/>
      </w:r>
      <w:r>
        <w:rPr>
          <w:rFonts w:ascii="Consolas" w:hAnsi="Consolas"/>
          <w:sz w:val="18"/>
        </w:rPr>
        <w:t xml:space="preserve">    group episodes by child, keeping pipeline order</w:t>
        <w:br/>
      </w:r>
      <w:r>
        <w:rPr>
          <w:rFonts w:ascii="Consolas" w:hAnsi="Consolas"/>
          <w:sz w:val="18"/>
        </w:rPr>
        <w:t xml:space="preserve">    C = ceil(max_segments / number_of_children)     # 11 children -&gt; 273 or 455</w:t>
        <w:br/>
      </w:r>
      <w:r>
        <w:rPr>
          <w:rFonts w:ascii="Consolas" w:hAnsi="Consolas"/>
          <w:sz w:val="18"/>
        </w:rPr>
        <w:t xml:space="preserve">    for each child: selected += select_for_child(child_episodes, C)</w:t>
        <w:br/>
      </w:r>
      <w:r>
        <w:rPr>
          <w:rFonts w:ascii="Consolas" w:hAnsi="Consolas"/>
          <w:sz w:val="18"/>
        </w:rPr>
        <w:t xml:space="preserve">    if len(selected) &gt; max_segments: keep the first max_segments   # never triggered here</w:t>
        <w:br/>
      </w:r>
      <w:r>
        <w:rPr>
          <w:rFonts w:ascii="Consolas" w:hAnsi="Consolas"/>
          <w:sz w:val="18"/>
        </w:rPr>
        <w:br/>
      </w:r>
      <w:r>
        <w:rPr>
          <w:rFonts w:ascii="Consolas" w:hAnsi="Consolas"/>
          <w:sz w:val="18"/>
        </w:rPr>
        <w:t>select_for_child(E, C):</w:t>
        <w:br/>
      </w:r>
      <w:r>
        <w:rPr>
          <w:rFonts w:ascii="Consolas" w:hAnsi="Consolas"/>
          <w:sz w:val="18"/>
        </w:rPr>
        <w:t xml:space="preserve">    types = episode types present in E, in order of first appearance</w:t>
        <w:br/>
      </w:r>
      <w:r>
        <w:rPr>
          <w:rFonts w:ascii="Consolas" w:hAnsi="Consolas"/>
          <w:sz w:val="18"/>
        </w:rPr>
        <w:t xml:space="preserve">    q = ceil(C / len(types))</w:t>
        <w:br/>
      </w:r>
      <w:r>
        <w:rPr>
          <w:rFonts w:ascii="Consolas" w:hAnsi="Consolas"/>
          <w:sz w:val="18"/>
        </w:rPr>
        <w:t xml:space="preserve">    S = []</w:t>
        <w:br/>
      </w:r>
      <w:r>
        <w:rPr>
          <w:rFonts w:ascii="Consolas" w:hAnsi="Consolas"/>
          <w:sz w:val="18"/>
        </w:rPr>
        <w:t xml:space="preserve">    for t in types:  S += first min(q, count(t)) episodes of type t, in pipeline order</w:t>
        <w:br/>
      </w:r>
      <w:r>
        <w:rPr>
          <w:rFonts w:ascii="Consolas" w:hAnsi="Consolas"/>
          <w:sz w:val="18"/>
        </w:rPr>
        <w:t xml:space="preserve">    if len(S) &gt; C:   S = S[:C]                      # drops from the end (last type)</w:t>
        <w:br/>
      </w:r>
      <w:r>
        <w:rPr>
          <w:rFonts w:ascii="Consolas" w:hAnsi="Consolas"/>
          <w:sz w:val="18"/>
        </w:rPr>
        <w:t xml:space="preserve">    return S</w:t>
        <w:br/>
      </w:r>
      <w:r>
        <w:rPr>
          <w:rFonts w:ascii="Consolas" w:hAnsi="Consolas"/>
          <w:sz w:val="18"/>
        </w:rPr>
        <w:br/>
      </w:r>
      <w:r>
        <w:rPr>
          <w:rFonts w:ascii="Consolas" w:hAnsi="Consolas"/>
          <w:sz w:val="18"/>
        </w:rPr>
        <w:t>pipeline order = sessions in sorted file-path order, then transcript order within a session</w:t>
      </w:r>
    </w:p>
    <w:p>
      <w:pPr>
        <w:spacing w:before="160" w:after="40"/>
      </w:pPr>
      <w:r>
        <w:rPr>
          <w:b/>
          <w:color w:val="1F2933"/>
          <w:sz w:val="21"/>
        </w:rPr>
        <w:t>The facts</w:t>
      </w:r>
    </w:p>
    <w:p>
      <w:pPr>
        <w:pStyle w:val="ListBullet"/>
      </w:pPr>
      <w:r>
        <w:rPr>
          <w:rFonts w:ascii="Consolas" w:hAnsi="Consolas"/>
          <w:sz w:val="18"/>
        </w:rPr>
        <w:t>data/pipeline/select_segments.py</w:t>
      </w:r>
      <w:r>
        <w:rPr/>
        <w:t xml:space="preserve">: </w:t>
      </w:r>
      <w:r>
        <w:rPr>
          <w:rFonts w:ascii="Consolas" w:hAnsi="Consolas"/>
          <w:sz w:val="18"/>
        </w:rPr>
        <w:t>select_segments()</w:t>
      </w:r>
      <w:r>
        <w:rPr/>
        <w:t xml:space="preserve">, </w:t>
      </w:r>
      <w:r>
        <w:rPr>
          <w:rFonts w:ascii="Consolas" w:hAnsi="Consolas"/>
          <w:sz w:val="18"/>
        </w:rPr>
        <w:t>_select_for_child()</w:t>
      </w:r>
      <w:r>
        <w:rPr/>
        <w:t xml:space="preserve">; called with </w:t>
      </w:r>
      <w:r>
        <w:rPr>
          <w:rFonts w:ascii="Consolas" w:hAnsi="Consolas"/>
          <w:sz w:val="18"/>
        </w:rPr>
        <w:t>max_segments=3000</w:t>
      </w:r>
      <w:r>
        <w:rPr/>
        <w:t xml:space="preserve"> and </w:t>
      </w:r>
      <w:r>
        <w:rPr>
          <w:rFonts w:ascii="Consolas" w:hAnsi="Consolas"/>
          <w:sz w:val="18"/>
        </w:rPr>
        <w:t>5000</w:t>
      </w:r>
      <w:r>
        <w:rPr/>
        <w:t xml:space="preserve"> (</w:t>
      </w:r>
      <w:r>
        <w:rPr>
          <w:rFonts w:ascii="Consolas" w:hAnsi="Consolas"/>
          <w:sz w:val="18"/>
        </w:rPr>
        <w:t>tests/eval/extraction/round4_analysis.py::universe</w:t>
      </w:r>
      <w:r>
        <w:rPr/>
        <w:t>).</w:t>
      </w:r>
    </w:p>
    <w:p>
      <w:pPr>
        <w:keepNext/>
        <w:spacing w:before="200"/>
      </w:pPr>
      <w:r>
        <w:rPr>
          <w:b/>
          <w:color w:val="2A4E7A"/>
        </w:rPr>
        <w:t xml:space="preserve">Q2. </w:t>
      </w:r>
      <w:r>
        <w:rPr>
          <w:color w:val="2A4E7A"/>
        </w:rPr>
        <w:t>How is the initial per-type quota computed? State the formula, including whether all globally defined types or only types present for that child are included.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Quota = cap ÷ number of kinds this child actually has, rounded up. Kinds the child does not have are not counted.</w:t>
            </w:r>
          </w:p>
        </w:tc>
      </w:tr>
    </w:tbl>
    <w:p/>
    <w:p>
      <w:pPr>
        <w:spacing w:before="160" w:after="40"/>
      </w:pPr>
      <w:r>
        <w:rPr>
          <w:b/>
          <w:color w:val="1F2933"/>
          <w:sz w:val="21"/>
        </w:rPr>
        <w:t>The facts</w:t>
      </w:r>
    </w:p>
    <w:p>
      <w:pPr>
        <w:pStyle w:val="ListBullet"/>
      </w:pPr>
      <w:r>
        <w:rPr>
          <w:rFonts w:ascii="Consolas" w:hAnsi="Consolas"/>
          <w:sz w:val="18"/>
        </w:rPr>
        <w:t>per_type = ceil(C / num_types)</w:t>
      </w:r>
      <w:r>
        <w:rPr/>
        <w:t xml:space="preserve">, </w:t>
      </w:r>
      <w:r>
        <w:rPr>
          <w:rFonts w:ascii="Consolas" w:hAnsi="Consolas"/>
          <w:sz w:val="18"/>
        </w:rPr>
        <w:t>num_types = len(by_type)</w:t>
      </w:r>
      <w:r>
        <w:rPr/>
        <w:t xml:space="preserve"> for that child's episodes only. Flusberg children have 2 or 3 types (play, other, sometimes initiation); Rollins children have 7.</w:t>
      </w:r>
    </w:p>
    <w:p>
      <w:pPr>
        <w:keepNext/>
        <w:spacing w:before="200"/>
      </w:pPr>
      <w:r>
        <w:rPr>
          <w:b/>
          <w:color w:val="2A4E7A"/>
        </w:rPr>
        <w:t xml:space="preserve">Q3. </w:t>
      </w:r>
      <w:r>
        <w:rPr>
          <w:color w:val="2A4E7A"/>
        </w:rPr>
        <w:t>How are integer remainders allocated when C is not divisible by the number of types? State the deterministic ordering/tie rule used to assign extra slots.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There is no remainder step. Because quotas are rounded up they can add up to more than the cap; the extra is simply cut from the end of the list, i.e. from the kind that appeared last in the transcripts.</w:t>
            </w:r>
          </w:p>
        </w:tc>
      </w:tr>
    </w:tbl>
    <w:p/>
    <w:p>
      <w:pPr>
        <w:spacing w:before="160" w:after="40"/>
      </w:pPr>
      <w:r>
        <w:rPr>
          <w:b/>
          <w:color w:val="1F2933"/>
          <w:sz w:val="21"/>
        </w:rPr>
        <w:t>The facts</w:t>
      </w:r>
    </w:p>
    <w:p>
      <w:pPr>
        <w:pStyle w:val="ListBullet"/>
      </w:pPr>
      <w:r>
        <w:rPr/>
        <w:t>At cap 273 this cut happened for brett, mark, roger_flusberg (274 → 273, one episode removed from the second type). At cap 455 it never happened.</w:t>
      </w:r>
    </w:p>
    <w:p>
      <w:pPr>
        <w:keepNext/>
        <w:spacing w:before="200"/>
      </w:pPr>
      <w:r>
        <w:rPr>
          <w:b/>
          <w:color w:val="2A4E7A"/>
        </w:rPr>
        <w:t xml:space="preserve">Q4. </w:t>
      </w:r>
      <w:r>
        <w:rPr>
          <w:color w:val="2A4E7A"/>
        </w:rPr>
        <w:t>If an episode type contains fewer episodes than its allocated quota, is the unused quota redistributed? If yes, describe the redistribution loop/rule exactly and when it terminates. If no, state that explicitly.</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If a kind has fewer episodes than its quota, the spare places are lost, not given to other kinds. That is why most children end up below the cap (8 of 11 at 273, 11 of 11 at 455).</w:t>
            </w:r>
          </w:p>
        </w:tc>
      </w:tr>
    </w:tbl>
    <w:p/>
    <w:p>
      <w:pPr>
        <w:spacing w:before="160" w:after="40"/>
      </w:pPr>
      <w:r>
        <w:rPr>
          <w:b/>
          <w:color w:val="1F2933"/>
          <w:sz w:val="21"/>
        </w:rPr>
        <w:t>The facts</w:t>
      </w:r>
    </w:p>
    <w:p>
      <w:pPr>
        <w:pStyle w:val="ListBullet"/>
      </w:pPr>
      <w:r>
        <w:rPr/>
        <w:t>Example brett at cap 455: quota 228; play has 161 (all taken), other 228 → 389 kept; the unused places are not reallocated.</w:t>
      </w:r>
    </w:p>
    <w:p>
      <w:pPr>
        <w:keepNext/>
        <w:spacing w:before="200"/>
      </w:pPr>
      <w:r>
        <w:rPr>
          <w:b/>
          <w:color w:val="2A4E7A"/>
        </w:rPr>
        <w:t xml:space="preserve">Q5. </w:t>
      </w:r>
      <w:r>
        <w:rPr>
          <w:color w:val="2A4E7A"/>
        </w:rPr>
        <w:t>Within each type, confirm the exact ordering used before retaining episodes (for example transcript/session order, source start line, stable sort key). State how ties are handled.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Within a kind, episodes are taken in the order they occur: first by session file name, then by position in the transcript. There is no separate sorting key, so there are no ties to break.</w:t>
            </w:r>
          </w:p>
        </w:tc>
      </w:tr>
    </w:tbl>
    <w:p/>
    <w:p>
      <w:pPr>
        <w:spacing w:before="160" w:after="40"/>
      </w:pPr>
      <w:r>
        <w:rPr>
          <w:b/>
          <w:color w:val="1F2933"/>
          <w:sz w:val="21"/>
        </w:rPr>
        <w:t>The facts</w:t>
      </w:r>
    </w:p>
    <w:p>
      <w:pPr>
        <w:pStyle w:val="ListBullet"/>
      </w:pPr>
      <w:r>
        <w:rPr/>
        <w:t xml:space="preserve">Sessions come from </w:t>
      </w:r>
      <w:r>
        <w:rPr>
          <w:rFonts w:ascii="Consolas" w:hAnsi="Consolas"/>
          <w:sz w:val="18"/>
        </w:rPr>
        <w:t>sorted(corpus_dir.glob("**/*.cha"))</w:t>
      </w:r>
      <w:r>
        <w:rPr/>
        <w:t xml:space="preserve"> (</w:t>
      </w:r>
      <w:r>
        <w:rPr>
          <w:rFonts w:ascii="Consolas" w:hAnsi="Consolas"/>
          <w:sz w:val="18"/>
        </w:rPr>
        <w:t>chat_parser.parse_corpus_directory</w:t>
      </w:r>
      <w:r>
        <w:rPr/>
        <w:t>); episodes within a session in transcript order (</w:t>
      </w:r>
      <w:r>
        <w:rPr>
          <w:rFonts w:ascii="Consolas" w:hAnsi="Consolas"/>
          <w:sz w:val="18"/>
        </w:rPr>
        <w:t>segment_episodes</w:t>
      </w:r>
      <w:r>
        <w:rPr/>
        <w:t>). Python list slicing keeps that order.</w:t>
      </w:r>
    </w:p>
    <w:p>
      <w:pPr>
        <w:keepNext/>
        <w:spacing w:before="200"/>
      </w:pPr>
      <w:r>
        <w:rPr>
          <w:b/>
          <w:color w:val="2A4E7A"/>
        </w:rPr>
        <w:t xml:space="preserve">Q6. </w:t>
      </w:r>
      <w:r>
        <w:rPr>
          <w:color w:val="2A4E7A"/>
        </w:rPr>
        <w:t>Confirm how the final selected count can be less than the nominal 273 or 455 ceiling for a child/set when insufficient candidates exist.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A child ends up below the cap whenever their kinds, each capped at the quota, do not add up to the cap.</w:t>
            </w:r>
          </w:p>
        </w:tc>
      </w:tr>
    </w:tbl>
    <w:p/>
    <w:p>
      <w:pPr>
        <w:keepNext/>
        <w:spacing w:before="120"/>
      </w:pPr>
      <w:r>
        <w:rPr>
          <w:b/>
          <w:sz w:val="19"/>
        </w:rPr>
        <w:t xml:space="preserve">Table 11. </w:t>
      </w:r>
      <w:r>
        <w:rPr>
          <w:sz w:val="19"/>
        </w:rPr>
        <w:t xml:space="preserve">Per child: quota, selected and available by type. Source: </w:t>
      </w:r>
      <w:r>
        <w:rPr>
          <w:rFonts w:ascii="Consolas" w:hAnsi="Consolas"/>
          <w:sz w:val="19"/>
        </w:rPr>
        <w:t>round9_analysis.json</w:t>
      </w:r>
      <w:r>
        <w:rPr>
          <w:sz w:val="19"/>
        </w:rPr>
        <w:t xml:space="preserve"> (r9_7_selection).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728"/>
            <w:shd w:val="clear" w:color="auto" w:fill="E8EEF6"/>
          </w:tcPr>
          <w:p>
            <w:r/>
            <w:r>
              <w:rPr>
                <w:b/>
                <w:sz w:val="18"/>
              </w:rPr>
              <w:t>Child</w:t>
            </w:r>
          </w:p>
        </w:tc>
        <w:tc>
          <w:tcPr>
            <w:tcW w:type="dxa" w:w="2016"/>
            <w:shd w:val="clear" w:color="auto" w:fill="E8EEF6"/>
          </w:tcPr>
          <w:p>
            <w:r/>
            <w:r>
              <w:rPr>
                <w:b/>
                <w:sz w:val="18"/>
              </w:rPr>
              <w:t>Cap 273: quota → selected</w:t>
            </w:r>
          </w:p>
        </w:tc>
        <w:tc>
          <w:tcPr>
            <w:tcW w:type="dxa" w:w="2016"/>
            <w:shd w:val="clear" w:color="auto" w:fill="E8EEF6"/>
          </w:tcPr>
          <w:p>
            <w:r/>
            <w:r>
              <w:rPr>
                <w:b/>
                <w:sz w:val="18"/>
              </w:rPr>
              <w:t>Cap 455: quota → selected</w:t>
            </w:r>
          </w:p>
        </w:tc>
        <w:tc>
          <w:tcPr>
            <w:tcW w:type="dxa" w:w="3888"/>
            <w:shd w:val="clear" w:color="auto" w:fill="E8EEF6"/>
          </w:tcPr>
          <w:p>
            <w:r/>
            <w:r>
              <w:rPr>
                <w:b/>
                <w:sz w:val="18"/>
              </w:rPr>
              <w:t>Available by type</w:t>
            </w:r>
          </w:p>
        </w:tc>
      </w:tr>
      <w:tr>
        <w:tc>
          <w:tcPr>
            <w:tcW w:type="dxa" w:w="1728"/>
          </w:tcPr>
          <w:p>
            <w:r/>
            <w:r>
              <w:rPr>
                <w:sz w:val="18"/>
              </w:rPr>
              <w:t>brett</w:t>
            </w:r>
          </w:p>
        </w:tc>
        <w:tc>
          <w:tcPr>
            <w:tcW w:type="dxa" w:w="2016"/>
          </w:tcPr>
          <w:p>
            <w:r/>
            <w:r>
              <w:rPr>
                <w:sz w:val="18"/>
              </w:rPr>
              <w:t>137 → 273 (cut)</w:t>
            </w:r>
          </w:p>
        </w:tc>
        <w:tc>
          <w:tcPr>
            <w:tcW w:type="dxa" w:w="2016"/>
          </w:tcPr>
          <w:p>
            <w:r/>
            <w:r>
              <w:rPr>
                <w:sz w:val="18"/>
              </w:rPr>
              <w:t>228 → 389</w:t>
            </w:r>
          </w:p>
        </w:tc>
        <w:tc>
          <w:tcPr>
            <w:tcW w:type="dxa" w:w="3888"/>
          </w:tcPr>
          <w:p>
            <w:r/>
            <w:r>
              <w:rPr>
                <w:sz w:val="18"/>
              </w:rPr>
              <w:t>play 161, other 1104</w:t>
            </w:r>
          </w:p>
        </w:tc>
      </w:tr>
      <w:tr>
        <w:tc>
          <w:tcPr>
            <w:tcW w:type="dxa" w:w="1728"/>
          </w:tcPr>
          <w:p>
            <w:r/>
            <w:r>
              <w:rPr>
                <w:sz w:val="18"/>
              </w:rPr>
              <w:t>carl</w:t>
            </w:r>
          </w:p>
        </w:tc>
        <w:tc>
          <w:tcPr>
            <w:tcW w:type="dxa" w:w="2016"/>
          </w:tcPr>
          <w:p>
            <w:r/>
            <w:r>
              <w:rPr>
                <w:sz w:val="18"/>
              </w:rPr>
              <w:t>39 → 220</w:t>
            </w:r>
          </w:p>
        </w:tc>
        <w:tc>
          <w:tcPr>
            <w:tcW w:type="dxa" w:w="2016"/>
          </w:tcPr>
          <w:p>
            <w:r/>
            <w:r>
              <w:rPr>
                <w:sz w:val="18"/>
              </w:rPr>
              <w:t>65 → 261</w:t>
            </w:r>
          </w:p>
        </w:tc>
        <w:tc>
          <w:tcPr>
            <w:tcW w:type="dxa" w:w="3888"/>
          </w:tcPr>
          <w:p>
            <w:r/>
            <w:r>
              <w:rPr>
                <w:sz w:val="18"/>
              </w:rPr>
              <w:t>initiation 4, response 49, other 47, joint_attention 35, play 26, protest 38, request 62</w:t>
            </w:r>
          </w:p>
        </w:tc>
      </w:tr>
      <w:tr>
        <w:tc>
          <w:tcPr>
            <w:tcW w:type="dxa" w:w="1728"/>
          </w:tcPr>
          <w:p>
            <w:r/>
            <w:r>
              <w:rPr>
                <w:sz w:val="18"/>
              </w:rPr>
              <w:t>jack</w:t>
            </w:r>
          </w:p>
        </w:tc>
        <w:tc>
          <w:tcPr>
            <w:tcW w:type="dxa" w:w="2016"/>
          </w:tcPr>
          <w:p>
            <w:r/>
            <w:r>
              <w:rPr>
                <w:sz w:val="18"/>
              </w:rPr>
              <w:t>91 → 183</w:t>
            </w:r>
          </w:p>
        </w:tc>
        <w:tc>
          <w:tcPr>
            <w:tcW w:type="dxa" w:w="2016"/>
          </w:tcPr>
          <w:p>
            <w:r/>
            <w:r>
              <w:rPr>
                <w:sz w:val="18"/>
              </w:rPr>
              <w:t>152 → 290</w:t>
            </w:r>
          </w:p>
        </w:tc>
        <w:tc>
          <w:tcPr>
            <w:tcW w:type="dxa" w:w="3888"/>
          </w:tcPr>
          <w:p>
            <w:r/>
            <w:r>
              <w:rPr>
                <w:sz w:val="18"/>
              </w:rPr>
              <w:t>other 1243, play 137, initiation 1</w:t>
            </w:r>
          </w:p>
        </w:tc>
      </w:tr>
      <w:tr>
        <w:tc>
          <w:tcPr>
            <w:tcW w:type="dxa" w:w="1728"/>
          </w:tcPr>
          <w:p>
            <w:r/>
            <w:r>
              <w:rPr>
                <w:sz w:val="18"/>
              </w:rPr>
              <w:t>josh</w:t>
            </w:r>
          </w:p>
        </w:tc>
        <w:tc>
          <w:tcPr>
            <w:tcW w:type="dxa" w:w="2016"/>
          </w:tcPr>
          <w:p>
            <w:r/>
            <w:r>
              <w:rPr>
                <w:sz w:val="18"/>
              </w:rPr>
              <w:t>39 → 182</w:t>
            </w:r>
          </w:p>
        </w:tc>
        <w:tc>
          <w:tcPr>
            <w:tcW w:type="dxa" w:w="2016"/>
          </w:tcPr>
          <w:p>
            <w:r/>
            <w:r>
              <w:rPr>
                <w:sz w:val="18"/>
              </w:rPr>
              <w:t>65 → 188</w:t>
            </w:r>
          </w:p>
        </w:tc>
        <w:tc>
          <w:tcPr>
            <w:tcW w:type="dxa" w:w="3888"/>
          </w:tcPr>
          <w:p>
            <w:r/>
            <w:r>
              <w:rPr>
                <w:sz w:val="18"/>
              </w:rPr>
              <w:t>other 36, play 23, joint_attention 35, protest 17, response 45, initiation 8, request 24</w:t>
            </w:r>
          </w:p>
        </w:tc>
      </w:tr>
      <w:tr>
        <w:tc>
          <w:tcPr>
            <w:tcW w:type="dxa" w:w="1728"/>
          </w:tcPr>
          <w:p>
            <w:r/>
            <w:r>
              <w:rPr>
                <w:sz w:val="18"/>
              </w:rPr>
              <w:t>mark</w:t>
            </w:r>
          </w:p>
        </w:tc>
        <w:tc>
          <w:tcPr>
            <w:tcW w:type="dxa" w:w="2016"/>
          </w:tcPr>
          <w:p>
            <w:r/>
            <w:r>
              <w:rPr>
                <w:sz w:val="18"/>
              </w:rPr>
              <w:t>137 → 273 (cut)</w:t>
            </w:r>
          </w:p>
        </w:tc>
        <w:tc>
          <w:tcPr>
            <w:tcW w:type="dxa" w:w="2016"/>
          </w:tcPr>
          <w:p>
            <w:r/>
            <w:r>
              <w:rPr>
                <w:sz w:val="18"/>
              </w:rPr>
              <w:t>228 → 393</w:t>
            </w:r>
          </w:p>
        </w:tc>
        <w:tc>
          <w:tcPr>
            <w:tcW w:type="dxa" w:w="3888"/>
          </w:tcPr>
          <w:p>
            <w:r/>
            <w:r>
              <w:rPr>
                <w:sz w:val="18"/>
              </w:rPr>
              <w:t>other 2116, play 165</w:t>
            </w:r>
          </w:p>
        </w:tc>
      </w:tr>
      <w:tr>
        <w:tc>
          <w:tcPr>
            <w:tcW w:type="dxa" w:w="1728"/>
          </w:tcPr>
          <w:p>
            <w:r/>
            <w:r>
              <w:rPr>
                <w:sz w:val="18"/>
              </w:rPr>
              <w:t>mars</w:t>
            </w:r>
          </w:p>
        </w:tc>
        <w:tc>
          <w:tcPr>
            <w:tcW w:type="dxa" w:w="2016"/>
          </w:tcPr>
          <w:p>
            <w:r/>
            <w:r>
              <w:rPr>
                <w:sz w:val="18"/>
              </w:rPr>
              <w:t>39 → 223</w:t>
            </w:r>
          </w:p>
        </w:tc>
        <w:tc>
          <w:tcPr>
            <w:tcW w:type="dxa" w:w="2016"/>
          </w:tcPr>
          <w:p>
            <w:r/>
            <w:r>
              <w:rPr>
                <w:sz w:val="18"/>
              </w:rPr>
              <w:t>65 → 353</w:t>
            </w:r>
          </w:p>
        </w:tc>
        <w:tc>
          <w:tcPr>
            <w:tcW w:type="dxa" w:w="3888"/>
          </w:tcPr>
          <w:p>
            <w:r/>
            <w:r>
              <w:rPr>
                <w:sz w:val="18"/>
              </w:rPr>
              <w:t>other 68, response 95, request 90, protest 99, play 23, joint_attention 105, initiation 5</w:t>
            </w:r>
          </w:p>
        </w:tc>
      </w:tr>
      <w:tr>
        <w:tc>
          <w:tcPr>
            <w:tcW w:type="dxa" w:w="1728"/>
          </w:tcPr>
          <w:p>
            <w:r/>
            <w:r>
              <w:rPr>
                <w:sz w:val="18"/>
              </w:rPr>
              <w:t>rick</w:t>
            </w:r>
          </w:p>
        </w:tc>
        <w:tc>
          <w:tcPr>
            <w:tcW w:type="dxa" w:w="2016"/>
          </w:tcPr>
          <w:p>
            <w:r/>
            <w:r>
              <w:rPr>
                <w:sz w:val="18"/>
              </w:rPr>
              <w:t>137 → 224</w:t>
            </w:r>
          </w:p>
        </w:tc>
        <w:tc>
          <w:tcPr>
            <w:tcW w:type="dxa" w:w="2016"/>
          </w:tcPr>
          <w:p>
            <w:r/>
            <w:r>
              <w:rPr>
                <w:sz w:val="18"/>
              </w:rPr>
              <w:t>228 → 315</w:t>
            </w:r>
          </w:p>
        </w:tc>
        <w:tc>
          <w:tcPr>
            <w:tcW w:type="dxa" w:w="3888"/>
          </w:tcPr>
          <w:p>
            <w:r/>
            <w:r>
              <w:rPr>
                <w:sz w:val="18"/>
              </w:rPr>
              <w:t>play 87, other 1110</w:t>
            </w:r>
          </w:p>
        </w:tc>
      </w:tr>
      <w:tr>
        <w:tc>
          <w:tcPr>
            <w:tcW w:type="dxa" w:w="1728"/>
          </w:tcPr>
          <w:p>
            <w:r/>
            <w:r>
              <w:rPr>
                <w:sz w:val="18"/>
              </w:rPr>
              <w:t>roger_flusberg</w:t>
            </w:r>
          </w:p>
        </w:tc>
        <w:tc>
          <w:tcPr>
            <w:tcW w:type="dxa" w:w="2016"/>
          </w:tcPr>
          <w:p>
            <w:r/>
            <w:r>
              <w:rPr>
                <w:sz w:val="18"/>
              </w:rPr>
              <w:t>137 → 273 (cut)</w:t>
            </w:r>
          </w:p>
        </w:tc>
        <w:tc>
          <w:tcPr>
            <w:tcW w:type="dxa" w:w="2016"/>
          </w:tcPr>
          <w:p>
            <w:r/>
            <w:r>
              <w:rPr>
                <w:sz w:val="18"/>
              </w:rPr>
              <w:t>228 → 401</w:t>
            </w:r>
          </w:p>
        </w:tc>
        <w:tc>
          <w:tcPr>
            <w:tcW w:type="dxa" w:w="3888"/>
          </w:tcPr>
          <w:p>
            <w:r/>
            <w:r>
              <w:rPr>
                <w:sz w:val="18"/>
              </w:rPr>
              <w:t>other 690, play 173</w:t>
            </w:r>
          </w:p>
        </w:tc>
      </w:tr>
      <w:tr>
        <w:tc>
          <w:tcPr>
            <w:tcW w:type="dxa" w:w="1728"/>
          </w:tcPr>
          <w:p>
            <w:r/>
            <w:r>
              <w:rPr>
                <w:sz w:val="18"/>
              </w:rPr>
              <w:t>roger_rollins</w:t>
            </w:r>
          </w:p>
        </w:tc>
        <w:tc>
          <w:tcPr>
            <w:tcW w:type="dxa" w:w="2016"/>
          </w:tcPr>
          <w:p>
            <w:r/>
            <w:r>
              <w:rPr>
                <w:sz w:val="18"/>
              </w:rPr>
              <w:t>39 → 162</w:t>
            </w:r>
          </w:p>
        </w:tc>
        <w:tc>
          <w:tcPr>
            <w:tcW w:type="dxa" w:w="2016"/>
          </w:tcPr>
          <w:p>
            <w:r/>
            <w:r>
              <w:rPr>
                <w:sz w:val="18"/>
              </w:rPr>
              <w:t>65 → 180</w:t>
            </w:r>
          </w:p>
        </w:tc>
        <w:tc>
          <w:tcPr>
            <w:tcW w:type="dxa" w:w="3888"/>
          </w:tcPr>
          <w:p>
            <w:r/>
            <w:r>
              <w:rPr>
                <w:sz w:val="18"/>
              </w:rPr>
              <w:t>response 29, protest 57, play 19, joint_attention 30, other 29, initiation 1, request 15</w:t>
            </w:r>
          </w:p>
        </w:tc>
      </w:tr>
      <w:tr>
        <w:tc>
          <w:tcPr>
            <w:tcW w:type="dxa" w:w="1728"/>
          </w:tcPr>
          <w:p>
            <w:r/>
            <w:r>
              <w:rPr>
                <w:sz w:val="18"/>
              </w:rPr>
              <w:t>sid</w:t>
            </w:r>
          </w:p>
        </w:tc>
        <w:tc>
          <w:tcPr>
            <w:tcW w:type="dxa" w:w="2016"/>
          </w:tcPr>
          <w:p>
            <w:r/>
            <w:r>
              <w:rPr>
                <w:sz w:val="18"/>
              </w:rPr>
              <w:t>39 → 206</w:t>
            </w:r>
          </w:p>
        </w:tc>
        <w:tc>
          <w:tcPr>
            <w:tcW w:type="dxa" w:w="2016"/>
          </w:tcPr>
          <w:p>
            <w:r/>
            <w:r>
              <w:rPr>
                <w:sz w:val="18"/>
              </w:rPr>
              <w:t>65 → 287</w:t>
            </w:r>
          </w:p>
        </w:tc>
        <w:tc>
          <w:tcPr>
            <w:tcW w:type="dxa" w:w="3888"/>
          </w:tcPr>
          <w:p>
            <w:r/>
            <w:r>
              <w:rPr>
                <w:sz w:val="18"/>
              </w:rPr>
              <w:t>protest 31, other 61, joint_attention 51, play 15, response 61, request 64, initiation 4</w:t>
            </w:r>
          </w:p>
        </w:tc>
      </w:tr>
      <w:tr>
        <w:tc>
          <w:tcPr>
            <w:tcW w:type="dxa" w:w="1728"/>
          </w:tcPr>
          <w:p>
            <w:r/>
            <w:r>
              <w:rPr>
                <w:sz w:val="18"/>
              </w:rPr>
              <w:t>stuart</w:t>
            </w:r>
          </w:p>
        </w:tc>
        <w:tc>
          <w:tcPr>
            <w:tcW w:type="dxa" w:w="2016"/>
          </w:tcPr>
          <w:p>
            <w:r/>
            <w:r>
              <w:rPr>
                <w:sz w:val="18"/>
              </w:rPr>
              <w:t>137 → 223</w:t>
            </w:r>
          </w:p>
        </w:tc>
        <w:tc>
          <w:tcPr>
            <w:tcW w:type="dxa" w:w="2016"/>
          </w:tcPr>
          <w:p>
            <w:r/>
            <w:r>
              <w:rPr>
                <w:sz w:val="18"/>
              </w:rPr>
              <w:t>228 → 314</w:t>
            </w:r>
          </w:p>
        </w:tc>
        <w:tc>
          <w:tcPr>
            <w:tcW w:type="dxa" w:w="3888"/>
          </w:tcPr>
          <w:p>
            <w:r/>
            <w:r>
              <w:rPr>
                <w:sz w:val="18"/>
              </w:rPr>
              <w:t>other 544, play 86</w:t>
            </w:r>
          </w:p>
        </w:tc>
      </w:tr>
    </w:tbl>
    <w:p>
      <w:pPr>
        <w:spacing w:after="0"/>
      </w:pPr>
    </w:p>
    <w:p>
      <w:pPr>
        <w:keepNext/>
        <w:spacing w:before="200"/>
      </w:pPr>
      <w:r>
        <w:rPr>
          <w:b/>
          <w:color w:val="2A4E7A"/>
        </w:rPr>
        <w:t xml:space="preserve">Q7. </w:t>
      </w:r>
      <w:r>
        <w:rPr>
          <w:color w:val="2A4E7A"/>
        </w:rPr>
        <w:t>For the 121-set episode-type reweighting sensitivity, provide the exact weighting formula. Define the source composition being targeted, the observed sample composition, the unit receiving the weight (episode or stratum), any normalization, and how weighted merged agreement and unsupported assertion were calculated.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Inside each child, episodes of an under-sampled kind count a bit more and episodes of an over-sampled kind count a bit less, so that the child's 121-set episodes match the kind mix of the pool they came from. Each child's total weight stays the same, so children are not reweighted against each other.</w:t>
            </w:r>
          </w:p>
        </w:tc>
      </w:tr>
    </w:tbl>
    <w:p/>
    <w:p>
      <w:pPr>
        <w:ind w:left="280"/>
      </w:pPr>
      <w:r>
        <w:rPr>
          <w:rFonts w:ascii="Consolas" w:hAnsi="Consolas"/>
          <w:sz w:val="18"/>
        </w:rPr>
        <w:t>for each child c:</w:t>
        <w:br/>
      </w:r>
      <w:r>
        <w:rPr>
          <w:rFonts w:ascii="Consolas" w:hAnsi="Consolas"/>
          <w:sz w:val="18"/>
        </w:rPr>
        <w:t xml:space="preserve">    N[c,k] = episodes of type k in the frame (analysed or intended frame)</w:t>
        <w:br/>
      </w:r>
      <w:r>
        <w:rPr>
          <w:rFonts w:ascii="Consolas" w:hAnsi="Consolas"/>
          <w:sz w:val="18"/>
        </w:rPr>
        <w:t xml:space="preserve">    n[c,k] = episodes of type k among c's episodes in the 121</w:t>
        <w:br/>
      </w:r>
      <w:r>
        <w:rPr>
          <w:rFonts w:ascii="Consolas" w:hAnsi="Consolas"/>
          <w:sz w:val="18"/>
        </w:rPr>
        <w:t xml:space="preserve">    covered = sum of N[c,k] over types k that have at least one sampled episode</w:t>
        <w:br/>
      </w:r>
      <w:r>
        <w:rPr>
          <w:rFonts w:ascii="Consolas" w:hAnsi="Consolas"/>
          <w:sz w:val="18"/>
        </w:rPr>
        <w:t xml:space="preserve">    weight of each sampled episode of type k:  w = (N[c,k] / covered) / (n[c,k] / n[c])</w:t>
        <w:br/>
      </w:r>
      <w:r>
        <w:rPr>
          <w:rFonts w:ascii="Consolas" w:hAnsi="Consolas"/>
          <w:sz w:val="18"/>
        </w:rPr>
        <w:t xml:space="preserve">    # weights within a child sum to n[c]; no normalisation across children</w:t>
        <w:br/>
      </w:r>
      <w:r>
        <w:rPr>
          <w:rFonts w:ascii="Consolas" w:hAnsi="Consolas"/>
          <w:sz w:val="18"/>
        </w:rPr>
        <w:br/>
      </w:r>
      <w:r>
        <w:rPr>
          <w:rFonts w:ascii="Consolas" w:hAnsi="Consolas"/>
          <w:sz w:val="18"/>
        </w:rPr>
        <w:t>merged      = sum_x w_x * (acceptable fields of x / 4)            / sum_x w_x</w:t>
        <w:br/>
      </w:r>
      <w:r>
        <w:rPr>
          <w:rFonts w:ascii="Consolas" w:hAnsi="Consolas"/>
          <w:sz w:val="18"/>
        </w:rPr>
        <w:t>whole       = sum_x w_x * [all 4 fields acceptable]              / sum_x w_x</w:t>
        <w:br/>
      </w:r>
      <w:r>
        <w:rPr>
          <w:rFonts w:ascii="Consolas" w:hAnsi="Consolas"/>
          <w:sz w:val="18"/>
        </w:rPr>
        <w:t>unsupported = sum_x w_x * hallucinated_x / sum_x w_x * (hallucinated_x + correctly_null_x)</w:t>
        <w:br/>
      </w:r>
      <w:r>
        <w:rPr>
          <w:rFonts w:ascii="Consolas" w:hAnsi="Consolas"/>
          <w:sz w:val="18"/>
        </w:rPr>
        <w:t>reported frame effect = estimate(intended frame) - estimate(analysed frame)</w:t>
      </w:r>
    </w:p>
    <w:p>
      <w:pPr>
        <w:spacing w:before="160" w:after="40"/>
      </w:pPr>
      <w:r>
        <w:rPr>
          <w:b/>
          <w:color w:val="1F2933"/>
          <w:sz w:val="21"/>
        </w:rPr>
        <w:t>The facts</w:t>
      </w:r>
    </w:p>
    <w:p>
      <w:pPr>
        <w:pStyle w:val="ListBullet"/>
      </w:pPr>
      <w:r>
        <w:rPr>
          <w:rFonts w:ascii="Consolas" w:hAnsi="Consolas"/>
          <w:sz w:val="18"/>
        </w:rPr>
        <w:t>tests/eval/extraction/round4_analysis.py</w:t>
      </w:r>
      <w:r>
        <w:rPr/>
        <w:t xml:space="preserve">, </w:t>
      </w:r>
      <w:r>
        <w:rPr>
          <w:rFonts w:ascii="Consolas" w:hAnsi="Consolas"/>
          <w:sz w:val="18"/>
        </w:rPr>
        <w:t>same_universe()</w:t>
      </w:r>
      <w:r>
        <w:rPr/>
        <w:t xml:space="preserve"> → </w:t>
      </w:r>
      <w:r>
        <w:rPr>
          <w:rFonts w:ascii="Consolas" w:hAnsi="Consolas"/>
          <w:sz w:val="18"/>
        </w:rPr>
        <w:t>poststrat()</w:t>
      </w:r>
      <w:r>
        <w:rPr/>
        <w:t xml:space="preserve">; two type groupings: the 7 episode types, and 'other' vs any typed. Frame types with no sampled episode are dropped and their share reported as </w:t>
      </w:r>
      <w:r>
        <w:rPr>
          <w:rFonts w:ascii="Consolas" w:hAnsi="Consolas"/>
          <w:sz w:val="18"/>
        </w:rPr>
        <w:t>unaccounted_intended_share_by_child</w:t>
      </w:r>
      <w:r>
        <w:rPr/>
        <w:t>. Unit = episode.</w:t>
      </w:r>
    </w:p>
    <w:p>
      <w:pPr>
        <w:keepNext/>
        <w:spacing w:before="200"/>
      </w:pPr>
      <w:r>
        <w:rPr>
          <w:b/>
          <w:color w:val="2A4E7A"/>
        </w:rPr>
        <w:t xml:space="preserve">Q8. </w:t>
      </w:r>
      <w:r>
        <w:rPr>
          <w:color w:val="2A4E7A"/>
        </w:rPr>
        <w:t>Provide the code/function names and, if available, a small synthetic example showing the allocation and redistribution for a toy child with a few episode types. Do not use restricted transcript content.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Toy child: 27 episodes of 4 kinds, cap 10. Quota = ceil(10/4) = 3. Play gives 3, request only has 2, other gives 3, response gives 3 — 11 in total, one too many, so the last one is cut. Result: 10 episodes.</w:t>
            </w:r>
          </w:p>
        </w:tc>
      </w:tr>
    </w:tbl>
    <w:p/>
    <w:p>
      <w:pPr>
        <w:jc w:val="center"/>
      </w:pPr>
      <w:r>
        <w:drawing>
          <wp:inline xmlns:a="http://schemas.openxmlformats.org/drawingml/2006/main" xmlns:pic="http://schemas.openxmlformats.org/drawingml/2006/picture">
            <wp:extent cx="6126480" cy="1104371"/>
            <wp:docPr id="3" name="Picture 3"/>
            <wp:cNvGraphicFramePr>
              <a:graphicFrameLocks noChangeAspect="1"/>
            </wp:cNvGraphicFramePr>
            <a:graphic>
              <a:graphicData uri="http://schemas.openxmlformats.org/drawingml/2006/picture">
                <pic:pic>
                  <pic:nvPicPr>
                    <pic:cNvPr id="0" name="r9_fig3_toy_selection.png"/>
                    <pic:cNvPicPr/>
                  </pic:nvPicPr>
                  <pic:blipFill>
                    <a:blip r:embed="rId11"/>
                    <a:stretch>
                      <a:fillRect/>
                    </a:stretch>
                  </pic:blipFill>
                  <pic:spPr>
                    <a:xfrm>
                      <a:off x="0" y="0"/>
                      <a:ext cx="6126480" cy="1104371"/>
                    </a:xfrm>
                    <a:prstGeom prst="rect"/>
                  </pic:spPr>
                </pic:pic>
              </a:graphicData>
            </a:graphic>
          </wp:inline>
        </w:drawing>
      </w:r>
    </w:p>
    <w:p>
      <w:r>
        <w:rPr>
          <w:b/>
          <w:sz w:val="19"/>
        </w:rPr>
        <w:t xml:space="preserve">Figure 3. </w:t>
      </w:r>
      <w:r>
        <w:rPr>
          <w:sz w:val="19"/>
        </w:rPr>
        <w:t xml:space="preserve">Toy example run through the real </w:t>
      </w:r>
      <w:r>
        <w:rPr>
          <w:rFonts w:ascii="Consolas" w:hAnsi="Consolas"/>
          <w:sz w:val="19"/>
        </w:rPr>
        <w:t>_select_for_child</w:t>
      </w:r>
      <w:r>
        <w:rPr>
          <w:sz w:val="19"/>
        </w:rPr>
        <w:t xml:space="preserve"> function (no transcript content).</w:t>
      </w:r>
    </w:p>
    <w:p>
      <w:pPr>
        <w:spacing w:before="160" w:after="40"/>
      </w:pPr>
      <w:r>
        <w:rPr>
          <w:b/>
          <w:color w:val="1F2933"/>
          <w:sz w:val="21"/>
        </w:rPr>
        <w:t>The facts</w:t>
      </w:r>
    </w:p>
    <w:p>
      <w:pPr>
        <w:pStyle w:val="ListBullet"/>
      </w:pPr>
      <w:r>
        <w:rPr/>
        <w:t>Selected positions: [0, 1, 2, 9, 10, 14, 15, 16, 22, 23]; types ['play', 'play', 'play', 'request', 'request', 'other', 'other', 'other', 'response', 'response'].</w:t>
      </w:r>
    </w:p>
    <w:p>
      <w:r>
        <w:br w:type="page"/>
      </w:r>
    </w:p>
    <w:p>
      <w:pPr>
        <w:pStyle w:val="Heading1"/>
      </w:pPr>
      <w:r>
        <w:t>R9-8 – Definition of the 6.1% MARS whole-record oracle ceiling</w:t>
      </w:r>
    </w:p>
    <w:p>
      <w:pPr>
        <w:spacing w:before="160" w:after="40"/>
      </w:pPr>
      <w:r>
        <w:rPr>
          <w:b/>
          <w:color w:val="1F2933"/>
          <w:sz w:val="21"/>
        </w:rPr>
        <w:t>Why they asked</w:t>
      </w:r>
    </w:p>
    <w:p>
      <w:r>
        <w:rPr>
          <w:i/>
        </w:rPr>
        <w:t>The manuscript reports a 6.1% whole-record oracle ceiling but does not define the candidate set or eligibility rule. We need the exact computation so the Methods can describe what the oracle actually represents.</w:t>
      </w:r>
    </w:p>
    <w:p>
      <w:pPr>
        <w:keepNext/>
        <w:spacing w:before="200"/>
      </w:pPr>
      <w:r>
        <w:rPr>
          <w:b/>
          <w:color w:val="2A4E7A"/>
        </w:rPr>
        <w:t xml:space="preserve">Q1. </w:t>
      </w:r>
      <w:r>
        <w:rPr>
          <w:color w:val="2A4E7A"/>
        </w:rPr>
        <w:t>What exact denominator was used to obtain the 6.1% whole-record oracle ceiling: all 330 main-batch segments, only MARS-returnable segments, only rerank-required segments, or another subset?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All 330 main-batch segments.</w:t>
            </w:r>
          </w:p>
        </w:tc>
      </w:tr>
    </w:tbl>
    <w:p/>
    <w:p>
      <w:pPr>
        <w:spacing w:before="160" w:after="40"/>
      </w:pPr>
      <w:r>
        <w:rPr>
          <w:b/>
          <w:color w:val="1F2933"/>
          <w:sz w:val="21"/>
        </w:rPr>
        <w:t>The facts</w:t>
      </w:r>
    </w:p>
    <w:p>
      <w:pPr>
        <w:pStyle w:val="ListBullet"/>
      </w:pPr>
      <w:r>
        <w:rPr/>
        <w:t>Denominator = 330 (every segment with an adjudicated reference).</w:t>
      </w:r>
    </w:p>
    <w:p>
      <w:pPr>
        <w:keepNext/>
        <w:spacing w:before="200"/>
      </w:pPr>
      <w:r>
        <w:rPr>
          <w:b/>
          <w:color w:val="2A4E7A"/>
        </w:rPr>
        <w:t xml:space="preserve">Q2. </w:t>
      </w:r>
      <w:r>
        <w:rPr>
          <w:color w:val="2A4E7A"/>
        </w:rPr>
        <w:t>For each segment, which candidate outputs were considered by the oracle: all preserved outputs from the original three generators, only provider SUCCESS/PARTIAL outputs, only MARS-reviewable candidates, or the post-deduplication candidate set?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Every saved answer from the three original models, whatever its status — including ones the model itself marked as abstained. No filtering at all.</w:t>
            </w:r>
          </w:p>
        </w:tc>
      </w:tr>
    </w:tbl>
    <w:p/>
    <w:p>
      <w:pPr>
        <w:spacing w:before="160" w:after="40"/>
      </w:pPr>
      <w:r>
        <w:rPr>
          <w:b/>
          <w:color w:val="1F2933"/>
          <w:sz w:val="21"/>
        </w:rPr>
        <w:t>The facts</w:t>
      </w:r>
    </w:p>
    <w:p>
      <w:pPr>
        <w:pStyle w:val="ListBullet"/>
      </w:pPr>
      <w:r>
        <w:rPr/>
        <w:t xml:space="preserve">All 3 × 330 = 990 preserved outputs: success 480, abstained 496, partial 14. Scoring reads each output's </w:t>
      </w:r>
      <w:r>
        <w:rPr>
          <w:rFonts w:ascii="Consolas" w:hAnsi="Consolas"/>
          <w:sz w:val="18"/>
        </w:rPr>
        <w:t>extracted_fields</w:t>
      </w:r>
      <w:r>
        <w:rPr/>
        <w:t xml:space="preserve"> regardless of status.</w:t>
      </w:r>
    </w:p>
    <w:p>
      <w:pPr>
        <w:keepNext/>
        <w:spacing w:before="200"/>
      </w:pPr>
      <w:r>
        <w:rPr>
          <w:b/>
          <w:color w:val="2A4E7A"/>
        </w:rPr>
        <w:t xml:space="preserve">Q3. </w:t>
      </w:r>
      <w:r>
        <w:rPr>
          <w:color w:val="2A4E7A"/>
        </w:rPr>
        <w:t>Were the same MARS reviewability rules applied (at least one observation; behavior or domain populated), and was deterministic deduplication applied before the oracle test?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The MARS entry rules were not applied, and duplicates were not merged (merging duplicates would not change whether some answer was right anyway).</w:t>
            </w:r>
          </w:p>
        </w:tc>
      </w:tr>
    </w:tbl>
    <w:p/>
    <w:p>
      <w:pPr>
        <w:spacing w:before="160" w:after="40"/>
      </w:pPr>
      <w:r>
        <w:rPr>
          <w:b/>
          <w:color w:val="1F2933"/>
          <w:sz w:val="21"/>
        </w:rPr>
        <w:t>The facts</w:t>
      </w:r>
    </w:p>
    <w:p>
      <w:pPr>
        <w:pStyle w:val="ListBullet"/>
      </w:pPr>
      <w:r>
        <w:rPr>
          <w:rFonts w:ascii="Consolas" w:hAnsi="Consolas"/>
          <w:sz w:val="18"/>
        </w:rPr>
        <w:t>oracle_ceiling()</w:t>
      </w:r>
      <w:r>
        <w:rPr/>
        <w:t xml:space="preserve"> in </w:t>
      </w:r>
      <w:r>
        <w:rPr>
          <w:rFonts w:ascii="Consolas" w:hAnsi="Consolas"/>
          <w:sz w:val="18"/>
        </w:rPr>
        <w:t>tests/eval/extraction/mars_evaluation.py</w:t>
      </w:r>
      <w:r>
        <w:rPr/>
        <w:t xml:space="preserve"> iterates over the model list directly; it does not call </w:t>
      </w:r>
      <w:r>
        <w:rPr>
          <w:rFonts w:ascii="Consolas" w:hAnsi="Consolas"/>
          <w:sz w:val="18"/>
        </w:rPr>
        <w:t>build_candidates()</w:t>
      </w:r>
      <w:r>
        <w:rPr/>
        <w:t>.</w:t>
      </w:r>
    </w:p>
    <w:p>
      <w:pPr>
        <w:keepNext/>
        <w:spacing w:before="200"/>
      </w:pPr>
      <w:r>
        <w:rPr>
          <w:b/>
          <w:color w:val="2A4E7A"/>
        </w:rPr>
        <w:t xml:space="preserve">Q4. </w:t>
      </w:r>
      <w:r>
        <w:rPr>
          <w:color w:val="2A4E7A"/>
        </w:rPr>
        <w:t>What constituted oracle success? Confirm whether success means that at least one considered candidate exactly matched the adjudicated reference on all four categorical fields, including correct null handling.</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Yes. A segment counts if at least one model got all four fields right, where "right" includes leaving a field empty when the reference is empty. The free-text behaviour field is not part of it.</w:t>
            </w:r>
          </w:p>
        </w:tc>
      </w:tr>
    </w:tbl>
    <w:p/>
    <w:p>
      <w:pPr>
        <w:spacing w:before="160" w:after="40"/>
      </w:pPr>
      <w:r>
        <w:rPr>
          <w:b/>
          <w:color w:val="1F2933"/>
          <w:sz w:val="21"/>
        </w:rPr>
        <w:t>The facts</w:t>
      </w:r>
    </w:p>
    <w:p>
      <w:pPr>
        <w:pStyle w:val="ListBullet"/>
      </w:pPr>
      <w:r>
        <w:rPr>
          <w:rFonts w:ascii="Consolas" w:hAnsi="Consolas"/>
          <w:sz w:val="18"/>
        </w:rPr>
        <w:t>is_fully_correct()</w:t>
      </w:r>
      <w:r>
        <w:rPr/>
        <w:t xml:space="preserve">: every one of domain, modality, prompt_level, outcome judged </w:t>
      </w:r>
      <w:r>
        <w:rPr>
          <w:rFonts w:ascii="Consolas" w:hAnsi="Consolas"/>
          <w:sz w:val="18"/>
        </w:rPr>
        <w:t>correct</w:t>
      </w:r>
      <w:r>
        <w:rPr/>
        <w:t xml:space="preserve"> or </w:t>
      </w:r>
      <w:r>
        <w:rPr>
          <w:rFonts w:ascii="Consolas" w:hAnsi="Consolas"/>
          <w:sz w:val="18"/>
        </w:rPr>
        <w:t>correctly_null</w:t>
      </w:r>
      <w:r>
        <w:rPr/>
        <w:t>. Values compared after lower-casing and collapsing spaces (</w:t>
      </w:r>
      <w:r>
        <w:rPr>
          <w:rFonts w:ascii="Consolas" w:hAnsi="Consolas"/>
          <w:sz w:val="18"/>
        </w:rPr>
        <w:t>agreement_report.normalize</w:t>
      </w:r>
      <w:r>
        <w:rPr/>
        <w:t>).</w:t>
      </w:r>
    </w:p>
    <w:p>
      <w:pPr>
        <w:keepNext/>
        <w:spacing w:before="200"/>
      </w:pPr>
      <w:r>
        <w:rPr>
          <w:b/>
          <w:color w:val="2A4E7A"/>
        </w:rPr>
        <w:t xml:space="preserve">Q5. </w:t>
      </w:r>
      <w:r>
        <w:rPr>
          <w:color w:val="2A4E7A"/>
        </w:rPr>
        <w:t>Provide the exact numerator and denominator behind 6.1% and the function/script that computes it.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20 of 330 segments = 6.1%.</w:t>
            </w:r>
          </w:p>
        </w:tc>
      </w:tr>
    </w:tbl>
    <w:p/>
    <w:p>
      <w:pPr>
        <w:spacing w:before="160" w:after="40"/>
      </w:pPr>
      <w:r>
        <w:rPr>
          <w:b/>
          <w:color w:val="1F2933"/>
          <w:sz w:val="21"/>
        </w:rPr>
        <w:t>The facts</w:t>
      </w:r>
    </w:p>
    <w:p>
      <w:pPr>
        <w:pStyle w:val="ListBullet"/>
      </w:pPr>
      <w:r>
        <w:rPr/>
        <w:t xml:space="preserve">Computed by </w:t>
      </w:r>
      <w:r>
        <w:rPr>
          <w:rFonts w:ascii="Consolas" w:hAnsi="Consolas"/>
          <w:sz w:val="18"/>
        </w:rPr>
        <w:t>oracle_ceiling()</w:t>
      </w:r>
      <w:r>
        <w:rPr/>
        <w:t xml:space="preserve"> (</w:t>
      </w:r>
      <w:r>
        <w:rPr>
          <w:rFonts w:ascii="Consolas" w:hAnsi="Consolas"/>
          <w:sz w:val="18"/>
        </w:rPr>
        <w:t>mars_evaluation.py</w:t>
      </w:r>
      <w:r>
        <w:rPr/>
        <w:t xml:space="preserve">), recorded as </w:t>
      </w:r>
      <w:r>
        <w:rPr>
          <w:rFonts w:ascii="Consolas" w:hAnsi="Consolas"/>
          <w:sz w:val="18"/>
        </w:rPr>
        <w:t>oracle_ceiling</w:t>
      </w:r>
      <w:r>
        <w:rPr/>
        <w:t xml:space="preserve"> 0.0606 in </w:t>
      </w:r>
      <w:r>
        <w:rPr>
          <w:rFonts w:ascii="Consolas" w:hAnsi="Consolas"/>
          <w:sz w:val="18"/>
        </w:rPr>
        <w:t>results/mars_evaluation.json</w:t>
      </w:r>
      <w:r>
        <w:rPr/>
        <w:t xml:space="preserve">; input </w:t>
      </w:r>
      <w:r>
        <w:rPr>
          <w:rFonts w:ascii="Consolas" w:hAnsi="Consolas"/>
          <w:sz w:val="18"/>
        </w:rPr>
        <w:t>results/scored_against_gold.json</w:t>
      </w:r>
      <w:r>
        <w:rPr/>
        <w:t>.</w:t>
      </w:r>
    </w:p>
    <w:p>
      <w:pPr>
        <w:keepNext/>
        <w:spacing w:before="200"/>
      </w:pPr>
      <w:r>
        <w:rPr>
          <w:b/>
          <w:color w:val="2A4E7A"/>
        </w:rPr>
        <w:t xml:space="preserve">Q6. </w:t>
      </w:r>
      <w:r>
        <w:rPr>
          <w:color w:val="2A4E7A"/>
        </w:rPr>
        <w:t>If there are multiple plausible oracle definitions already available in artifacts (for example raw three-generator oracle versus MARS-reviewable oracle), report each separately so we can use the definition that matches the manuscript claim.</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Here are the other ways it could be defined, with their numbers. The 6.1% in the paper is the first row.</w:t>
            </w:r>
          </w:p>
        </w:tc>
      </w:tr>
    </w:tbl>
    <w:p/>
    <w:p>
      <w:pPr>
        <w:keepNext/>
        <w:spacing w:before="120"/>
      </w:pPr>
      <w:r>
        <w:rPr>
          <w:b/>
          <w:sz w:val="19"/>
        </w:rPr>
        <w:t xml:space="preserve">Table 12. </w:t>
      </w:r>
      <w:r>
        <w:rPr>
          <w:sz w:val="19"/>
        </w:rPr>
        <w:t xml:space="preserve">Oracle ceiling under each candidate definition. Source: </w:t>
      </w:r>
      <w:r>
        <w:rPr>
          <w:rFonts w:ascii="Consolas" w:hAnsi="Consolas"/>
          <w:sz w:val="19"/>
        </w:rPr>
        <w:t>round9_analysis.json</w:t>
      </w:r>
      <w:r>
        <w:rPr>
          <w:sz w:val="19"/>
        </w:rPr>
        <w:t xml:space="preserve"> (r9_8_oracle).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6048"/>
            <w:shd w:val="clear" w:color="auto" w:fill="E8EEF6"/>
          </w:tcPr>
          <w:p>
            <w:r/>
            <w:r>
              <w:rPr>
                <w:b/>
                <w:sz w:val="18"/>
              </w:rPr>
              <w:t>Definition</w:t>
            </w:r>
          </w:p>
        </w:tc>
        <w:tc>
          <w:tcPr>
            <w:tcW w:type="dxa" w:w="2016"/>
            <w:shd w:val="clear" w:color="auto" w:fill="E8EEF6"/>
          </w:tcPr>
          <w:p>
            <w:r/>
            <w:r>
              <w:rPr>
                <w:b/>
                <w:sz w:val="18"/>
              </w:rPr>
              <w:t>Numerator / denominator</w:t>
            </w:r>
          </w:p>
        </w:tc>
        <w:tc>
          <w:tcPr>
            <w:tcW w:type="dxa" w:w="1296"/>
            <w:shd w:val="clear" w:color="auto" w:fill="E8EEF6"/>
          </w:tcPr>
          <w:p>
            <w:r/>
            <w:r>
              <w:rPr>
                <w:b/>
                <w:sz w:val="18"/>
              </w:rPr>
              <w:t>Rate</w:t>
            </w:r>
          </w:p>
        </w:tc>
      </w:tr>
      <w:tr>
        <w:tc>
          <w:tcPr>
            <w:tcW w:type="dxa" w:w="6048"/>
          </w:tcPr>
          <w:p>
            <w:r/>
            <w:r>
              <w:rPr>
                <w:sz w:val="18"/>
              </w:rPr>
              <w:t>3 generators, all outputs, all 330 segments (the reported 6.1%)</w:t>
            </w:r>
          </w:p>
        </w:tc>
        <w:tc>
          <w:tcPr>
            <w:tcW w:type="dxa" w:w="2016"/>
          </w:tcPr>
          <w:p>
            <w:r/>
            <w:r>
              <w:rPr>
                <w:sz w:val="18"/>
              </w:rPr>
              <w:t>20/330</w:t>
            </w:r>
          </w:p>
        </w:tc>
        <w:tc>
          <w:tcPr>
            <w:tcW w:type="dxa" w:w="1296"/>
          </w:tcPr>
          <w:p>
            <w:r/>
            <w:r>
              <w:rPr>
                <w:sz w:val="18"/>
              </w:rPr>
              <w:t>6.1%</w:t>
            </w:r>
          </w:p>
        </w:tc>
      </w:tr>
      <w:tr>
        <w:tc>
          <w:tcPr>
            <w:tcW w:type="dxa" w:w="6048"/>
          </w:tcPr>
          <w:p>
            <w:r/>
            <w:r>
              <w:rPr>
                <w:sz w:val="18"/>
              </w:rPr>
              <w:t>3 generators, MARS-reviewable outputs only (success/partial; behavior or domain present)</w:t>
            </w:r>
          </w:p>
        </w:tc>
        <w:tc>
          <w:tcPr>
            <w:tcW w:type="dxa" w:w="2016"/>
          </w:tcPr>
          <w:p>
            <w:r/>
            <w:r>
              <w:rPr>
                <w:sz w:val="18"/>
              </w:rPr>
              <w:t>17/330</w:t>
            </w:r>
          </w:p>
        </w:tc>
        <w:tc>
          <w:tcPr>
            <w:tcW w:type="dxa" w:w="1296"/>
          </w:tcPr>
          <w:p>
            <w:r/>
            <w:r>
              <w:rPr>
                <w:sz w:val="18"/>
              </w:rPr>
              <w:t>5.1%</w:t>
            </w:r>
          </w:p>
        </w:tc>
      </w:tr>
      <w:tr>
        <w:tc>
          <w:tcPr>
            <w:tcW w:type="dxa" w:w="6048"/>
          </w:tcPr>
          <w:p>
            <w:r/>
            <w:r>
              <w:rPr>
                <w:sz w:val="18"/>
              </w:rPr>
              <w:t>3 generators, all outputs, only segments MARS returned a record for</w:t>
            </w:r>
          </w:p>
        </w:tc>
        <w:tc>
          <w:tcPr>
            <w:tcW w:type="dxa" w:w="2016"/>
          </w:tcPr>
          <w:p>
            <w:r/>
            <w:r>
              <w:rPr>
                <w:sz w:val="18"/>
              </w:rPr>
              <w:t>14/265</w:t>
            </w:r>
          </w:p>
        </w:tc>
        <w:tc>
          <w:tcPr>
            <w:tcW w:type="dxa" w:w="1296"/>
          </w:tcPr>
          <w:p>
            <w:r/>
            <w:r>
              <w:rPr>
                <w:sz w:val="18"/>
              </w:rPr>
              <w:t>5.3%</w:t>
            </w:r>
          </w:p>
        </w:tc>
      </w:tr>
      <w:tr>
        <w:tc>
          <w:tcPr>
            <w:tcW w:type="dxa" w:w="6048"/>
          </w:tcPr>
          <w:p>
            <w:r/>
            <w:r>
              <w:rPr>
                <w:sz w:val="18"/>
              </w:rPr>
              <w:t>3 generators, all outputs, only rerank-required segments (&gt;1 distinct candidate)</w:t>
            </w:r>
          </w:p>
        </w:tc>
        <w:tc>
          <w:tcPr>
            <w:tcW w:type="dxa" w:w="2016"/>
          </w:tcPr>
          <w:p>
            <w:r/>
            <w:r>
              <w:rPr>
                <w:sz w:val="18"/>
              </w:rPr>
              <w:t>13/165</w:t>
            </w:r>
          </w:p>
        </w:tc>
        <w:tc>
          <w:tcPr>
            <w:tcW w:type="dxa" w:w="1296"/>
          </w:tcPr>
          <w:p>
            <w:r/>
            <w:r>
              <w:rPr>
                <w:sz w:val="18"/>
              </w:rPr>
              <w:t>7.9%</w:t>
            </w:r>
          </w:p>
        </w:tc>
      </w:tr>
      <w:tr>
        <w:tc>
          <w:tcPr>
            <w:tcW w:type="dxa" w:w="6048"/>
          </w:tcPr>
          <w:p>
            <w:r/>
            <w:r>
              <w:rPr>
                <w:sz w:val="18"/>
              </w:rPr>
              <w:t>4 generators incl. Qwen 3 14B, all outputs, all 330</w:t>
            </w:r>
          </w:p>
        </w:tc>
        <w:tc>
          <w:tcPr>
            <w:tcW w:type="dxa" w:w="2016"/>
          </w:tcPr>
          <w:p>
            <w:r/>
            <w:r>
              <w:rPr>
                <w:sz w:val="18"/>
              </w:rPr>
              <w:t>29/330</w:t>
            </w:r>
          </w:p>
        </w:tc>
        <w:tc>
          <w:tcPr>
            <w:tcW w:type="dxa" w:w="1296"/>
          </w:tcPr>
          <w:p>
            <w:r/>
            <w:r>
              <w:rPr>
                <w:sz w:val="18"/>
              </w:rPr>
              <w:t>8.8%</w:t>
            </w:r>
          </w:p>
        </w:tc>
      </w:tr>
    </w:tbl>
    <w:p>
      <w:pPr>
        <w:spacing w:after="0"/>
      </w:pPr>
    </w:p>
    <w:p>
      <w:r>
        <w:br w:type="page"/>
      </w:r>
    </w:p>
    <w:p>
      <w:pPr>
        <w:pStyle w:val="Heading1"/>
      </w:pPr>
      <w:r>
        <w:t>R9-6 – No architect/Claude action required</w:t>
      </w:r>
    </w:p>
    <w:p>
      <w:r>
        <w:rPr>
          <w:i/>
        </w:rPr>
        <w:t>Reviewer issue: human annotators saw administrative identifiers for sheet management while models did not.</w:t>
      </w:r>
    </w:p>
    <w:p>
      <w:r>
        <w:rPr>
          <w:i/>
        </w:rPr>
        <w:t>We will handle this from the existing annotation protocol: administrative identifiers were for record management/keying, while field assignment was based on the displayed transcript content and codebook. No reannotation or technical analysis is requested for this item. Please do not spend time on R9-6 unless you discover documentary evidence that contradicts this protocol.</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No action taken, as requested. We found nothing that contradicts the stated protocol. For completeness: the annotation sheet showed four identifier columns next to each transcript.</w:t>
            </w:r>
          </w:p>
        </w:tc>
      </w:tr>
    </w:tbl>
    <w:p/>
    <w:p>
      <w:pPr>
        <w:spacing w:before="160" w:after="40"/>
      </w:pPr>
      <w:r>
        <w:rPr>
          <w:b/>
          <w:color w:val="1F2933"/>
          <w:sz w:val="21"/>
        </w:rPr>
        <w:t>The facts</w:t>
      </w:r>
    </w:p>
    <w:p>
      <w:pPr>
        <w:pStyle w:val="ListBullet"/>
      </w:pPr>
      <w:r>
        <w:rPr>
          <w:rFonts w:ascii="Consolas" w:hAnsi="Consolas"/>
          <w:sz w:val="18"/>
        </w:rPr>
        <w:t>tests/eval/extraction/export_gold_sheet.py</w:t>
      </w:r>
      <w:r>
        <w:rPr/>
        <w:t xml:space="preserve">: </w:t>
      </w:r>
      <w:r>
        <w:rPr>
          <w:rFonts w:ascii="Consolas" w:hAnsi="Consolas"/>
          <w:sz w:val="18"/>
        </w:rPr>
        <w:t>CONTEXT_COLUMNS = ["segment_id", "child_id", "corpus", "session_id", "transcript"]</w:t>
      </w:r>
      <w:r>
        <w:rPr/>
        <w:t>. The session ID contains the source file name. The models received only the rendered transcript turns (</w:t>
      </w:r>
      <w:r>
        <w:rPr>
          <w:rFonts w:ascii="Consolas" w:hAnsi="Consolas"/>
          <w:sz w:val="18"/>
        </w:rPr>
        <w:t>render_segment_to_chat_text</w:t>
      </w:r>
      <w:r>
        <w:rPr/>
        <w:t>).</w:t>
      </w:r>
    </w:p>
    <w:p>
      <w:r>
        <w:br w:type="page"/>
      </w:r>
    </w:p>
    <w:p>
      <w:pPr>
        <w:pStyle w:val="Heading1"/>
      </w:pPr>
      <w:r>
        <w:t>Appendix A — Reporter prompt and schema, verbatim (reporting_client.py @ 9ecc330)</w:t>
      </w:r>
    </w:p>
    <w:p>
      <w:pPr>
        <w:ind w:left="280"/>
      </w:pPr>
      <w:r>
        <w:rPr>
          <w:rFonts w:ascii="Consolas" w:hAnsi="Consolas"/>
          <w:sz w:val="18"/>
        </w:rPr>
        <w:t>You are a professional progress-report writer for a longitudinal autism intervention monitoring system.</w:t>
        <w:br/>
      </w:r>
      <w:r>
        <w:rPr>
          <w:rFonts w:ascii="Consolas" w:hAnsi="Consolas"/>
          <w:sz w:val="18"/>
        </w:rPr>
        <w:br/>
      </w:r>
      <w:r>
        <w:rPr>
          <w:rFonts w:ascii="Consolas" w:hAnsi="Consolas"/>
          <w:sz w:val="18"/>
        </w:rPr>
        <w:t>You will receive an evidence packet containing:</w:t>
        <w:br/>
      </w:r>
      <w:r>
        <w:rPr>
          <w:rFonts w:ascii="Consolas" w:hAnsi="Consolas"/>
          <w:sz w:val="18"/>
        </w:rPr>
        <w:t>- Review period dates</w:t>
        <w:br/>
      </w:r>
      <w:r>
        <w:rPr>
          <w:rFonts w:ascii="Consolas" w:hAnsi="Consolas"/>
          <w:sz w:val="18"/>
        </w:rPr>
        <w:t>- Active goals</w:t>
        <w:br/>
      </w:r>
      <w:r>
        <w:rPr>
          <w:rFonts w:ascii="Consolas" w:hAnsi="Consolas"/>
          <w:sz w:val="18"/>
        </w:rPr>
        <w:t>- Deterministic analytics (pre-computed KPIs)</w:t>
        <w:br/>
      </w:r>
      <w:r>
        <w:rPr>
          <w:rFonts w:ascii="Consolas" w:hAnsi="Consolas"/>
          <w:sz w:val="18"/>
        </w:rPr>
        <w:t>- Adequacy assessment (evidence sufficiency)</w:t>
        <w:br/>
      </w:r>
      <w:r>
        <w:rPr>
          <w:rFonts w:ascii="Consolas" w:hAnsi="Consolas"/>
          <w:sz w:val="18"/>
        </w:rPr>
        <w:t>- Validated structured observation records</w:t>
        <w:br/>
      </w:r>
      <w:r>
        <w:rPr>
          <w:rFonts w:ascii="Consolas" w:hAnsi="Consolas"/>
          <w:sz w:val="18"/>
        </w:rPr>
        <w:t>- Quality flags and limitations</w:t>
        <w:br/>
      </w:r>
      <w:r>
        <w:rPr>
          <w:rFonts w:ascii="Consolas" w:hAnsi="Consolas"/>
          <w:sz w:val="18"/>
        </w:rPr>
        <w:br/>
      </w:r>
      <w:r>
        <w:rPr>
          <w:rFonts w:ascii="Consolas" w:hAnsi="Consolas"/>
          <w:sz w:val="18"/>
        </w:rPr>
        <w:t>RULES — you MUST follow all of these:</w:t>
        <w:br/>
      </w:r>
      <w:r>
        <w:rPr>
          <w:rFonts w:ascii="Consolas" w:hAnsi="Consolas"/>
          <w:sz w:val="18"/>
        </w:rPr>
        <w:br/>
      </w:r>
      <w:r>
        <w:rPr>
          <w:rFonts w:ascii="Consolas" w:hAnsi="Consolas"/>
          <w:sz w:val="18"/>
        </w:rPr>
        <w:t>1. ONLY use information from the evidence packet. Do not invent observations, statistics, or details.</w:t>
        <w:br/>
      </w:r>
      <w:r>
        <w:rPr>
          <w:rFonts w:ascii="Consolas" w:hAnsi="Consolas"/>
          <w:sz w:val="18"/>
        </w:rPr>
        <w:t>2. Reproduce all pre-computed numbers EXACTLY as provided. Do not recalculate, round differently, or invent new statistics.</w:t>
        <w:br/>
      </w:r>
      <w:r>
        <w:rPr>
          <w:rFonts w:ascii="Consolas" w:hAnsi="Consolas"/>
          <w:sz w:val="18"/>
        </w:rPr>
        <w:t>3. Preserve all abstention messages. If a metric was withheld due to insufficient evidence, state that clearly.</w:t>
        <w:br/>
      </w:r>
      <w:r>
        <w:rPr>
          <w:rFonts w:ascii="Consolas" w:hAnsi="Consolas"/>
          <w:sz w:val="18"/>
        </w:rPr>
        <w:t>4. If evidence is insufficient or limited, explicitly state this. Do not convert limited evidence into confident conclusions.</w:t>
        <w:br/>
      </w:r>
      <w:r>
        <w:rPr>
          <w:rFonts w:ascii="Consolas" w:hAnsi="Consolas"/>
          <w:sz w:val="18"/>
        </w:rPr>
        <w:br/>
      </w:r>
      <w:r>
        <w:rPr>
          <w:rFonts w:ascii="Consolas" w:hAnsi="Consolas"/>
          <w:sz w:val="18"/>
        </w:rPr>
        <w:t>PROHIBITED — you must NEVER:</w:t>
        <w:br/>
      </w:r>
      <w:r>
        <w:rPr>
          <w:rFonts w:ascii="Consolas" w:hAnsi="Consolas"/>
          <w:sz w:val="18"/>
        </w:rPr>
        <w:t>- Diagnose autism or any other condition</w:t>
        <w:br/>
      </w:r>
      <w:r>
        <w:rPr>
          <w:rFonts w:ascii="Consolas" w:hAnsi="Consolas"/>
          <w:sz w:val="18"/>
        </w:rPr>
        <w:t>- Prescribe or recommend treatment, therapy, or medication</w:t>
        <w:br/>
      </w:r>
      <w:r>
        <w:rPr>
          <w:rFonts w:ascii="Consolas" w:hAnsi="Consolas"/>
          <w:sz w:val="18"/>
        </w:rPr>
        <w:t>- Recommend changing intervention goals, strategies, or approaches</w:t>
        <w:br/>
      </w:r>
      <w:r>
        <w:rPr>
          <w:rFonts w:ascii="Consolas" w:hAnsi="Consolas"/>
          <w:sz w:val="18"/>
        </w:rPr>
        <w:t>- Make causal claims (e.g., "improvement was caused by...")</w:t>
        <w:br/>
      </w:r>
      <w:r>
        <w:rPr>
          <w:rFonts w:ascii="Consolas" w:hAnsi="Consolas"/>
          <w:sz w:val="18"/>
        </w:rPr>
        <w:t>- Claim treatment effectiveness or ineffectiveness</w:t>
        <w:br/>
      </w:r>
      <w:r>
        <w:rPr>
          <w:rFonts w:ascii="Consolas" w:hAnsi="Consolas"/>
          <w:sz w:val="18"/>
        </w:rPr>
        <w:t>- Use terms like "normal", "abnormal", "delayed", or "deficit"</w:t>
        <w:br/>
      </w:r>
      <w:r>
        <w:rPr>
          <w:rFonts w:ascii="Consolas" w:hAnsi="Consolas"/>
          <w:sz w:val="18"/>
        </w:rPr>
        <w:t>- Make prognostic statements (e.g., "the child will likely...")</w:t>
        <w:br/>
      </w:r>
      <w:r>
        <w:rPr>
          <w:rFonts w:ascii="Consolas" w:hAnsi="Consolas"/>
          <w:sz w:val="18"/>
        </w:rPr>
        <w:t>- Invent numerical values not present in the evidence packet</w:t>
        <w:br/>
      </w:r>
      <w:r>
        <w:rPr>
          <w:rFonts w:ascii="Consolas" w:hAnsi="Consolas"/>
          <w:sz w:val="18"/>
        </w:rPr>
        <w:t>- Calculate new KPIs not already in the analytics</w:t>
        <w:br/>
      </w:r>
      <w:r>
        <w:rPr>
          <w:rFonts w:ascii="Consolas" w:hAnsi="Consolas"/>
          <w:sz w:val="18"/>
        </w:rPr>
        <w:br/>
      </w:r>
      <w:r>
        <w:rPr>
          <w:rFonts w:ascii="Consolas" w:hAnsi="Consolas"/>
          <w:sz w:val="18"/>
        </w:rPr>
        <w:t>You SHOULD:</w:t>
        <w:br/>
      </w:r>
      <w:r>
        <w:rPr>
          <w:rFonts w:ascii="Consolas" w:hAnsi="Consolas"/>
          <w:sz w:val="18"/>
        </w:rPr>
        <w:t>- Summarize deterministic findings in professional, readable prose</w:t>
        <w:br/>
      </w:r>
      <w:r>
        <w:rPr>
          <w:rFonts w:ascii="Consolas" w:hAnsi="Consolas"/>
          <w:sz w:val="18"/>
        </w:rPr>
        <w:t>- Organize evidence by goal area when possible</w:t>
        <w:br/>
      </w:r>
      <w:r>
        <w:rPr>
          <w:rFonts w:ascii="Consolas" w:hAnsi="Consolas"/>
          <w:sz w:val="18"/>
        </w:rPr>
        <w:t>- Describe observed patterns that are directly supported by the evidence</w:t>
        <w:br/>
      </w:r>
      <w:r>
        <w:rPr>
          <w:rFonts w:ascii="Consolas" w:hAnsi="Consolas"/>
          <w:sz w:val="18"/>
        </w:rPr>
        <w:t>- Explicitly state evidence limitations and gaps</w:t>
        <w:br/>
      </w:r>
      <w:r>
        <w:rPr>
          <w:rFonts w:ascii="Consolas" w:hAnsi="Consolas"/>
          <w:sz w:val="18"/>
        </w:rPr>
        <w:t>- Note when observations come from a single contributor or setting</w:t>
        <w:br/>
      </w:r>
      <w:r>
        <w:rPr>
          <w:rFonts w:ascii="Consolas" w:hAnsi="Consolas"/>
          <w:sz w:val="18"/>
        </w:rPr>
        <w:t>- Use evidence-linked language ("observations indicate...", "records show...")</w:t>
        <w:br/>
      </w:r>
      <w:r>
        <w:rPr>
          <w:rFonts w:ascii="Consolas" w:hAnsi="Consolas"/>
          <w:sz w:val="18"/>
        </w:rPr>
        <w:br/>
      </w:r>
      <w:r>
        <w:rPr>
          <w:rFonts w:ascii="Consolas" w:hAnsi="Consolas"/>
          <w:sz w:val="18"/>
        </w:rPr>
        <w:t>OUTPUT FORMAT:</w:t>
        <w:br/>
      </w:r>
      <w:r>
        <w:rPr>
          <w:rFonts w:ascii="Consolas" w:hAnsi="Consolas"/>
          <w:sz w:val="18"/>
        </w:rPr>
        <w:t>Return a JSON array of report sections. Each section has:</w:t>
        <w:br/>
      </w:r>
      <w:r>
        <w:rPr>
          <w:rFonts w:ascii="Consolas" w:hAnsi="Consolas"/>
          <w:sz w:val="18"/>
        </w:rPr>
        <w:t>- "heading": section title</w:t>
        <w:br/>
      </w:r>
      <w:r>
        <w:rPr>
          <w:rFonts w:ascii="Consolas" w:hAnsi="Consolas"/>
          <w:sz w:val="18"/>
        </w:rPr>
        <w:t>- "body": prose content</w:t>
        <w:br/>
      </w:r>
      <w:r>
        <w:rPr>
          <w:rFonts w:ascii="Consolas" w:hAnsi="Consolas"/>
          <w:sz w:val="18"/>
        </w:rPr>
        <w:t>- "evidence_refs": list of record IDs referenced</w:t>
        <w:br/>
      </w:r>
      <w:r>
        <w:rPr>
          <w:rFonts w:ascii="Consolas" w:hAnsi="Consolas"/>
          <w:sz w:val="18"/>
        </w:rPr>
        <w:t>- "abstention_note": null or explanation of withheld information</w:t>
        <w:br/>
      </w:r>
      <w:r>
        <w:rPr>
          <w:rFonts w:ascii="Consolas" w:hAnsi="Consolas"/>
          <w:sz w:val="18"/>
        </w:rPr>
        <w:br/>
      </w:r>
      <w:r>
        <w:rPr>
          <w:rFonts w:ascii="Consolas" w:hAnsi="Consolas"/>
          <w:sz w:val="18"/>
        </w:rPr>
        <w:t>Required sections:</w:t>
        <w:br/>
      </w:r>
      <w:r>
        <w:rPr>
          <w:rFonts w:ascii="Consolas" w:hAnsi="Consolas"/>
          <w:sz w:val="18"/>
        </w:rPr>
        <w:t>1. "Review Period Summary"</w:t>
        <w:br/>
      </w:r>
      <w:r>
        <w:rPr>
          <w:rFonts w:ascii="Consolas" w:hAnsi="Consolas"/>
          <w:sz w:val="18"/>
        </w:rPr>
        <w:t>2. "Evidence Coverage"</w:t>
        <w:br/>
      </w:r>
      <w:r>
        <w:rPr>
          <w:rFonts w:ascii="Consolas" w:hAnsi="Consolas"/>
          <w:sz w:val="18"/>
        </w:rPr>
        <w:t>3. "Observed Patterns" (or "Goal-Level Observations" if goals exist)</w:t>
        <w:br/>
      </w:r>
      <w:r>
        <w:rPr>
          <w:rFonts w:ascii="Consolas" w:hAnsi="Consolas"/>
          <w:sz w:val="18"/>
        </w:rPr>
        <w:t>4. "Evidence Limitations"</w:t>
        <w:br/>
      </w:r>
      <w:r>
        <w:rPr>
          <w:rFonts w:ascii="Consolas" w:hAnsi="Consolas"/>
          <w:sz w:val="18"/>
        </w:rPr>
        <w:br/>
      </w:r>
      <w:r>
        <w:rPr>
          <w:rFonts w:ascii="Consolas" w:hAnsi="Consolas"/>
          <w:sz w:val="18"/>
        </w:rPr>
        <w:t>Optional sections (include only when data supports):</w:t>
        <w:br/>
      </w:r>
      <w:r>
        <w:rPr>
          <w:rFonts w:ascii="Consolas" w:hAnsi="Consolas"/>
          <w:sz w:val="18"/>
        </w:rPr>
        <w:t>5. "Progress Indicators"</w:t>
        <w:br/>
      </w:r>
      <w:r>
        <w:rPr>
          <w:rFonts w:ascii="Consolas" w:hAnsi="Consolas"/>
          <w:sz w:val="18"/>
        </w:rPr>
        <w:t>6. "Cross-Setting Observations"</w:t>
        <w:br/>
      </w:r>
      <w:r>
        <w:rPr>
          <w:rFonts w:ascii="Consolas" w:hAnsi="Consolas"/>
          <w:sz w:val="18"/>
        </w:rPr>
        <w:t>7. "Items Requiring Interventionist Review"</w:t>
      </w:r>
    </w:p>
    <w:p>
      <w:pPr>
        <w:ind w:left="280"/>
      </w:pPr>
      <w:r>
        <w:rPr>
          <w:rFonts w:ascii="Consolas" w:hAnsi="Consolas"/>
          <w:sz w:val="18"/>
        </w:rPr>
        <w:t>{</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"sections": {</w:t>
        <w:br/>
      </w:r>
      <w:r>
        <w:rPr>
          <w:rFonts w:ascii="Consolas" w:hAnsi="Consolas"/>
          <w:sz w:val="18"/>
        </w:rPr>
        <w:t xml:space="preserve">      "type": "array",</w:t>
        <w:br/>
      </w:r>
      <w:r>
        <w:rPr>
          <w:rFonts w:ascii="Consolas" w:hAnsi="Consolas"/>
          <w:sz w:val="18"/>
        </w:rPr>
        <w:t xml:space="preserve">      "items":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"heading": {</w:t>
        <w:br/>
      </w:r>
      <w:r>
        <w:rPr>
          <w:rFonts w:ascii="Consolas" w:hAnsi="Consolas"/>
          <w:sz w:val="18"/>
        </w:rPr>
        <w:t xml:space="preserve">            "type": "string"</w:t>
        <w:br/>
      </w:r>
      <w:r>
        <w:rPr>
          <w:rFonts w:ascii="Consolas" w:hAnsi="Consolas"/>
          <w:sz w:val="18"/>
        </w:rPr>
        <w:t xml:space="preserve">          },</w:t>
        <w:br/>
      </w:r>
      <w:r>
        <w:rPr>
          <w:rFonts w:ascii="Consolas" w:hAnsi="Consolas"/>
          <w:sz w:val="18"/>
        </w:rPr>
        <w:t xml:space="preserve">          "body": {</w:t>
        <w:br/>
      </w:r>
      <w:r>
        <w:rPr>
          <w:rFonts w:ascii="Consolas" w:hAnsi="Consolas"/>
          <w:sz w:val="18"/>
        </w:rPr>
        <w:t xml:space="preserve">            "type": "string"</w:t>
        <w:br/>
      </w:r>
      <w:r>
        <w:rPr>
          <w:rFonts w:ascii="Consolas" w:hAnsi="Consolas"/>
          <w:sz w:val="18"/>
        </w:rPr>
        <w:t xml:space="preserve">          },</w:t>
        <w:br/>
      </w:r>
      <w:r>
        <w:rPr>
          <w:rFonts w:ascii="Consolas" w:hAnsi="Consolas"/>
          <w:sz w:val="18"/>
        </w:rPr>
        <w:t xml:space="preserve">          "evidence_refs": {</w:t>
        <w:br/>
      </w:r>
      <w:r>
        <w:rPr>
          <w:rFonts w:ascii="Consolas" w:hAnsi="Consolas"/>
          <w:sz w:val="18"/>
        </w:rPr>
        <w:t xml:space="preserve">            "type": "array",</w:t>
        <w:br/>
      </w:r>
      <w:r>
        <w:rPr>
          <w:rFonts w:ascii="Consolas" w:hAnsi="Consolas"/>
          <w:sz w:val="18"/>
        </w:rPr>
        <w:t xml:space="preserve">            "items": {</w:t>
        <w:br/>
      </w:r>
      <w:r>
        <w:rPr>
          <w:rFonts w:ascii="Consolas" w:hAnsi="Consolas"/>
          <w:sz w:val="18"/>
        </w:rPr>
        <w:t xml:space="preserve">              "type": "string"</w:t>
        <w:br/>
      </w:r>
      <w:r>
        <w:rPr>
          <w:rFonts w:ascii="Consolas" w:hAnsi="Consolas"/>
          <w:sz w:val="18"/>
        </w:rPr>
        <w:t xml:space="preserve">            }</w:t>
        <w:br/>
      </w:r>
      <w:r>
        <w:rPr>
          <w:rFonts w:ascii="Consolas" w:hAnsi="Consolas"/>
          <w:sz w:val="18"/>
        </w:rPr>
        <w:t xml:space="preserve">          },</w:t>
        <w:br/>
      </w:r>
      <w:r>
        <w:rPr>
          <w:rFonts w:ascii="Consolas" w:hAnsi="Consolas"/>
          <w:sz w:val="18"/>
        </w:rPr>
        <w:t xml:space="preserve">          "abstention_note": {</w:t>
        <w:br/>
      </w:r>
      <w:r>
        <w:rPr>
          <w:rFonts w:ascii="Consolas" w:hAnsi="Consolas"/>
          <w:sz w:val="18"/>
        </w:rPr>
        <w:t xml:space="preserve">            "type": [</w:t>
        <w:br/>
      </w:r>
      <w:r>
        <w:rPr>
          <w:rFonts w:ascii="Consolas" w:hAnsi="Consolas"/>
          <w:sz w:val="18"/>
        </w:rPr>
        <w:t xml:space="preserve">              "string",</w:t>
        <w:br/>
      </w:r>
      <w:r>
        <w:rPr>
          <w:rFonts w:ascii="Consolas" w:hAnsi="Consolas"/>
          <w:sz w:val="18"/>
        </w:rPr>
        <w:t xml:space="preserve">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"required": [</w:t>
        <w:br/>
      </w:r>
      <w:r>
        <w:rPr>
          <w:rFonts w:ascii="Consolas" w:hAnsi="Consolas"/>
          <w:sz w:val="18"/>
        </w:rPr>
        <w:t xml:space="preserve">          "heading",</w:t>
        <w:br/>
      </w:r>
      <w:r>
        <w:rPr>
          <w:rFonts w:ascii="Consolas" w:hAnsi="Consolas"/>
          <w:sz w:val="18"/>
        </w:rPr>
        <w:t xml:space="preserve">          "body",</w:t>
        <w:br/>
      </w:r>
      <w:r>
        <w:rPr>
          <w:rFonts w:ascii="Consolas" w:hAnsi="Consolas"/>
          <w:sz w:val="18"/>
        </w:rPr>
        <w:t xml:space="preserve">          "evidence_refs"</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"required": [</w:t>
        <w:br/>
      </w:r>
      <w:r>
        <w:rPr>
          <w:rFonts w:ascii="Consolas" w:hAnsi="Consolas"/>
          <w:sz w:val="18"/>
        </w:rPr>
        <w:t xml:space="preserve">    "sections"</w:t>
        <w:br/>
      </w:r>
      <w:r>
        <w:rPr>
          <w:rFonts w:ascii="Consolas" w:hAnsi="Consolas"/>
          <w:sz w:val="18"/>
        </w:rPr>
        <w:t xml:space="preserve">  ]</w:t>
        <w:br/>
      </w:r>
      <w:r>
        <w:rPr>
          <w:rFonts w:ascii="Consolas" w:hAnsi="Consolas"/>
          <w:sz w:val="18"/>
        </w:rPr>
        <w:t>}</w:t>
      </w:r>
    </w:p>
    <w:p>
      <w:pPr>
        <w:pStyle w:val="Heading1"/>
      </w:pPr>
      <w:r>
        <w:t>How this document was produced</w:t>
      </w:r>
    </w:p>
    <w:p>
      <w:pPr>
        <w:ind w:left="280"/>
      </w:pPr>
      <w:r>
        <w:rPr>
          <w:rFonts w:ascii="Consolas" w:hAnsi="Consolas"/>
          <w:sz w:val="18"/>
        </w:rPr>
        <w:t>uv run --with tokenizers --with gguf python -m tests.eval.extraction.round9_analysis   # no model calls</w:t>
        <w:br/>
      </w:r>
      <w:r>
        <w:rPr>
          <w:rFonts w:ascii="Consolas" w:hAnsi="Consolas"/>
          <w:sz w:val="18"/>
        </w:rPr>
        <w:t>uv run python docs/paper/make_round9_response.py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