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Discussion prompt: AI-Searchable Knowledge Hub (Goal 4)</w:t>
      </w:r>
    </w:p>
    <w:p>
      <w:pPr>
        <w:spacing w:after="160"/>
      </w:pPr>
      <w:r>
        <w:t xml:space="preserve">Use this to open the conversation — it's the short version of the full spec, framed around the decisions still left to make.</w:t>
      </w:r>
    </w:p>
    <w:p>
      <w:pPr>
        <w:spacing w:after="160"/>
      </w:pPr>
      <w:r>
        <w:rPr>
          <w:b/>
          <w:bCs/>
        </w:rPr>
        <w:t xml:space="preserve">The goal:</w:t>
      </w:r>
      <w:r>
        <w:t xml:space="preserve"> make every blog post and AI CoC session write-up searchable in one place, powered by FluffyJaws, surfaced on the re-think/culture-tecture homepage and on the AI CoC Hub. Live by Q4, tracked by monthly searches/users and a drop in time spent hunting for old content.</w:t>
      </w:r>
    </w:p>
    <w:p>
      <w:pPr>
        <w:spacing w:after="160"/>
      </w:pPr>
      <w:r>
        <w:rPr>
          <w:b/>
          <w:bCs/>
        </w:rPr>
        <w:t xml:space="preserve">Where this stands:</w:t>
      </w:r>
      <w:r>
        <w:t xml:space="preserve"> the hard groundwork is done 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Blog posts and AI CoC write-ups both live in clean, well-scoped SharePoint folders (</w:t>
      </w:r>
      <w:r>
        <w:rPr>
          <w:rFonts w:ascii="Consolas" w:cs="Consolas" w:eastAsia="Consolas" w:hAnsi="Consolas"/>
          <w:shd w:fill="F0F0F0" w:val="clear"/>
        </w:rPr>
        <w:t xml:space="preserve">content/en/publish/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content/en/aicoc/</w:t>
      </w:r>
      <w:r>
        <w:t xml:space="preserve">) that map 1:1 to what's already published. No custom crawler or mirroring hack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AI CoC session transcripts folder is cleaned and fully mapped to its corresponding write-ups — ready as a phase-2 source once we decide to bring it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Audience is confirmed:</w:t>
      </w:r>
      <w:r>
        <w:t xml:space="preserve"> Adobe SSO only, same as the blog today. That means FluffyJaws can be called directly from the browser using the visitor's existing session — no backend proxy, no other team's infrastructure needed. This is what makes the build fully self-contained.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FluffyJaws has no drop-in website widget, so we build our own search UI against its production API — same pattern as the other custom blocks already in this codebase.</w:t>
      </w:r>
    </w:p>
    <w:p>
      <w:pPr>
        <w:spacing w:after="160"/>
      </w:pPr>
      <w:r>
        <w:rPr>
          <w:b/>
          <w:bCs/>
        </w:rPr>
        <w:t xml:space="preserve">What's left: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Send the platform-team questions</w:t>
      </w:r>
      <w:r>
        <w:t xml:space="preserve"> to </w:t>
      </w:r>
      <w:r>
        <w:rPr>
          <w:rFonts w:ascii="Consolas" w:cs="Consolas" w:eastAsia="Consolas" w:hAnsi="Consolas"/>
          <w:shd w:fill="F0F0F0" w:val="clear"/>
        </w:rPr>
        <w:t xml:space="preserve">#fluffyjaws-enablement</w:t>
      </w:r>
      <w:r>
        <w:t xml:space="preserve"> — SharePoint folder-scoping, refresh cadence, whether a single knowledge base can be filtered by content type at query time (or if we need three separate FluffyPacks), citation schema, and rate limits.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Build two small UI pieces:</w:t>
      </w:r>
      <w:r>
        <w:t xml:space="preserve"> a compact search field on the homepage (searches everything by default) and a fuller search experience on the AI CoC hub (scoped to sessions). Both are in-house work, no developer from outside the team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Validate before calling it live:</w:t>
      </w:r>
      <w:r>
        <w:t xml:space="preserve"> citations link to the right page, transcript-sourced answers cite the write-up (not the raw transcript), scoped search actually returns different results per scope, and freshness/rate-limits are measured.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Wire up usage tracking</w:t>
      </w:r>
      <w:r>
        <w:t xml:space="preserve"> — FluffyJaws only gives aggregate numbers, so query-level analytics (searches, no-result rate, citation clicks) get added to the existing Blog &amp; AI CoC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Confirm timing:</w:t>
      </w:r>
      <w:r>
        <w:t xml:space="preserve"> which Q4, any interim checkpoint, and whether transcripts ship at launch or genuinely as a phase 2.</w:t>
      </w:r>
    </w:p>
    <w:p>
      <w:pPr>
        <w:spacing w:after="160"/>
      </w:pPr>
      <w:r>
        <w:t xml:space="preserve">Full spec is attached for the details behind each of these.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Discussion prompt: AI-Searchable Knowledge Hub (Goal 4)</dc:title>
  <dc:creator>Un-named</dc:creator>
  <cp:lastModifiedBy>Un-named</cp:lastModifiedBy>
  <cp:revision>1</cp:revision>
  <dcterms:created xsi:type="dcterms:W3CDTF">2026-08-11T11:18:14.752Z</dcterms:created>
  <dcterms:modified xsi:type="dcterms:W3CDTF">2026-08-11T11:18:14.752Z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