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${nomor}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ALI AFANDI, S.Pd., M.T.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Pembina Tk. I (IV/b)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197403252000031003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Kepala Bidang Pemasaran dan Kelembagaan Parekraf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LUKY NURAINI ROSYIDAH, S.STP., M.AP.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Tk. I (III/d)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198609152006022001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Adyatama Parekraf Ahli Muda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3 (tiga) hari pada tanggal 11-13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  <w:cantSplit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Ditetapkan di Surabaya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pada tanggal 10 Juni 2026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KEPALA DINAS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KEBUDAYAAN DAN PARIWISATA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PROVINSI JAWA TIMUR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${qrcode}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/>
                <w:sz w:val="24"/>
              </w:rPr>
              <w:t>${PEJABAT}</w:t>
            </w:r>
          </w:p>
          <w:p>
            <w:pPr>
              <w:keepNext/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${pangkat}</w:t>
            </w:r>
          </w:p>
          <w:p>
            <w:pPr>
              <w:spacing w:before="0" w:after="0" w:line="240" w:lineRule="auto"/>
              <w:ind w:left="135"/>
            </w:pPr>
            <w:r>
              <w:rPr>
                <w:rFonts w:ascii="Arial" w:hAnsi="Arial" w:eastAsia="Arial" w:cs="Arial"/>
                <w:b w:val="0"/>
                <w:sz w:val="24"/>
              </w:rPr>
              <w:t>NIP. ${nip}</w:t>
            </w: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footerReference w:type="default" r:id="rId10"/>
      <w:pgSz w:w="11907" w:h="16839" w:code="9"/>
      <w:pgMar w:top="851" w:right="1140" w:bottom="936" w:left="1140" w:header="709" w:footer="173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jc w:val="center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512"/>
      <w:gridCol w:w="8107"/>
    </w:tblGrid>
    <w:tr>
      <w:tc>
        <w:tcPr>
          <w:tcW w:type="dxa" w:w="1512"/>
          <w:vAlign w:val="center"/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868680" cy="3089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age001_img00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3089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  <w:vAlign w:val="center"/>
        </w:tcPr>
        <w:p>
          <w:pPr>
            <w:spacing w:before="0" w:after="0" w:line="240" w:lineRule="auto"/>
            <w:jc w:val="both"/>
          </w:pPr>
          <w:r>
            <w:rPr>
              <w:rFonts w:ascii="Arial" w:hAnsi="Arial" w:eastAsia="Arial" w:cs="Arial"/>
              <w:sz w:val="13"/>
            </w:rPr>
            <w:t>Sesuai dengan ketentuan perundang-undangan yang berlaku, surat ini telah ditandatangani secara elektronik menggunakan sertifikat elektronik yang diterbitkan oleh Balai Besar Sertifikasi Elektronik Badan Siber dan Sandi Negara (BSrE-BSSN). Legalitas berkas secara digital diatur oleh Dinas Komunikasi dan Informatika Provinsi Jawa Timur. Untuk mengetahui keabsahan berkas dapat dilakukan dengan memindai qrcode yang tersedia.</w:t>
          </w:r>
        </w:p>
      </w:tc>
    </w:tr>
  </w:tbl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