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31" w:rsidRDefault="005F09AC">
      <w:pPr>
        <w:pStyle w:val="Title"/>
        <w:rPr>
          <w:sz w:val="48"/>
          <w:szCs w:val="48"/>
        </w:rPr>
      </w:pPr>
      <w:bookmarkStart w:id="0" w:name="_aj4uhditi973" w:colFirst="0" w:colLast="0"/>
      <w:bookmarkEnd w:id="0"/>
      <w:r>
        <w:rPr>
          <w:sz w:val="48"/>
          <w:szCs w:val="48"/>
        </w:rPr>
        <w:t xml:space="preserve">Use Case: </w:t>
      </w:r>
      <w:r w:rsidR="00BE1EF0">
        <w:rPr>
          <w:sz w:val="48"/>
          <w:szCs w:val="48"/>
        </w:rPr>
        <w:t>Render Mathematical Formulas &amp; Notations in LaTeX Format</w:t>
      </w:r>
    </w:p>
    <w:p w:rsidR="00A13E31" w:rsidRDefault="00A13E31"/>
    <w:p w:rsidR="00A13E31" w:rsidRDefault="005F09AC">
      <w:pPr>
        <w:rPr>
          <w:b/>
        </w:rPr>
      </w:pPr>
      <w:r>
        <w:rPr>
          <w:b/>
        </w:rPr>
        <w:t xml:space="preserve">Traceability ID: </w:t>
      </w:r>
      <w:r w:rsidR="00005D39">
        <w:rPr>
          <w:b/>
        </w:rPr>
        <w:t>RENDER-LATEX</w:t>
      </w:r>
      <w:r>
        <w:rPr>
          <w:b/>
        </w:rPr>
        <w:t>-TECHNICAL</w:t>
      </w:r>
    </w:p>
    <w:p w:rsidR="00A13E31" w:rsidRDefault="00A13E31">
      <w:pPr>
        <w:rPr>
          <w:b/>
        </w:rPr>
      </w:pPr>
    </w:p>
    <w:p w:rsidR="00A13E31" w:rsidRDefault="005F09AC">
      <w:r>
        <w:rPr>
          <w:b/>
        </w:rPr>
        <w:t>Relevant Requirements:</w:t>
      </w:r>
      <w:r>
        <w:t xml:space="preserve"> </w:t>
      </w:r>
    </w:p>
    <w:p w:rsidR="00CF30E5" w:rsidRDefault="00CF30E5"/>
    <w:p w:rsidR="00CF30E5" w:rsidRPr="003C381D" w:rsidRDefault="00CF30E5" w:rsidP="00CF30E5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</w:t>
      </w:r>
      <w:r w:rsidR="005F09AC">
        <w:rPr>
          <w:sz w:val="21"/>
          <w:szCs w:val="21"/>
        </w:rPr>
        <w:t>4</w:t>
      </w:r>
      <w:r w:rsidRPr="003C381D">
        <w:rPr>
          <w:sz w:val="21"/>
          <w:szCs w:val="21"/>
        </w:rPr>
        <w:t xml:space="preserve">  </w:t>
      </w:r>
      <w:r w:rsidR="005F09AC">
        <w:rPr>
          <w:sz w:val="21"/>
          <w:szCs w:val="21"/>
        </w:rPr>
        <w:t>Rendering LaTeX</w:t>
      </w:r>
    </w:p>
    <w:p w:rsidR="00CF30E5" w:rsidRPr="003C381D" w:rsidRDefault="00CF30E5" w:rsidP="00CF30E5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3.4.1  Text input</w:t>
      </w:r>
    </w:p>
    <w:p w:rsidR="00CF30E5" w:rsidRPr="003C381D" w:rsidRDefault="00CF30E5" w:rsidP="00CF30E5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3.4.3  Image output</w:t>
      </w:r>
    </w:p>
    <w:p w:rsidR="00CF30E5" w:rsidRDefault="00CF30E5" w:rsidP="00CF30E5">
      <w:pPr>
        <w:pStyle w:val="Heading3"/>
        <w:spacing w:before="40" w:line="240" w:lineRule="auto"/>
        <w:rPr>
          <w:sz w:val="21"/>
          <w:szCs w:val="21"/>
        </w:rPr>
      </w:pPr>
      <w:r w:rsidRPr="003C381D">
        <w:rPr>
          <w:sz w:val="21"/>
          <w:szCs w:val="21"/>
        </w:rPr>
        <w:t>3.1.7  Connecting to Discord messaging layer</w:t>
      </w:r>
    </w:p>
    <w:p w:rsidR="00CF30E5" w:rsidRDefault="00CF30E5" w:rsidP="00CF30E5"/>
    <w:p w:rsidR="00CF30E5" w:rsidRDefault="00CF30E5" w:rsidP="00CF30E5">
      <w:r>
        <w:t>Non-functional</w:t>
      </w:r>
    </w:p>
    <w:p w:rsidR="00CF30E5" w:rsidRDefault="00CF30E5" w:rsidP="00CF30E5"/>
    <w:p w:rsidR="00273EF9" w:rsidRDefault="00273EF9" w:rsidP="00273EF9">
      <w:pPr>
        <w:pStyle w:val="Heading3"/>
        <w:spacing w:before="40" w:after="0"/>
        <w:rPr>
          <w:sz w:val="21"/>
          <w:szCs w:val="21"/>
        </w:rPr>
      </w:pPr>
      <w:r w:rsidRPr="007147ED">
        <w:rPr>
          <w:sz w:val="21"/>
          <w:szCs w:val="21"/>
        </w:rPr>
        <w:t>3.</w:t>
      </w:r>
      <w:r>
        <w:rPr>
          <w:sz w:val="21"/>
          <w:szCs w:val="21"/>
        </w:rPr>
        <w:t>3</w:t>
      </w:r>
      <w:r w:rsidRPr="007147ED">
        <w:rPr>
          <w:sz w:val="21"/>
          <w:szCs w:val="21"/>
        </w:rPr>
        <w:t>.</w:t>
      </w:r>
      <w:r>
        <w:rPr>
          <w:sz w:val="21"/>
          <w:szCs w:val="21"/>
        </w:rPr>
        <w:t>1</w:t>
      </w:r>
      <w:r w:rsidRPr="007147ED">
        <w:rPr>
          <w:sz w:val="21"/>
          <w:szCs w:val="21"/>
        </w:rPr>
        <w:t xml:space="preserve">  </w:t>
      </w:r>
      <w:r>
        <w:rPr>
          <w:sz w:val="21"/>
          <w:szCs w:val="21"/>
        </w:rPr>
        <w:t>E</w:t>
      </w:r>
      <w:r>
        <w:rPr>
          <w:sz w:val="21"/>
          <w:szCs w:val="21"/>
        </w:rPr>
        <w:t>xecution timeout</w:t>
      </w:r>
    </w:p>
    <w:p w:rsidR="00A13E31" w:rsidRDefault="00A13E31"/>
    <w:p w:rsidR="00A13E31" w:rsidRDefault="005F09AC">
      <w:r>
        <w:rPr>
          <w:b/>
        </w:rPr>
        <w:t>Primary Actor:</w:t>
      </w:r>
      <w:r>
        <w:t xml:space="preserve"> User</w:t>
      </w:r>
    </w:p>
    <w:p w:rsidR="00A13E31" w:rsidRDefault="00A13E31"/>
    <w:p w:rsidR="00A13E31" w:rsidRDefault="005F09AC">
      <w:r>
        <w:rPr>
          <w:b/>
        </w:rPr>
        <w:t>Pre-conditions:</w:t>
      </w:r>
      <w:r>
        <w:t xml:space="preserve"> User is in a channel for which the </w:t>
      </w:r>
      <w:proofErr w:type="spellStart"/>
      <w:r>
        <w:t>ResearchRealms</w:t>
      </w:r>
      <w:proofErr w:type="spellEnd"/>
      <w:r>
        <w:t xml:space="preserve"> bot has access to messages, and that their bot instance is running.</w:t>
      </w:r>
    </w:p>
    <w:p w:rsidR="00A13E31" w:rsidRDefault="00A13E31"/>
    <w:p w:rsidR="00A13E31" w:rsidRDefault="005F09AC">
      <w:r>
        <w:rPr>
          <w:b/>
        </w:rPr>
        <w:t>Post-conditions</w:t>
      </w:r>
      <w:r>
        <w:t xml:space="preserve">: The user is presented with </w:t>
      </w:r>
      <w:r w:rsidR="00C13A3F">
        <w:t xml:space="preserve">a rendered image version of the LaTeX </w:t>
      </w:r>
      <w:r w:rsidR="00DD53BC">
        <w:t xml:space="preserve">syntax </w:t>
      </w:r>
      <w:r w:rsidR="00C13A3F">
        <w:t>equation that makes up the user input.</w:t>
      </w:r>
      <w:r>
        <w:t xml:space="preserve"> </w:t>
      </w:r>
    </w:p>
    <w:p w:rsidR="00A13E31" w:rsidRDefault="00A13E31"/>
    <w:p w:rsidR="00A13E31" w:rsidRDefault="005F09AC">
      <w:r>
        <w:rPr>
          <w:b/>
        </w:rPr>
        <w:t>Basic Flow or Main Scenario:</w:t>
      </w:r>
      <w:r>
        <w:t xml:space="preserve"> </w:t>
      </w:r>
    </w:p>
    <w:p w:rsidR="00A13E31" w:rsidRDefault="005F09AC">
      <w:pPr>
        <w:numPr>
          <w:ilvl w:val="0"/>
          <w:numId w:val="2"/>
        </w:numPr>
      </w:pPr>
      <w:r>
        <w:t xml:space="preserve">The user enters </w:t>
      </w:r>
      <w:r w:rsidR="00C4318D">
        <w:t>a LaTeX equation / expression</w:t>
      </w:r>
      <w:r>
        <w:t xml:space="preserve"> </w:t>
      </w:r>
      <w:r>
        <w:t xml:space="preserve">into the current channel, preceded by the </w:t>
      </w:r>
      <w:r>
        <w:rPr>
          <w:b/>
        </w:rPr>
        <w:t>!</w:t>
      </w:r>
      <w:r w:rsidR="00BA68D2">
        <w:rPr>
          <w:b/>
        </w:rPr>
        <w:t>latex</w:t>
      </w:r>
      <w:r>
        <w:t xml:space="preserve"> command string.</w:t>
      </w:r>
    </w:p>
    <w:p w:rsidR="00A13E31" w:rsidRDefault="005F09AC">
      <w:pPr>
        <w:numPr>
          <w:ilvl w:val="0"/>
          <w:numId w:val="2"/>
        </w:numPr>
      </w:pPr>
      <w:r>
        <w:t xml:space="preserve">The user receives </w:t>
      </w:r>
      <w:r w:rsidR="00B17EAA">
        <w:t xml:space="preserve">the rendered version of the equation formatted in a visually </w:t>
      </w:r>
      <w:r w:rsidR="00AF30D6">
        <w:t>convenient</w:t>
      </w:r>
      <w:r w:rsidR="00B17EAA">
        <w:t xml:space="preserve"> way and </w:t>
      </w:r>
      <w:r w:rsidR="004C6817">
        <w:t xml:space="preserve">with </w:t>
      </w:r>
      <w:r w:rsidR="006215BA">
        <w:t xml:space="preserve">rendered </w:t>
      </w:r>
      <w:r w:rsidR="00B17EAA">
        <w:t>concepts</w:t>
      </w:r>
      <w:r w:rsidR="003D5908">
        <w:t xml:space="preserve"> and abstractions</w:t>
      </w:r>
      <w:r w:rsidR="00B17EAA">
        <w:t xml:space="preserve"> </w:t>
      </w:r>
      <w:r w:rsidR="00143FCF">
        <w:t>present in mathematics / science</w:t>
      </w:r>
      <w:r w:rsidR="009C1658">
        <w:t>s</w:t>
      </w:r>
      <w:r w:rsidR="00143FCF">
        <w:t xml:space="preserve"> </w:t>
      </w:r>
      <w:r w:rsidR="00B17EAA">
        <w:t xml:space="preserve">such as summations, </w:t>
      </w:r>
      <w:r w:rsidR="00AF30D6">
        <w:t>subscripts</w:t>
      </w:r>
      <w:r w:rsidR="00B17EAA">
        <w:t xml:space="preserve">, </w:t>
      </w:r>
      <w:r w:rsidR="00AF30D6">
        <w:t>G</w:t>
      </w:r>
      <w:r w:rsidR="00B17EAA">
        <w:t>reek letters, etc.</w:t>
      </w:r>
    </w:p>
    <w:p w:rsidR="00A13E31" w:rsidRDefault="00A13E31"/>
    <w:p w:rsidR="00A13E31" w:rsidRDefault="005F09AC">
      <w:r>
        <w:rPr>
          <w:b/>
        </w:rPr>
        <w:t>Alternate Flows:</w:t>
      </w:r>
    </w:p>
    <w:p w:rsidR="00A13E31" w:rsidRDefault="005F09AC">
      <w:pPr>
        <w:numPr>
          <w:ilvl w:val="0"/>
          <w:numId w:val="1"/>
        </w:numPr>
      </w:pPr>
      <w:r>
        <w:t>The user is presented with an error detailing what went wrong. This can be one of:</w:t>
      </w:r>
    </w:p>
    <w:p w:rsidR="00A13E31" w:rsidRDefault="005F09AC">
      <w:pPr>
        <w:numPr>
          <w:ilvl w:val="1"/>
          <w:numId w:val="1"/>
        </w:numPr>
      </w:pPr>
      <w:r>
        <w:t xml:space="preserve">Exception due to </w:t>
      </w:r>
      <w:r w:rsidR="00505971">
        <w:t xml:space="preserve">render </w:t>
      </w:r>
      <w:r>
        <w:t>timeout (program took too long to finish)</w:t>
      </w:r>
    </w:p>
    <w:p w:rsidR="00A13E31" w:rsidRDefault="005F09AC">
      <w:pPr>
        <w:numPr>
          <w:ilvl w:val="1"/>
          <w:numId w:val="1"/>
        </w:numPr>
      </w:pPr>
      <w:r>
        <w:t xml:space="preserve">Exception due to malformed </w:t>
      </w:r>
      <w:r w:rsidR="003079F4">
        <w:t>input not corresponding to the syntactically correct LaTeX formatting</w:t>
      </w:r>
      <w:r>
        <w:t xml:space="preserve"> (user error)</w:t>
      </w:r>
    </w:p>
    <w:p w:rsidR="00A13E31" w:rsidRDefault="00A13E31"/>
    <w:p w:rsidR="00A13E31" w:rsidRDefault="005F09AC">
      <w:r>
        <w:rPr>
          <w:b/>
        </w:rPr>
        <w:t xml:space="preserve">Exceptions: </w:t>
      </w:r>
      <w:r>
        <w:t>Progr</w:t>
      </w:r>
      <w:r>
        <w:t xml:space="preserve">ammatic Exceptions are returned as formatted messages to the source channel. The types of possible exceptions are detailed in </w:t>
      </w:r>
      <w:r>
        <w:rPr>
          <w:b/>
        </w:rPr>
        <w:t>Alternate flows</w:t>
      </w:r>
      <w:r>
        <w:t>.</w:t>
      </w:r>
    </w:p>
    <w:p w:rsidR="00A13E31" w:rsidRDefault="00A13E31"/>
    <w:p w:rsidR="00A13E31" w:rsidRDefault="005F09AC">
      <w:r>
        <w:rPr>
          <w:b/>
        </w:rPr>
        <w:t xml:space="preserve">Related Use Cases: </w:t>
      </w:r>
      <w:r>
        <w:t>(disjoint)</w:t>
      </w:r>
    </w:p>
    <w:p w:rsidR="00A13E31" w:rsidRDefault="00A13E31"/>
    <w:p w:rsidR="00A13E31" w:rsidRDefault="005F09AC">
      <w:pPr>
        <w:jc w:val="center"/>
        <w:rPr>
          <w:b/>
        </w:rPr>
      </w:pPr>
      <w:r>
        <w:rPr>
          <w:b/>
        </w:rPr>
        <w:t>REVISION HISTORY</w:t>
      </w:r>
    </w:p>
    <w:p w:rsidR="00A13E31" w:rsidRDefault="00A13E3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13E3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5F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5F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5F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</w:t>
            </w:r>
          </w:p>
        </w:tc>
      </w:tr>
      <w:tr w:rsidR="00A13E3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5F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17, 2020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5F0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Initial Use Case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E31" w:rsidRDefault="00FF1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Andrii Dobroshynskyi</w:t>
            </w:r>
          </w:p>
        </w:tc>
      </w:tr>
    </w:tbl>
    <w:p w:rsidR="00A13E31" w:rsidRDefault="005F09AC">
      <w:r>
        <w:t xml:space="preserve"> </w:t>
      </w:r>
    </w:p>
    <w:sectPr w:rsidR="00A13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0FA"/>
    <w:multiLevelType w:val="multilevel"/>
    <w:tmpl w:val="01D6D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C90D1C"/>
    <w:multiLevelType w:val="multilevel"/>
    <w:tmpl w:val="28A84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31"/>
    <w:rsid w:val="00005D39"/>
    <w:rsid w:val="000D53E1"/>
    <w:rsid w:val="00143FCF"/>
    <w:rsid w:val="00273EF9"/>
    <w:rsid w:val="003079F4"/>
    <w:rsid w:val="003D5908"/>
    <w:rsid w:val="003F62FD"/>
    <w:rsid w:val="004C6817"/>
    <w:rsid w:val="00505971"/>
    <w:rsid w:val="005C3CEB"/>
    <w:rsid w:val="005F09AC"/>
    <w:rsid w:val="006215BA"/>
    <w:rsid w:val="006606F2"/>
    <w:rsid w:val="007F7ECE"/>
    <w:rsid w:val="00994B99"/>
    <w:rsid w:val="009C1658"/>
    <w:rsid w:val="00A13E31"/>
    <w:rsid w:val="00AF30D6"/>
    <w:rsid w:val="00B17EAA"/>
    <w:rsid w:val="00BA68D2"/>
    <w:rsid w:val="00BE1EF0"/>
    <w:rsid w:val="00C13A3F"/>
    <w:rsid w:val="00C4318D"/>
    <w:rsid w:val="00CD23E0"/>
    <w:rsid w:val="00CE32AC"/>
    <w:rsid w:val="00CF30E5"/>
    <w:rsid w:val="00DD53BC"/>
    <w:rsid w:val="00F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A391"/>
  <w15:docId w15:val="{00F73FBB-B7FB-F548-A8D4-9030FAE4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Dobroshynskyi</cp:lastModifiedBy>
  <cp:revision>51</cp:revision>
  <dcterms:created xsi:type="dcterms:W3CDTF">2020-05-21T00:14:00Z</dcterms:created>
  <dcterms:modified xsi:type="dcterms:W3CDTF">2020-05-21T04:03:00Z</dcterms:modified>
</cp:coreProperties>
</file>