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Bilingual Editorial</w:t>
      </w:r>
    </w:p>
    <w:p>
      <w:r>
        <w:t xml:space="preserve">This article mixes English with Hindi phrases.</w:t>
      </w:r>
    </w:p>
    <w:p>
      <w:r>
        <w:t xml:space="preserve">मेरा नाम राज है and I live in Delhi.</w:t>
      </w:r>
    </w:p>
    <w:p>
      <w:r>
        <w:t xml:space="preserve">The magazine publishes articles with both scripts from time to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2026-04-21T18:33:11.015Z</dcterms:created>
  <dcterms:modified xsi:type="dcterms:W3CDTF">2026-04-21T18:33:11.015Z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