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MARCO ANTONIO HERNANDEZ SERRANO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TESORERO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MARIA ESTHER ESPINOZA DIAZ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CUAUHTEMOC NO INT S/N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$2,100.00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02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FEBRERO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19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JULIO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$300.00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02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FEBRERO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MARIA ESTHER ESPINOZA DIAZ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