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Autorización para el uso de material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creado por otros estudiantes en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anteriores convocatorias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C2.019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Repositorio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https://github.com/adolfoborrego/Acme-ANS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Student 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77873179D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UVUS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SSK0456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Martínez Díaz, Ignacio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Developer, Analyst, Tester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Student 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52077055H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UVUS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TCP2748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Sánchez Carmona, Germán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Project Manager, Developer , Analyst, Tester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Student 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54794337B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UVUS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CFV7375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Regidor García, Miguel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Roles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Operator, Developer , Analyst, Tester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Los abajo firmantes,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Student #1: Adolfo Borrego González 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UVUS: </w:t>
      </w:r>
      <w:r w:rsidDel="00000000" w:rsidR="00000000" w:rsidRPr="00000000">
        <w:rPr>
          <w:rtl w:val="0"/>
        </w:rPr>
        <w:t xml:space="preserve">XXB5458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Correo: adoborgon@alum.us.es 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Student #3: Miguel Mir Ceballos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UVUS: </w:t>
      </w:r>
      <w:r w:rsidDel="00000000" w:rsidR="00000000" w:rsidRPr="00000000">
        <w:rPr>
          <w:rtl w:val="0"/>
        </w:rPr>
        <w:t xml:space="preserve">PVL1690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Correo: migmirceb@alum.us.es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DECLARAN: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Que, en calidad de miembros del grupo C1.019 que resultó aprobado en la primera convocatoria de evaluación, autorizan expresamente a los estudiantes: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Student #2: Ingnacio Martínez Díaz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Student #4: Germán Sánchez Carmona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Student #5: Miguel Regidor García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a utilizar el material generado por ellos durante dicha primera convocatoria, incluyendo el contenido del repositorio: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https://github.com/adolfoborrego/Acme-ANS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así como cualesquiera copias locales que cada uno de los estudiantes autorizados puedan tener del proyecto original.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Esta autorización se concede únicamente con fines académicos, en el contexto de la segunda convocatoria de evaluación de la asignatura indicada, y conforme a las condiciones establecidas en las directrices del curso.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Asimismo, declaran que esta cesión de uso se realiza de forma voluntaria, sin contraprestación alguna, y que entienden que el material podrá ser revisado, corregido o modificado por los estudiantes autorizados, siempre dentro del marco de la evaluación individual correspondiente.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En Sevilla, a veintiséis de junio de 2025.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Adolfo Borrego González</w:t>
        <w:tab/>
        <w:tab/>
        <w:tab/>
        <w:tab/>
        <w:t xml:space="preserve">Miguel Mir Ceballos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2867025</wp:posOffset>
            </wp:positionH>
            <wp:positionV relativeFrom="paragraph">
              <wp:posOffset>133350</wp:posOffset>
            </wp:positionV>
            <wp:extent cx="2538413" cy="81734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8173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200025</wp:posOffset>
            </wp:positionV>
            <wp:extent cx="1571625" cy="81915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3114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19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adolfoborrego/Acme-ANS" TargetMode="External"/><Relationship Id="rId7" Type="http://schemas.openxmlformats.org/officeDocument/2006/relationships/hyperlink" Target="https://github.com/adolfoborrego/Acme-AN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