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Chartering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Grupo C2.019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C2.019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https://github.com/adolfoborrego/Acme-ANS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77873179D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Martínez Díaz, Ignacio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Developer,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52077055H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Sánchez Carmona, Germán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Project Manager, Developer 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54794337B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Regidor García, Miguel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Operator, Developer , Analyst, Tester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id w:val="19854363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chd998hpxb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17x8pejht5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2ad0mcuwa8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Reclutamiento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viywo9e6n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Proceso de reclutamiento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pdgtbv00o7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Composición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xkqwa4wcux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Otras consideraciones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0v46tuw3fv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Fecha y firmas del equipo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s440s1x63e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Historial de versiones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z69tchnrsh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bookmarkStart w:colFirst="0" w:colLast="0" w:name="_schd998hpxb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m17x8pejht5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Propósito del documento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Este Chartering Report tiene como finalidad establecer la estructura de funcionamiento, los compromisos y las normas organizativas del nuevo grupo formado para la segunda convocatoria de evaluación del proyecto Acme AirNav Solutions (Acme ANS).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Este documento define las responsabilidades y compromisos asumidos por los miembros actuales del equipo, así como los principios básicos de colaboración, con el objetivo de garantizar una dinámica de trabajo productiva orientada a cumplir los requisitos establecidos por la asignatura.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l2ad0mcuwa8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Reclutamiento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5viywo9e6ne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Proceso de reclutamiento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No se ha llevado a cabo un proceso formal de reclutamiento. El nuevo grupo ha sido conformado exclusivamente por estudiantes que participaron en la primera convocatoria del proyecto Acme ANS y no superaron la evaluación, con el fin de optar a una nueva oportunidad en la segunda convocatoria.</w:t>
      </w:r>
    </w:p>
    <w:p w:rsidR="00000000" w:rsidDel="00000000" w:rsidP="00000000" w:rsidRDefault="00000000" w:rsidRPr="00000000" w14:paraId="0000003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vpdgtbv00o7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Composición del equipo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El equipo está compuesto por los siguientes tres estudiantes: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Germán Sánchez Carmona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52077055H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gersancar@alum.us.es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Manager, Developer, Analyst,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41773" cy="853901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14917" l="0" r="0" t="20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73" cy="85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Ignacio Martínez Díaz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77873179D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ignmardia@alum.us.es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Developer, Analyst,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11635" cy="869776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36068" l="16279" r="0" t="6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35" cy="869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Miguel Regidor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54794337B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migreggar@alum.us.es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Operator, Developer, Analyst,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45390" cy="84073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12596" l="0" r="0" t="24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90" cy="840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Todos ellos han colaborado previamente en el proyecto, y están familiarizados con su estructura y requisitos.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xkqwa4wcux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Otras consideraciones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Este documento no replica todos los apartados recogidos en el Chartering Report original, dado que muchos aspectos ya fueron definidos y puestos en práctica en la primera convocatoria.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Los miembros firmantes se comprometen formalmente a trabajar activamente y esforzarse para aprobar el proyecto en esta segunda convocatoria, respetando las normativas y criterios de evaluación establecidos en la asignatura.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Cualquier miembro del grupo que no participe de forma efectiva y continuada en las tareas grupales, podrá considerarse automáticamente excluido del equipo si así lo solicitan los otros dos miembros, lo que implicará la renuncia a la nota de la parte grupal del proyecto por parte del estudiante no colaborador.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0v46tuw3fv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Fecha y firmas del equipo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El presente Chartering Report ha sido leído y aprobado por todos los miembros del equipo C2.019, quienes acuerdan cumplir con los compromisos aquí establecidos.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En Sevilla, a 26 de junio de 2025.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Germán Sánchez Carmona</w:t>
        <w:tab/>
        <w:tab/>
        <w:t xml:space="preserve">Ignacio Martínez Díaz</w:t>
        <w:tab/>
        <w:tab/>
        <w:t xml:space="preserve">Miguel Regidor García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171450</wp:posOffset>
            </wp:positionV>
            <wp:extent cx="1400175" cy="78105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25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2089313</wp:posOffset>
            </wp:positionH>
            <wp:positionV relativeFrom="paragraph">
              <wp:posOffset>123825</wp:posOffset>
            </wp:positionV>
            <wp:extent cx="1552575" cy="8667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8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185738</wp:posOffset>
            </wp:positionV>
            <wp:extent cx="1743075" cy="7429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111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s440s1x63e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Historial de versiones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26/06/2025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finalizado.</w:t>
            </w:r>
          </w:p>
        </w:tc>
      </w:tr>
    </w:tbl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z69tchnrsh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Bibliografía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Intentionally Blank.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color w:val="434343"/>
        <w:rtl w:val="0"/>
      </w:rPr>
      <w:t xml:space="preserve">Diseño y Pruebas II - Grupo C2.019 - Chartering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dolfoborrego/Acme-ANS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