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Conocimientos previos sobre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 arquitectura de un WIS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C2.019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https://github.com/adolfoborrego/Acme-ANS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77873179D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SSK0456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Martínez Díaz, Ignacio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Developer,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52077055H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TCP2748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Sánchez Carmona, Germán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Project Manager, Developer 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54794337B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CFV7375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Regidor García, Miguel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Operator, Developer , Analyst, Tester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id w:val="170222452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chd998hpxb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7x8pejht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ad0mcuwa8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Conocimientos previos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viywo9e6ne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Concepto general de un sitio web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dgtbv00o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Tecnologías básicas de desarrollo web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g78yce7d3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Conexión a bases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kqwa4wcux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440s1x63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69tchnrsh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/>
      </w:pPr>
      <w:bookmarkStart w:colFirst="0" w:colLast="0" w:name="_schd998hpxb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m17x8pejht5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Propósito del documento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anotar lo que sabían los miembros del grupo sobre la arquitectura de un Sistema de Información Web (WIS) antes de empezar la materia.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Esto nos servirá como un punto de partida, que nos ayudará a ver cuánto hemos avanzado en comparación con lo que aprenderemos al final del curso. Así, el documento nos permitirá evaluar nuestro progreso y detectar aquellas áreas donde había confusión o desconocimiento al principio.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2ad0mcuwa8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Conocimientos previos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Nuestro grupo inició esta materia con un entendimiento básico y general sobre cómo funcionan los sistemas web. La mayoría de nosotros ha tenido experiencia con tecnologías fundamentales de desarrollo web o hemos creado páginas simples, pero sin un conocimiento profundo de cómo se organiza la arquitectura completa de un WIS. A continuación, describimos lo que sabíamos: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5viywo9e6ne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Concepto general de un sitio web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Sabíamos que un sitio web consiste en un conjunto de páginas accesibles a través de un navegador, y que estas páginas se guardan en un servidor web. </w:t>
      </w:r>
      <w:r w:rsidDel="00000000" w:rsidR="00000000" w:rsidRPr="00000000">
        <w:rPr>
          <w:rtl w:val="0"/>
        </w:rPr>
        <w:t xml:space="preserve">Comprendíamos</w:t>
      </w:r>
      <w:r w:rsidDel="00000000" w:rsidR="00000000" w:rsidRPr="00000000">
        <w:rPr>
          <w:rtl w:val="0"/>
        </w:rPr>
        <w:t xml:space="preserve"> que el navegador (cliente) envía una solicitud al servidor, y este responde con el contenido que se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ha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vpdgtbv00o7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Tecnologías básicas de desarrollo web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Durante nuestra trayectoria académica, tuvimos la oportunidad de trabajar en varios proyectos que nos brindaron experiencia práctica en frontend y backend. En el área de frontend, nos enfocamos en HTML, CSS y React, lo que nos permitió crear interfaces de usuario dinámicas e interactivas que realmente capturan la atención.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Por otro lado, en el campo del backend, adquirimos habilidades básicas en el desarrollo de aplicaciones con Spring y Java. Esto nos facilitó la tarea de construir servicios sencillos, manejar solicitudes y realizar operaciones esenciales en bases de datos de manera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gog78yce7d3x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Conexión a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Al igual que en el apartado anterior, nuestro conocimiento respecto a bases de datos, aunque todavía es limitado, ha sido cultivado a lo largo de nuestra experiencia académica mediante la realización de proyectos relacionados con servicios web.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xkqwa4wcux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Conclusiones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Nuestro grupo ingresó a esta asignatura con conocimientos básicos y fragmentados sobre la arquitectura de los Sistemas de Información Web. Si bien algunos miembros tenían experiencia en la creación de sitios web, nuestra comprensión se limitaba al desarrollo front-end, interacciones simples con bases de datos y alojamiento web básico.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Este informe de referencia destaca nuestra posición inicial, que esperamos mejorar significativamente a medida que avancemos en este tema. Nuestro objetivo es construir una comprensión profesional de la arquitectura de los WIS, lo que nos permitirá contribuir de manera efectiva a futuros proyectos de sistemas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s440s1x63e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Historial de versiones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Borrador inicial.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Pequeñas correcciones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02/07/2025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para la segunda convocatoria.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z69tchnrsh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Bibliografía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Intentionally Blank.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i w:val="1"/>
        <w:color w:val="434343"/>
        <w:rtl w:val="0"/>
      </w:rPr>
      <w:t xml:space="preserve">Diseño y Pruebas II - Grupo C2.019 - Conocimientos previos sobre la arquitectura de un WIS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adolfoborrego/Acme-AN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