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UI模块配置+模版复制的方式不用关心太多很快迭代，具体原来看GF源码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245" cy="85026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复制预制体并修改名称，脚本同理，修改UI、逻辑，重新挂载对应脚本在相同文件下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为什么要复制呢，这样操作简单不会出问题不会缺少控件之类情况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/>
          <w:lang w:val="en-US" w:eastAsia="zh-CN"/>
        </w:rPr>
        <w:t>代码处理 1增加</w:t>
      </w:r>
      <w:r>
        <w:rPr>
          <w:rFonts w:hint="eastAsia" w:ascii="新宋体" w:hAnsi="新宋体" w:eastAsia="新宋体"/>
          <w:color w:val="2B91AF"/>
          <w:sz w:val="19"/>
        </w:rPr>
        <w:t>UIFormId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 xml:space="preserve"> 标签 ,2 逻辑调用</w:t>
      </w:r>
    </w:p>
    <w:p>
      <w:pPr>
        <w:numPr>
          <w:numId w:val="0"/>
        </w:numPr>
        <w:ind w:leftChars="0"/>
        <w:rPr>
          <w:rFonts w:hint="default" w:ascii="新宋体" w:hAnsi="新宋体" w:eastAsia="新宋体"/>
          <w:color w:val="2B91AF"/>
          <w:sz w:val="19"/>
          <w:lang w:val="en-US" w:eastAsia="zh-CN"/>
        </w:rPr>
      </w:pPr>
      <w:r>
        <w:drawing>
          <wp:inline distT="0" distB="0" distL="114300" distR="114300">
            <wp:extent cx="1905000" cy="37947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43300" cy="185928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EE2CB5"/>
    <w:multiLevelType w:val="singleLevel"/>
    <w:tmpl w:val="E4EE2CB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6E2FB1"/>
    <w:rsid w:val="43B31D17"/>
    <w:rsid w:val="67BE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adom</dc:creator>
  <cp:lastModifiedBy>adom</cp:lastModifiedBy>
  <dcterms:modified xsi:type="dcterms:W3CDTF">2020-11-03T04:18:17Z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