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comments.xml" ContentType="application/vnd.openxmlformats-officedocument.wordprocessingml.comments+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rFonts w:ascii="Arial" w:hAnsi="Arial" w:eastAsia="Arial" w:cs="Arial"/>
        </w:rPr>
      </w:pPr>
      <w:r>
        <w:rPr/>
        <w:drawing>
          <wp:inline distT="0" distB="0" distL="0" distR="0">
            <wp:extent cx="898525" cy="89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898525" cy="899160"/>
                    </a:xfrm>
                    <a:prstGeom prst="rect">
                      <a:avLst/>
                    </a:prstGeom>
                    <a:noFill/>
                  </pic:spPr>
                </pic:pic>
              </a:graphicData>
            </a:graphic>
          </wp:inline>
        </w:drawing>
      </w:r>
    </w:p>
    <w:p>
      <w:pPr>
        <w:pStyle w:val="Normal"/>
        <w:spacing w:before="240" w:after="0"/>
        <w:jc w:val="center"/>
        <w:rPr>
          <w:rFonts w:ascii="Arial" w:hAnsi="Arial" w:eastAsia="Arial" w:cs="Arial"/>
        </w:rPr>
      </w:pPr>
      <w:r>
        <w:rPr>
          <w:rFonts w:eastAsia="Arial" w:cs="Arial" w:ascii="Arial" w:hAnsi="Arial"/>
        </w:rPr>
        <w:t>VILNIAUS UNIVERSITETAS</w:t>
      </w:r>
    </w:p>
    <w:p>
      <w:pPr>
        <w:pStyle w:val="Normal"/>
        <w:spacing w:before="0" w:after="0"/>
        <w:jc w:val="center"/>
        <w:rPr>
          <w:rFonts w:ascii="Arial" w:hAnsi="Arial" w:eastAsia="Arial" w:cs="Arial"/>
        </w:rPr>
      </w:pPr>
      <w:r>
        <w:rPr>
          <w:rFonts w:eastAsia="Arial" w:cs="Arial" w:ascii="Arial" w:hAnsi="Arial"/>
        </w:rPr>
        <w:t>MATEMATIKOS IR INFORMATIKOS FAKULTETAS</w:t>
      </w:r>
    </w:p>
    <w:p>
      <w:pPr>
        <w:pStyle w:val="Normal"/>
        <w:spacing w:before="0" w:after="0"/>
        <w:jc w:val="center"/>
        <w:rPr>
          <w:rFonts w:ascii="Arial" w:hAnsi="Arial" w:eastAsia="Arial" w:cs="Arial"/>
        </w:rPr>
      </w:pPr>
      <w:r>
        <w:rPr>
          <w:rFonts w:eastAsia="Arial" w:cs="Arial" w:ascii="Arial" w:hAnsi="Arial"/>
        </w:rPr>
        <w:t>INFORMACINIŲ SISTEMŲ INŽINERIJOS STUDIJŲ PROGRAMA</w:t>
      </w:r>
    </w:p>
    <w:p>
      <w:pPr>
        <w:pStyle w:val="Normal"/>
        <w:spacing w:before="600" w:after="0"/>
        <w:jc w:val="center"/>
        <w:rPr>
          <w:rFonts w:ascii="Arial" w:hAnsi="Arial" w:eastAsia="Arial" w:cs="Arial"/>
        </w:rPr>
      </w:pPr>
      <w:r>
        <w:rPr>
          <w:rFonts w:eastAsia="Arial" w:cs="Arial" w:ascii="Arial" w:hAnsi="Arial"/>
        </w:rPr>
        <mc:AlternateContent>
          <mc:Choice Requires="wps">
            <w:drawing>
              <wp:anchor distT="0" distB="0" distL="113665" distR="113665" simplePos="0" relativeHeight="3" behindDoc="0" locked="0" layoutInCell="0" allowOverlap="1" wp14:anchorId="5343252B">
                <wp:simplePos x="0" y="0"/>
                <wp:positionH relativeFrom="margin">
                  <wp:posOffset>39370</wp:posOffset>
                </wp:positionH>
                <wp:positionV relativeFrom="page">
                  <wp:posOffset>3095625</wp:posOffset>
                </wp:positionV>
                <wp:extent cx="5813425" cy="914400"/>
                <wp:effectExtent l="0" t="0" r="0" b="0"/>
                <wp:wrapTopAndBottom/>
                <wp:docPr id="2" name="Rectangle 2"/>
                <a:graphic xmlns:a="http://schemas.openxmlformats.org/drawingml/2006/main">
                  <a:graphicData uri="http://schemas.microsoft.com/office/word/2010/wordprocessingShape">
                    <wps:wsp>
                      <wps:cNvSpPr/>
                      <wps:spPr>
                        <a:xfrm>
                          <a:off x="0" y="0"/>
                          <a:ext cx="5813280" cy="914400"/>
                        </a:xfrm>
                        <a:prstGeom prst="rect">
                          <a:avLst/>
                        </a:prstGeom>
                        <a:noFill/>
                        <a:ln w="0">
                          <a:noFill/>
                        </a:ln>
                      </wps:spPr>
                      <wps:style>
                        <a:lnRef idx="0"/>
                        <a:fillRef idx="0"/>
                        <a:effectRef idx="0"/>
                        <a:fontRef idx="minor"/>
                      </wps:style>
                      <wps:txbx>
                        <w:txbxContent>
                          <w:p>
                            <w:pPr>
                              <w:pStyle w:val="FrameContents"/>
                              <w:spacing w:lineRule="auto" w:line="276" w:before="240" w:after="120"/>
                              <w:jc w:val="center"/>
                              <w:rPr>
                                <w:rFonts w:ascii="Arial" w:hAnsi="Arial" w:eastAsia="Arial" w:cs="Arial"/>
                                <w:b/>
                                <w:bCs/>
                                <w:color w:val="000000"/>
                                <w:sz w:val="28"/>
                              </w:rPr>
                            </w:pPr>
                            <w:bookmarkStart w:id="0" w:name="_Hlk214815570"/>
                            <w:bookmarkStart w:id="1" w:name="_Hlk214815571"/>
                            <w:r>
                              <w:rPr>
                                <w:rFonts w:eastAsia="Arial" w:cs="Arial" w:ascii="Arial" w:hAnsi="Arial"/>
                                <w:b/>
                                <w:bCs/>
                                <w:color w:val="000000"/>
                                <w:sz w:val="28"/>
                              </w:rPr>
                              <w:t xml:space="preserve">Sprendimo priėmimu grindžiamas proceso modeliavimas (DMN) </w:t>
                            </w:r>
                            <w:r>
                              <w:rPr>
                                <w:rFonts w:eastAsia="Arial" w:cs="Arial" w:ascii="Arial" w:hAnsi="Arial"/>
                                <w:b/>
                                <w:color w:val="000000"/>
                                <w:sz w:val="28"/>
                              </w:rPr>
                              <w:t>(„Starbucks“)</w:t>
                            </w:r>
                            <w:bookmarkEnd w:id="0"/>
                            <w:bookmarkEnd w:id="1"/>
                            <w:r>
                              <w:rPr>
                                <w:rFonts w:eastAsia="Arial" w:cs="Arial" w:ascii="Arial" w:hAnsi="Arial"/>
                                <w:b/>
                                <w:color w:val="000000"/>
                                <w:sz w:val="28"/>
                              </w:rPr>
                            </w:r>
                          </w:p>
                        </w:txbxContent>
                      </wps:txbx>
                      <wps:bodyPr lIns="36360" tIns="36360" rIns="36360" bIns="36360" anchor="b">
                        <a:noAutofit/>
                      </wps:bodyPr>
                    </wps:wsp>
                  </a:graphicData>
                </a:graphic>
              </wp:anchor>
            </w:drawing>
          </mc:Choice>
          <mc:Fallback>
            <w:pict>
              <v:rect id="shape_0" stroked="f" o:allowincell="f" style="position:absolute;margin-left:3.1pt;margin-top:243.75pt;width:457.7pt;height:71.95pt;mso-wrap-style:square;v-text-anchor:bottom;mso-position-horizontal-relative:margin;mso-position-vertical-relative:page" wp14:anchorId="5343252B">
                <v:fill o:detectmouseclick="t" on="false"/>
                <v:stroke color="#3465a4" joinstyle="round" endcap="flat"/>
                <v:textbox>
                  <w:txbxContent>
                    <w:p>
                      <w:pPr>
                        <w:pStyle w:val="FrameContents"/>
                        <w:spacing w:lineRule="auto" w:line="276" w:before="240" w:after="120"/>
                        <w:jc w:val="center"/>
                        <w:rPr>
                          <w:rFonts w:ascii="Arial" w:hAnsi="Arial" w:eastAsia="Arial" w:cs="Arial"/>
                          <w:b/>
                          <w:bCs/>
                          <w:color w:val="000000"/>
                          <w:sz w:val="28"/>
                        </w:rPr>
                      </w:pPr>
                      <w:bookmarkStart w:id="2" w:name="_Hlk214815570"/>
                      <w:bookmarkStart w:id="3" w:name="_Hlk214815571"/>
                      <w:r>
                        <w:rPr>
                          <w:rFonts w:eastAsia="Arial" w:cs="Arial" w:ascii="Arial" w:hAnsi="Arial"/>
                          <w:b/>
                          <w:bCs/>
                          <w:color w:val="000000"/>
                          <w:sz w:val="28"/>
                        </w:rPr>
                        <w:t xml:space="preserve">Sprendimo priėmimu grindžiamas proceso modeliavimas (DMN) </w:t>
                      </w:r>
                      <w:r>
                        <w:rPr>
                          <w:rFonts w:eastAsia="Arial" w:cs="Arial" w:ascii="Arial" w:hAnsi="Arial"/>
                          <w:b/>
                          <w:color w:val="000000"/>
                          <w:sz w:val="28"/>
                        </w:rPr>
                        <w:t>(„Starbucks“)</w:t>
                      </w:r>
                      <w:bookmarkEnd w:id="2"/>
                      <w:bookmarkEnd w:id="3"/>
                      <w:r>
                        <w:rPr>
                          <w:rFonts w:eastAsia="Arial" w:cs="Arial" w:ascii="Arial" w:hAnsi="Arial"/>
                          <w:b/>
                          <w:color w:val="000000"/>
                          <w:sz w:val="28"/>
                        </w:rPr>
                      </w:r>
                    </w:p>
                  </w:txbxContent>
                </v:textbox>
                <w10:wrap type="topAndBottom"/>
              </v:rect>
            </w:pict>
          </mc:Fallback>
        </mc:AlternateContent>
      </w:r>
    </w:p>
    <w:p>
      <w:pPr>
        <w:pStyle w:val="Normal"/>
        <w:spacing w:before="360" w:after="480"/>
        <w:jc w:val="center"/>
        <w:rPr>
          <w:rFonts w:ascii="Arial" w:hAnsi="Arial" w:eastAsia="Arial" w:cs="Arial"/>
          <w:b/>
          <w:bCs/>
        </w:rPr>
      </w:pPr>
      <w:r>
        <w:rPr>
          <w:rFonts w:eastAsia="Arial" w:cs="Arial" w:ascii="Arial" w:hAnsi="Arial"/>
        </w:rPr>
        <w:t>1 laboratorinio</w:t>
      </w:r>
      <w:r>
        <w:rPr>
          <w:rFonts w:eastAsia="Arial" w:cs="Arial" w:ascii="Arial" w:hAnsi="Arial"/>
        </w:rPr>
        <w:t xml:space="preserve"> darbo ataskaita</w:t>
      </w:r>
    </w:p>
    <w:p>
      <w:pPr>
        <w:pStyle w:val="Normal"/>
        <w:spacing w:before="2040" w:after="120"/>
        <w:ind w:start="4536"/>
        <w:rPr>
          <w:rFonts w:ascii="Arial" w:hAnsi="Arial" w:eastAsia="Arial" w:cs="Arial"/>
        </w:rPr>
      </w:pPr>
      <w:r>
        <w:rPr>
          <w:rFonts w:eastAsia="Arial" w:cs="Arial" w:ascii="Arial" w:hAnsi="Arial"/>
        </w:rPr>
        <w:t xml:space="preserve">Atliko:       </w:t>
      </w:r>
      <w:r>
        <w:rPr>
          <w:rFonts w:eastAsia="Arial" w:cs="Arial" w:ascii="Arial" w:hAnsi="Arial"/>
        </w:rPr>
        <w:t>Marijus Kuprys</w:t>
      </w:r>
      <w:r>
        <w:rPr>
          <w:rFonts w:eastAsia="Arial" w:cs="Arial" w:ascii="Arial" w:hAnsi="Arial"/>
        </w:rPr>
        <w:t xml:space="preserve"> (</w:t>
      </w:r>
      <w:r>
        <w:rPr>
          <w:rFonts w:eastAsia="Arial" w:cs="Arial" w:ascii="Arial" w:hAnsi="Arial"/>
        </w:rPr>
        <w:t>2</w:t>
      </w:r>
      <w:r>
        <w:rPr>
          <w:rFonts w:eastAsia="Arial" w:cs="Arial" w:ascii="Arial" w:hAnsi="Arial"/>
        </w:rPr>
        <w:t xml:space="preserve"> gr. 2 pogr.)</w:t>
      </w:r>
      <w:r>
        <w:rPr/>
        <w:br/>
      </w:r>
      <w:r>
        <w:rPr>
          <w:rFonts w:eastAsia="Arial" w:cs="Arial" w:ascii="Arial" w:hAnsi="Arial"/>
        </w:rPr>
        <w:t xml:space="preserve">                 Adomas Lukoševičius (1 gr. 2 pogr.)</w:t>
      </w:r>
      <w:r>
        <w:rPr/>
        <w:br/>
      </w:r>
      <w:r>
        <w:rPr>
          <w:rFonts w:eastAsia="Arial" w:cs="Arial" w:ascii="Arial" w:hAnsi="Arial"/>
        </w:rPr>
        <w:t xml:space="preserve">                 Dominykas Pronskus (2 gr. 2 pogr.)</w:t>
      </w:r>
    </w:p>
    <w:p>
      <w:pPr>
        <w:pStyle w:val="Normal"/>
        <w:spacing w:before="0" w:after="0"/>
        <w:ind w:start="4536"/>
        <w:rPr>
          <w:rFonts w:ascii="Arial" w:hAnsi="Arial" w:eastAsia="Arial" w:cs="Arial"/>
        </w:rPr>
      </w:pPr>
      <w:r>
        <w:rPr>
          <w:rFonts w:eastAsia="Arial" w:cs="Arial" w:ascii="Arial" w:hAnsi="Arial"/>
        </w:rPr>
        <w:t xml:space="preserve">VU el. p.:  </w:t>
      </w:r>
      <w:hyperlink r:id="rId3">
        <w:r>
          <w:rPr>
            <w:rStyle w:val="Hyperlink"/>
            <w:rFonts w:eastAsia="Arial" w:cs="Arial" w:ascii="Arial" w:hAnsi="Arial"/>
          </w:rPr>
          <w:t>marijus.kupr</w:t>
        </w:r>
        <w:r>
          <w:rPr>
            <w:rStyle w:val="Hyperlink"/>
            <w:rFonts w:eastAsia="Arial" w:cs="Arial" w:ascii="Arial" w:hAnsi="Arial"/>
            <w:lang w:val="lt-LT"/>
          </w:rPr>
          <w:t>ys@mif.stud.vu.lt</w:t>
        </w:r>
      </w:hyperlink>
      <w:r>
        <w:rPr>
          <w:rFonts w:eastAsia="Arial" w:cs="Arial" w:ascii="Arial" w:hAnsi="Arial"/>
          <w:color w:val="0563C1"/>
          <w:u w:val="single"/>
        </w:rPr>
        <w:br/>
      </w:r>
      <w:r>
        <w:rPr/>
        <w:t xml:space="preserve">                     </w:t>
      </w:r>
      <w:hyperlink r:id="rId4">
        <w:r>
          <w:rPr>
            <w:rStyle w:val="Style3"/>
            <w:rFonts w:eastAsia="Arial" w:cs="Arial" w:ascii="Arial" w:hAnsi="Arial"/>
            <w:color w:val="0563C1"/>
            <w:u w:val="single"/>
          </w:rPr>
          <w:t>adomas.</w:t>
        </w:r>
      </w:hyperlink>
      <w:hyperlink r:id="rId5">
        <w:r>
          <w:rPr>
            <w:rStyle w:val="Style3"/>
            <w:rFonts w:eastAsia="Arial" w:cs="Arial" w:ascii="Arial" w:hAnsi="Arial"/>
            <w:color w:val="0563C1"/>
            <w:u w:val="single"/>
          </w:rPr>
          <w:t>lukosevicius</w:t>
        </w:r>
      </w:hyperlink>
      <w:hyperlink r:id="rId6">
        <w:r>
          <w:rPr>
            <w:rStyle w:val="Style3"/>
            <w:rFonts w:eastAsia="Arial" w:cs="Arial" w:ascii="Arial" w:hAnsi="Arial"/>
            <w:color w:val="0563C1"/>
            <w:u w:val="single"/>
          </w:rPr>
          <w:t>@mif.stud.vu.lt</w:t>
        </w:r>
      </w:hyperlink>
      <w:r>
        <w:rPr>
          <w:rFonts w:eastAsia="Arial" w:cs="Arial" w:ascii="Arial" w:hAnsi="Arial"/>
          <w:color w:val="0563C1"/>
          <w:u w:val="single"/>
        </w:rPr>
        <w:br/>
      </w:r>
      <w:r>
        <w:rPr>
          <w:rFonts w:eastAsia="Arial" w:cs="Arial" w:ascii="Arial" w:hAnsi="Arial"/>
        </w:rPr>
        <w:t xml:space="preserve">                 </w:t>
      </w:r>
      <w:hyperlink r:id="rId7">
        <w:r>
          <w:rPr>
            <w:rStyle w:val="Style3"/>
            <w:rFonts w:eastAsia="Arial" w:cs="Arial" w:ascii="Arial" w:hAnsi="Arial"/>
            <w:color w:val="0563C1"/>
            <w:u w:val="single"/>
          </w:rPr>
          <w:t>dominykas.</w:t>
        </w:r>
      </w:hyperlink>
      <w:hyperlink r:id="rId8">
        <w:r>
          <w:rPr>
            <w:rStyle w:val="Style3"/>
            <w:rFonts w:eastAsia="Arial" w:cs="Arial" w:ascii="Arial" w:hAnsi="Arial"/>
            <w:color w:val="0563C1"/>
            <w:u w:val="single"/>
          </w:rPr>
          <w:t>pronskus</w:t>
        </w:r>
      </w:hyperlink>
      <w:hyperlink r:id="rId9">
        <w:r>
          <w:rPr>
            <w:rStyle w:val="Style3"/>
            <w:rFonts w:eastAsia="Arial" w:cs="Arial" w:ascii="Arial" w:hAnsi="Arial"/>
            <w:color w:val="0563C1"/>
            <w:u w:val="single"/>
          </w:rPr>
          <w:t>@mif.stud.vu.lt</w:t>
        </w:r>
      </w:hyperlink>
    </w:p>
    <w:p>
      <w:pPr>
        <w:pStyle w:val="Normal"/>
        <w:spacing w:before="0" w:after="0"/>
        <w:ind w:start="4536"/>
        <w:rPr>
          <w:rFonts w:ascii="Arial" w:hAnsi="Arial" w:eastAsia="Arial" w:cs="Arial"/>
        </w:rPr>
      </w:pPr>
      <w:r>
        <w:rPr>
          <w:rFonts w:eastAsia="Arial" w:cs="Arial" w:ascii="Arial" w:hAnsi="Arial"/>
        </w:rPr>
      </w:r>
    </w:p>
    <w:p>
      <w:pPr>
        <w:pStyle w:val="Normal"/>
        <w:spacing w:before="0" w:after="0"/>
        <w:ind w:start="4536"/>
        <w:rPr>
          <w:rFonts w:ascii="Arial" w:hAnsi="Arial" w:eastAsia="Arial" w:cs="Arial"/>
        </w:rPr>
      </w:pPr>
      <w:r>
        <w:rPr>
          <w:rFonts w:eastAsia="Arial" w:cs="Arial" w:ascii="Arial" w:hAnsi="Arial"/>
        </w:rPr>
      </w:r>
    </w:p>
    <w:p>
      <w:pPr>
        <w:pStyle w:val="Normal"/>
        <w:spacing w:before="0" w:after="0"/>
        <w:ind w:start="4536"/>
        <w:rPr>
          <w:rFonts w:ascii="Arial" w:hAnsi="Arial" w:eastAsia="Arial" w:cs="Arial"/>
        </w:rPr>
      </w:pPr>
      <w:r>
        <w:rPr>
          <w:rFonts w:eastAsia="Arial" w:cs="Arial" w:ascii="Arial" w:hAnsi="Arial"/>
        </w:rPr>
        <w:t xml:space="preserve">Vertino: </w:t>
      </w:r>
      <w:commentRangeStart w:id="0"/>
      <w:r>
        <w:rPr>
          <w:rFonts w:eastAsia="Arial" w:cs="Arial" w:ascii="Arial" w:hAnsi="Arial"/>
        </w:rPr>
        <w:t>Doc. dr. Jolanta Miliauskaitė</w:t>
      </w:r>
      <w:commentRangeEnd w:id="0"/>
      <w:r>
        <w:commentReference w:id="0"/>
      </w:r>
      <w:r>
        <w:rPr>
          <w:rFonts w:eastAsia="Arial" w:cs="Arial" w:ascii="Arial" w:hAnsi="Arial"/>
        </w:rPr>
      </w:r>
    </w:p>
    <w:p>
      <w:pPr>
        <w:pStyle w:val="Normal"/>
        <w:spacing w:before="2800" w:after="0"/>
        <w:jc w:val="center"/>
        <w:rPr>
          <w:rFonts w:ascii="Arial" w:hAnsi="Arial" w:eastAsia="Arial" w:cs="Arial"/>
          <w:sz w:val="20"/>
          <w:szCs w:val="20"/>
        </w:rPr>
      </w:pPr>
      <w:r>
        <w:rPr>
          <w:rFonts w:eastAsia="Arial" w:cs="Arial" w:ascii="Arial" w:hAnsi="Arial"/>
          <w:sz w:val="20"/>
          <w:szCs w:val="20"/>
        </w:rPr>
        <w:t>Vilnius</w:t>
      </w:r>
    </w:p>
    <w:p>
      <w:pPr>
        <w:pStyle w:val="Normal"/>
        <w:spacing w:before="60" w:after="120"/>
        <w:jc w:val="center"/>
        <w:rPr>
          <w:rFonts w:ascii="Arial" w:hAnsi="Arial" w:eastAsia="Arial" w:cs="Arial"/>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588" w:right="1021" w:gutter="0" w:header="567" w:top="1021" w:footer="567" w:bottom="1021"/>
          <w:pgNumType w:start="1" w:fmt="decimal"/>
          <w:formProt w:val="false"/>
          <w:textDirection w:val="lrTb"/>
          <w:docGrid w:type="default" w:linePitch="100" w:charSpace="0"/>
        </w:sectPr>
      </w:pPr>
      <w:r>
        <w:rPr>
          <w:rFonts w:eastAsia="Arial" w:cs="Arial" w:ascii="Arial" w:hAnsi="Arial"/>
          <w:sz w:val="20"/>
          <w:szCs w:val="20"/>
        </w:rPr>
        <w:t>202</w:t>
      </w:r>
      <w:r>
        <w:rPr>
          <w:rFonts w:eastAsia="Arial" w:cs="Arial" w:ascii="Arial" w:hAnsi="Arial"/>
          <w:sz w:val="20"/>
          <w:szCs w:val="20"/>
        </w:rPr>
        <w:t>6</w:t>
      </w:r>
      <w:r>
        <w:br w:type="page"/>
      </w:r>
    </w:p>
    <w:p>
      <w:pPr>
        <w:pStyle w:val="ISIAntrat10"/>
        <w:spacing w:before="0" w:after="240"/>
        <w:ind w:hanging="425" w:start="567"/>
        <w:rPr>
          <w:lang w:val="lt-LT"/>
        </w:rPr>
      </w:pPr>
      <w:r>
        <w:rPr>
          <w:lang w:val="lt-LT"/>
        </w:rPr>
        <w:t>Anotacija</w:t>
      </w:r>
    </w:p>
    <w:p>
      <w:pPr>
        <w:pStyle w:val="ISITekstas"/>
        <w:rPr>
          <w:rFonts w:eastAsia="Times New Roman"/>
          <w:color w:val="000000"/>
          <w:szCs w:val="24"/>
          <w:lang w:val="lt-LT"/>
        </w:rPr>
      </w:pPr>
      <w:commentRangeStart w:id="1"/>
      <w:r>
        <w:rPr>
          <w:lang w:val="lt-LT"/>
        </w:rPr>
        <w:t xml:space="preserve">N. Petrušis, A. Lukoševičius ir D. Pronskus, </w:t>
      </w:r>
      <w:r>
        <w:rPr>
          <w:i/>
          <w:iCs/>
          <w:lang w:val="lt-LT"/>
        </w:rPr>
        <w:t>„Sprendimo priėmimu grindžiamas proceso modeliavimas (DMN) („Starbucks“)“</w:t>
      </w:r>
      <w:r>
        <w:rPr>
          <w:lang w:val="lt-LT"/>
        </w:rPr>
        <w:t>, 5 pratybų darbo ataskaita, VU MIF, Vilnius, 2025.</w:t>
      </w:r>
    </w:p>
    <w:p>
      <w:pPr>
        <w:pStyle w:val="ISITekstas"/>
        <w:rPr>
          <w:lang w:val="lt-LT"/>
        </w:rPr>
      </w:pPr>
      <w:r>
        <w:rPr>
          <w:lang w:val="lt-LT"/>
        </w:rPr>
        <w:t>Šioje ataskaitoje ....</w:t>
      </w:r>
    </w:p>
    <w:p>
      <w:pPr>
        <w:pStyle w:val="ISITekstas"/>
        <w:rPr>
          <w:rFonts w:eastAsia="Times New Roman"/>
          <w:color w:val="000000"/>
          <w:szCs w:val="24"/>
          <w:lang w:val="lt-LT"/>
        </w:rPr>
      </w:pPr>
      <w:r>
        <w:rPr>
          <w:rFonts w:eastAsia="Times New Roman"/>
          <w:b/>
          <w:color w:val="000000"/>
          <w:szCs w:val="24"/>
          <w:lang w:val="lt-LT"/>
        </w:rPr>
        <w:t>Indėlis į darbą:</w:t>
      </w:r>
    </w:p>
    <w:p>
      <w:pPr>
        <w:pStyle w:val="ISISraas"/>
        <w:numPr>
          <w:ilvl w:val="0"/>
          <w:numId w:val="2"/>
        </w:numPr>
        <w:ind w:hanging="426" w:start="993"/>
        <w:rPr>
          <w:rFonts w:eastAsia="Times New Roman"/>
          <w:color w:val="000000"/>
          <w:szCs w:val="24"/>
          <w:lang w:val="lt-LT"/>
        </w:rPr>
      </w:pPr>
      <w:r>
        <w:rPr>
          <w:rFonts w:eastAsia="Times New Roman"/>
          <w:color w:val="000000"/>
          <w:szCs w:val="24"/>
          <w:lang w:val="lt-LT"/>
        </w:rPr>
        <w:t>Nojus Petrušis (</w:t>
      </w:r>
      <w:hyperlink r:id="rId16">
        <w:r>
          <w:rPr>
            <w:rStyle w:val="Hyperlink"/>
            <w:rFonts w:eastAsia="Times New Roman"/>
            <w:szCs w:val="24"/>
            <w:lang w:val="lt-LT"/>
          </w:rPr>
          <w:t>nojus.petrusis@mif.stud.vu.lt</w:t>
        </w:r>
      </w:hyperlink>
      <w:r>
        <w:rPr>
          <w:rFonts w:eastAsia="Times New Roman"/>
          <w:color w:val="000000"/>
          <w:szCs w:val="24"/>
          <w:lang w:val="lt-LT"/>
        </w:rPr>
        <w:t xml:space="preserve">): placeholder </w:t>
      </w:r>
    </w:p>
    <w:p>
      <w:pPr>
        <w:pStyle w:val="ISISraas"/>
        <w:numPr>
          <w:ilvl w:val="0"/>
          <w:numId w:val="2"/>
        </w:numPr>
        <w:ind w:hanging="426" w:start="993"/>
        <w:rPr>
          <w:rFonts w:eastAsia="Times New Roman"/>
          <w:color w:val="000000"/>
          <w:szCs w:val="24"/>
          <w:lang w:val="lt-LT"/>
        </w:rPr>
      </w:pPr>
      <w:r>
        <w:rPr>
          <w:rFonts w:eastAsia="Times New Roman"/>
          <w:color w:val="000000"/>
          <w:szCs w:val="24"/>
          <w:lang w:val="lt-LT"/>
        </w:rPr>
        <w:t>Adomas Lukoševičius (</w:t>
      </w:r>
      <w:hyperlink r:id="rId17">
        <w:r>
          <w:rPr>
            <w:rStyle w:val="Hyperlink"/>
            <w:rFonts w:eastAsia="Times New Roman"/>
            <w:szCs w:val="24"/>
            <w:lang w:val="lt-LT"/>
          </w:rPr>
          <w:t>adomas.lukosevicius@mif.stud.vu.lt</w:t>
        </w:r>
      </w:hyperlink>
      <w:r>
        <w:rPr>
          <w:rFonts w:eastAsia="Times New Roman"/>
          <w:color w:val="000000"/>
          <w:szCs w:val="24"/>
          <w:lang w:val="lt-LT"/>
        </w:rPr>
        <w:t>): placeholder</w:t>
      </w:r>
    </w:p>
    <w:p>
      <w:pPr>
        <w:pStyle w:val="ISISraas"/>
        <w:numPr>
          <w:ilvl w:val="0"/>
          <w:numId w:val="2"/>
        </w:numPr>
        <w:ind w:hanging="426" w:start="993"/>
        <w:rPr>
          <w:rFonts w:eastAsia="Times New Roman"/>
          <w:color w:themeColor="text1" w:val="000000"/>
          <w:lang w:val="lt-LT"/>
        </w:rPr>
      </w:pPr>
      <w:r>
        <w:rPr>
          <w:rFonts w:eastAsia="Times New Roman"/>
          <w:color w:themeColor="text1" w:val="000000"/>
          <w:lang w:val="lt-LT"/>
        </w:rPr>
        <w:t xml:space="preserve">Dominykas </w:t>
      </w:r>
      <w:r>
        <w:rPr>
          <w:lang w:val="lt-LT"/>
        </w:rPr>
        <w:t>Pronskus</w:t>
      </w:r>
      <w:r>
        <w:rPr>
          <w:rFonts w:eastAsia="Times New Roman"/>
          <w:color w:themeColor="text1" w:val="000000"/>
          <w:lang w:val="lt-LT"/>
        </w:rPr>
        <w:t xml:space="preserve"> (</w:t>
      </w:r>
      <w:hyperlink r:id="rId18">
        <w:r>
          <w:rPr>
            <w:rStyle w:val="Hyperlink"/>
            <w:rFonts w:eastAsia="Times New Roman"/>
            <w:lang w:val="lt-LT"/>
          </w:rPr>
          <w:t>dominykas.pronskus@mif.stud.vu.lt</w:t>
        </w:r>
      </w:hyperlink>
      <w:r>
        <w:rPr>
          <w:rFonts w:eastAsia="Times New Roman"/>
          <w:color w:themeColor="text1" w:val="000000"/>
          <w:lang w:val="lt-LT"/>
        </w:rPr>
        <w:t>): placeholder</w:t>
      </w:r>
    </w:p>
    <w:p>
      <w:pPr>
        <w:pStyle w:val="Normal"/>
        <w:rPr>
          <w:rFonts w:ascii="Times New Roman" w:hAnsi="Times New Roman" w:eastAsia="Times New Roman" w:cs="Times New Roman"/>
          <w:color w:themeColor="text1" w:val="000000"/>
          <w:sz w:val="24"/>
        </w:rPr>
      </w:pPr>
      <w:commentRangeEnd w:id="1"/>
      <w:r>
        <w:commentReference w:id="1"/>
      </w:r>
      <w:r>
        <w:rPr>
          <w:rFonts w:eastAsia="Times New Roman" w:cs="Times New Roman" w:ascii="Times New Roman" w:hAnsi="Times New Roman"/>
          <w:color w:themeColor="text1" w:val="000000"/>
          <w:sz w:val="24"/>
        </w:rPr>
      </w:r>
      <w:r>
        <w:br w:type="page"/>
      </w:r>
    </w:p>
    <w:p>
      <w:pPr>
        <w:pStyle w:val="ISIAntrat10"/>
        <w:spacing w:before="0" w:after="240"/>
        <w:ind w:hanging="425" w:start="567"/>
        <w:rPr>
          <w:lang w:val="lt-LT"/>
        </w:rPr>
      </w:pPr>
      <w:r>
        <w:rPr>
          <w:lang w:val="lt-LT"/>
        </w:rPr>
        <w:t>Užduotis</w:t>
      </w:r>
    </w:p>
    <w:p>
      <w:pPr>
        <w:pStyle w:val="ISITekstas"/>
        <w:rPr>
          <w:lang w:val="lt-LT"/>
        </w:rPr>
      </w:pPr>
      <w:commentRangeStart w:id="2"/>
      <w:r>
        <w:rPr>
          <w:lang w:val="lt-LT"/>
        </w:rPr>
        <w:t>5 pratybų užduoties aprašymas pateikiamas 1 lentelėje.</w:t>
      </w:r>
    </w:p>
    <w:p>
      <w:pPr>
        <w:pStyle w:val="Caption"/>
        <w:keepNext w:val="true"/>
        <w:rPr>
          <w:lang w:val="lt-LT"/>
        </w:rPr>
      </w:pPr>
      <w:r>
        <w:rPr>
          <w:lang w:val="lt-LT"/>
        </w:rPr>
        <w:fldChar w:fldCharType="begin"/>
      </w:r>
      <w:r>
        <w:rPr>
          <w:lang w:val="lt-LT"/>
        </w:rPr>
        <w:instrText xml:space="preserve"> SEQ lentelė \* ARABIC </w:instrText>
      </w:r>
      <w:r>
        <w:rPr>
          <w:lang w:val="lt-LT"/>
        </w:rPr>
        <w:fldChar w:fldCharType="separate"/>
      </w:r>
      <w:r>
        <w:rPr>
          <w:lang w:val="lt-LT"/>
        </w:rPr>
        <w:t>1</w:t>
      </w:r>
      <w:r>
        <w:rPr>
          <w:lang w:val="lt-LT"/>
        </w:rPr>
        <w:fldChar w:fldCharType="end"/>
      </w:r>
      <w:r>
        <w:rPr>
          <w:lang w:val="lt-LT"/>
        </w:rPr>
        <w:t xml:space="preserve"> </w:t>
      </w:r>
      <w:r>
        <w:rPr>
          <w:lang w:val="lt-LT"/>
        </w:rPr>
        <w:t>lentelė. 5 pratybų užduoties aprašymas</w:t>
      </w:r>
    </w:p>
    <w:tbl>
      <w:tblPr>
        <w:tblW w:w="10320" w:type="dxa"/>
        <w:jc w:val="start"/>
        <w:tblInd w:w="7" w:type="dxa"/>
        <w:tblLayout w:type="fixed"/>
        <w:tblCellMar>
          <w:top w:w="0" w:type="dxa"/>
          <w:start w:w="22" w:type="dxa"/>
          <w:bottom w:w="0" w:type="dxa"/>
          <w:end w:w="22" w:type="dxa"/>
        </w:tblCellMar>
        <w:tblLook w:noHBand="0" w:noVBand="1" w:firstColumn="1" w:lastRow="0" w:lastColumn="0" w:firstRow="1" w:val="04a0"/>
      </w:tblPr>
      <w:tblGrid>
        <w:gridCol w:w="10320"/>
      </w:tblGrid>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b/>
                <w:bCs/>
                <w:lang w:val="lt-LT"/>
              </w:rPr>
            </w:pPr>
            <w:r>
              <w:rPr>
                <w:b/>
                <w:bCs/>
                <w:lang w:val="lt-LT"/>
              </w:rPr>
              <w:t xml:space="preserve">Veiklos procesų modeliavimas: </w:t>
            </w:r>
            <w:r>
              <w:rPr>
                <w:b/>
                <w:bCs/>
                <w:i/>
                <w:iCs/>
                <w:lang w:val="lt-LT"/>
              </w:rPr>
              <w:t>DMN – Decision Model and Notation, Visio Data Visualizer</w:t>
            </w:r>
          </w:p>
        </w:tc>
      </w:tr>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lang w:val="lt-LT"/>
              </w:rPr>
            </w:pPr>
            <w:r>
              <w:rPr>
                <w:b/>
                <w:bCs/>
                <w:lang w:val="lt-LT"/>
              </w:rPr>
              <w:t>Užduotis:</w:t>
            </w:r>
            <w:r>
              <w:rPr>
                <w:lang w:val="lt-LT"/>
              </w:rPr>
              <w:t xml:space="preserve"> sudaryti sprendimų modelio DMN pavyzdžius paketo MS VISIO aplinkoje.</w:t>
            </w:r>
          </w:p>
        </w:tc>
      </w:tr>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lang w:val="lt-LT"/>
              </w:rPr>
            </w:pPr>
            <w:r>
              <w:rPr>
                <w:lang w:val="lt-LT"/>
              </w:rPr>
              <w:t>1.      Parinkti BPMN veiklos modelio fragmentą, kuriame yra sprendimų priėmimo elementas (veikla, subprocesas)</w:t>
            </w:r>
          </w:p>
        </w:tc>
      </w:tr>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lang w:val="lt-LT"/>
              </w:rPr>
            </w:pPr>
            <w:r>
              <w:rPr>
                <w:lang w:val="lt-LT"/>
              </w:rPr>
              <w:t xml:space="preserve">2.      Sudaryti sprendimų reikalavimų diagramą (angl. </w:t>
            </w:r>
            <w:r>
              <w:rPr>
                <w:i/>
                <w:iCs/>
                <w:lang w:val="lt-LT"/>
              </w:rPr>
              <w:t>Decision Requirements Diagram</w:t>
            </w:r>
            <w:r>
              <w:rPr>
                <w:lang w:val="lt-LT"/>
              </w:rPr>
              <w:t>) vienam BPMN elementui.</w:t>
            </w:r>
          </w:p>
        </w:tc>
      </w:tr>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lang w:val="lt-LT"/>
              </w:rPr>
            </w:pPr>
            <w:r>
              <w:rPr>
                <w:lang w:val="lt-LT"/>
              </w:rPr>
              <w:t xml:space="preserve">3.      Sudaryti sprendimų logikos (angl. </w:t>
            </w:r>
            <w:r>
              <w:rPr>
                <w:i/>
                <w:iCs/>
                <w:lang w:val="lt-LT"/>
              </w:rPr>
              <w:t>Decision Logic</w:t>
            </w:r>
            <w:r>
              <w:rPr>
                <w:lang w:val="lt-LT"/>
              </w:rPr>
              <w:t xml:space="preserve">) specifikacijas: sprendimų lentelę (angl. </w:t>
            </w:r>
            <w:r>
              <w:rPr>
                <w:i/>
                <w:iCs/>
                <w:lang w:val="lt-LT"/>
              </w:rPr>
              <w:t>Decision table</w:t>
            </w:r>
            <w:r>
              <w:rPr>
                <w:lang w:val="lt-LT"/>
              </w:rPr>
              <w:t xml:space="preserve">), sprendimų taisyklę (angl. </w:t>
            </w:r>
            <w:r>
              <w:rPr>
                <w:i/>
                <w:iCs/>
                <w:lang w:val="lt-LT"/>
              </w:rPr>
              <w:t>Invocation</w:t>
            </w:r>
            <w:r>
              <w:rPr>
                <w:lang w:val="lt-LT"/>
              </w:rPr>
              <w:t xml:space="preserve">) </w:t>
            </w:r>
          </w:p>
        </w:tc>
      </w:tr>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lang w:val="lt-LT"/>
              </w:rPr>
            </w:pPr>
            <w:r>
              <w:rPr>
                <w:lang w:val="lt-LT"/>
              </w:rPr>
              <w:t>4.      Susipažinti su Data Visualizer galimybėmis</w:t>
            </w:r>
          </w:p>
        </w:tc>
      </w:tr>
      <w:tr>
        <w:trPr/>
        <w:tc>
          <w:tcPr>
            <w:tcW w:w="10320" w:type="dxa"/>
            <w:tcBorders>
              <w:top w:val="outset" w:sz="6" w:space="0" w:color="000000"/>
              <w:start w:val="outset" w:sz="6" w:space="0" w:color="000000"/>
              <w:bottom w:val="outset" w:sz="6" w:space="0" w:color="000000"/>
              <w:end w:val="outset" w:sz="6" w:space="0" w:color="000000"/>
            </w:tcBorders>
          </w:tcPr>
          <w:p>
            <w:pPr>
              <w:pStyle w:val="ISITekstas"/>
              <w:spacing w:before="0" w:after="60"/>
              <w:jc w:val="start"/>
              <w:rPr>
                <w:lang w:val="lt-LT"/>
              </w:rPr>
            </w:pPr>
            <w:r>
              <w:rPr>
                <w:lang w:val="lt-LT"/>
              </w:rPr>
              <w:t>5.      Išsiaškinti, kaip Data Visualizer turi būti pateikiami duomenys apie veiklos procesą Excel lentelėje Process Map.</w:t>
              <w:br/>
              <w:t>Pagal MS VISIO Data Visualizer reikalavimus sudaryti savo pasirinktos Veiklos srities (t.y. jau anksčiau sudaryto BPMN) duomenų lentelę Process Map (tai Excel lentelė), kurios pagrindu būtų galima generuoti jūsų pasirinktą BPMN modelį,</w:t>
            </w:r>
          </w:p>
        </w:tc>
      </w:tr>
    </w:tbl>
    <w:p>
      <w:pPr>
        <w:pStyle w:val="ISIAntrat10"/>
        <w:ind w:hanging="425" w:start="567"/>
        <w:rPr>
          <w:lang w:val="lt-LT"/>
        </w:rPr>
      </w:pPr>
      <w:r>
        <w:rPr>
          <w:lang w:val="lt-LT"/>
        </w:rPr>
      </w:r>
    </w:p>
    <w:p>
      <w:pPr>
        <w:pStyle w:val="Normal"/>
        <w:rPr>
          <w:rFonts w:ascii="Times New Roman" w:hAnsi="Times New Roman" w:eastAsia="Times New Roman" w:cs="Times New Roman"/>
          <w:color w:val="000000"/>
          <w:sz w:val="24"/>
          <w:szCs w:val="24"/>
        </w:rPr>
      </w:pPr>
      <w:commentRangeEnd w:id="2"/>
      <w:r>
        <w:commentReference w:id="2"/>
      </w:r>
      <w:r>
        <w:rPr>
          <w:rFonts w:eastAsia="Times New Roman" w:cs="Times New Roman" w:ascii="Times New Roman" w:hAnsi="Times New Roman"/>
          <w:color w:val="000000"/>
          <w:sz w:val="24"/>
          <w:szCs w:val="24"/>
        </w:rPr>
      </w:r>
      <w:r>
        <w:br w:type="page"/>
      </w:r>
    </w:p>
    <w:p>
      <w:pPr>
        <w:pStyle w:val="ISIAntrat10"/>
        <w:spacing w:before="0" w:after="240"/>
        <w:ind w:hanging="425" w:start="567"/>
        <w:rPr>
          <w:rFonts w:eastAsia="Arial"/>
          <w:b w:val="false"/>
          <w:smallCaps/>
          <w:color w:val="000000"/>
          <w:szCs w:val="28"/>
          <w:lang w:val="lt-LT"/>
        </w:rPr>
      </w:pPr>
      <w:r>
        <w:rPr>
          <w:lang w:val="lt-LT"/>
        </w:rPr>
        <w:t>Ataskaita</w:t>
      </w:r>
    </w:p>
    <w:p>
      <w:pPr>
        <w:pStyle w:val="ISIAntrat1"/>
        <w:numPr>
          <w:ilvl w:val="0"/>
          <w:numId w:val="1"/>
        </w:numPr>
        <w:rPr/>
      </w:pPr>
      <w:r>
        <w:rPr/>
        <w:commentReference w:id="3"/>
      </w:r>
      <w:r>
        <w:br w:type="page"/>
      </w:r>
    </w:p>
    <w:p>
      <w:pPr>
        <w:pStyle w:val="Normal"/>
        <w:spacing w:before="0" w:after="160"/>
        <w:rPr/>
      </w:pPr>
      <w:r>
        <w:rPr/>
      </w:r>
    </w:p>
    <w:p>
      <w:pPr>
        <w:pStyle w:val="ISIAntrat10"/>
        <w:ind w:hanging="425" w:start="567"/>
        <w:rPr/>
      </w:pPr>
      <w:r>
        <w:rPr/>
        <w:t>Išvados</w:t>
      </w:r>
    </w:p>
    <w:p>
      <w:pPr>
        <w:pStyle w:val="ISISraas"/>
        <w:numPr>
          <w:ilvl w:val="0"/>
          <w:numId w:val="2"/>
        </w:numPr>
        <w:ind w:hanging="426" w:start="993"/>
        <w:rPr/>
      </w:pPr>
      <w:r>
        <w:rPr/>
        <w:commentReference w:id="4"/>
      </w:r>
    </w:p>
    <w:p>
      <w:pPr>
        <w:pStyle w:val="ISISraas"/>
        <w:numPr>
          <w:ilvl w:val="0"/>
          <w:numId w:val="0"/>
        </w:numPr>
        <w:ind w:hanging="0" w:start="0"/>
        <w:rPr>
          <w:lang w:val="lt-LT"/>
        </w:rPr>
      </w:pPr>
      <w:r>
        <w:rPr>
          <w:lang w:val="lt-LT"/>
        </w:rPr>
      </w:r>
      <w:r>
        <w:br w:type="page"/>
      </w:r>
    </w:p>
    <w:p>
      <w:pPr>
        <w:pStyle w:val="ISIAntrat10"/>
        <w:spacing w:before="0" w:after="240"/>
        <w:ind w:hanging="425" w:start="567"/>
        <w:rPr>
          <w:rFonts w:eastAsia="Arial"/>
          <w:smallCaps/>
          <w:color w:themeColor="text1" w:val="000000"/>
          <w:lang w:val="lt-LT"/>
        </w:rPr>
      </w:pPr>
      <w:sdt>
        <w:sdtPr>
          <w:tag w:val="goog_rdk_10"/>
          <w:id w:val="2040327343"/>
          <w:showingPlcHdr/>
        </w:sdtPr>
        <w:sdtContent>
          <w:r>
            <w:rPr>
              <w:lang w:val="lt-LT"/>
            </w:rPr>
          </w:r>
          <w:r>
            <w:rPr>
              <w:lang w:val="lt-LT"/>
            </w:rPr>
            <w:t xml:space="preserve">     </w:t>
          </w:r>
        </w:sdtContent>
      </w:sdt>
      <w:r>
        <w:rPr>
          <w:rFonts w:eastAsia="Arial"/>
          <w:smallCaps/>
          <w:color w:themeColor="text1" w:val="000000"/>
          <w:lang w:val="lt-LT"/>
        </w:rPr>
        <w:t>Literatūra</w:t>
      </w:r>
    </w:p>
    <w:p>
      <w:pPr>
        <w:pStyle w:val="ISITekstas"/>
        <w:spacing w:before="0" w:after="60"/>
        <w:rPr/>
      </w:pPr>
      <w:r>
        <w:rPr/>
        <w:commentReference w:id="5"/>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588" w:right="1021" w:gutter="0" w:header="567" w:top="1021" w:footer="567" w:bottom="1021"/>
      <w:pgNumType w:start="2" w:fmt="decimal"/>
      <w:formProt w:val="false"/>
      <w:titlePg/>
      <w:textDirection w:val="lrTb"/>
      <w:docGrid w:type="default" w:linePitch="299"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9-25T16:16:17Z" w:initials="">
    <w:p>
      <w:pPr>
        <w:overflowPunct w:val="false"/>
        <w:spacing w:before="0" w:after="0" w:lineRule="auto" w:line="240"/>
        <w:rPr/>
      </w:pPr>
      <w:r>
        <w:annotationRef/>
      </w:r>
      <w:r>
        <w:rPr/>
        <w:t>pakeist</w:t>
      </w:r>
    </w:p>
  </w:comment>
  <w:comment w:id="1" w:author="Unknown Author" w:date="2026-09-25T16:17:56Z" w:initials="">
    <w:p>
      <w:pPr>
        <w:overflowPunct w:val="false"/>
        <w:spacing w:before="0" w:after="0" w:lineRule="auto" w:line="240"/>
        <w:rPr/>
      </w:pPr>
      <w:r>
        <w:annotationRef/>
      </w:r>
      <w:r>
        <w:rPr/>
        <w:t>pakeist</w:t>
      </w:r>
    </w:p>
  </w:comment>
  <w:comment w:id="2" w:author="Unknown Author" w:date="2026-09-25T16:18:07Z" w:initials="">
    <w:p>
      <w:pPr>
        <w:overflowPunct w:val="false"/>
        <w:spacing w:before="0" w:after="0" w:lineRule="auto" w:line="240"/>
        <w:rPr/>
      </w:pPr>
      <w:r>
        <w:annotationRef/>
      </w:r>
      <w:r>
        <w:rPr/>
        <w:t>pakeist</w:t>
      </w:r>
    </w:p>
  </w:comment>
  <w:comment w:id="3" w:author="Unknown Author" w:date="2026-09-25T16:18:59Z" w:initials="">
    <w:p>
      <w:pPr>
        <w:overflowPunct w:val="false"/>
        <w:spacing w:before="0" w:after="0" w:lineRule="auto" w:line="240"/>
        <w:rPr/>
      </w:pPr>
      <w:r>
        <w:annotationRef/>
      </w:r>
      <w:r>
        <w:rPr/>
        <w:t>uzpildyt</w:t>
      </w:r>
    </w:p>
  </w:comment>
  <w:comment w:id="4" w:author="Unknown Author" w:date="2026-09-25T16:18:35Z" w:initials="">
    <w:p>
      <w:pPr>
        <w:overflowPunct w:val="false"/>
        <w:spacing w:before="0" w:after="0" w:lineRule="auto" w:line="240"/>
        <w:rPr/>
      </w:pPr>
      <w:r>
        <w:annotationRef/>
      </w:r>
      <w:r>
        <w:rPr/>
        <w:t>uzpildyt</w:t>
      </w:r>
    </w:p>
  </w:comment>
  <w:comment w:id="5" w:author="Unknown Author" w:date="2026-09-25T16:18:24Z" w:initials="">
    <w:p>
      <w:pPr>
        <w:overflowPunct w:val="false"/>
        <w:spacing w:before="0" w:after="0" w:lineRule="auto" w:line="240"/>
        <w:rPr/>
      </w:pPr>
      <w:r>
        <w:annotationRef/>
      </w:r>
      <w:r>
        <w:rPr/>
        <w:t>Net nzn ar reikia?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libri Light">
    <w:charset w:val="01" w:characterSet="utf-8"/>
    <w:family w:val="swiss"/>
    <w:pitch w:val="variable"/>
    <w:embedRegular r:id="rId1" w:fontKey="{01014A78-CABC-4EF0-12AC-5CD89AEFDE01}"/>
  </w:font>
  <w:font w:name="Segoe UI">
    <w:charset w:val="01" w:characterSet="utf-8"/>
    <w:family w:val="swiss"/>
    <w:pitch w:val="variable"/>
  </w:font>
  <w:font w:name="Courier New">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embedRegular r:id="rId2" w:fontKey="{02014A78-CABC-4EF0-12AC-5CD89AEFDE02}"/>
    <w:embedItalic r:id="rId3" w:fontKey="{03014A78-CABC-4EF0-12AC-5CD89AEFDE03}"/>
  </w:font>
  <w:font w:name="Noto Sans Symbols">
    <w:charset w:val="01"/>
    <w:family w:val="swiss"/>
    <w:pitch w:val="variable"/>
    <w:embedRegular r:id="rId4" w:fontKey="{04014A78-CABC-4EF0-12AC-5CD89AEFDE04}"/>
    <w:embedBold r:id="rId5" w:fontKey="{05014A78-CABC-4EF0-12AC-5CD89AEFDE05}"/>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819" w:leader="none"/>
        <w:tab w:val="right" w:pos="9638" w:leader="none"/>
      </w:tabs>
      <w:spacing w:lineRule="auto" w:line="240" w:before="0" w:after="0"/>
      <w:jc w:val="center"/>
      <w:rPr>
        <w:color w:val="000000"/>
      </w:rPr>
    </w:pPr>
    <w:r>
      <w:rPr>
        <w:color w:val="000000"/>
      </w:rPr>
    </w:r>
  </w:p>
  <w:p>
    <w:pPr>
      <w:pStyle w:val="Normal"/>
      <w:pBdr/>
      <w:tabs>
        <w:tab w:val="clear" w:pos="720"/>
        <w:tab w:val="center" w:pos="4819" w:leader="none"/>
        <w:tab w:val="right" w:pos="9638"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819" w:leader="none"/>
        <w:tab w:val="right" w:pos="9638" w:leader="none"/>
      </w:tabs>
      <w:spacing w:lineRule="auto" w:line="240" w:before="0" w:after="0"/>
      <w:jc w:val="center"/>
      <w:rPr>
        <w:color w:val="000000"/>
      </w:rPr>
    </w:pPr>
    <w:r>
      <w:rPr>
        <w:color w:val="000000"/>
      </w:rPr>
    </w:r>
  </w:p>
  <w:p>
    <w:pPr>
      <w:pStyle w:val="Normal"/>
      <w:pBdr/>
      <w:tabs>
        <w:tab w:val="clear" w:pos="720"/>
        <w:tab w:val="center" w:pos="4819" w:leader="none"/>
        <w:tab w:val="right" w:pos="9638"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5594775"/>
      <w:docPartObj>
        <w:docPartGallery w:val="Page Numbers (Bottom of Page)"/>
        <w:docPartUnique w:val="true"/>
      </w:docPartObj>
    </w:sdtPr>
    <w:sdtContent>
      <w:p>
        <w:pPr>
          <w:pStyle w:val="Footer"/>
          <w:jc w:val="center"/>
          <w:rPr>
            <w:lang w:val="lt-LT"/>
          </w:rPr>
        </w:pPr>
        <w:r>
          <w:rPr>
            <w:lang w:val="lt-LT"/>
          </w:rPr>
          <w:fldChar w:fldCharType="begin"/>
        </w:r>
        <w:r>
          <w:rPr>
            <w:lang w:val="lt-LT"/>
          </w:rPr>
          <w:instrText xml:space="preserve"> PAGE </w:instrText>
        </w:r>
        <w:r>
          <w:rPr>
            <w:lang w:val="lt-LT"/>
          </w:rPr>
          <w:fldChar w:fldCharType="separate"/>
        </w:r>
        <w:r>
          <w:rPr>
            <w:lang w:val="lt-LT"/>
          </w:rPr>
          <w:t>6</w:t>
        </w:r>
        <w:r>
          <w:rPr>
            <w:lang w:val="lt-LT"/>
          </w:rPr>
          <w:fldChar w:fldCharType="end"/>
        </w:r>
      </w:p>
    </w:sdtContent>
  </w:sdt>
  <w:p>
    <w:pPr>
      <w:pStyle w:val="Footer"/>
      <w:rPr>
        <w:color w:val="000000"/>
        <w:lang w:val="lt-LT"/>
      </w:rPr>
    </w:pPr>
    <w:r>
      <w:rPr>
        <w:color w:val="000000"/>
        <w:lang w:val="lt-LT"/>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819" w:leader="none"/>
        <w:tab w:val="right" w:pos="9638" w:leader="none"/>
      </w:tabs>
      <w:spacing w:lineRule="auto" w:line="240" w:before="0" w:after="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Footer"/>
      <w:rPr>
        <w:lang w:val="lt-LT"/>
      </w:rPr>
    </w:pPr>
    <w:r>
      <w:rPr>
        <w:lang w:val="lt-LT"/>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95"/>
      <w:gridCol w:w="3095"/>
      <w:gridCol w:w="3095"/>
    </w:tblGrid>
    <w:tr>
      <w:trPr>
        <w:trHeight w:val="300" w:hRule="atLeast"/>
      </w:trPr>
      <w:tc>
        <w:tcPr>
          <w:tcW w:w="3095" w:type="dxa"/>
          <w:tcBorders/>
        </w:tcPr>
        <w:p>
          <w:pPr>
            <w:pStyle w:val="Header"/>
            <w:ind w:start="-115"/>
            <w:rPr>
              <w:lang w:val="lt-LT"/>
            </w:rPr>
          </w:pPr>
          <w:r>
            <w:rPr>
              <w:lang w:val="lt-LT"/>
            </w:rPr>
          </w:r>
        </w:p>
      </w:tc>
      <w:tc>
        <w:tcPr>
          <w:tcW w:w="3095" w:type="dxa"/>
          <w:tcBorders/>
        </w:tcPr>
        <w:p>
          <w:pPr>
            <w:pStyle w:val="Header"/>
            <w:jc w:val="center"/>
            <w:rPr>
              <w:lang w:val="lt-LT"/>
            </w:rPr>
          </w:pPr>
          <w:r>
            <w:rPr>
              <w:lang w:val="lt-LT"/>
            </w:rPr>
          </w:r>
        </w:p>
      </w:tc>
      <w:tc>
        <w:tcPr>
          <w:tcW w:w="3095" w:type="dxa"/>
          <w:tcBorders/>
        </w:tcPr>
        <w:p>
          <w:pPr>
            <w:pStyle w:val="Header"/>
            <w:ind w:end="-115"/>
            <w:jc w:val="end"/>
            <w:rPr>
              <w:lang w:val="lt-LT"/>
            </w:rPr>
          </w:pPr>
          <w:r>
            <w:rPr>
              <w:lang w:val="lt-LT"/>
            </w:rPr>
          </w:r>
        </w:p>
      </w:tc>
    </w:tr>
  </w:tbl>
  <w:p>
    <w:pPr>
      <w:pStyle w:val="Header"/>
      <w:rPr>
        <w:lang w:val="lt-LT"/>
      </w:rPr>
    </w:pPr>
    <w:r>
      <w:rPr>
        <w:lang w:val="lt-LT"/>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95"/>
      <w:gridCol w:w="3095"/>
      <w:gridCol w:w="3095"/>
    </w:tblGrid>
    <w:tr>
      <w:trPr>
        <w:trHeight w:val="300" w:hRule="atLeast"/>
      </w:trPr>
      <w:tc>
        <w:tcPr>
          <w:tcW w:w="3095" w:type="dxa"/>
          <w:tcBorders/>
        </w:tcPr>
        <w:p>
          <w:pPr>
            <w:pStyle w:val="Header"/>
            <w:ind w:start="-115"/>
            <w:rPr>
              <w:lang w:val="lt-LT"/>
            </w:rPr>
          </w:pPr>
          <w:r>
            <w:rPr>
              <w:lang w:val="lt-LT"/>
            </w:rPr>
          </w:r>
        </w:p>
      </w:tc>
      <w:tc>
        <w:tcPr>
          <w:tcW w:w="3095" w:type="dxa"/>
          <w:tcBorders/>
        </w:tcPr>
        <w:p>
          <w:pPr>
            <w:pStyle w:val="Header"/>
            <w:jc w:val="center"/>
            <w:rPr>
              <w:lang w:val="lt-LT"/>
            </w:rPr>
          </w:pPr>
          <w:r>
            <w:rPr>
              <w:lang w:val="lt-LT"/>
            </w:rPr>
          </w:r>
        </w:p>
      </w:tc>
      <w:tc>
        <w:tcPr>
          <w:tcW w:w="3095" w:type="dxa"/>
          <w:tcBorders/>
        </w:tcPr>
        <w:p>
          <w:pPr>
            <w:pStyle w:val="Header"/>
            <w:ind w:end="-115"/>
            <w:jc w:val="end"/>
            <w:rPr>
              <w:lang w:val="lt-LT"/>
            </w:rPr>
          </w:pPr>
          <w:r>
            <w:rPr>
              <w:lang w:val="lt-LT"/>
            </w:rPr>
          </w:r>
        </w:p>
      </w:tc>
    </w:tr>
  </w:tbl>
  <w:p>
    <w:pPr>
      <w:pStyle w:val="Header"/>
      <w:rPr>
        <w:lang w:val="lt-LT"/>
      </w:rPr>
    </w:pPr>
    <w:r>
      <w:rPr>
        <w:lang w:val="lt-LT"/>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619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95"/>
      <w:gridCol w:w="3095"/>
    </w:tblGrid>
    <w:tr>
      <w:trPr>
        <w:trHeight w:val="300" w:hRule="atLeast"/>
      </w:trPr>
      <w:tc>
        <w:tcPr>
          <w:tcW w:w="3095" w:type="dxa"/>
          <w:tcBorders/>
        </w:tcPr>
        <w:p>
          <w:pPr>
            <w:pStyle w:val="Header"/>
            <w:ind w:start="-115"/>
            <w:rPr>
              <w:lang w:val="lt-LT"/>
            </w:rPr>
          </w:pPr>
          <w:r>
            <w:rPr>
              <w:lang w:val="lt-LT"/>
            </w:rPr>
          </w:r>
        </w:p>
      </w:tc>
      <w:tc>
        <w:tcPr>
          <w:tcW w:w="3095" w:type="dxa"/>
          <w:tcBorders/>
        </w:tcPr>
        <w:p>
          <w:pPr>
            <w:pStyle w:val="Normal"/>
            <w:spacing w:lineRule="atLeast" w:line="0" w:before="0" w:after="0"/>
            <w:rPr>
              <w:sz w:val="2"/>
            </w:rPr>
          </w:pPr>
          <w:r>
            <w:rPr>
              <w:sz w:val="2"/>
            </w:rPr>
          </w:r>
        </w:p>
      </w:tc>
    </w:tr>
    <w:tr>
      <w:trPr>
        <w:trHeight w:val="300" w:hRule="atLeast"/>
      </w:trPr>
      <w:tc>
        <w:tcPr>
          <w:tcW w:w="3095" w:type="dxa"/>
          <w:tcBorders/>
        </w:tcPr>
        <w:p>
          <w:pPr>
            <w:pStyle w:val="Normal"/>
            <w:widowControl/>
            <w:bidi w:val="0"/>
            <w:spacing w:lineRule="auto" w:line="259" w:before="0" w:after="160"/>
            <w:jc w:val="start"/>
            <w:rPr/>
          </w:pPr>
          <w:r>
            <w:rPr/>
          </w:r>
        </w:p>
      </w:tc>
      <w:tc>
        <w:tcPr>
          <w:tcW w:w="3095" w:type="dxa"/>
          <w:tcBorders/>
        </w:tcPr>
        <w:p>
          <w:pPr>
            <w:pStyle w:val="Normal"/>
            <w:widowControl/>
            <w:bidi w:val="0"/>
            <w:spacing w:lineRule="auto" w:line="259" w:before="0" w:after="160"/>
            <w:jc w:val="start"/>
            <w:rPr/>
          </w:pPr>
          <w:r>
            <w:rPr/>
          </w:r>
        </w:p>
      </w:tc>
    </w:tr>
  </w:tbl>
  <w:p>
    <w:pPr>
      <w:pStyle w:val="Normal"/>
      <w:widowControl/>
      <w:bidi w:val="0"/>
      <w:spacing w:lineRule="auto" w:line="259" w:before="0" w:after="160"/>
      <w:jc w:val="star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95"/>
      <w:gridCol w:w="3095"/>
      <w:gridCol w:w="3095"/>
    </w:tblGrid>
    <w:tr>
      <w:trPr>
        <w:trHeight w:val="300" w:hRule="atLeast"/>
      </w:trPr>
      <w:tc>
        <w:tcPr>
          <w:tcW w:w="3095" w:type="dxa"/>
          <w:tcBorders/>
        </w:tcPr>
        <w:p>
          <w:pPr>
            <w:pStyle w:val="Header"/>
            <w:ind w:start="-115"/>
            <w:rPr>
              <w:lang w:val="lt-LT"/>
            </w:rPr>
          </w:pPr>
          <w:r>
            <w:rPr>
              <w:lang w:val="lt-LT"/>
            </w:rPr>
          </w:r>
        </w:p>
      </w:tc>
      <w:tc>
        <w:tcPr>
          <w:tcW w:w="3095" w:type="dxa"/>
          <w:tcBorders/>
        </w:tcPr>
        <w:p>
          <w:pPr>
            <w:pStyle w:val="Header"/>
            <w:jc w:val="center"/>
            <w:rPr>
              <w:lang w:val="lt-LT"/>
            </w:rPr>
          </w:pPr>
          <w:r>
            <w:rPr>
              <w:lang w:val="lt-LT"/>
            </w:rPr>
          </w:r>
        </w:p>
      </w:tc>
      <w:tc>
        <w:tcPr>
          <w:tcW w:w="3095" w:type="dxa"/>
          <w:tcBorders/>
        </w:tcPr>
        <w:p>
          <w:pPr>
            <w:pStyle w:val="Header"/>
            <w:ind w:end="-115"/>
            <w:jc w:val="end"/>
            <w:rPr>
              <w:lang w:val="lt-LT"/>
            </w:rPr>
          </w:pPr>
          <w:r>
            <w:rPr>
              <w:lang w:val="lt-LT"/>
            </w:rPr>
          </w:r>
        </w:p>
      </w:tc>
    </w:tr>
  </w:tbl>
  <w:p>
    <w:pPr>
      <w:pStyle w:val="Header"/>
      <w:rPr>
        <w:lang w:val="lt-LT"/>
      </w:rPr>
    </w:pPr>
    <w:r>
      <w:rPr>
        <w:lang w:val="lt-LT"/>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val="false"/>
        <w:bCs w:val="false"/>
        <w:i w:val="false"/>
        <w:iCs w:val="false"/>
        <w:caps w:val="false"/>
        <w:smallCaps w:val="false"/>
        <w:strike w:val="false"/>
        <w:dstrike w:val="false"/>
        <w:outline w:val="false"/>
        <w:shadow w:val="false"/>
        <w:emboss w:val="false"/>
        <w:imprint w:val="false"/>
        <w:vanish w:val="false"/>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1">
      <w:start w:val="1"/>
      <w:numFmt w:val="decimal"/>
      <w:lvlText w:val="%1.%2."/>
      <w:lvlJc w:val="start"/>
      <w:pPr>
        <w:tabs>
          <w:tab w:val="num" w:pos="0"/>
        </w:tabs>
        <w:ind w:start="1080" w:hanging="720"/>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440" w:hanging="1080"/>
      </w:pPr>
      <w:rPr/>
    </w:lvl>
    <w:lvl w:ilvl="4">
      <w:start w:val="1"/>
      <w:numFmt w:val="decimal"/>
      <w:lvlText w:val="%1.%2.%3.%4.%5."/>
      <w:lvlJc w:val="start"/>
      <w:pPr>
        <w:tabs>
          <w:tab w:val="num" w:pos="0"/>
        </w:tabs>
        <w:ind w:start="1800" w:hanging="1440"/>
      </w:pPr>
      <w:rPr/>
    </w:lvl>
    <w:lvl w:ilvl="5">
      <w:start w:val="1"/>
      <w:numFmt w:val="decimal"/>
      <w:lvlText w:val="%1.%2.%3.%4.%5.%6."/>
      <w:lvlJc w:val="start"/>
      <w:pPr>
        <w:tabs>
          <w:tab w:val="num" w:pos="0"/>
        </w:tabs>
        <w:ind w:start="1800" w:hanging="1440"/>
      </w:pPr>
      <w:rPr/>
    </w:lvl>
    <w:lvl w:ilvl="6">
      <w:start w:val="1"/>
      <w:numFmt w:val="decimal"/>
      <w:lvlText w:val="%1.%2.%3.%4.%5.%6.%7."/>
      <w:lvlJc w:val="start"/>
      <w:pPr>
        <w:tabs>
          <w:tab w:val="num" w:pos="0"/>
        </w:tabs>
        <w:ind w:start="2160" w:hanging="1800"/>
      </w:pPr>
      <w:rPr/>
    </w:lvl>
    <w:lvl w:ilvl="7">
      <w:start w:val="1"/>
      <w:numFmt w:val="decimal"/>
      <w:lvlText w:val="%1.%2.%3.%4.%5.%6.%7.%8."/>
      <w:lvlJc w:val="start"/>
      <w:pPr>
        <w:tabs>
          <w:tab w:val="num" w:pos="0"/>
        </w:tabs>
        <w:ind w:start="2520" w:hanging="2160"/>
      </w:pPr>
      <w:rPr/>
    </w:lvl>
    <w:lvl w:ilvl="8">
      <w:start w:val="1"/>
      <w:numFmt w:val="decimal"/>
      <w:lvlText w:val="%1.%2.%3.%4.%5.%6.%7.%8.%9."/>
      <w:lvlJc w:val="start"/>
      <w:pPr>
        <w:tabs>
          <w:tab w:val="num" w:pos="0"/>
        </w:tabs>
        <w:ind w:start="2520" w:hanging="2160"/>
      </w:pPr>
      <w:rPr/>
    </w:lvl>
  </w:abstractNum>
  <w:abstractNum w:abstractNumId="2">
    <w:lvl w:ilvl="0">
      <w:start w:val="1"/>
      <w:numFmt w:val="bullet"/>
      <w:lvlText w:val="●"/>
      <w:lvlJc w:val="start"/>
      <w:pPr>
        <w:tabs>
          <w:tab w:val="num" w:pos="0"/>
        </w:tabs>
        <w:ind w:start="1287" w:hanging="360"/>
      </w:pPr>
      <w:rPr>
        <w:rFonts w:ascii="Noto Sans Symbols" w:hAnsi="Noto Sans Symbols" w:cs="Noto Sans Symbols"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Noto Sans Symbols" w:hAnsi="Noto Sans Symbols" w:cs="Noto Sans Symbols" w:hint="default"/>
      </w:rPr>
    </w:lvl>
    <w:lvl w:ilvl="3">
      <w:start w:val="1"/>
      <w:numFmt w:val="bullet"/>
      <w:lvlText w:val="●"/>
      <w:lvlJc w:val="start"/>
      <w:pPr>
        <w:tabs>
          <w:tab w:val="num" w:pos="0"/>
        </w:tabs>
        <w:ind w:start="3447" w:hanging="360"/>
      </w:pPr>
      <w:rPr>
        <w:rFonts w:ascii="Noto Sans Symbols" w:hAnsi="Noto Sans Symbols" w:cs="Noto Sans Symbols"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Noto Sans Symbols" w:hAnsi="Noto Sans Symbols" w:cs="Noto Sans Symbols" w:hint="default"/>
      </w:rPr>
    </w:lvl>
    <w:lvl w:ilvl="6">
      <w:start w:val="1"/>
      <w:numFmt w:val="bullet"/>
      <w:lvlText w:val="●"/>
      <w:lvlJc w:val="start"/>
      <w:pPr>
        <w:tabs>
          <w:tab w:val="num" w:pos="0"/>
        </w:tabs>
        <w:ind w:start="5607" w:hanging="360"/>
      </w:pPr>
      <w:rPr>
        <w:rFonts w:ascii="Noto Sans Symbols" w:hAnsi="Noto Sans Symbols" w:cs="Noto Sans Symbols"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lt-L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lt-LT" w:eastAsia="en-US" w:bidi="ar-SA"/>
    </w:rPr>
  </w:style>
  <w:style w:type="paragraph" w:styleId="Heading1">
    <w:name w:val="heading 1"/>
    <w:basedOn w:val="Normal"/>
    <w:next w:val="Normal"/>
    <w:link w:val="Heading1Char"/>
    <w:uiPriority w:val="9"/>
    <w:qFormat/>
    <w:pPr>
      <w:keepNext w:val="true"/>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val="true"/>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val="true"/>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Antrat1Diagrama" w:customStyle="1">
    <w:name w:val="Antraštė 1 Diagrama"/>
    <w:basedOn w:val="DefaultParagraphFont"/>
    <w:uiPriority w:val="9"/>
    <w:qFormat/>
    <w:rsid w:val="00bf1624"/>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bf1624"/>
    <w:rPr>
      <w:color w:themeColor="hyperlink" w:val="0563C1"/>
      <w:u w:val="single"/>
    </w:rPr>
  </w:style>
  <w:style w:type="character" w:styleId="Antrat2Diagrama" w:customStyle="1">
    <w:name w:val="Antraštė 2 Diagrama"/>
    <w:basedOn w:val="DefaultParagraphFont"/>
    <w:uiPriority w:val="9"/>
    <w:semiHidden/>
    <w:qFormat/>
    <w:rsid w:val="00d55a07"/>
    <w:rPr>
      <w:rFonts w:ascii="Calibri Light" w:hAnsi="Calibri Light" w:eastAsia="" w:cs="" w:asciiTheme="majorHAnsi" w:cstheme="majorBidi" w:eastAsiaTheme="majorEastAsia" w:hAnsiTheme="majorHAnsi"/>
      <w:color w:themeColor="accent1" w:themeShade="bf" w:val="2F5496"/>
      <w:sz w:val="26"/>
      <w:szCs w:val="26"/>
    </w:rPr>
  </w:style>
  <w:style w:type="character" w:styleId="BalloonTextChar" w:customStyle="1">
    <w:name w:val="Balloon Text Char"/>
    <w:basedOn w:val="DefaultParagraphFont"/>
    <w:link w:val="BalloonText"/>
    <w:uiPriority w:val="99"/>
    <w:semiHidden/>
    <w:qFormat/>
    <w:rsid w:val="00e56b32"/>
    <w:rPr>
      <w:rFonts w:ascii="Segoe UI" w:hAnsi="Segoe UI" w:cs="Segoe UI"/>
      <w:sz w:val="18"/>
      <w:szCs w:val="18"/>
    </w:rPr>
  </w:style>
  <w:style w:type="character" w:styleId="Antrat3Diagrama" w:customStyle="1">
    <w:name w:val="Antraštė 3 Diagrama"/>
    <w:basedOn w:val="DefaultParagraphFont"/>
    <w:uiPriority w:val="9"/>
    <w:semiHidden/>
    <w:qFormat/>
    <w:rsid w:val="007e4539"/>
    <w:rPr>
      <w:rFonts w:ascii="Calibri Light" w:hAnsi="Calibri Light" w:eastAsia="" w:cs="" w:asciiTheme="majorHAnsi" w:cstheme="majorBidi" w:eastAsiaTheme="majorEastAsia" w:hAnsiTheme="majorHAnsi"/>
      <w:color w:themeColor="accent1" w:themeShade="7f" w:val="1F3763"/>
      <w:sz w:val="24"/>
      <w:szCs w:val="24"/>
    </w:rPr>
  </w:style>
  <w:style w:type="character" w:styleId="HeaderChar" w:customStyle="1">
    <w:name w:val="Header Char"/>
    <w:basedOn w:val="DefaultParagraphFont"/>
    <w:link w:val="Header"/>
    <w:uiPriority w:val="99"/>
    <w:qFormat/>
    <w:rsid w:val="002b2915"/>
    <w:rPr/>
  </w:style>
  <w:style w:type="character" w:styleId="FooterChar" w:customStyle="1">
    <w:name w:val="Footer Char"/>
    <w:basedOn w:val="DefaultParagraphFont"/>
    <w:link w:val="Footer"/>
    <w:uiPriority w:val="99"/>
    <w:qFormat/>
    <w:rsid w:val="002b2915"/>
    <w:rPr/>
  </w:style>
  <w:style w:type="character" w:styleId="PlaceholderText">
    <w:name w:val="Placeholder Text"/>
    <w:basedOn w:val="DefaultParagraphFont"/>
    <w:uiPriority w:val="99"/>
    <w:semiHidden/>
    <w:qFormat/>
    <w:rsid w:val="0071012b"/>
    <w:rPr>
      <w:color w:val="808080"/>
    </w:rPr>
  </w:style>
  <w:style w:type="character" w:styleId="UnresolvedMention1" w:customStyle="1">
    <w:name w:val="Unresolved Mention1"/>
    <w:basedOn w:val="DefaultParagraphFont"/>
    <w:uiPriority w:val="99"/>
    <w:semiHidden/>
    <w:unhideWhenUsed/>
    <w:qFormat/>
    <w:rsid w:val="00ae3319"/>
    <w:rPr>
      <w:color w:val="605E5C"/>
      <w:shd w:fill="E1DFDD" w:val="clear"/>
    </w:rPr>
  </w:style>
  <w:style w:type="character" w:styleId="ISIKodasChar" w:customStyle="1">
    <w:name w:val="ISI_Kodas Char"/>
    <w:basedOn w:val="DefaultParagraphFont"/>
    <w:link w:val="ISIKodas"/>
    <w:qFormat/>
    <w:rsid w:val="008c33ef"/>
    <w:rPr>
      <w:rFonts w:ascii="Courier New" w:hAnsi="Courier New" w:cs="Courier New"/>
      <w:sz w:val="18"/>
    </w:rPr>
  </w:style>
  <w:style w:type="character" w:styleId="Strong">
    <w:name w:val="Strong"/>
    <w:basedOn w:val="DefaultParagraphFont"/>
    <w:uiPriority w:val="22"/>
    <w:qFormat/>
    <w:rsid w:val="00ed6b7d"/>
    <w:rPr>
      <w:b/>
      <w:bCs/>
    </w:rPr>
  </w:style>
  <w:style w:type="character" w:styleId="FollowedHyperlink">
    <w:name w:val="FollowedHyperlink"/>
    <w:basedOn w:val="DefaultParagraphFont"/>
    <w:uiPriority w:val="99"/>
    <w:semiHidden/>
    <w:unhideWhenUsed/>
    <w:rsid w:val="00af688e"/>
    <w:rPr>
      <w:color w:themeColor="followedHyperlink" w:val="954F72"/>
      <w:u w:val="single"/>
    </w:rPr>
  </w:style>
  <w:style w:type="character" w:styleId="FootnoteTextChar" w:customStyle="1">
    <w:name w:val="Footnote Text Char"/>
    <w:basedOn w:val="DefaultParagraphFont"/>
    <w:link w:val="FootnoteText"/>
    <w:uiPriority w:val="99"/>
    <w:semiHidden/>
    <w:qFormat/>
    <w:rsid w:val="009421a0"/>
    <w:rPr>
      <w:sz w:val="20"/>
      <w:szCs w:val="20"/>
    </w:rPr>
  </w:style>
  <w:style w:type="character" w:styleId="FootnoteCharacters">
    <w:name w:val="Footnote Characters"/>
    <w:basedOn w:val="DefaultParagraphFont"/>
    <w:uiPriority w:val="99"/>
    <w:semiHidden/>
    <w:unhideWhenUsed/>
    <w:qFormat/>
    <w:rsid w:val="009421a0"/>
    <w:rPr>
      <w:vertAlign w:val="superscript"/>
    </w:rPr>
  </w:style>
  <w:style w:type="character" w:styleId="FootnoteReference">
    <w:name w:val="footnote reference"/>
    <w:rPr>
      <w:vertAlign w:val="superscript"/>
    </w:rPr>
  </w:style>
  <w:style w:type="character" w:styleId="UnresolvedMention2" w:customStyle="1">
    <w:name w:val="Unresolved Mention2"/>
    <w:basedOn w:val="DefaultParagraphFont"/>
    <w:uiPriority w:val="99"/>
    <w:semiHidden/>
    <w:unhideWhenUsed/>
    <w:qFormat/>
    <w:rsid w:val="00ab6ec2"/>
    <w:rPr>
      <w:color w:val="605E5C"/>
      <w:shd w:fill="E1DFDD" w:val="clear"/>
    </w:rPr>
  </w:style>
  <w:style w:type="character" w:styleId="CommentTextChar" w:customStyle="1">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CommentSubjectChar" w:customStyle="1">
    <w:name w:val="Comment Subject Char"/>
    <w:basedOn w:val="CommentTextChar"/>
    <w:link w:val="annotationsubject"/>
    <w:uiPriority w:val="99"/>
    <w:semiHidden/>
    <w:qFormat/>
    <w:rsid w:val="003d5d64"/>
    <w:rPr>
      <w:b/>
      <w:bCs/>
      <w:sz w:val="20"/>
      <w:szCs w:val="20"/>
    </w:rPr>
  </w:style>
  <w:style w:type="character" w:styleId="UnresolvedMention3" w:customStyle="1">
    <w:name w:val="Unresolved Mention3"/>
    <w:basedOn w:val="DefaultParagraphFont"/>
    <w:uiPriority w:val="99"/>
    <w:semiHidden/>
    <w:unhideWhenUsed/>
    <w:qFormat/>
    <w:rsid w:val="000b2900"/>
    <w:rPr>
      <w:color w:val="605E5C"/>
      <w:shd w:fill="E1DFDD" w:val="clear"/>
    </w:rPr>
  </w:style>
  <w:style w:type="character" w:styleId="Heading1Char" w:customStyle="1">
    <w:name w:val="Heading 1 Char"/>
    <w:basedOn w:val="DefaultParagraphFont"/>
    <w:link w:val="Heading1"/>
    <w:uiPriority w:val="9"/>
    <w:qFormat/>
    <w:rsid w:val="00f00e70"/>
    <w:rPr>
      <w:color w:val="2F5496"/>
      <w:sz w:val="32"/>
      <w:szCs w:val="32"/>
    </w:rPr>
  </w:style>
  <w:style w:type="character" w:styleId="UnresolvedMention4" w:customStyle="1">
    <w:name w:val="Unresolved Mention4"/>
    <w:basedOn w:val="DefaultParagraphFont"/>
    <w:uiPriority w:val="99"/>
    <w:semiHidden/>
    <w:unhideWhenUsed/>
    <w:qFormat/>
    <w:rsid w:val="00646cf6"/>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uiPriority w:val="35"/>
    <w:unhideWhenUsed/>
    <w:qFormat/>
    <w:rsid w:val="004002ff"/>
    <w:pPr>
      <w:widowControl/>
      <w:bidi w:val="0"/>
      <w:spacing w:lineRule="auto" w:line="240" w:before="0" w:after="200"/>
      <w:jc w:val="start"/>
    </w:pPr>
    <w:rPr>
      <w:rFonts w:ascii="Calibri" w:hAnsi="Calibri" w:eastAsia="Calibri" w:cs="Calibri"/>
      <w:i/>
      <w:iCs/>
      <w:color w:themeColor="text2" w:val="44546A"/>
      <w:kern w:val="0"/>
      <w:sz w:val="18"/>
      <w:szCs w:val="18"/>
      <w:lang w:val="lt-LT" w:eastAsia="en-US" w:bidi="ar-SA"/>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uiPriority w:val="34"/>
    <w:qFormat/>
    <w:rsid w:val="00591563"/>
    <w:pPr>
      <w:widowControl/>
      <w:bidi w:val="0"/>
      <w:spacing w:lineRule="auto" w:line="259" w:before="0" w:after="160"/>
      <w:ind w:start="720"/>
      <w:contextualSpacing/>
      <w:jc w:val="start"/>
    </w:pPr>
    <w:rPr>
      <w:rFonts w:ascii="Calibri" w:hAnsi="Calibri" w:eastAsia="Calibri" w:cs="Calibri"/>
      <w:color w:val="auto"/>
      <w:kern w:val="0"/>
      <w:sz w:val="22"/>
      <w:szCs w:val="22"/>
      <w:lang w:val="lt-LT" w:eastAsia="en-US" w:bidi="ar-SA"/>
    </w:rPr>
  </w:style>
  <w:style w:type="paragraph" w:styleId="ISIAntrat1" w:customStyle="1">
    <w:name w:val="ISI_Antraštė_1"/>
    <w:qFormat/>
    <w:rsid w:val="00a778a7"/>
    <w:pPr>
      <w:widowControl/>
      <w:numPr>
        <w:ilvl w:val="0"/>
        <w:numId w:val="1"/>
      </w:numPr>
      <w:bidi w:val="0"/>
      <w:spacing w:lineRule="auto" w:line="259" w:before="0" w:after="240"/>
      <w:ind w:hanging="425" w:start="567"/>
      <w:jc w:val="both"/>
    </w:pPr>
    <w:rPr>
      <w:rFonts w:ascii="Arial" w:hAnsi="Arial" w:cs="Arial" w:eastAsia="Calibri"/>
      <w:b/>
      <w:caps/>
      <w:color w:val="auto"/>
      <w:kern w:val="0"/>
      <w:sz w:val="28"/>
      <w:szCs w:val="22"/>
      <w:lang w:val="lt-LT" w:eastAsia="en-US" w:bidi="ar-SA"/>
    </w:rPr>
  </w:style>
  <w:style w:type="paragraph" w:styleId="IndexHeading">
    <w:name w:val="index heading"/>
    <w:basedOn w:val="Heading"/>
    <w:pPr/>
    <w:rPr/>
  </w:style>
  <w:style w:type="paragraph" w:styleId="TOCHeading">
    <w:name w:val="TOC Heading"/>
    <w:uiPriority w:val="39"/>
    <w:unhideWhenUsed/>
    <w:qFormat/>
    <w:rsid w:val="00bf1624"/>
    <w:pPr>
      <w:widowControl/>
      <w:bidi w:val="0"/>
      <w:spacing w:lineRule="auto" w:line="259" w:before="0" w:after="160"/>
      <w:jc w:val="start"/>
    </w:pPr>
    <w:rPr>
      <w:rFonts w:ascii="Calibri" w:hAnsi="Calibri" w:eastAsia="Calibri" w:cs="Calibri"/>
      <w:color w:val="auto"/>
      <w:kern w:val="0"/>
      <w:sz w:val="22"/>
      <w:szCs w:val="22"/>
      <w:lang w:val="en-US" w:eastAsia="en-US" w:bidi="ar-SA"/>
    </w:rPr>
  </w:style>
  <w:style w:type="paragraph" w:styleId="TOC1">
    <w:name w:val="toc 1"/>
    <w:autoRedefine/>
    <w:uiPriority w:val="39"/>
    <w:unhideWhenUsed/>
    <w:rsid w:val="00bf1624"/>
    <w:pPr>
      <w:widowControl/>
      <w:bidi w:val="0"/>
      <w:spacing w:lineRule="auto" w:line="259" w:before="0" w:after="100"/>
      <w:jc w:val="start"/>
    </w:pPr>
    <w:rPr>
      <w:rFonts w:ascii="Calibri" w:hAnsi="Calibri" w:eastAsia="Calibri" w:cs="Calibri"/>
      <w:color w:val="auto"/>
      <w:kern w:val="0"/>
      <w:sz w:val="22"/>
      <w:szCs w:val="22"/>
      <w:lang w:val="lt-LT" w:eastAsia="en-US" w:bidi="ar-SA"/>
    </w:rPr>
  </w:style>
  <w:style w:type="paragraph" w:styleId="ISIAntrat2" w:customStyle="1">
    <w:name w:val="ISI_Antraštė_2"/>
    <w:qFormat/>
    <w:rsid w:val="00a778a7"/>
    <w:pPr>
      <w:widowControl/>
      <w:numPr>
        <w:ilvl w:val="1"/>
        <w:numId w:val="1"/>
      </w:numPr>
      <w:bidi w:val="0"/>
      <w:spacing w:lineRule="auto" w:line="288" w:before="240" w:after="120"/>
      <w:ind w:hanging="567" w:start="851"/>
      <w:jc w:val="start"/>
    </w:pPr>
    <w:rPr>
      <w:rFonts w:ascii="Arial" w:hAnsi="Arial" w:eastAsia="Calibri" w:cs="Calibri"/>
      <w:b/>
      <w:color w:val="auto"/>
      <w:kern w:val="0"/>
      <w:sz w:val="28"/>
      <w:szCs w:val="22"/>
      <w:lang w:val="lt-LT" w:eastAsia="en-US" w:bidi="ar-SA"/>
    </w:rPr>
  </w:style>
  <w:style w:type="paragraph" w:styleId="BalloonText">
    <w:name w:val="Balloon Text"/>
    <w:link w:val="BalloonTextChar"/>
    <w:uiPriority w:val="99"/>
    <w:semiHidden/>
    <w:unhideWhenUsed/>
    <w:qFormat/>
    <w:rsid w:val="00e56b32"/>
    <w:pPr>
      <w:widowControl/>
      <w:bidi w:val="0"/>
      <w:spacing w:lineRule="auto" w:line="240" w:before="0" w:after="0"/>
      <w:jc w:val="start"/>
    </w:pPr>
    <w:rPr>
      <w:rFonts w:ascii="Segoe UI" w:hAnsi="Segoe UI" w:cs="Segoe UI" w:eastAsia="Calibri"/>
      <w:color w:val="auto"/>
      <w:kern w:val="0"/>
      <w:sz w:val="18"/>
      <w:szCs w:val="18"/>
      <w:lang w:val="lt-LT" w:eastAsia="en-US" w:bidi="ar-SA"/>
    </w:rPr>
  </w:style>
  <w:style w:type="paragraph" w:styleId="ISITekstas" w:customStyle="1">
    <w:name w:val="ISI_Tekstas"/>
    <w:qFormat/>
    <w:rsid w:val="00a744b8"/>
    <w:pPr>
      <w:widowControl/>
      <w:bidi w:val="0"/>
      <w:spacing w:lineRule="auto" w:line="288" w:before="0" w:after="60"/>
      <w:ind w:firstLine="567"/>
      <w:jc w:val="both"/>
    </w:pPr>
    <w:rPr>
      <w:rFonts w:ascii="Times New Roman" w:hAnsi="Times New Roman" w:cs="Times New Roman" w:eastAsia="Calibri"/>
      <w:color w:val="auto"/>
      <w:kern w:val="0"/>
      <w:sz w:val="24"/>
      <w:szCs w:val="22"/>
      <w:lang w:val="lt-LT" w:eastAsia="en-US" w:bidi="ar-SA"/>
    </w:rPr>
  </w:style>
  <w:style w:type="paragraph" w:styleId="ISIAntrat3" w:customStyle="1">
    <w:name w:val="ISI_Antraštė_3"/>
    <w:qFormat/>
    <w:rsid w:val="00b15233"/>
    <w:pPr>
      <w:widowControl/>
      <w:numPr>
        <w:ilvl w:val="2"/>
        <w:numId w:val="1"/>
      </w:numPr>
      <w:bidi w:val="0"/>
      <w:spacing w:lineRule="auto" w:line="259" w:before="240" w:after="120"/>
      <w:ind w:hanging="709" w:start="1134"/>
      <w:jc w:val="start"/>
    </w:pPr>
    <w:rPr>
      <w:rFonts w:ascii="Arial" w:hAnsi="Arial" w:cs="Arial" w:eastAsia="Calibri"/>
      <w:b/>
      <w:color w:val="auto"/>
      <w:kern w:val="0"/>
      <w:sz w:val="22"/>
      <w:szCs w:val="22"/>
      <w:lang w:val="lt-LT" w:eastAsia="en-US" w:bidi="ar-SA"/>
    </w:rPr>
  </w:style>
  <w:style w:type="paragraph" w:styleId="TOC2">
    <w:name w:val="toc 2"/>
    <w:autoRedefine/>
    <w:uiPriority w:val="39"/>
    <w:unhideWhenUsed/>
    <w:rsid w:val="007e4539"/>
    <w:pPr>
      <w:widowControl/>
      <w:bidi w:val="0"/>
      <w:spacing w:lineRule="auto" w:line="259" w:before="0" w:after="100"/>
      <w:ind w:start="220"/>
      <w:jc w:val="start"/>
    </w:pPr>
    <w:rPr>
      <w:rFonts w:ascii="Calibri" w:hAnsi="Calibri" w:eastAsia="Calibri" w:cs="Calibri"/>
      <w:color w:val="auto"/>
      <w:kern w:val="0"/>
      <w:sz w:val="22"/>
      <w:szCs w:val="22"/>
      <w:lang w:val="lt-LT" w:eastAsia="en-US" w:bidi="ar-SA"/>
    </w:rPr>
  </w:style>
  <w:style w:type="paragraph" w:styleId="TOC3">
    <w:name w:val="toc 3"/>
    <w:autoRedefine/>
    <w:uiPriority w:val="39"/>
    <w:unhideWhenUsed/>
    <w:rsid w:val="007e4539"/>
    <w:pPr>
      <w:widowControl/>
      <w:bidi w:val="0"/>
      <w:spacing w:lineRule="auto" w:line="259" w:before="0" w:after="100"/>
      <w:ind w:start="440"/>
      <w:jc w:val="start"/>
    </w:pPr>
    <w:rPr>
      <w:rFonts w:ascii="Calibri" w:hAnsi="Calibri" w:eastAsia="Calibri" w:cs="Calibri"/>
      <w:color w:val="auto"/>
      <w:kern w:val="0"/>
      <w:sz w:val="22"/>
      <w:szCs w:val="22"/>
      <w:lang w:val="lt-LT" w:eastAsia="en-US" w:bidi="ar-SA"/>
    </w:rPr>
  </w:style>
  <w:style w:type="paragraph" w:styleId="ISIAntrat10" w:customStyle="1">
    <w:name w:val="ISI_Antraštė_1.0"/>
    <w:basedOn w:val="ISIAntrat1"/>
    <w:qFormat/>
    <w:rsid w:val="00e648a3"/>
    <w:pPr>
      <w:numPr>
        <w:ilvl w:val="0"/>
        <w:numId w:val="0"/>
      </w:numPr>
      <w:ind w:hanging="425" w:start="567"/>
    </w:pPr>
    <w:rPr/>
  </w:style>
  <w:style w:type="paragraph" w:styleId="Style11" w:customStyle="1">
    <w:name w:val="Style1"/>
    <w:basedOn w:val="ISITekstas"/>
    <w:qFormat/>
    <w:rsid w:val="00a744b8"/>
    <w:pPr>
      <w:numPr>
        <w:ilvl w:val="0"/>
        <w:numId w:val="2"/>
      </w:numPr>
      <w:spacing w:before="0" w:after="120"/>
      <w:ind w:hanging="357" w:start="1281"/>
    </w:pPr>
    <w:rPr/>
  </w:style>
  <w:style w:type="paragraph" w:styleId="ISISraas" w:customStyle="1">
    <w:name w:val="ISI_Sąrašas"/>
    <w:basedOn w:val="Style11"/>
    <w:qFormat/>
    <w:rsid w:val="00a778a7"/>
    <w:pPr>
      <w:spacing w:lineRule="auto" w:line="264" w:before="0" w:after="60"/>
      <w:ind w:hanging="426" w:start="993"/>
      <w:contextualSpacing/>
    </w:pPr>
    <w:rPr/>
  </w:style>
  <w:style w:type="paragraph" w:styleId="HeaderandFooter">
    <w:name w:val="Header and Footer"/>
    <w:basedOn w:val="Normal"/>
    <w:qFormat/>
    <w:pPr/>
    <w:rPr/>
  </w:style>
  <w:style w:type="paragraph" w:styleId="Header">
    <w:name w:val="header"/>
    <w:link w:val="HeaderChar"/>
    <w:uiPriority w:val="99"/>
    <w:unhideWhenUsed/>
    <w:rsid w:val="002b2915"/>
    <w:pPr>
      <w:widowControl/>
      <w:tabs>
        <w:tab w:val="clear" w:pos="720"/>
        <w:tab w:val="center" w:pos="4819" w:leader="none"/>
        <w:tab w:val="right" w:pos="9638" w:leader="none"/>
      </w:tabs>
      <w:bidi w:val="0"/>
      <w:spacing w:lineRule="auto" w:line="240" w:before="0" w:after="0"/>
      <w:jc w:val="start"/>
    </w:pPr>
    <w:rPr>
      <w:rFonts w:ascii="Calibri" w:hAnsi="Calibri" w:eastAsia="Calibri" w:cs="Calibri"/>
      <w:color w:val="auto"/>
      <w:kern w:val="0"/>
      <w:sz w:val="22"/>
      <w:szCs w:val="22"/>
      <w:lang w:val="lt-LT" w:eastAsia="en-US" w:bidi="ar-SA"/>
    </w:rPr>
  </w:style>
  <w:style w:type="paragraph" w:styleId="Footer">
    <w:name w:val="footer"/>
    <w:link w:val="FooterChar"/>
    <w:uiPriority w:val="99"/>
    <w:unhideWhenUsed/>
    <w:rsid w:val="002b2915"/>
    <w:pPr>
      <w:widowControl/>
      <w:tabs>
        <w:tab w:val="clear" w:pos="720"/>
        <w:tab w:val="center" w:pos="4819" w:leader="none"/>
        <w:tab w:val="right" w:pos="9638" w:leader="none"/>
      </w:tabs>
      <w:bidi w:val="0"/>
      <w:spacing w:lineRule="auto" w:line="240" w:before="0" w:after="0"/>
      <w:jc w:val="start"/>
    </w:pPr>
    <w:rPr>
      <w:rFonts w:ascii="Calibri" w:hAnsi="Calibri" w:eastAsia="Calibri" w:cs="Calibri"/>
      <w:color w:val="auto"/>
      <w:kern w:val="0"/>
      <w:sz w:val="22"/>
      <w:szCs w:val="22"/>
      <w:lang w:val="lt-LT" w:eastAsia="en-US" w:bidi="ar-SA"/>
    </w:rPr>
  </w:style>
  <w:style w:type="paragraph" w:styleId="ISISraasnum" w:customStyle="1">
    <w:name w:val="ISI_Sąrašas_num"/>
    <w:basedOn w:val="ISITekstas"/>
    <w:qFormat/>
    <w:rsid w:val="00b168ba"/>
    <w:pPr>
      <w:spacing w:lineRule="auto" w:line="264" w:before="0" w:after="60"/>
      <w:ind w:hanging="360" w:start="1287"/>
      <w:contextualSpacing/>
    </w:pPr>
    <w:rPr/>
  </w:style>
  <w:style w:type="paragraph" w:styleId="ISIKodas" w:customStyle="1">
    <w:name w:val="ISI_Kodas"/>
    <w:link w:val="ISIKodasChar"/>
    <w:qFormat/>
    <w:rsid w:val="008c33ef"/>
    <w:pPr>
      <w:widowControl/>
      <w:bidi w:val="0"/>
      <w:spacing w:lineRule="auto" w:line="259" w:before="0" w:after="0"/>
      <w:jc w:val="start"/>
    </w:pPr>
    <w:rPr>
      <w:rFonts w:ascii="Courier New" w:hAnsi="Courier New" w:cs="Courier New" w:eastAsia="Calibri"/>
      <w:color w:val="auto"/>
      <w:kern w:val="0"/>
      <w:sz w:val="18"/>
      <w:szCs w:val="22"/>
      <w:lang w:val="lt-LT" w:eastAsia="en-US" w:bidi="ar-SA"/>
    </w:rPr>
  </w:style>
  <w:style w:type="paragraph" w:styleId="FootnoteText">
    <w:name w:val="footnote text"/>
    <w:link w:val="FootnoteTextChar"/>
    <w:uiPriority w:val="99"/>
    <w:semiHidden/>
    <w:unhideWhenUsed/>
    <w:rsid w:val="009421a0"/>
    <w:pPr>
      <w:widowControl/>
      <w:bidi w:val="0"/>
      <w:spacing w:lineRule="auto" w:line="240" w:before="0" w:after="0"/>
      <w:jc w:val="start"/>
    </w:pPr>
    <w:rPr>
      <w:rFonts w:ascii="Calibri" w:hAnsi="Calibri" w:eastAsia="Calibri" w:cs="Calibri"/>
      <w:color w:val="auto"/>
      <w:kern w:val="0"/>
      <w:sz w:val="20"/>
      <w:szCs w:val="20"/>
      <w:lang w:val="lt-LT" w:eastAsia="en-US" w:bidi="ar-SA"/>
    </w:rPr>
  </w:style>
  <w:style w:type="paragraph" w:styleId="Bibliography">
    <w:name w:val="Bibliography"/>
    <w:uiPriority w:val="37"/>
    <w:unhideWhenUsed/>
    <w:qFormat/>
    <w:rsid w:val="001e41e6"/>
    <w:pPr>
      <w:widowControl/>
      <w:bidi w:val="0"/>
      <w:spacing w:lineRule="auto" w:line="259" w:before="0" w:after="160"/>
      <w:jc w:val="start"/>
    </w:pPr>
    <w:rPr>
      <w:rFonts w:ascii="Calibri" w:hAnsi="Calibri" w:eastAsia="Calibri" w:cs="Calibri"/>
      <w:color w:val="auto"/>
      <w:kern w:val="0"/>
      <w:sz w:val="22"/>
      <w:szCs w:val="22"/>
      <w:lang w:val="lt-LT" w:eastAsia="en-U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unhideWhenUse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d5d64"/>
    <w:pPr/>
    <w:rPr>
      <w:b/>
      <w:bCs/>
    </w:rPr>
  </w:style>
  <w:style w:type="paragraph" w:styleId="Revision">
    <w:name w:val="Revision"/>
    <w:uiPriority w:val="99"/>
    <w:semiHidden/>
    <w:qFormat/>
    <w:rsid w:val="00696708"/>
    <w:pPr>
      <w:widowControl/>
      <w:bidi w:val="0"/>
      <w:spacing w:lineRule="auto" w:line="240" w:before="0" w:after="0"/>
      <w:jc w:val="start"/>
    </w:pPr>
    <w:rPr>
      <w:rFonts w:ascii="Calibri" w:hAnsi="Calibri" w:eastAsia="Calibri" w:cs="Calibri"/>
      <w:color w:val="auto"/>
      <w:kern w:val="0"/>
      <w:sz w:val="22"/>
      <w:szCs w:val="22"/>
      <w:lang w:val="lt-LT" w:eastAsia="en-US" w:bidi="ar-SA"/>
    </w:rPr>
  </w:style>
  <w:style w:type="paragraph" w:styleId="NormalWeb">
    <w:name w:val="Normal (Web)"/>
    <w:basedOn w:val="Normal"/>
    <w:uiPriority w:val="99"/>
    <w:semiHidden/>
    <w:unhideWhenUsed/>
    <w:qFormat/>
    <w:rsid w:val="00531b15"/>
    <w:pPr/>
    <w:rPr>
      <w:rFonts w:ascii="Times New Roman" w:hAnsi="Times New Roman" w:cs="Times New Roman"/>
      <w:sz w:val="24"/>
      <w:szCs w:val="24"/>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 w:type="table" w:styleId="TableGrid">
    <w:name w:val="Table Grid"/>
    <w:basedOn w:val="TableNormal"/>
    <w:uiPriority w:val="39"/>
    <w:rsid w:val="007925c6"/>
    <w:pPr>
      <w:spacing w:after="0" w:line="240" w:lineRule="auto"/>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arijus.kuprys@mif.stud.vu.lt" TargetMode="External"/><Relationship Id="rId4" Type="http://schemas.openxmlformats.org/officeDocument/2006/relationships/hyperlink" Target="mailto:adomas.lukosevicius@mif.stud.vu.lt" TargetMode="External"/><Relationship Id="rId5" Type="http://schemas.openxmlformats.org/officeDocument/2006/relationships/hyperlink" Target="mailto:adomas.lukosevicius@mif.stud.vu.lt" TargetMode="External"/><Relationship Id="rId6" Type="http://schemas.openxmlformats.org/officeDocument/2006/relationships/hyperlink" Target="mailto:adomas.lukosevicius@mif.stud.vu.lt" TargetMode="External"/><Relationship Id="rId7" Type="http://schemas.openxmlformats.org/officeDocument/2006/relationships/hyperlink" Target="mailto:dominykas.pronskus@mif.stud.vu.lt" TargetMode="External"/><Relationship Id="rId8" Type="http://schemas.openxmlformats.org/officeDocument/2006/relationships/hyperlink" Target="mailto:dominykas.pronskus@mif.stud.vu.lt" TargetMode="External"/><Relationship Id="rId9" Type="http://schemas.openxmlformats.org/officeDocument/2006/relationships/hyperlink" Target="mailto:dominykas.pronskus@mif.stud.vu.lt"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yperlink" Target="mailto:nojus.petrusis@mif.stud.vu.lt" TargetMode="External"/><Relationship Id="rId17" Type="http://schemas.openxmlformats.org/officeDocument/2006/relationships/hyperlink" Target="mailto:adomas.lukosevicius@mif.stud.vu.lt" TargetMode="External"/><Relationship Id="rId18" Type="http://schemas.openxmlformats.org/officeDocument/2006/relationships/hyperlink" Target="mailto:dominykas.pronskus@mif.stud.vu.lt" TargetMode="Externa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comments" Target="comment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Relationship Id="rId31"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8ZozFJvS/omYqtnMHeyf31MyiaA==">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</go:docsCustomData>
</go:gDocsCustomXmlDataStorage>
</file>

<file path=customXml/itemProps1.xml><?xml version="1.0" encoding="utf-8"?>
<ds:datastoreItem xmlns:ds="http://schemas.openxmlformats.org/officeDocument/2006/customXml" ds:itemID="{84373171-21EF-49CD-AF4C-955F8ECFF4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LibreOffice/26.2.6.3$Linux_X86_64 LibreOffice_project/620$Build-3</Application>
  <AppVersion>15.0000</AppVersion>
  <Pages>6</Pages>
  <Words>237</Words>
  <Characters>1745</Characters>
  <CharactersWithSpaces>2057</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2025-11-23T16:25:00Z</dcterms:created>
  <dc:creator>Nojus Petrušis</dc:creator>
  <dc:description/>
  <dc:language>en-US</dc:language>
  <cp:lastModifiedBy/>
  <dcterms:modified xsi:type="dcterms:W3CDTF">2026-09-25T16:19:02Z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