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Assignment 2.2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-351790</wp:posOffset>
            </wp:positionH>
            <wp:positionV relativeFrom="line">
              <wp:posOffset>426719</wp:posOffset>
            </wp:positionV>
            <wp:extent cx="6858000" cy="746311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2.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631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