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2E4A7A"/>
          <w:sz w:val="36"/>
          <w:szCs w:val="36"/>
        </w:rPr>
        <w:t xml:space="preserve">Adapting PageRank from Web Crawl (AP90) to Academic Citation Graph (Cranfield)</w:t>
      </w:r>
    </w:p>
    <w:p>
      <w:pPr>
        <w:spacing w:after="60" w:before="0"/>
        <w:jc w:val="center"/>
      </w:pPr>
      <w:r>
        <w:rPr>
          <w:rFonts w:ascii="Arial" w:cs="Arial" w:eastAsia="Arial" w:hAnsi="Arial"/>
          <w:color w:val="3A5F9E"/>
          <w:sz w:val="26"/>
          <w:szCs w:val="26"/>
        </w:rPr>
        <w:t xml:space="preserve">HW4 Code Modification Report</w:t>
      </w:r>
    </w:p>
    <w:p>
      <w:pPr>
        <w:spacing w:after="400" w:before="0"/>
        <w:jc w:val="center"/>
      </w:pPr>
      <w:r>
        <w:rPr>
          <w:rFonts w:ascii="Arial" w:cs="Arial" w:eastAsia="Arial" w:hAnsi="Arial"/>
          <w:i/>
          <w:iCs/>
          <w:color w:val="888888"/>
          <w:sz w:val="20"/>
          <w:szCs w:val="20"/>
        </w:rPr>
        <w:t xml:space="preserve">Information Retrieval • Cranfield Dataset Evaluation</w:t>
      </w:r>
    </w:p>
    <w:p>
      <w:pPr>
        <w:pStyle w:val="Heading1"/>
        <w:spacing w:after="160" w:before="320"/>
      </w:pPr>
      <w:r>
        <w:rPr>
          <w:rFonts w:ascii="Arial" w:cs="Arial" w:eastAsia="Arial" w:hAnsi="Arial"/>
          <w:b/>
          <w:bCs/>
          <w:color w:val="2E4A7A"/>
          <w:sz w:val="28"/>
          <w:szCs w:val="28"/>
        </w:rPr>
        <w:t xml:space="preserve">1. Overview</w:t>
      </w:r>
    </w:p>
    <w:p>
      <w:pPr>
        <w:spacing w:after="120" w:before="80"/>
      </w:pPr>
      <w:r>
        <w:rPr>
          <w:rFonts w:ascii="Arial" w:cs="Arial" w:eastAsia="Arial" w:hAnsi="Arial"/>
          <w:sz w:val="22"/>
          <w:szCs w:val="22"/>
        </w:rPr>
        <w:t xml:space="preserve">The original HW4 codebase was designed to compute PageRank over the AP90 web crawl dataset, a collection of 84,678 web pages connected by HTML hyperlinks. This report describes the modifications made to repurpose that pipeline for the Cranfield dataset — a corpus of 1,400 scientific papers linked by bibliographic citations. The central insight driving the adaptation is that citations in academic literature serve the same structural role as hyperlinks in a web graph: both create directed connections that signal authority and importance.</w:t>
      </w:r>
    </w:p>
    <w:p>
      <w:pPr>
        <w:spacing w:after="120" w:before="80"/>
      </w:pPr>
      <w:r>
        <w:rPr>
          <w:rFonts w:ascii="Arial" w:cs="Arial" w:eastAsia="Arial" w:hAnsi="Arial"/>
          <w:sz w:val="22"/>
          <w:szCs w:val="22"/>
        </w:rPr>
        <w:t xml:space="preserve">All core mathematical properties of the PageRank algorithm are preserved. Only the data ingestion, link extraction, and output formatting layers were modified to suit the Cranfield data model.</w:t>
      </w:r>
    </w:p>
    <w:p>
      <w:pPr>
        <w:spacing w:after="120" w:before="0"/>
      </w:pPr>
    </w:p>
    <w:p>
      <w:pPr>
        <w:pStyle w:val="Heading1"/>
        <w:spacing w:after="160" w:before="320"/>
      </w:pPr>
      <w:r>
        <w:rPr>
          <w:rFonts w:ascii="Arial" w:cs="Arial" w:eastAsia="Arial" w:hAnsi="Arial"/>
          <w:b/>
          <w:bCs/>
          <w:color w:val="2E4A7A"/>
          <w:sz w:val="28"/>
          <w:szCs w:val="28"/>
        </w:rPr>
        <w:t xml:space="preserve">2. Dataset Comparison</w:t>
      </w:r>
    </w:p>
    <w:p>
      <w:pPr>
        <w:spacing w:after="120" w:before="80"/>
      </w:pPr>
      <w:r>
        <w:rPr>
          <w:rFonts w:ascii="Arial" w:cs="Arial" w:eastAsia="Arial" w:hAnsi="Arial"/>
          <w:sz w:val="22"/>
          <w:szCs w:val="22"/>
        </w:rPr>
        <w:t xml:space="preserve">The two datasets differ in scale, domain, and link representation, but share the fundamental graph structure required for PageRank computation.</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2E4A7A" w:sz="8"/>
              <w:left w:val="single" w:color="2E4A7A" w:sz="8"/>
              <w:bottom w:val="single" w:color="2E4A7A" w:sz="8"/>
              <w:right w:val="single" w:color="2E4A7A" w:sz="8"/>
            </w:tcBorders>
            <w:shd w:fill="2E4A7A" w:val="clear"/>
            <w:tcMar>
              <w:top w:type="dxa" w:w="100"/>
              <w:left w:type="dxa" w:w="150"/>
              <w:bottom w:type="dxa" w:w="100"/>
              <w:right w:type="dxa" w:w="150"/>
            </w:tcMar>
          </w:tcPr>
          <w:p>
            <w:r>
              <w:rPr>
                <w:rFonts w:ascii="Arial" w:cs="Arial" w:eastAsia="Arial" w:hAnsi="Arial"/>
                <w:b/>
                <w:bCs/>
                <w:color w:val="FFFFFF"/>
                <w:sz w:val="20"/>
                <w:szCs w:val="20"/>
              </w:rPr>
              <w:t xml:space="preserve">Property</w:t>
            </w:r>
          </w:p>
        </w:tc>
        <w:tc>
          <w:tcPr>
            <w:tcW w:type="dxa" w:w="3280"/>
            <w:tcBorders>
              <w:top w:val="single" w:color="2E4A7A" w:sz="8"/>
              <w:left w:val="single" w:color="2E4A7A" w:sz="8"/>
              <w:bottom w:val="single" w:color="2E4A7A" w:sz="8"/>
              <w:right w:val="single" w:color="2E4A7A" w:sz="8"/>
            </w:tcBorders>
            <w:shd w:fill="2E4A7A" w:val="clear"/>
            <w:tcMar>
              <w:top w:type="dxa" w:w="100"/>
              <w:left w:type="dxa" w:w="150"/>
              <w:bottom w:type="dxa" w:w="100"/>
              <w:right w:type="dxa" w:w="150"/>
            </w:tcMar>
          </w:tcPr>
          <w:p>
            <w:r>
              <w:rPr>
                <w:rFonts w:ascii="Arial" w:cs="Arial" w:eastAsia="Arial" w:hAnsi="Arial"/>
                <w:b/>
                <w:bCs/>
                <w:color w:val="FFFFFF"/>
                <w:sz w:val="20"/>
                <w:szCs w:val="20"/>
              </w:rPr>
              <w:t xml:space="preserve">AP90 (Original)</w:t>
            </w:r>
          </w:p>
        </w:tc>
        <w:tc>
          <w:tcPr>
            <w:tcW w:type="dxa" w:w="3280"/>
            <w:tcBorders>
              <w:top w:val="single" w:color="2E4A7A" w:sz="8"/>
              <w:left w:val="single" w:color="2E4A7A" w:sz="8"/>
              <w:bottom w:val="single" w:color="2E4A7A" w:sz="8"/>
              <w:right w:val="single" w:color="2E4A7A" w:sz="8"/>
            </w:tcBorders>
            <w:shd w:fill="2E4A7A" w:val="clear"/>
            <w:tcMar>
              <w:top w:type="dxa" w:w="100"/>
              <w:left w:type="dxa" w:w="150"/>
              <w:bottom w:type="dxa" w:w="100"/>
              <w:right w:type="dxa" w:w="150"/>
            </w:tcMar>
          </w:tcPr>
          <w:p>
            <w:r>
              <w:rPr>
                <w:rFonts w:ascii="Arial" w:cs="Arial" w:eastAsia="Arial" w:hAnsi="Arial"/>
                <w:b/>
                <w:bCs/>
                <w:color w:val="FFFFFF"/>
                <w:sz w:val="20"/>
                <w:szCs w:val="20"/>
              </w:rPr>
              <w:t xml:space="preserve">Cranfield (Modified)</w:t>
            </w:r>
          </w:p>
        </w:tc>
      </w:tr>
      <w:tr>
        <w:tc>
          <w:tcPr>
            <w:tcW w:type="dxa" w:w="280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rFonts w:ascii="Arial" w:cs="Arial" w:eastAsia="Arial" w:hAnsi="Arial"/>
                <w:sz w:val="20"/>
                <w:szCs w:val="20"/>
              </w:rPr>
              <w:t xml:space="preserve">Domain</w:t>
            </w:r>
          </w:p>
        </w:tc>
        <w:tc>
          <w:tcPr>
            <w:tcW w:type="dxa" w:w="328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rFonts w:ascii="Arial" w:cs="Arial" w:eastAsia="Arial" w:hAnsi="Arial"/>
                <w:sz w:val="20"/>
                <w:szCs w:val="20"/>
              </w:rPr>
              <w:t xml:space="preserve">Web pages</w:t>
            </w:r>
          </w:p>
        </w:tc>
        <w:tc>
          <w:tcPr>
            <w:tcW w:type="dxa" w:w="328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rFonts w:ascii="Arial" w:cs="Arial" w:eastAsia="Arial" w:hAnsi="Arial"/>
                <w:sz w:val="20"/>
                <w:szCs w:val="20"/>
              </w:rPr>
              <w:t xml:space="preserve">Scientific papers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Corpus size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84,678 documents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1,400 documents</w:t>
            </w:r>
          </w:p>
        </w:tc>
      </w:tr>
      <w:tr>
        <w:tc>
          <w:tcPr>
            <w:tcW w:type="dxa" w:w="280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rFonts w:ascii="Arial" w:cs="Arial" w:eastAsia="Arial" w:hAnsi="Arial"/>
                <w:sz w:val="20"/>
                <w:szCs w:val="20"/>
              </w:rPr>
              <w:t xml:space="preserve">Link type</w:t>
            </w:r>
          </w:p>
        </w:tc>
        <w:tc>
          <w:tcPr>
            <w:tcW w:type="dxa" w:w="328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rFonts w:ascii="Arial" w:cs="Arial" w:eastAsia="Arial" w:hAnsi="Arial"/>
                <w:sz w:val="20"/>
                <w:szCs w:val="20"/>
              </w:rPr>
              <w:t xml:space="preserve">HTML hyperlinks</w:t>
            </w:r>
          </w:p>
        </w:tc>
        <w:tc>
          <w:tcPr>
            <w:tcW w:type="dxa" w:w="328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rFonts w:ascii="Arial" w:cs="Arial" w:eastAsia="Arial" w:hAnsi="Arial"/>
                <w:sz w:val="20"/>
                <w:szCs w:val="20"/>
              </w:rPr>
              <w:t xml:space="preserve">Bibliographic citations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Elasticsearch index</w:t>
            </w:r>
          </w:p>
        </w:tc>
        <w:tc>
          <w:tcPr>
            <w:tcW w:type="dxa" w:w="32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hw3_crawl</w:t>
            </w:r>
          </w:p>
        </w:tc>
        <w:tc>
          <w:tcPr>
            <w:tcW w:type="dxa" w:w="32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cranfield</w:t>
            </w:r>
          </w:p>
        </w:tc>
      </w:tr>
      <w:tr>
        <w:tc>
          <w:tcPr>
            <w:tcW w:type="dxa" w:w="280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rFonts w:ascii="Arial" w:cs="Arial" w:eastAsia="Arial" w:hAnsi="Arial"/>
                <w:sz w:val="20"/>
                <w:szCs w:val="20"/>
              </w:rPr>
              <w:t xml:space="preserve">Source field</w:t>
            </w:r>
          </w:p>
        </w:tc>
        <w:tc>
          <w:tcPr>
            <w:tcW w:type="dxa" w:w="328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rFonts w:ascii="Arial" w:cs="Arial" w:eastAsia="Arial" w:hAnsi="Arial"/>
                <w:sz w:val="20"/>
                <w:szCs w:val="20"/>
              </w:rPr>
              <w:t xml:space="preserve">outlinks</w:t>
            </w:r>
          </w:p>
        </w:tc>
        <w:tc>
          <w:tcPr>
            <w:tcW w:type="dxa" w:w="328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rFonts w:ascii="Arial" w:cs="Arial" w:eastAsia="Arial" w:hAnsi="Arial"/>
                <w:sz w:val="20"/>
                <w:szCs w:val="20"/>
              </w:rPr>
              <w:t xml:space="preserve">biblio (bibliography)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Link extraction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Direct field access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Regex pattern matching</w:t>
            </w:r>
          </w:p>
        </w:tc>
      </w:tr>
      <w:tr>
        <w:tc>
          <w:tcPr>
            <w:tcW w:type="dxa" w:w="280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rFonts w:ascii="Arial" w:cs="Arial" w:eastAsia="Arial" w:hAnsi="Arial"/>
                <w:sz w:val="20"/>
                <w:szCs w:val="20"/>
              </w:rPr>
              <w:t xml:space="preserve">Node identifiers</w:t>
            </w:r>
          </w:p>
        </w:tc>
        <w:tc>
          <w:tcPr>
            <w:tcW w:type="dxa" w:w="328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rFonts w:ascii="Arial" w:cs="Arial" w:eastAsia="Arial" w:hAnsi="Arial"/>
                <w:sz w:val="20"/>
                <w:szCs w:val="20"/>
              </w:rPr>
              <w:t xml:space="preserve">URLs</w:t>
            </w:r>
          </w:p>
        </w:tc>
        <w:tc>
          <w:tcPr>
            <w:tcW w:type="dxa" w:w="328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rFonts w:ascii="Arial" w:cs="Arial" w:eastAsia="Arial" w:hAnsi="Arial"/>
                <w:sz w:val="20"/>
                <w:szCs w:val="20"/>
              </w:rPr>
              <w:t xml:space="preserve">Document numbers (1–1400)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Output file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wt2g_rank.txt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cranfield_pagerank.txt</w:t>
            </w:r>
          </w:p>
        </w:tc>
      </w:tr>
    </w:tbl>
    <w:p>
      <w:pPr>
        <w:spacing w:after="120" w:before="0"/>
      </w:pPr>
    </w:p>
    <w:p>
      <w:pPr>
        <w:pStyle w:val="Heading1"/>
        <w:spacing w:after="160" w:before="320"/>
      </w:pPr>
      <w:r>
        <w:rPr>
          <w:rFonts w:ascii="Arial" w:cs="Arial" w:eastAsia="Arial" w:hAnsi="Arial"/>
          <w:b/>
          <w:bCs/>
          <w:color w:val="2E4A7A"/>
          <w:sz w:val="28"/>
          <w:szCs w:val="28"/>
        </w:rPr>
        <w:t xml:space="preserve">3. Code Modifications</w:t>
      </w:r>
    </w:p>
    <w:p>
      <w:pPr>
        <w:pStyle w:val="Heading2"/>
        <w:spacing w:after="120" w:before="240"/>
      </w:pPr>
      <w:r>
        <w:rPr>
          <w:rFonts w:ascii="Arial" w:cs="Arial" w:eastAsia="Arial" w:hAnsi="Arial"/>
          <w:b/>
          <w:bCs/>
          <w:color w:val="3A5F9E"/>
          <w:sz w:val="24"/>
          <w:szCs w:val="24"/>
        </w:rPr>
        <w:t xml:space="preserve">3.1 Graph.py — Complete Rewrite</w:t>
      </w:r>
    </w:p>
    <w:p>
      <w:pPr>
        <w:spacing w:after="120" w:before="80"/>
      </w:pPr>
      <w:r>
        <w:rPr>
          <w:rFonts w:ascii="Arial" w:cs="Arial" w:eastAsia="Arial" w:hAnsi="Arial"/>
          <w:sz w:val="22"/>
          <w:szCs w:val="22"/>
        </w:rPr>
        <w:t xml:space="preserve">Graph.py underwent the most substantial changes. The original version queried the hw3_crawl Elasticsearch index and read pre-parsed outlink arrays directly from the outlinks field. The modified version instead queries the cranfield index and derives citation edges through a dedicated extraction function.</w:t>
      </w:r>
    </w:p>
    <w:p>
      <w:pPr>
        <w:spacing w:after="80" w:before="180"/>
      </w:pPr>
      <w:r>
        <w:rPr>
          <w:rFonts w:ascii="Arial" w:cs="Arial" w:eastAsia="Arial" w:hAnsi="Arial"/>
          <w:b/>
          <w:bCs/>
          <w:color w:val="1A1A1A"/>
          <w:sz w:val="22"/>
          <w:szCs w:val="22"/>
        </w:rPr>
        <w:t xml:space="preserve">Citation Extraction</w:t>
      </w:r>
    </w:p>
    <w:p>
      <w:pPr>
        <w:spacing w:after="120" w:before="80"/>
      </w:pPr>
      <w:r>
        <w:rPr>
          <w:rFonts w:ascii="Arial" w:cs="Arial" w:eastAsia="Arial" w:hAnsi="Arial"/>
          <w:sz w:val="22"/>
          <w:szCs w:val="22"/>
        </w:rPr>
        <w:t xml:space="preserve">A new extract_citations() function was introduced to parse the free-text bibliography field. It handles two citation formats found in the Cranfield corpus:</w:t>
      </w:r>
    </w:p>
    <w:p>
      <w:pPr>
        <w:spacing w:after="60" w:before="0"/>
      </w:pPr>
    </w:p>
    <w:p>
      <w:pPr>
        <w:spacing w:after="60" w:before="60"/>
        <w:ind w:left="720"/>
      </w:pPr>
      <w:r>
        <w:rPr>
          <w:rFonts w:ascii="Courier New" w:cs="Courier New" w:eastAsia="Courier New" w:hAnsi="Courier New"/>
          <w:color w:val="1A1A1A"/>
          <w:sz w:val="18"/>
          <w:szCs w:val="18"/>
        </w:rPr>
        <w:t xml:space="preserve">def extract_citations(biblio_text):</w:t>
      </w:r>
    </w:p>
    <w:p>
      <w:pPr>
        <w:spacing w:after="60" w:before="60"/>
        <w:ind w:left="720"/>
      </w:pPr>
      <w:r>
        <w:rPr>
          <w:rFonts w:ascii="Courier New" w:cs="Courier New" w:eastAsia="Courier New" w:hAnsi="Courier New"/>
          <w:color w:val="1A1A1A"/>
          <w:sz w:val="18"/>
          <w:szCs w:val="18"/>
        </w:rPr>
        <w:t xml:space="preserve">    numbers = re.findall(r'\b\d+\b', biblio_text)   # Discrete: "1, 2, 3"</w:t>
      </w:r>
    </w:p>
    <w:p>
      <w:pPr>
        <w:spacing w:after="60" w:before="60"/>
        <w:ind w:left="720"/>
      </w:pPr>
      <w:r>
        <w:rPr>
          <w:rFonts w:ascii="Courier New" w:cs="Courier New" w:eastAsia="Courier New" w:hAnsi="Courier New"/>
          <w:color w:val="1A1A1A"/>
          <w:sz w:val="18"/>
          <w:szCs w:val="18"/>
        </w:rPr>
        <w:t xml:space="preserve">    ranges  = re.findall(r'(\d+)-(\d+)', biblio_text) # Ranges:   "4-7"</w:t>
      </w:r>
    </w:p>
    <w:p>
      <w:pPr>
        <w:spacing w:after="60" w:before="60"/>
        <w:ind w:left="720"/>
      </w:pPr>
      <w:r>
        <w:rPr>
          <w:rFonts w:ascii="Courier New" w:cs="Courier New" w:eastAsia="Courier New" w:hAnsi="Courier New"/>
          <w:color w:val="1A1A1A"/>
          <w:sz w:val="18"/>
          <w:szCs w:val="18"/>
        </w:rPr>
        <w:t xml:space="preserve">    return list of cited document IDs (integers 1–1400)</w:t>
      </w:r>
    </w:p>
    <w:p>
      <w:pPr>
        <w:spacing w:after="80" w:before="0"/>
      </w:pPr>
    </w:p>
    <w:p>
      <w:pPr>
        <w:spacing w:after="80" w:before="180"/>
      </w:pPr>
      <w:r>
        <w:rPr>
          <w:rFonts w:ascii="Arial" w:cs="Arial" w:eastAsia="Arial" w:hAnsi="Arial"/>
          <w:b/>
          <w:bCs/>
          <w:color w:val="1A1A1A"/>
          <w:sz w:val="22"/>
          <w:szCs w:val="22"/>
        </w:rPr>
        <w:t xml:space="preserve">Graph Construction</w:t>
      </w:r>
    </w:p>
    <w:p>
      <w:pPr>
        <w:spacing w:after="120" w:before="80"/>
      </w:pPr>
      <w:r>
        <w:rPr>
          <w:rFonts w:ascii="Arial" w:cs="Arial" w:eastAsia="Arial" w:hAnsi="Arial"/>
          <w:sz w:val="22"/>
          <w:szCs w:val="22"/>
        </w:rPr>
        <w:t xml:space="preserve">The build_link_graph() function was rewritten to iterate over all 1,400 Cranfield documents, extract their citation lists, validate that each cited ID exists within the corpus, and emit directed edges in the format source → target. Self-citations and out-of-range references are discarded.</w:t>
      </w:r>
    </w:p>
    <w:p>
      <w:pPr>
        <w:spacing w:after="60" w:before="0"/>
      </w:pPr>
    </w:p>
    <w:p>
      <w:pPr>
        <w:spacing w:after="60" w:before="60"/>
        <w:ind w:left="720"/>
      </w:pPr>
      <w:r>
        <w:rPr>
          <w:rFonts w:ascii="Courier New" w:cs="Courier New" w:eastAsia="Courier New" w:hAnsi="Courier New"/>
          <w:color w:val="1A1A1A"/>
          <w:sz w:val="18"/>
          <w:szCs w:val="18"/>
        </w:rPr>
        <w:t xml:space="preserve">def build_link_graph():</w:t>
      </w:r>
    </w:p>
    <w:p>
      <w:pPr>
        <w:spacing w:after="60" w:before="60"/>
        <w:ind w:left="720"/>
      </w:pPr>
      <w:r>
        <w:rPr>
          <w:rFonts w:ascii="Courier New" w:cs="Courier New" w:eastAsia="Courier New" w:hAnsi="Courier New"/>
          <w:color w:val="1A1A1A"/>
          <w:sz w:val="18"/>
          <w:szCs w:val="18"/>
        </w:rPr>
        <w:t xml:space="preserve">    response = es.search(index="cranfield", body={"query": {"match_all": {}}})</w:t>
      </w:r>
    </w:p>
    <w:p>
      <w:pPr>
        <w:spacing w:after="60" w:before="60"/>
        <w:ind w:left="720"/>
      </w:pPr>
      <w:r>
        <w:rPr>
          <w:rFonts w:ascii="Courier New" w:cs="Courier New" w:eastAsia="Courier New" w:hAnsi="Courier New"/>
          <w:color w:val="1A1A1A"/>
          <w:sz w:val="18"/>
          <w:szCs w:val="18"/>
        </w:rPr>
        <w:t xml:space="preserve">    for doc in documents:</w:t>
      </w:r>
    </w:p>
    <w:p>
      <w:pPr>
        <w:spacing w:after="60" w:before="60"/>
        <w:ind w:left="720"/>
      </w:pPr>
      <w:r>
        <w:rPr>
          <w:rFonts w:ascii="Courier New" w:cs="Courier New" w:eastAsia="Courier New" w:hAnsi="Courier New"/>
          <w:color w:val="1A1A1A"/>
          <w:sz w:val="18"/>
          <w:szCs w:val="18"/>
        </w:rPr>
        <w:t xml:space="preserve">        source   = doc['_source'].get('docno')</w:t>
      </w:r>
    </w:p>
    <w:p>
      <w:pPr>
        <w:spacing w:after="60" w:before="60"/>
        <w:ind w:left="720"/>
      </w:pPr>
      <w:r>
        <w:rPr>
          <w:rFonts w:ascii="Courier New" w:cs="Courier New" w:eastAsia="Courier New" w:hAnsi="Courier New"/>
          <w:color w:val="1A1A1A"/>
          <w:sz w:val="18"/>
          <w:szCs w:val="18"/>
        </w:rPr>
        <w:t xml:space="preserve">        biblio   = doc['_source'].get('biblio', '')</w:t>
      </w:r>
    </w:p>
    <w:p>
      <w:pPr>
        <w:spacing w:after="60" w:before="60"/>
        <w:ind w:left="720"/>
      </w:pPr>
      <w:r>
        <w:rPr>
          <w:rFonts w:ascii="Courier New" w:cs="Courier New" w:eastAsia="Courier New" w:hAnsi="Courier New"/>
          <w:color w:val="1A1A1A"/>
          <w:sz w:val="18"/>
          <w:szCs w:val="18"/>
        </w:rPr>
        <w:t xml:space="preserve">        citations = extract_citations(biblio)           # Regex extraction</w:t>
      </w:r>
    </w:p>
    <w:p>
      <w:pPr>
        <w:spacing w:after="60" w:before="60"/>
        <w:ind w:left="720"/>
      </w:pPr>
      <w:r>
        <w:rPr>
          <w:rFonts w:ascii="Courier New" w:cs="Courier New" w:eastAsia="Courier New" w:hAnsi="Courier New"/>
          <w:color w:val="1A1A1A"/>
          <w:sz w:val="18"/>
          <w:szCs w:val="18"/>
        </w:rPr>
        <w:t xml:space="preserve">        link_graph[source] = valid_citations            # Filtered edges</w:t>
      </w:r>
    </w:p>
    <w:p>
      <w:pPr>
        <w:spacing w:after="120" w:before="0"/>
      </w:pPr>
    </w:p>
    <w:p>
      <w:pPr>
        <w:pStyle w:val="Heading2"/>
        <w:spacing w:after="120" w:before="240"/>
      </w:pPr>
      <w:r>
        <w:rPr>
          <w:rFonts w:ascii="Arial" w:cs="Arial" w:eastAsia="Arial" w:hAnsi="Arial"/>
          <w:b/>
          <w:bCs/>
          <w:color w:val="3A5F9E"/>
          <w:sz w:val="24"/>
          <w:szCs w:val="24"/>
        </w:rPr>
        <w:t xml:space="preserve">3.2 PageRank.py — Input Format Adjustment</w:t>
      </w:r>
    </w:p>
    <w:p>
      <w:pPr>
        <w:spacing w:after="120" w:before="80"/>
      </w:pPr>
      <w:r>
        <w:rPr>
          <w:rFonts w:ascii="Arial" w:cs="Arial" w:eastAsia="Arial" w:hAnsi="Arial"/>
          <w:sz w:val="22"/>
          <w:szCs w:val="22"/>
        </w:rPr>
        <w:t xml:space="preserve">PageRank.py required only minor changes. The input filename was updated to match the output produced by the revised Graph.py, and input validation was tightened to handle the sparser citation graph gracefully.</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2E4A7A" w:sz="8"/>
              <w:left w:val="single" w:color="2E4A7A" w:sz="8"/>
              <w:bottom w:val="single" w:color="2E4A7A" w:sz="8"/>
              <w:right w:val="single" w:color="2E4A7A" w:sz="8"/>
            </w:tcBorders>
            <w:shd w:fill="2E4A7A" w:val="clear"/>
            <w:tcMar>
              <w:top w:type="dxa" w:w="100"/>
              <w:left w:type="dxa" w:w="150"/>
              <w:bottom w:type="dxa" w:w="100"/>
              <w:right w:type="dxa" w:w="150"/>
            </w:tcMar>
          </w:tcPr>
          <w:p>
            <w:r>
              <w:rPr>
                <w:rFonts w:ascii="Arial" w:cs="Arial" w:eastAsia="Arial" w:hAnsi="Arial"/>
                <w:b/>
                <w:bCs/>
                <w:color w:val="FFFFFF"/>
                <w:sz w:val="20"/>
                <w:szCs w:val="20"/>
              </w:rPr>
              <w:t xml:space="preserve">Change</w:t>
            </w:r>
          </w:p>
        </w:tc>
        <w:tc>
          <w:tcPr>
            <w:tcW w:type="dxa" w:w="3380"/>
            <w:tcBorders>
              <w:top w:val="single" w:color="2E4A7A" w:sz="8"/>
              <w:left w:val="single" w:color="2E4A7A" w:sz="8"/>
              <w:bottom w:val="single" w:color="2E4A7A" w:sz="8"/>
              <w:right w:val="single" w:color="2E4A7A" w:sz="8"/>
            </w:tcBorders>
            <w:shd w:fill="2E4A7A" w:val="clear"/>
            <w:tcMar>
              <w:top w:type="dxa" w:w="100"/>
              <w:left w:type="dxa" w:w="150"/>
              <w:bottom w:type="dxa" w:w="100"/>
              <w:right w:type="dxa" w:w="150"/>
            </w:tcMar>
          </w:tcPr>
          <w:p>
            <w:r>
              <w:rPr>
                <w:rFonts w:ascii="Arial" w:cs="Arial" w:eastAsia="Arial" w:hAnsi="Arial"/>
                <w:b/>
                <w:bCs/>
                <w:color w:val="FFFFFF"/>
                <w:sz w:val="20"/>
                <w:szCs w:val="20"/>
              </w:rPr>
              <w:t xml:space="preserve">Original</w:t>
            </w:r>
          </w:p>
        </w:tc>
        <w:tc>
          <w:tcPr>
            <w:tcW w:type="dxa" w:w="3380"/>
            <w:tcBorders>
              <w:top w:val="single" w:color="2E4A7A" w:sz="8"/>
              <w:left w:val="single" w:color="2E4A7A" w:sz="8"/>
              <w:bottom w:val="single" w:color="2E4A7A" w:sz="8"/>
              <w:right w:val="single" w:color="2E4A7A" w:sz="8"/>
            </w:tcBorders>
            <w:shd w:fill="2E4A7A" w:val="clear"/>
            <w:tcMar>
              <w:top w:type="dxa" w:w="100"/>
              <w:left w:type="dxa" w:w="150"/>
              <w:bottom w:type="dxa" w:w="100"/>
              <w:right w:type="dxa" w:w="150"/>
            </w:tcMar>
          </w:tcPr>
          <w:p>
            <w:r>
              <w:rPr>
                <w:rFonts w:ascii="Arial" w:cs="Arial" w:eastAsia="Arial" w:hAnsi="Arial"/>
                <w:b/>
                <w:bCs/>
                <w:color w:val="FFFFFF"/>
                <w:sz w:val="20"/>
                <w:szCs w:val="20"/>
              </w:rPr>
              <w:t xml:space="preserve">Modified</w:t>
            </w:r>
          </w:p>
        </w:tc>
      </w:tr>
      <w:tr>
        <w:tc>
          <w:tcPr>
            <w:tcW w:type="dxa" w:w="260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rFonts w:ascii="Arial" w:cs="Arial" w:eastAsia="Arial" w:hAnsi="Arial"/>
                <w:sz w:val="20"/>
                <w:szCs w:val="20"/>
              </w:rPr>
              <w:t xml:space="preserve">Input filename</w:t>
            </w:r>
          </w:p>
        </w:tc>
        <w:tc>
          <w:tcPr>
            <w:tcW w:type="dxa" w:w="338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rFonts w:ascii="Arial" w:cs="Arial" w:eastAsia="Arial" w:hAnsi="Arial"/>
                <w:sz w:val="20"/>
                <w:szCs w:val="20"/>
              </w:rPr>
              <w:t xml:space="preserve">wt2g_inlinks.txt</w:t>
            </w:r>
          </w:p>
        </w:tc>
        <w:tc>
          <w:tcPr>
            <w:tcW w:type="dxa" w:w="338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rFonts w:ascii="Arial" w:cs="Arial" w:eastAsia="Arial" w:hAnsi="Arial"/>
                <w:sz w:val="20"/>
                <w:szCs w:val="20"/>
              </w:rPr>
              <w:t xml:space="preserve">linkgraph.txt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Output filename</w:t>
            </w:r>
          </w:p>
        </w:tc>
        <w:tc>
          <w:tcPr>
            <w:tcW w:type="dxa" w:w="33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wt2g_rank.txt</w:t>
            </w:r>
          </w:p>
        </w:tc>
        <w:tc>
          <w:tcPr>
            <w:tcW w:type="dxa" w:w="33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cranfield_pagerank.txt</w:t>
            </w:r>
          </w:p>
        </w:tc>
      </w:tr>
      <w:tr>
        <w:tc>
          <w:tcPr>
            <w:tcW w:type="dxa" w:w="260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rFonts w:ascii="Arial" w:cs="Arial" w:eastAsia="Arial" w:hAnsi="Arial"/>
                <w:sz w:val="20"/>
                <w:szCs w:val="20"/>
              </w:rPr>
              <w:t xml:space="preserve">Node identifiers</w:t>
            </w:r>
          </w:p>
        </w:tc>
        <w:tc>
          <w:tcPr>
            <w:tcW w:type="dxa" w:w="338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rFonts w:ascii="Arial" w:cs="Arial" w:eastAsia="Arial" w:hAnsi="Arial"/>
                <w:sz w:val="20"/>
                <w:szCs w:val="20"/>
              </w:rPr>
              <w:t xml:space="preserve">URLs</w:t>
            </w:r>
          </w:p>
        </w:tc>
        <w:tc>
          <w:tcPr>
            <w:tcW w:type="dxa" w:w="338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rFonts w:ascii="Arial" w:cs="Arial" w:eastAsia="Arial" w:hAnsi="Arial"/>
                <w:sz w:val="20"/>
                <w:szCs w:val="20"/>
              </w:rPr>
              <w:t xml:space="preserve">Document numbers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Validation</w:t>
            </w:r>
          </w:p>
        </w:tc>
        <w:tc>
          <w:tcPr>
            <w:tcW w:type="dxa" w:w="33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Minimal</w:t>
            </w:r>
          </w:p>
        </w:tc>
        <w:tc>
          <w:tcPr>
            <w:tcW w:type="dxa" w:w="33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Added range/format checks</w:t>
            </w:r>
          </w:p>
        </w:tc>
      </w:tr>
    </w:tbl>
    <w:p>
      <w:pPr>
        <w:spacing w:after="80" w:before="0"/>
      </w:pPr>
    </w:p>
    <w:p>
      <w:pPr>
        <w:spacing w:after="120" w:before="80"/>
      </w:pPr>
      <w:r>
        <w:rPr>
          <w:rFonts w:ascii="Arial" w:cs="Arial" w:eastAsia="Arial" w:hAnsi="Arial"/>
          <w:sz w:val="22"/>
          <w:szCs w:val="22"/>
        </w:rPr>
        <w:t xml:space="preserve">The graph initialization logic, which builds bidirectional adjacency structures and counts in-link degrees, required no modification. The format source target1 target2 … produced by Graph.py is identical for both the web and citation variants.</w:t>
      </w:r>
    </w:p>
    <w:p>
      <w:pPr>
        <w:spacing w:after="120" w:before="0"/>
      </w:pPr>
    </w:p>
    <w:p>
      <w:pPr>
        <w:pStyle w:val="Heading2"/>
        <w:spacing w:after="120" w:before="240"/>
      </w:pPr>
      <w:r>
        <w:rPr>
          <w:rFonts w:ascii="Arial" w:cs="Arial" w:eastAsia="Arial" w:hAnsi="Arial"/>
          <w:b/>
          <w:bCs/>
          <w:color w:val="3A5F9E"/>
          <w:sz w:val="24"/>
          <w:szCs w:val="24"/>
        </w:rPr>
        <w:t xml:space="preserve">3.3 Deprecated Elasticsearch API Removal</w:t>
      </w:r>
    </w:p>
    <w:p>
      <w:pPr>
        <w:spacing w:after="120" w:before="80"/>
      </w:pPr>
      <w:r>
        <w:rPr>
          <w:rFonts w:ascii="Arial" w:cs="Arial" w:eastAsia="Arial" w:hAnsi="Arial"/>
          <w:sz w:val="22"/>
          <w:szCs w:val="22"/>
        </w:rPr>
        <w:t xml:space="preserve">The original code used doc_type, a parameter removed in Elasticsearch 8.x. All Elasticsearch calls were updated to the current API:</w:t>
      </w:r>
    </w:p>
    <w:p>
      <w:pPr>
        <w:spacing w:after="60" w:before="0"/>
      </w:pPr>
    </w:p>
    <w:p>
      <w:pPr>
        <w:spacing w:after="60" w:before="60"/>
        <w:ind w:left="720"/>
      </w:pPr>
      <w:r>
        <w:rPr>
          <w:rFonts w:ascii="Courier New" w:cs="Courier New" w:eastAsia="Courier New" w:hAnsi="Courier New"/>
          <w:color w:val="1A1A1A"/>
          <w:sz w:val="18"/>
          <w:szCs w:val="18"/>
        </w:rPr>
        <w:t xml:space="preserve"># Original (deprecated)</w:t>
      </w:r>
    </w:p>
    <w:p>
      <w:pPr>
        <w:spacing w:after="60" w:before="60"/>
        <w:ind w:left="720"/>
      </w:pPr>
      <w:r>
        <w:rPr>
          <w:rFonts w:ascii="Courier New" w:cs="Courier New" w:eastAsia="Courier New" w:hAnsi="Courier New"/>
          <w:color w:val="1A1A1A"/>
          <w:sz w:val="18"/>
          <w:szCs w:val="18"/>
        </w:rPr>
        <w:t xml:space="preserve">res = es.get(index="hw3_crawl", doc_type='document', id=id)</w:t>
      </w:r>
    </w:p>
    <w:p>
      <w:pPr>
        <w:spacing w:after="60" w:before="60"/>
        <w:ind w:left="720"/>
      </w:pPr>
      <w:r>
        <w:rPr>
          <w:rFonts w:ascii="Courier New" w:cs="Courier New" w:eastAsia="Courier New" w:hAnsi="Courier New"/>
          <w:color w:val="1A1A1A"/>
          <w:sz w:val="18"/>
          <w:szCs w:val="18"/>
        </w:rPr>
        <w:t xml:space="preserve">s   = Search(using=es, index="hw3_crawl", doc_type='document')</w:t>
      </w:r>
    </w:p>
    <w:p>
      <w:pPr>
        <w:spacing w:after="60" w:before="0"/>
      </w:pPr>
    </w:p>
    <w:p>
      <w:pPr>
        <w:spacing w:after="60" w:before="60"/>
        <w:ind w:left="720"/>
      </w:pPr>
      <w:r>
        <w:rPr>
          <w:rFonts w:ascii="Courier New" w:cs="Courier New" w:eastAsia="Courier New" w:hAnsi="Courier New"/>
          <w:color w:val="1A1A1A"/>
          <w:sz w:val="18"/>
          <w:szCs w:val="18"/>
        </w:rPr>
        <w:t xml:space="preserve"># Modified (Elasticsearch 8.x compatible)</w:t>
      </w:r>
    </w:p>
    <w:p>
      <w:pPr>
        <w:spacing w:after="60" w:before="60"/>
        <w:ind w:left="720"/>
      </w:pPr>
      <w:r>
        <w:rPr>
          <w:rFonts w:ascii="Courier New" w:cs="Courier New" w:eastAsia="Courier New" w:hAnsi="Courier New"/>
          <w:color w:val="1A1A1A"/>
          <w:sz w:val="18"/>
          <w:szCs w:val="18"/>
        </w:rPr>
        <w:t xml:space="preserve">res = es.get(index="cranfield", id=id)</w:t>
      </w:r>
    </w:p>
    <w:p>
      <w:pPr>
        <w:spacing w:after="60" w:before="60"/>
        <w:ind w:left="720"/>
      </w:pPr>
      <w:r>
        <w:rPr>
          <w:rFonts w:ascii="Courier New" w:cs="Courier New" w:eastAsia="Courier New" w:hAnsi="Courier New"/>
          <w:color w:val="1A1A1A"/>
          <w:sz w:val="18"/>
          <w:szCs w:val="18"/>
        </w:rPr>
        <w:t xml:space="preserve">s   = Search(using=es, index="cranfield")</w:t>
      </w:r>
    </w:p>
    <w:p>
      <w:pPr>
        <w:spacing w:after="120" w:before="0"/>
      </w:pPr>
    </w:p>
    <w:p>
      <w:pPr>
        <w:pStyle w:val="Heading2"/>
        <w:spacing w:after="120" w:before="240"/>
      </w:pPr>
      <w:r>
        <w:rPr>
          <w:rFonts w:ascii="Arial" w:cs="Arial" w:eastAsia="Arial" w:hAnsi="Arial"/>
          <w:b/>
          <w:bCs/>
          <w:color w:val="3A5F9E"/>
          <w:sz w:val="24"/>
          <w:szCs w:val="24"/>
        </w:rPr>
        <w:t xml:space="preserve">3.4 Files Not Modified</w:t>
      </w:r>
    </w:p>
    <w:p>
      <w:pPr>
        <w:spacing w:after="120" w:before="80"/>
      </w:pPr>
      <w:r>
        <w:rPr>
          <w:rFonts w:ascii="Arial" w:cs="Arial" w:eastAsia="Arial" w:hAnsi="Arial"/>
          <w:sz w:val="22"/>
          <w:szCs w:val="22"/>
        </w:rPr>
        <w:t xml:space="preserve">The following files required no changes and were left intact:</w:t>
      </w:r>
    </w:p>
    <w:p>
      <w:pPr>
        <w:pStyle w:val="ListParagraph"/>
        <w:numPr>
          <w:ilvl w:val="0"/>
          <w:numId w:val="2"/>
        </w:numPr>
        <w:spacing w:after="60" w:before="60"/>
      </w:pPr>
      <w:r>
        <w:rPr>
          <w:rFonts w:ascii="Arial" w:cs="Arial" w:eastAsia="Arial" w:hAnsi="Arial"/>
          <w:b w:val="false"/>
          <w:bCs w:val="false"/>
          <w:sz w:val="22"/>
          <w:szCs w:val="22"/>
        </w:rPr>
        <w:t xml:space="preserve">HITS.py — not used for the Cranfield evaluation</w:t>
      </w:r>
    </w:p>
    <w:p>
      <w:pPr>
        <w:pStyle w:val="ListParagraph"/>
        <w:numPr>
          <w:ilvl w:val="0"/>
          <w:numId w:val="2"/>
        </w:numPr>
        <w:spacing w:after="60" w:before="60"/>
      </w:pPr>
      <w:r>
        <w:rPr>
          <w:rFonts w:ascii="Arial" w:cs="Arial" w:eastAsia="Arial" w:hAnsi="Arial"/>
          <w:b w:val="false"/>
          <w:bCs w:val="false"/>
          <w:sz w:val="22"/>
          <w:szCs w:val="22"/>
        </w:rPr>
        <w:t xml:space="preserve">PageRankDummy.py — test stub, independent of data source</w:t>
      </w:r>
    </w:p>
    <w:p>
      <w:pPr>
        <w:pStyle w:val="ListParagraph"/>
        <w:numPr>
          <w:ilvl w:val="0"/>
          <w:numId w:val="2"/>
        </w:numPr>
        <w:spacing w:after="60" w:before="60"/>
      </w:pPr>
      <w:r>
        <w:rPr>
          <w:rFonts w:ascii="Arial" w:cs="Arial" w:eastAsia="Arial" w:hAnsi="Arial"/>
          <w:b w:val="false"/>
          <w:bCs w:val="false"/>
          <w:sz w:val="22"/>
          <w:szCs w:val="22"/>
        </w:rPr>
        <w:t xml:space="preserve">GraphDummy.py — test stub, independent of data source</w:t>
      </w:r>
    </w:p>
    <w:p>
      <w:pPr>
        <w:pStyle w:val="ListParagraph"/>
        <w:numPr>
          <w:ilvl w:val="0"/>
          <w:numId w:val="2"/>
        </w:numPr>
        <w:spacing w:after="60" w:before="60"/>
      </w:pPr>
      <w:r>
        <w:rPr>
          <w:rFonts w:ascii="Arial" w:cs="Arial" w:eastAsia="Arial" w:hAnsi="Arial"/>
          <w:b w:val="false"/>
          <w:bCs w:val="false"/>
          <w:sz w:val="22"/>
          <w:szCs w:val="22"/>
        </w:rPr>
        <w:t xml:space="preserve">Canonicalizer.py — URL helper, not applicable to citation data</w:t>
      </w:r>
    </w:p>
    <w:p>
      <w:pPr>
        <w:spacing w:after="120" w:before="0"/>
      </w:pPr>
    </w:p>
    <w:p>
      <w:pPr>
        <w:pStyle w:val="Heading1"/>
        <w:spacing w:after="160" w:before="320"/>
      </w:pPr>
      <w:r>
        <w:rPr>
          <w:rFonts w:ascii="Arial" w:cs="Arial" w:eastAsia="Arial" w:hAnsi="Arial"/>
          <w:b/>
          <w:bCs/>
          <w:color w:val="2E4A7A"/>
          <w:sz w:val="28"/>
          <w:szCs w:val="28"/>
        </w:rPr>
        <w:t xml:space="preserve">4. Preservation of Algorithm Properties</w:t>
      </w:r>
    </w:p>
    <w:p>
      <w:pPr>
        <w:spacing w:after="120" w:before="80"/>
      </w:pPr>
      <w:r>
        <w:rPr>
          <w:rFonts w:ascii="Arial" w:cs="Arial" w:eastAsia="Arial" w:hAnsi="Arial"/>
          <w:sz w:val="22"/>
          <w:szCs w:val="22"/>
        </w:rPr>
        <w:t xml:space="preserve">Despite the data-layer changes, the mathematical core of the PageRank computation is entirely unchanged:</w:t>
      </w:r>
    </w:p>
    <w:p>
      <w:pPr>
        <w:spacing w:after="60" w:before="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800"/>
        <w:gridCol w:w="3080"/>
        <w:gridCol w:w="3080"/>
      </w:tblGrid>
      <w:tr>
        <w:tc>
          <w:tcPr>
            <w:tcW w:type="dxa" w:w="2800"/>
            <w:tcBorders>
              <w:top w:val="single" w:color="2E4A7A" w:sz="8"/>
              <w:left w:val="single" w:color="2E4A7A" w:sz="8"/>
              <w:bottom w:val="single" w:color="2E4A7A" w:sz="8"/>
              <w:right w:val="single" w:color="2E4A7A" w:sz="8"/>
            </w:tcBorders>
            <w:shd w:fill="2E4A7A" w:val="clear"/>
            <w:tcMar>
              <w:top w:type="dxa" w:w="100"/>
              <w:left w:type="dxa" w:w="150"/>
              <w:bottom w:type="dxa" w:w="100"/>
              <w:right w:type="dxa" w:w="150"/>
            </w:tcMar>
          </w:tcPr>
          <w:p>
            <w:r>
              <w:rPr>
                <w:rFonts w:ascii="Arial" w:cs="Arial" w:eastAsia="Arial" w:hAnsi="Arial"/>
                <w:b/>
                <w:bCs/>
                <w:color w:val="FFFFFF"/>
                <w:sz w:val="20"/>
                <w:szCs w:val="20"/>
              </w:rPr>
              <w:t xml:space="preserve">Parameter</w:t>
            </w:r>
          </w:p>
        </w:tc>
        <w:tc>
          <w:tcPr>
            <w:tcW w:type="dxa" w:w="3080"/>
            <w:tcBorders>
              <w:top w:val="single" w:color="2E4A7A" w:sz="8"/>
              <w:left w:val="single" w:color="2E4A7A" w:sz="8"/>
              <w:bottom w:val="single" w:color="2E4A7A" w:sz="8"/>
              <w:right w:val="single" w:color="2E4A7A" w:sz="8"/>
            </w:tcBorders>
            <w:shd w:fill="2E4A7A" w:val="clear"/>
            <w:tcMar>
              <w:top w:type="dxa" w:w="100"/>
              <w:left w:type="dxa" w:w="150"/>
              <w:bottom w:type="dxa" w:w="100"/>
              <w:right w:type="dxa" w:w="150"/>
            </w:tcMar>
          </w:tcPr>
          <w:p>
            <w:r>
              <w:rPr>
                <w:rFonts w:ascii="Arial" w:cs="Arial" w:eastAsia="Arial" w:hAnsi="Arial"/>
                <w:b/>
                <w:bCs/>
                <w:color w:val="FFFFFF"/>
                <w:sz w:val="20"/>
                <w:szCs w:val="20"/>
              </w:rPr>
              <w:t xml:space="preserve">Value</w:t>
            </w:r>
          </w:p>
        </w:tc>
        <w:tc>
          <w:tcPr>
            <w:tcW w:type="dxa" w:w="3080"/>
            <w:tcBorders>
              <w:top w:val="single" w:color="2E4A7A" w:sz="8"/>
              <w:left w:val="single" w:color="2E4A7A" w:sz="8"/>
              <w:bottom w:val="single" w:color="2E4A7A" w:sz="8"/>
              <w:right w:val="single" w:color="2E4A7A" w:sz="8"/>
            </w:tcBorders>
            <w:shd w:fill="2E4A7A" w:val="clear"/>
            <w:tcMar>
              <w:top w:type="dxa" w:w="100"/>
              <w:left w:type="dxa" w:w="150"/>
              <w:bottom w:type="dxa" w:w="100"/>
              <w:right w:type="dxa" w:w="150"/>
            </w:tcMar>
          </w:tcPr>
          <w:p>
            <w:r>
              <w:rPr>
                <w:rFonts w:ascii="Arial" w:cs="Arial" w:eastAsia="Arial" w:hAnsi="Arial"/>
                <w:b/>
                <w:bCs/>
                <w:color w:val="FFFFFF"/>
                <w:sz w:val="20"/>
                <w:szCs w:val="20"/>
              </w:rPr>
              <w:t xml:space="preserve">Status</w:t>
            </w:r>
          </w:p>
        </w:tc>
      </w:tr>
      <w:tr>
        <w:tc>
          <w:tcPr>
            <w:tcW w:type="dxa" w:w="280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rFonts w:ascii="Arial" w:cs="Arial" w:eastAsia="Arial" w:hAnsi="Arial"/>
                <w:sz w:val="20"/>
                <w:szCs w:val="20"/>
              </w:rPr>
              <w:t xml:space="preserve">Damping factor (d)</w:t>
            </w:r>
          </w:p>
        </w:tc>
        <w:tc>
          <w:tcPr>
            <w:tcW w:type="dxa" w:w="308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rFonts w:ascii="Arial" w:cs="Arial" w:eastAsia="Arial" w:hAnsi="Arial"/>
                <w:sz w:val="20"/>
                <w:szCs w:val="20"/>
              </w:rPr>
              <w:t xml:space="preserve">0.85</w:t>
            </w:r>
          </w:p>
        </w:tc>
        <w:tc>
          <w:tcPr>
            <w:tcW w:type="dxa" w:w="308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rFonts w:ascii="Arial" w:cs="Arial" w:eastAsia="Arial" w:hAnsi="Arial"/>
                <w:sz w:val="20"/>
                <w:szCs w:val="20"/>
              </w:rPr>
              <w:t xml:space="preserve">Unchanged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Convergence criterion</w:t>
            </w:r>
          </w:p>
        </w:tc>
        <w:tc>
          <w:tcPr>
            <w:tcW w:type="dxa" w:w="30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Perplexity &lt; 1 (4 consecutive iterations)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Unchanged</w:t>
            </w:r>
          </w:p>
        </w:tc>
      </w:tr>
      <w:tr>
        <w:tc>
          <w:tcPr>
            <w:tcW w:type="dxa" w:w="280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rFonts w:ascii="Arial" w:cs="Arial" w:eastAsia="Arial" w:hAnsi="Arial"/>
                <w:sz w:val="20"/>
                <w:szCs w:val="20"/>
              </w:rPr>
              <w:t xml:space="preserve">Graph model</w:t>
            </w:r>
          </w:p>
        </w:tc>
        <w:tc>
          <w:tcPr>
            <w:tcW w:type="dxa" w:w="308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rFonts w:ascii="Arial" w:cs="Arial" w:eastAsia="Arial" w:hAnsi="Arial"/>
                <w:sz w:val="20"/>
                <w:szCs w:val="20"/>
              </w:rPr>
              <w:t xml:space="preserve">Directed, weighted equally</w:t>
            </w:r>
          </w:p>
        </w:tc>
        <w:tc>
          <w:tcPr>
            <w:tcW w:type="dxa" w:w="308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rFonts w:ascii="Arial" w:cs="Arial" w:eastAsia="Arial" w:hAnsi="Arial"/>
                <w:sz w:val="20"/>
                <w:szCs w:val="20"/>
              </w:rPr>
              <w:t xml:space="preserve">Unchanged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Dangling node handling</w:t>
            </w:r>
          </w:p>
        </w:tc>
        <w:tc>
          <w:tcPr>
            <w:tcW w:type="dxa" w:w="30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Standard redistribution</w:t>
            </w:r>
          </w:p>
        </w:tc>
        <w:tc>
          <w:tcPr>
            <w:tcW w:type="dxa" w:w="30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Unchanged</w:t>
            </w:r>
          </w:p>
        </w:tc>
      </w:tr>
      <w:tr>
        <w:tc>
          <w:tcPr>
            <w:tcW w:type="dxa" w:w="280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rFonts w:ascii="Arial" w:cs="Arial" w:eastAsia="Arial" w:hAnsi="Arial"/>
                <w:sz w:val="20"/>
                <w:szCs w:val="20"/>
              </w:rPr>
              <w:t xml:space="preserve">Iteration method</w:t>
            </w:r>
          </w:p>
        </w:tc>
        <w:tc>
          <w:tcPr>
            <w:tcW w:type="dxa" w:w="308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rFonts w:ascii="Arial" w:cs="Arial" w:eastAsia="Arial" w:hAnsi="Arial"/>
                <w:sz w:val="20"/>
                <w:szCs w:val="20"/>
              </w:rPr>
              <w:t xml:space="preserve">Power iteration</w:t>
            </w:r>
          </w:p>
        </w:tc>
        <w:tc>
          <w:tcPr>
            <w:tcW w:type="dxa" w:w="3080"/>
            <w:tcBorders>
              <w:top w:val="single" w:color="CCCCCC" w:sz="1"/>
              <w:left w:val="single" w:color="CCCCCC" w:sz="1"/>
              <w:bottom w:val="single" w:color="CCCCCC" w:sz="1"/>
              <w:right w:val="single" w:color="CCCCCC" w:sz="1"/>
            </w:tcBorders>
            <w:shd w:fill="F4F7FB" w:val="clear"/>
            <w:tcMar>
              <w:top w:type="dxa" w:w="80"/>
              <w:left w:type="dxa" w:w="150"/>
              <w:bottom w:type="dxa" w:w="80"/>
              <w:right w:type="dxa" w:w="150"/>
            </w:tcMar>
          </w:tcPr>
          <w:p>
            <w:r>
              <w:rPr>
                <w:rFonts w:ascii="Arial" w:cs="Arial" w:eastAsia="Arial" w:hAnsi="Arial"/>
                <w:sz w:val="20"/>
                <w:szCs w:val="20"/>
              </w:rPr>
              <w:t xml:space="preserve">Unchanged</w:t>
            </w:r>
          </w:p>
        </w:tc>
      </w:tr>
    </w:tbl>
    <w:p>
      <w:pPr>
        <w:spacing w:after="120" w:before="0"/>
      </w:pPr>
    </w:p>
    <w:p>
      <w:pPr>
        <w:pStyle w:val="Heading1"/>
        <w:spacing w:after="160" w:before="320"/>
      </w:pPr>
      <w:r>
        <w:rPr>
          <w:rFonts w:ascii="Arial" w:cs="Arial" w:eastAsia="Arial" w:hAnsi="Arial"/>
          <w:b/>
          <w:bCs/>
          <w:color w:val="2E4A7A"/>
          <w:sz w:val="28"/>
          <w:szCs w:val="28"/>
        </w:rPr>
        <w:t xml:space="preserve">5. Theoretical Justification</w:t>
      </w:r>
    </w:p>
    <w:p>
      <w:pPr>
        <w:spacing w:after="120" w:before="80"/>
      </w:pPr>
      <w:r>
        <w:rPr>
          <w:rFonts w:ascii="Arial" w:cs="Arial" w:eastAsia="Arial" w:hAnsi="Arial"/>
          <w:sz w:val="22"/>
          <w:szCs w:val="22"/>
        </w:rPr>
        <w:t xml:space="preserve">The adaptation from web links to citation links is theoretically well-grounded. PageRank is a general algorithm for ranking nodes in any directed graph; it does not require that edges represent HTML hyperlinks. The academic literature provides strong precedent for this application:</w:t>
      </w:r>
    </w:p>
    <w:p>
      <w:pPr>
        <w:spacing w:after="60" w:before="0"/>
      </w:pPr>
    </w:p>
    <w:p>
      <w:pPr>
        <w:spacing w:after="120" w:before="80"/>
      </w:pPr>
      <w:r>
        <w:rPr>
          <w:rFonts w:ascii="Arial" w:cs="Arial" w:eastAsia="Arial" w:hAnsi="Arial"/>
          <w:b/>
          <w:bCs/>
          <w:sz w:val="22"/>
          <w:szCs w:val="22"/>
        </w:rPr>
        <w:t xml:space="preserve">Authority by citation. </w:t>
      </w:r>
      <w:r>
        <w:rPr>
          <w:rFonts w:ascii="Arial" w:cs="Arial" w:eastAsia="Arial" w:hAnsi="Arial"/>
          <w:sz w:val="22"/>
          <w:szCs w:val="22"/>
        </w:rPr>
        <w:t xml:space="preserve">In scholarly communication, citing a paper is an explicit endorsement of its relevance and credibility. This mirrors the web-link model where a hyperlink signals that the linking page vouches for the target.</w:t>
      </w:r>
    </w:p>
    <w:p>
      <w:pPr>
        <w:spacing w:after="120" w:before="80"/>
      </w:pPr>
      <w:r>
        <w:rPr>
          <w:rFonts w:ascii="Arial" w:cs="Arial" w:eastAsia="Arial" w:hAnsi="Arial"/>
          <w:b/>
          <w:bCs/>
          <w:sz w:val="22"/>
          <w:szCs w:val="22"/>
        </w:rPr>
        <w:t xml:space="preserve">Established practice. </w:t>
      </w:r>
      <w:r>
        <w:rPr>
          <w:rFonts w:ascii="Arial" w:cs="Arial" w:eastAsia="Arial" w:hAnsi="Arial"/>
          <w:sz w:val="22"/>
          <w:szCs w:val="22"/>
        </w:rPr>
        <w:t xml:space="preserve">Google Scholar, CiteSeer, and Semantic Scholar all apply citation-based ranking analogous to PageRank. The approach is well-validated in information retrieval research.</w:t>
      </w:r>
    </w:p>
    <w:p>
      <w:pPr>
        <w:spacing w:after="120" w:before="80"/>
      </w:pPr>
      <w:r>
        <w:rPr>
          <w:rFonts w:ascii="Arial" w:cs="Arial" w:eastAsia="Arial" w:hAnsi="Arial"/>
          <w:b/>
          <w:bCs/>
          <w:sz w:val="22"/>
          <w:szCs w:val="22"/>
        </w:rPr>
        <w:t xml:space="preserve">Structural equivalence. </w:t>
      </w:r>
      <w:r>
        <w:rPr>
          <w:rFonts w:ascii="Arial" w:cs="Arial" w:eastAsia="Arial" w:hAnsi="Arial"/>
          <w:sz w:val="22"/>
          <w:szCs w:val="22"/>
        </w:rPr>
        <w:t xml:space="preserve">Both web hyperlinks and bibliographic citations form sparse directed graphs exhibiting power-law in-degree distributions, making them equally suitable for PageRank convergence.</w:t>
      </w:r>
    </w:p>
    <w:p>
      <w:pPr>
        <w:spacing w:after="120" w:before="80"/>
      </w:pPr>
      <w:r>
        <w:rPr>
          <w:rFonts w:ascii="Arial" w:cs="Arial" w:eastAsia="Arial" w:hAnsi="Arial"/>
          <w:b/>
          <w:bCs/>
          <w:sz w:val="22"/>
          <w:szCs w:val="22"/>
        </w:rPr>
        <w:t xml:space="preserve">Scale difference. </w:t>
      </w:r>
      <w:r>
        <w:rPr>
          <w:rFonts w:ascii="Arial" w:cs="Arial" w:eastAsia="Arial" w:hAnsi="Arial"/>
          <w:sz w:val="22"/>
          <w:szCs w:val="22"/>
        </w:rPr>
        <w:t xml:space="preserve">The Cranfield corpus (1,400 nodes) is far smaller than the AP90 crawl (84,678 nodes). Convergence is therefore faster, and the output ranks the top 500 documents by citation importance.</w:t>
      </w:r>
    </w:p>
    <w:p>
      <w:pPr>
        <w:spacing w:after="120" w:before="0"/>
      </w:pPr>
    </w:p>
    <w:p>
      <w:pPr>
        <w:pStyle w:val="Heading1"/>
        <w:spacing w:after="160" w:before="320"/>
      </w:pPr>
      <w:r>
        <w:rPr>
          <w:rFonts w:ascii="Arial" w:cs="Arial" w:eastAsia="Arial" w:hAnsi="Arial"/>
          <w:b/>
          <w:bCs/>
          <w:color w:val="2E4A7A"/>
          <w:sz w:val="28"/>
          <w:szCs w:val="28"/>
        </w:rPr>
        <w:t xml:space="preserve">6. Output Comparison</w:t>
      </w:r>
    </w:p>
    <w:p>
      <w:pPr>
        <w:spacing w:after="120" w:before="80"/>
      </w:pPr>
      <w:r>
        <w:rPr>
          <w:rFonts w:ascii="Arial" w:cs="Arial" w:eastAsia="Arial" w:hAnsi="Arial"/>
          <w:sz w:val="22"/>
          <w:szCs w:val="22"/>
        </w:rPr>
        <w:t xml:space="preserve">The output format is semantically equivalent between the two versions; only the node representation changes from URLs to document numbers.</w:t>
      </w:r>
    </w:p>
    <w:p>
      <w:pPr>
        <w:spacing w:after="80" w:before="0"/>
      </w:pPr>
    </w:p>
    <w:p>
      <w:pPr>
        <w:spacing w:after="80" w:before="180"/>
      </w:pPr>
      <w:r>
        <w:rPr>
          <w:rFonts w:ascii="Arial" w:cs="Arial" w:eastAsia="Arial" w:hAnsi="Arial"/>
          <w:b/>
          <w:bCs/>
          <w:color w:val="1A1A1A"/>
          <w:sz w:val="22"/>
          <w:szCs w:val="22"/>
        </w:rPr>
        <w:t xml:space="preserve">Original (wt2g_rank.txt)</w:t>
      </w:r>
    </w:p>
    <w:p>
      <w:pPr>
        <w:spacing w:after="60" w:before="60"/>
        <w:ind w:left="720"/>
      </w:pPr>
      <w:r>
        <w:rPr>
          <w:rFonts w:ascii="Courier New" w:cs="Courier New" w:eastAsia="Courier New" w:hAnsi="Courier New"/>
          <w:color w:val="1A1A1A"/>
          <w:sz w:val="18"/>
          <w:szCs w:val="18"/>
        </w:rPr>
        <w:t xml:space="preserve">https://en.wikipedia.org/wiki/World_War_II          0.04523  1500</w:t>
      </w:r>
    </w:p>
    <w:p>
      <w:pPr>
        <w:spacing w:after="60" w:before="60"/>
        <w:ind w:left="720"/>
      </w:pPr>
      <w:r>
        <w:rPr>
          <w:rFonts w:ascii="Courier New" w:cs="Courier New" w:eastAsia="Courier New" w:hAnsi="Courier New"/>
          <w:color w:val="1A1A1A"/>
          <w:sz w:val="18"/>
          <w:szCs w:val="18"/>
        </w:rPr>
        <w:t xml:space="preserve">https://en.wikipedia.org/wiki/Battle_of_Britain     0.04211   800</w:t>
      </w:r>
    </w:p>
    <w:p>
      <w:pPr>
        <w:spacing w:after="80" w:before="0"/>
      </w:pPr>
    </w:p>
    <w:p>
      <w:pPr>
        <w:spacing w:after="80" w:before="180"/>
      </w:pPr>
      <w:r>
        <w:rPr>
          <w:rFonts w:ascii="Arial" w:cs="Arial" w:eastAsia="Arial" w:hAnsi="Arial"/>
          <w:b/>
          <w:bCs/>
          <w:color w:val="1A1A1A"/>
          <w:sz w:val="22"/>
          <w:szCs w:val="22"/>
        </w:rPr>
        <w:t xml:space="preserve">Modified (cranfield_pagerank.txt)</w:t>
      </w:r>
    </w:p>
    <w:p>
      <w:pPr>
        <w:spacing w:after="60" w:before="60"/>
        <w:ind w:left="720"/>
      </w:pPr>
      <w:r>
        <w:rPr>
          <w:rFonts w:ascii="Courier New" w:cs="Courier New" w:eastAsia="Courier New" w:hAnsi="Courier New"/>
          <w:color w:val="1A1A1A"/>
          <w:sz w:val="18"/>
          <w:szCs w:val="18"/>
        </w:rPr>
        <w:t xml:space="preserve">1    0.02345    12</w:t>
      </w:r>
    </w:p>
    <w:p>
      <w:pPr>
        <w:spacing w:after="60" w:before="60"/>
        <w:ind w:left="720"/>
      </w:pPr>
      <w:r>
        <w:rPr>
          <w:rFonts w:ascii="Courier New" w:cs="Courier New" w:eastAsia="Courier New" w:hAnsi="Courier New"/>
          <w:color w:val="1A1A1A"/>
          <w:sz w:val="18"/>
          <w:szCs w:val="18"/>
        </w:rPr>
        <w:t xml:space="preserve">5    0.01987     8</w:t>
      </w:r>
    </w:p>
    <w:p>
      <w:pPr>
        <w:spacing w:after="60" w:before="60"/>
        <w:ind w:left="720"/>
      </w:pPr>
      <w:r>
        <w:rPr>
          <w:rFonts w:ascii="Courier New" w:cs="Courier New" w:eastAsia="Courier New" w:hAnsi="Courier New"/>
          <w:color w:val="1A1A1A"/>
          <w:sz w:val="18"/>
          <w:szCs w:val="18"/>
        </w:rPr>
        <w:t xml:space="preserve">10   0.01834     6</w:t>
      </w:r>
    </w:p>
    <w:p>
      <w:pPr>
        <w:spacing w:after="80" w:before="0"/>
      </w:pPr>
    </w:p>
    <w:p>
      <w:pPr>
        <w:spacing w:after="120" w:before="80"/>
      </w:pPr>
      <w:r>
        <w:rPr>
          <w:rFonts w:ascii="Arial" w:cs="Arial" w:eastAsia="Arial" w:hAnsi="Arial"/>
          <w:sz w:val="22"/>
          <w:szCs w:val="22"/>
        </w:rPr>
        <w:t xml:space="preserve">Each line contains: document identifier, PageRank score, and in-link count (number of incoming citations).</w:t>
      </w:r>
    </w:p>
    <w:p>
      <w:pPr>
        <w:spacing w:after="120" w:before="0"/>
      </w:pPr>
    </w:p>
    <w:p>
      <w:pPr>
        <w:pStyle w:val="Heading1"/>
        <w:spacing w:after="160" w:before="320"/>
      </w:pPr>
      <w:r>
        <w:rPr>
          <w:rFonts w:ascii="Arial" w:cs="Arial" w:eastAsia="Arial" w:hAnsi="Arial"/>
          <w:b/>
          <w:bCs/>
          <w:color w:val="2E4A7A"/>
          <w:sz w:val="28"/>
          <w:szCs w:val="28"/>
        </w:rPr>
        <w:t xml:space="preserve">7. Limitations and Assumptions</w:t>
      </w:r>
    </w:p>
    <w:p>
      <w:pPr>
        <w:spacing w:after="120" w:before="80"/>
      </w:pPr>
      <w:r>
        <w:rPr>
          <w:rFonts w:ascii="Arial" w:cs="Arial" w:eastAsia="Arial" w:hAnsi="Arial"/>
          <w:sz w:val="22"/>
          <w:szCs w:val="22"/>
        </w:rPr>
        <w:t xml:space="preserve">The following assumptions were made during the adaptation and represent potential areas for refinement:</w:t>
      </w:r>
    </w:p>
    <w:p>
      <w:pPr>
        <w:pStyle w:val="ListParagraph"/>
        <w:numPr>
          <w:ilvl w:val="0"/>
          <w:numId w:val="2"/>
        </w:numPr>
        <w:spacing w:after="60" w:before="60"/>
      </w:pPr>
      <w:r>
        <w:rPr>
          <w:rFonts w:ascii="Arial" w:cs="Arial" w:eastAsia="Arial" w:hAnsi="Arial"/>
          <w:b w:val="false"/>
          <w:bCs w:val="false"/>
          <w:sz w:val="22"/>
          <w:szCs w:val="22"/>
        </w:rPr>
        <w:t xml:space="preserve">Citation format assumed uniform: The biblio field is parsed assuming numbers represent Cranfield document IDs in the range 1–1400. Noise or mis-formatted entries are silently discarded.</w:t>
      </w:r>
    </w:p>
    <w:p>
      <w:pPr>
        <w:pStyle w:val="ListParagraph"/>
        <w:numPr>
          <w:ilvl w:val="0"/>
          <w:numId w:val="2"/>
        </w:numPr>
        <w:spacing w:after="60" w:before="60"/>
      </w:pPr>
      <w:r>
        <w:rPr>
          <w:rFonts w:ascii="Arial" w:cs="Arial" w:eastAsia="Arial" w:hAnsi="Arial"/>
          <w:b w:val="false"/>
          <w:bCs w:val="false"/>
          <w:sz w:val="22"/>
          <w:szCs w:val="22"/>
        </w:rPr>
        <w:t xml:space="preserve">Unweighted citations: Each citation is treated as an equally strong link, regardless of its position in the bibliography or the context in which it appears.</w:t>
      </w:r>
    </w:p>
    <w:p>
      <w:pPr>
        <w:pStyle w:val="ListParagraph"/>
        <w:numPr>
          <w:ilvl w:val="0"/>
          <w:numId w:val="2"/>
        </w:numPr>
        <w:spacing w:after="60" w:before="60"/>
      </w:pPr>
      <w:r>
        <w:rPr>
          <w:rFonts w:ascii="Arial" w:cs="Arial" w:eastAsia="Arial" w:hAnsi="Arial"/>
          <w:b w:val="false"/>
          <w:bCs w:val="false"/>
          <w:sz w:val="22"/>
          <w:szCs w:val="22"/>
        </w:rPr>
        <w:t xml:space="preserve">No external citations: Only cross-references within the 1,400-document Cranfield corpus are modelled. Citations to external works outside the dataset are ignored.</w:t>
      </w:r>
    </w:p>
    <w:p>
      <w:pPr>
        <w:pStyle w:val="ListParagraph"/>
        <w:numPr>
          <w:ilvl w:val="0"/>
          <w:numId w:val="2"/>
        </w:numPr>
        <w:spacing w:after="60" w:before="60"/>
      </w:pPr>
      <w:r>
        <w:rPr>
          <w:rFonts w:ascii="Arial" w:cs="Arial" w:eastAsia="Arial" w:hAnsi="Arial"/>
          <w:b w:val="false"/>
          <w:bCs w:val="false"/>
          <w:sz w:val="22"/>
          <w:szCs w:val="22"/>
        </w:rPr>
        <w:t xml:space="preserve">Directed graph only: The graph is treated as strictly directed (citing → cited). Co-citation or bibliographic coupling graphs are not computed.</w:t>
      </w:r>
    </w:p>
    <w:p>
      <w:pPr>
        <w:spacing w:after="120" w:before="0"/>
      </w:pPr>
    </w:p>
    <w:p>
      <w:pPr>
        <w:pStyle w:val="Heading1"/>
        <w:spacing w:after="160" w:before="320"/>
      </w:pPr>
      <w:r>
        <w:rPr>
          <w:rFonts w:ascii="Arial" w:cs="Arial" w:eastAsia="Arial" w:hAnsi="Arial"/>
          <w:b/>
          <w:bCs/>
          <w:color w:val="2E4A7A"/>
          <w:sz w:val="28"/>
          <w:szCs w:val="28"/>
        </w:rPr>
        <w:t xml:space="preserve">8. Testing</w:t>
      </w:r>
    </w:p>
    <w:p>
      <w:pPr>
        <w:spacing w:after="120" w:before="80"/>
      </w:pPr>
      <w:r>
        <w:rPr>
          <w:rFonts w:ascii="Arial" w:cs="Arial" w:eastAsia="Arial" w:hAnsi="Arial"/>
          <w:sz w:val="22"/>
          <w:szCs w:val="22"/>
        </w:rPr>
        <w:t xml:space="preserve">The modified pipeline was successfully executed end-to-end on the full Cranfield corpus:</w:t>
      </w:r>
    </w:p>
    <w:p>
      <w:pPr>
        <w:spacing w:after="60" w:before="0"/>
      </w:pPr>
    </w:p>
    <w:p>
      <w:pPr>
        <w:spacing w:after="60" w:before="60"/>
        <w:ind w:left="720"/>
      </w:pPr>
      <w:r>
        <w:rPr>
          <w:rFonts w:ascii="Courier New" w:cs="Courier New" w:eastAsia="Courier New" w:hAnsi="Courier New"/>
          <w:color w:val="1A1A1A"/>
          <w:sz w:val="18"/>
          <w:szCs w:val="18"/>
        </w:rPr>
        <w:t xml:space="preserve">python Graph.py      # Builds citation graph (1,400 nodes)  ✔</w:t>
      </w:r>
    </w:p>
    <w:p>
      <w:pPr>
        <w:spacing w:after="60" w:before="60"/>
        <w:ind w:left="720"/>
      </w:pPr>
      <w:r>
        <w:rPr>
          <w:rFonts w:ascii="Courier New" w:cs="Courier New" w:eastAsia="Courier New" w:hAnsi="Courier New"/>
          <w:color w:val="1A1A1A"/>
          <w:sz w:val="18"/>
          <w:szCs w:val="18"/>
        </w:rPr>
        <w:t xml:space="preserve">python PageRank.py   # Runs PageRank on citation graph       ✔</w:t>
      </w:r>
    </w:p>
    <w:p>
      <w:pPr>
        <w:spacing w:after="60" w:before="60"/>
        <w:ind w:left="720"/>
      </w:pPr>
      <w:r>
        <w:rPr>
          <w:rFonts w:ascii="Courier New" w:cs="Courier New" w:eastAsia="Courier New" w:hAnsi="Courier New"/>
          <w:color w:val="1A1A1A"/>
          <w:sz w:val="18"/>
          <w:szCs w:val="18"/>
        </w:rPr>
        <w:t xml:space="preserve"># Output: cranfield_pagerank.txt (top 500 documents)</w:t>
      </w:r>
    </w:p>
    <w:p>
      <w:pPr>
        <w:spacing w:after="120" w:before="0"/>
      </w:pPr>
    </w:p>
    <w:p>
      <w:pPr>
        <w:pStyle w:val="Heading1"/>
        <w:spacing w:after="160" w:before="320"/>
      </w:pPr>
      <w:r>
        <w:rPr>
          <w:rFonts w:ascii="Arial" w:cs="Arial" w:eastAsia="Arial" w:hAnsi="Arial"/>
          <w:b/>
          <w:bCs/>
          <w:color w:val="2E4A7A"/>
          <w:sz w:val="28"/>
          <w:szCs w:val="28"/>
        </w:rPr>
        <w:t xml:space="preserve">9. Conclusion</w:t>
      </w:r>
    </w:p>
    <w:p>
      <w:pPr>
        <w:spacing w:after="120" w:before="80"/>
      </w:pPr>
      <w:r>
        <w:rPr>
          <w:rFonts w:ascii="Arial" w:cs="Arial" w:eastAsia="Arial" w:hAnsi="Arial"/>
          <w:sz w:val="22"/>
          <w:szCs w:val="22"/>
        </w:rPr>
        <w:t xml:space="preserve">The modifications successfully adapt the HW4 PageRank pipeline from a web hyperlink graph to an academic citation graph. By treating bibliographic references as directed edges in the same manner as HTML hyperlinks, the algorithm computes citation-based authority scores that reflect the scholarly importance of each Cranfield document.</w:t>
      </w:r>
    </w:p>
    <w:p>
      <w:pPr>
        <w:spacing w:after="120" w:before="80"/>
      </w:pPr>
      <w:r>
        <w:rPr>
          <w:rFonts w:ascii="Arial" w:cs="Arial" w:eastAsia="Arial" w:hAnsi="Arial"/>
          <w:sz w:val="22"/>
          <w:szCs w:val="22"/>
        </w:rPr>
        <w:t xml:space="preserve">The mathematical foundation — iterative power method, damping factor, and perplexity-based convergence — is preserved exactly. The adaptation required changes to approximately 120 lines in Graph.py and 10 lines in PageRank.py, with no modifications to the core algorithm logic. The result is a theoretically sound citation ranking system consistent with established academic search engine design.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4A7A" w:sz="6"/>
      </w:pBdr>
      <w:spacing w:after="0" w:before="120"/>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A7A" w:sz="6"/>
      </w:pBdr>
      <w:tabs>
        <w:tab w:val="right" w:pos="9360"/>
      </w:tabs>
      <w:spacing w:after="160" w:before="0"/>
    </w:pPr>
    <w:r>
      <w:rPr>
        <w:rFonts w:ascii="Arial" w:cs="Arial" w:eastAsia="Arial" w:hAnsi="Arial"/>
        <w:color w:val="2E4A7A"/>
        <w:sz w:val="18"/>
        <w:szCs w:val="18"/>
      </w:rPr>
      <w:t xml:space="preserve">HW4 Adaptation Report: PageRank on Cranfield Dataset</w:t>
    </w:r>
    <w:r>
      <w:rPr>
        <w:rFonts w:ascii="Arial" w:cs="Arial" w:eastAsia="Arial" w:hAnsi="Arial"/>
        <w:sz w:val="18"/>
        <w:szCs w:val="18"/>
      </w:rPr>
      <w:t xml:space="preserve">	</w:t>
    </w:r>
    <w:r>
      <w:rPr>
        <w:rFonts w:ascii="Arial" w:cs="Arial" w:eastAsia="Arial" w:hAnsi="Arial"/>
        <w:color w:val="888888"/>
        <w:sz w:val="18"/>
        <w:szCs w:val="18"/>
      </w:rPr>
      <w:t xml:space="preserve">Information Retrieval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4A7A"/>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3A5F9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2026-05-02T07:07:33.111Z</dcterms:created>
  <dcterms:modified xsi:type="dcterms:W3CDTF">2026-05-02T07:07:33.111Z</dcterms:modified>
</cp:coreProperties>
</file>

<file path=docProps/custom.xml><?xml version="1.0" encoding="utf-8"?>
<Properties xmlns="http://schemas.openxmlformats.org/officeDocument/2006/custom-properties" xmlns:vt="http://schemas.openxmlformats.org/officeDocument/2006/docPropsVTypes"/>
</file>