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E3A5F"/>
          <w:sz w:val="38"/>
          <w:szCs w:val="38"/>
        </w:rPr>
        <w:t xml:space="preserve">HW5: Link Analysis &amp; IR Evaluation Framework</w:t>
      </w:r>
    </w:p>
    <w:p>
      <w:pPr>
        <w:spacing w:after="60" w:before="0"/>
        <w:jc w:val="center"/>
      </w:pPr>
      <w:r>
        <w:rPr>
          <w:rFonts w:ascii="Arial" w:cs="Arial" w:eastAsia="Arial" w:hAnsi="Arial"/>
          <w:color w:val="2D5FA6"/>
          <w:sz w:val="26"/>
          <w:szCs w:val="26"/>
        </w:rPr>
        <w:t xml:space="preserve">Adapting Trec_Eval to the Cranfield Dataset</w:t>
      </w:r>
    </w:p>
    <w:p>
      <w:pPr>
        <w:spacing w:after="400" w:before="0"/>
        <w:jc w:val="center"/>
      </w:pPr>
      <w:r>
        <w:rPr>
          <w:rFonts w:ascii="Arial" w:cs="Arial" w:eastAsia="Arial" w:hAnsi="Arial"/>
          <w:i/>
          <w:iCs/>
          <w:color w:val="666666"/>
          <w:sz w:val="20"/>
          <w:szCs w:val="20"/>
        </w:rPr>
        <w:t xml:space="preserve">Information Retrieval • Evaluation &amp; Link Analysis</w:t>
      </w:r>
    </w:p>
    <w:p>
      <w:pPr>
        <w:pStyle w:val="Heading1"/>
        <w:spacing w:after="160" w:before="360"/>
      </w:pPr>
      <w:r>
        <w:rPr>
          <w:rFonts w:ascii="Arial" w:cs="Arial" w:eastAsia="Arial" w:hAnsi="Arial"/>
          <w:b/>
          <w:bCs/>
          <w:color w:val="1E3A5F"/>
          <w:sz w:val="30"/>
          <w:szCs w:val="30"/>
        </w:rPr>
        <w:t xml:space="preserve">1. Overview</w:t>
      </w:r>
    </w:p>
    <w:p>
      <w:pPr>
        <w:spacing w:after="140" w:before="60"/>
      </w:pPr>
      <w:r>
        <w:rPr>
          <w:rFonts w:ascii="Arial" w:cs="Arial" w:eastAsia="Arial" w:hAnsi="Arial"/>
          <w:sz w:val="22"/>
          <w:szCs w:val="22"/>
        </w:rPr>
        <w:t xml:space="preserve">HW5 introduces two major components that together complete the information retrieval pipeline: link analysis algorithms (PageRank and HITS) for ranking documents by structural importance, and standardised evaluation tools (Trec_Eval) for measuring how well a retrieval system performs. These components are distinct from HW1–4, which focused exclusively on text-based retrieval — finding documents by content similarity. HW5 shifts the focus to two complementary questions: which documents are structurally authoritative within a link or citation graph, and how do we quantify retrieval quality using reproducible metrics?</w:t>
      </w:r>
    </w:p>
    <w:p>
      <w:pPr>
        <w:spacing w:after="140" w:before="60"/>
      </w:pPr>
      <w:r>
        <w:rPr>
          <w:rFonts w:ascii="Arial" w:cs="Arial" w:eastAsia="Arial" w:hAnsi="Arial"/>
          <w:sz w:val="22"/>
          <w:szCs w:val="22"/>
        </w:rPr>
        <w:t xml:space="preserve">This report documents the modifications we made to the HW5 codebase to support the Cranfield dataset, explains the purpose and mechanics of each component, and interprets the evaluation results we obtained.</w:t>
      </w:r>
    </w:p>
    <w:p>
      <w:pPr>
        <w:spacing w:after="160" w:before="0"/>
      </w:pPr>
    </w:p>
    <w:p>
      <w:pPr>
        <w:pStyle w:val="Heading1"/>
        <w:spacing w:after="160" w:before="360"/>
      </w:pPr>
      <w:r>
        <w:rPr>
          <w:rFonts w:ascii="Arial" w:cs="Arial" w:eastAsia="Arial" w:hAnsi="Arial"/>
          <w:b/>
          <w:bCs/>
          <w:color w:val="1E3A5F"/>
          <w:sz w:val="30"/>
          <w:szCs w:val="30"/>
        </w:rPr>
        <w:t xml:space="preserve">2. Scope of HW5 and Distinction from HW1–4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1E3A5F" w:sz="8"/>
              <w:left w:val="single" w:color="1E3A5F" w:sz="8"/>
              <w:bottom w:val="single" w:color="1E3A5F" w:sz="8"/>
              <w:right w:val="single" w:color="1E3A5F" w:sz="8"/>
            </w:tcBorders>
            <w:shd w:fill="1E3A5F" w:val="clear"/>
            <w:tcMar>
              <w:top w:type="dxa" w:w="100"/>
              <w:left w:type="dxa" w:w="150"/>
              <w:bottom w:type="dxa" w:w="100"/>
              <w:right w:type="dxa" w:w="150"/>
            </w:tcMar>
          </w:tcPr>
          <w:p>
            <w:r>
              <w:rPr>
                <w:rFonts w:ascii="Arial" w:cs="Arial" w:eastAsia="Arial" w:hAnsi="Arial"/>
                <w:b/>
                <w:bCs/>
                <w:color w:val="FFFFFF"/>
                <w:sz w:val="19"/>
                <w:szCs w:val="19"/>
              </w:rPr>
              <w:t xml:space="preserve">Dimension</w:t>
            </w:r>
          </w:p>
        </w:tc>
        <w:tc>
          <w:tcPr>
            <w:tcW w:type="dxa" w:w="3380"/>
            <w:tcBorders>
              <w:top w:val="single" w:color="1E3A5F" w:sz="8"/>
              <w:left w:val="single" w:color="1E3A5F" w:sz="8"/>
              <w:bottom w:val="single" w:color="1E3A5F" w:sz="8"/>
              <w:right w:val="single" w:color="1E3A5F" w:sz="8"/>
            </w:tcBorders>
            <w:shd w:fill="1E3A5F" w:val="clear"/>
            <w:tcMar>
              <w:top w:type="dxa" w:w="100"/>
              <w:left w:type="dxa" w:w="150"/>
              <w:bottom w:type="dxa" w:w="100"/>
              <w:right w:type="dxa" w:w="150"/>
            </w:tcMar>
          </w:tcPr>
          <w:p>
            <w:r>
              <w:rPr>
                <w:rFonts w:ascii="Arial" w:cs="Arial" w:eastAsia="Arial" w:hAnsi="Arial"/>
                <w:b/>
                <w:bCs/>
                <w:color w:val="FFFFFF"/>
                <w:sz w:val="19"/>
                <w:szCs w:val="19"/>
              </w:rPr>
              <w:t xml:space="preserve">HW1–4 (Text Retrieval)</w:t>
            </w:r>
          </w:p>
        </w:tc>
        <w:tc>
          <w:tcPr>
            <w:tcW w:type="dxa" w:w="3380"/>
            <w:tcBorders>
              <w:top w:val="single" w:color="1E3A5F" w:sz="8"/>
              <w:left w:val="single" w:color="1E3A5F" w:sz="8"/>
              <w:bottom w:val="single" w:color="1E3A5F" w:sz="8"/>
              <w:right w:val="single" w:color="1E3A5F" w:sz="8"/>
            </w:tcBorders>
            <w:shd w:fill="1E3A5F" w:val="clear"/>
            <w:tcMar>
              <w:top w:type="dxa" w:w="100"/>
              <w:left w:type="dxa" w:w="150"/>
              <w:bottom w:type="dxa" w:w="100"/>
              <w:right w:type="dxa" w:w="150"/>
            </w:tcMar>
          </w:tcPr>
          <w:p>
            <w:r>
              <w:rPr>
                <w:rFonts w:ascii="Arial" w:cs="Arial" w:eastAsia="Arial" w:hAnsi="Arial"/>
                <w:b/>
                <w:bCs/>
                <w:color w:val="FFFFFF"/>
                <w:sz w:val="19"/>
                <w:szCs w:val="19"/>
              </w:rPr>
              <w:t xml:space="preserve">HW5 (Link Analysis &amp; Evaluation)</w:t>
            </w:r>
          </w:p>
        </w:tc>
      </w:tr>
      <w:tr>
        <w:tc>
          <w:tcPr>
            <w:tcW w:type="dxa" w:w="2600"/>
            <w:tcBorders>
              <w:top w:val="single" w:color="BBBBBB" w:sz="1"/>
              <w:left w:val="single" w:color="BBBBBB" w:sz="1"/>
              <w:bottom w:val="single" w:color="BBBBBB" w:sz="1"/>
              <w:right w:val="single" w:color="BBBBBB" w:sz="1"/>
            </w:tcBorders>
            <w:shd w:fill="E8EFF9" w:val="clear"/>
            <w:tcMar>
              <w:top w:type="dxa" w:w="80"/>
              <w:left w:type="dxa" w:w="150"/>
              <w:bottom w:type="dxa" w:w="80"/>
              <w:right w:type="dxa" w:w="150"/>
            </w:tcMar>
          </w:tcPr>
          <w:p>
            <w:r>
              <w:rPr>
                <w:rFonts w:ascii="Arial" w:cs="Arial" w:eastAsia="Arial" w:hAnsi="Arial"/>
                <w:sz w:val="19"/>
                <w:szCs w:val="19"/>
              </w:rPr>
              <w:t xml:space="preserve">Primary goal</w:t>
            </w:r>
          </w:p>
        </w:tc>
        <w:tc>
          <w:tcPr>
            <w:tcW w:type="dxa" w:w="3380"/>
            <w:tcBorders>
              <w:top w:val="single" w:color="BBBBBB" w:sz="1"/>
              <w:left w:val="single" w:color="BBBBBB" w:sz="1"/>
              <w:bottom w:val="single" w:color="BBBBBB" w:sz="1"/>
              <w:right w:val="single" w:color="BBBBBB" w:sz="1"/>
            </w:tcBorders>
            <w:shd w:fill="E8EFF9" w:val="clear"/>
            <w:tcMar>
              <w:top w:type="dxa" w:w="80"/>
              <w:left w:type="dxa" w:w="150"/>
              <w:bottom w:type="dxa" w:w="80"/>
              <w:right w:type="dxa" w:w="150"/>
            </w:tcMar>
          </w:tcPr>
          <w:p>
            <w:r>
              <w:rPr>
                <w:rFonts w:ascii="Arial" w:cs="Arial" w:eastAsia="Arial" w:hAnsi="Arial"/>
                <w:sz w:val="19"/>
                <w:szCs w:val="19"/>
              </w:rPr>
              <w:t xml:space="preserve">Retrieve documents by content</w:t>
            </w:r>
          </w:p>
        </w:tc>
        <w:tc>
          <w:tcPr>
            <w:tcW w:type="dxa" w:w="3380"/>
            <w:tcBorders>
              <w:top w:val="single" w:color="BBBBBB" w:sz="1"/>
              <w:left w:val="single" w:color="BBBBBB" w:sz="1"/>
              <w:bottom w:val="single" w:color="BBBBBB" w:sz="1"/>
              <w:right w:val="single" w:color="BBBBBB" w:sz="1"/>
            </w:tcBorders>
            <w:shd w:fill="E8EFF9" w:val="clear"/>
            <w:tcMar>
              <w:top w:type="dxa" w:w="80"/>
              <w:left w:type="dxa" w:w="150"/>
              <w:bottom w:type="dxa" w:w="80"/>
              <w:right w:type="dxa" w:w="150"/>
            </w:tcMar>
          </w:tcPr>
          <w:p>
            <w:r>
              <w:rPr>
                <w:rFonts w:ascii="Arial" w:cs="Arial" w:eastAsia="Arial" w:hAnsi="Arial"/>
                <w:sz w:val="19"/>
                <w:szCs w:val="19"/>
              </w:rPr>
              <w:t xml:space="preserve">Rank by link structure; evaluate quality</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19"/>
                <w:szCs w:val="19"/>
              </w:rPr>
              <w:t xml:space="preserve">Core technique</w:t>
            </w:r>
          </w:p>
        </w:tc>
        <w:tc>
          <w:tcPr>
            <w:tcW w:type="dxa" w:w="338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19"/>
                <w:szCs w:val="19"/>
              </w:rPr>
              <w:t xml:space="preserve">BM25, TF-IDF, query expansion</w:t>
            </w:r>
          </w:p>
        </w:tc>
        <w:tc>
          <w:tcPr>
            <w:tcW w:type="dxa" w:w="338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19"/>
                <w:szCs w:val="19"/>
              </w:rPr>
              <w:t xml:space="preserve">PageRank, HITS, Trec_Eval metrics</w:t>
            </w:r>
          </w:p>
        </w:tc>
      </w:tr>
      <w:tr>
        <w:tc>
          <w:tcPr>
            <w:tcW w:type="dxa" w:w="2600"/>
            <w:tcBorders>
              <w:top w:val="single" w:color="BBBBBB" w:sz="1"/>
              <w:left w:val="single" w:color="BBBBBB" w:sz="1"/>
              <w:bottom w:val="single" w:color="BBBBBB" w:sz="1"/>
              <w:right w:val="single" w:color="BBBBBB" w:sz="1"/>
            </w:tcBorders>
            <w:shd w:fill="E8EFF9" w:val="clear"/>
            <w:tcMar>
              <w:top w:type="dxa" w:w="80"/>
              <w:left w:type="dxa" w:w="150"/>
              <w:bottom w:type="dxa" w:w="80"/>
              <w:right w:type="dxa" w:w="150"/>
            </w:tcMar>
          </w:tcPr>
          <w:p>
            <w:r>
              <w:rPr>
                <w:rFonts w:ascii="Arial" w:cs="Arial" w:eastAsia="Arial" w:hAnsi="Arial"/>
                <w:sz w:val="19"/>
                <w:szCs w:val="19"/>
              </w:rPr>
              <w:t xml:space="preserve">Input signal</w:t>
            </w:r>
          </w:p>
        </w:tc>
        <w:tc>
          <w:tcPr>
            <w:tcW w:type="dxa" w:w="3380"/>
            <w:tcBorders>
              <w:top w:val="single" w:color="BBBBBB" w:sz="1"/>
              <w:left w:val="single" w:color="BBBBBB" w:sz="1"/>
              <w:bottom w:val="single" w:color="BBBBBB" w:sz="1"/>
              <w:right w:val="single" w:color="BBBBBB" w:sz="1"/>
            </w:tcBorders>
            <w:shd w:fill="E8EFF9" w:val="clear"/>
            <w:tcMar>
              <w:top w:type="dxa" w:w="80"/>
              <w:left w:type="dxa" w:w="150"/>
              <w:bottom w:type="dxa" w:w="80"/>
              <w:right w:type="dxa" w:w="150"/>
            </w:tcMar>
          </w:tcPr>
          <w:p>
            <w:r>
              <w:rPr>
                <w:rFonts w:ascii="Arial" w:cs="Arial" w:eastAsia="Arial" w:hAnsi="Arial"/>
                <w:sz w:val="19"/>
                <w:szCs w:val="19"/>
              </w:rPr>
              <w:t xml:space="preserve">Term frequencies, inverted index</w:t>
            </w:r>
          </w:p>
        </w:tc>
        <w:tc>
          <w:tcPr>
            <w:tcW w:type="dxa" w:w="3380"/>
            <w:tcBorders>
              <w:top w:val="single" w:color="BBBBBB" w:sz="1"/>
              <w:left w:val="single" w:color="BBBBBB" w:sz="1"/>
              <w:bottom w:val="single" w:color="BBBBBB" w:sz="1"/>
              <w:right w:val="single" w:color="BBBBBB" w:sz="1"/>
            </w:tcBorders>
            <w:shd w:fill="E8EFF9" w:val="clear"/>
            <w:tcMar>
              <w:top w:type="dxa" w:w="80"/>
              <w:left w:type="dxa" w:w="150"/>
              <w:bottom w:type="dxa" w:w="80"/>
              <w:right w:type="dxa" w:w="150"/>
            </w:tcMar>
          </w:tcPr>
          <w:p>
            <w:r>
              <w:rPr>
                <w:rFonts w:ascii="Arial" w:cs="Arial" w:eastAsia="Arial" w:hAnsi="Arial"/>
                <w:sz w:val="19"/>
                <w:szCs w:val="19"/>
              </w:rPr>
              <w:t xml:space="preserve">Hyperlinks / citations, ranked result lists</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19"/>
                <w:szCs w:val="19"/>
              </w:rPr>
              <w:t xml:space="preserve">Output</w:t>
            </w:r>
          </w:p>
        </w:tc>
        <w:tc>
          <w:tcPr>
            <w:tcW w:type="dxa" w:w="338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19"/>
                <w:szCs w:val="19"/>
              </w:rPr>
              <w:t xml:space="preserve">Ranked document lists</w:t>
            </w:r>
          </w:p>
        </w:tc>
        <w:tc>
          <w:tcPr>
            <w:tcW w:type="dxa" w:w="338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19"/>
                <w:szCs w:val="19"/>
              </w:rPr>
              <w:t xml:space="preserve">Authority scores, MAP, nDCG, P@K</w:t>
            </w:r>
          </w:p>
        </w:tc>
      </w:tr>
      <w:tr>
        <w:tc>
          <w:tcPr>
            <w:tcW w:type="dxa" w:w="2600"/>
            <w:tcBorders>
              <w:top w:val="single" w:color="BBBBBB" w:sz="1"/>
              <w:left w:val="single" w:color="BBBBBB" w:sz="1"/>
              <w:bottom w:val="single" w:color="BBBBBB" w:sz="1"/>
              <w:right w:val="single" w:color="BBBBBB" w:sz="1"/>
            </w:tcBorders>
            <w:shd w:fill="E8EFF9" w:val="clear"/>
            <w:tcMar>
              <w:top w:type="dxa" w:w="80"/>
              <w:left w:type="dxa" w:w="150"/>
              <w:bottom w:type="dxa" w:w="80"/>
              <w:right w:type="dxa" w:w="150"/>
            </w:tcMar>
          </w:tcPr>
          <w:p>
            <w:r>
              <w:rPr>
                <w:rFonts w:ascii="Arial" w:cs="Arial" w:eastAsia="Arial" w:hAnsi="Arial"/>
                <w:sz w:val="19"/>
                <w:szCs w:val="19"/>
              </w:rPr>
              <w:t xml:space="preserve">Dataset used</w:t>
            </w:r>
          </w:p>
        </w:tc>
        <w:tc>
          <w:tcPr>
            <w:tcW w:type="dxa" w:w="3380"/>
            <w:tcBorders>
              <w:top w:val="single" w:color="BBBBBB" w:sz="1"/>
              <w:left w:val="single" w:color="BBBBBB" w:sz="1"/>
              <w:bottom w:val="single" w:color="BBBBBB" w:sz="1"/>
              <w:right w:val="single" w:color="BBBBBB" w:sz="1"/>
            </w:tcBorders>
            <w:shd w:fill="E8EFF9" w:val="clear"/>
            <w:tcMar>
              <w:top w:type="dxa" w:w="80"/>
              <w:left w:type="dxa" w:w="150"/>
              <w:bottom w:type="dxa" w:w="80"/>
              <w:right w:type="dxa" w:w="150"/>
            </w:tcMar>
          </w:tcPr>
          <w:p>
            <w:r>
              <w:rPr>
                <w:rFonts w:ascii="Arial" w:cs="Arial" w:eastAsia="Arial" w:hAnsi="Arial"/>
                <w:sz w:val="19"/>
                <w:szCs w:val="19"/>
              </w:rPr>
              <w:t xml:space="preserve">AP89 / Cranfield corpus (text)</w:t>
            </w:r>
          </w:p>
        </w:tc>
        <w:tc>
          <w:tcPr>
            <w:tcW w:type="dxa" w:w="3380"/>
            <w:tcBorders>
              <w:top w:val="single" w:color="BBBBBB" w:sz="1"/>
              <w:left w:val="single" w:color="BBBBBB" w:sz="1"/>
              <w:bottom w:val="single" w:color="BBBBBB" w:sz="1"/>
              <w:right w:val="single" w:color="BBBBBB" w:sz="1"/>
            </w:tcBorders>
            <w:shd w:fill="E8EFF9" w:val="clear"/>
            <w:tcMar>
              <w:top w:type="dxa" w:w="80"/>
              <w:left w:type="dxa" w:w="150"/>
              <w:bottom w:type="dxa" w:w="80"/>
              <w:right w:type="dxa" w:w="150"/>
            </w:tcMar>
          </w:tcPr>
          <w:p>
            <w:r>
              <w:rPr>
                <w:rFonts w:ascii="Arial" w:cs="Arial" w:eastAsia="Arial" w:hAnsi="Arial"/>
                <w:sz w:val="19"/>
                <w:szCs w:val="19"/>
              </w:rPr>
              <w:t xml:space="preserve">Cranfield (citations + qrels)</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19"/>
                <w:szCs w:val="19"/>
              </w:rPr>
              <w:t xml:space="preserve">Standard</w:t>
            </w:r>
          </w:p>
        </w:tc>
        <w:tc>
          <w:tcPr>
            <w:tcW w:type="dxa" w:w="338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19"/>
                <w:szCs w:val="19"/>
              </w:rPr>
              <w:t xml:space="preserve">TREC ad-hoc retrieval tasks</w:t>
            </w:r>
          </w:p>
        </w:tc>
        <w:tc>
          <w:tcPr>
            <w:tcW w:type="dxa" w:w="338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19"/>
                <w:szCs w:val="19"/>
              </w:rPr>
              <w:t xml:space="preserve">TREC evaluation framework</w:t>
            </w:r>
          </w:p>
        </w:tc>
      </w:tr>
    </w:tbl>
    <w:p>
      <w:pPr>
        <w:spacing w:after="160" w:before="0"/>
      </w:pPr>
    </w:p>
    <w:p>
      <w:pPr>
        <w:spacing w:after="140" w:before="60"/>
      </w:pPr>
      <w:r>
        <w:rPr>
          <w:rFonts w:ascii="Arial" w:cs="Arial" w:eastAsia="Arial" w:hAnsi="Arial"/>
          <w:sz w:val="22"/>
          <w:szCs w:val="22"/>
        </w:rPr>
        <w:t xml:space="preserve">The evaluation tools in HW5 are designed to assess any retrieval system — including those built in HW1–4 — using a ground-truth relevance file (qrels). This makes Trec_Eval the measurement layer that sits above all retrieval models and provides objective, reproducible performance figures.</w:t>
      </w:r>
    </w:p>
    <w:p>
      <w:pPr>
        <w:spacing w:after="160" w:before="0"/>
      </w:pPr>
    </w:p>
    <w:p>
      <w:pPr>
        <w:pStyle w:val="Heading1"/>
        <w:spacing w:after="160" w:before="360"/>
      </w:pPr>
      <w:r>
        <w:rPr>
          <w:rFonts w:ascii="Arial" w:cs="Arial" w:eastAsia="Arial" w:hAnsi="Arial"/>
          <w:b/>
          <w:bCs/>
          <w:color w:val="1E3A5F"/>
          <w:sz w:val="30"/>
          <w:szCs w:val="30"/>
        </w:rPr>
        <w:t xml:space="preserve">3. Component Overview</w:t>
      </w:r>
    </w:p>
    <w:p>
      <w:pPr>
        <w:pStyle w:val="Heading2"/>
        <w:spacing w:after="120" w:before="260"/>
      </w:pPr>
      <w:r>
        <w:rPr>
          <w:rFonts w:ascii="Arial" w:cs="Arial" w:eastAsia="Arial" w:hAnsi="Arial"/>
          <w:b/>
          <w:bCs/>
          <w:color w:val="2D5FA6"/>
          <w:sz w:val="24"/>
          <w:szCs w:val="24"/>
        </w:rPr>
        <w:t xml:space="preserve">3.1 Trec_Eval.py — Core Evaluation Engine</w:t>
      </w:r>
    </w:p>
    <w:p>
      <w:pPr>
        <w:spacing w:after="140" w:before="60"/>
      </w:pPr>
      <w:r>
        <w:rPr>
          <w:rFonts w:ascii="Arial" w:cs="Arial" w:eastAsia="Arial" w:hAnsi="Arial"/>
          <w:sz w:val="22"/>
          <w:szCs w:val="22"/>
        </w:rPr>
        <w:t xml:space="preserve">Trec_Eval.py is the primary evaluation script. It reads two input files — a qrels file containing ground-truth relevance judgements and a rank list file containing the system’s retrieved results — and computes a comprehensive suite of standard IR metrics.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W w:type="dxa" w:w="2400"/>
            <w:tcBorders>
              <w:top w:val="single" w:color="1E3A5F" w:sz="8"/>
              <w:left w:val="single" w:color="1E3A5F" w:sz="8"/>
              <w:bottom w:val="single" w:color="1E3A5F" w:sz="8"/>
              <w:right w:val="single" w:color="1E3A5F" w:sz="8"/>
            </w:tcBorders>
            <w:shd w:fill="1E3A5F" w:val="clear"/>
            <w:tcMar>
              <w:top w:type="dxa" w:w="100"/>
              <w:left w:type="dxa" w:w="150"/>
              <w:bottom w:type="dxa" w:w="100"/>
              <w:right w:type="dxa" w:w="150"/>
            </w:tcMar>
          </w:tcPr>
          <w:p>
            <w:r>
              <w:rPr>
                <w:rFonts w:ascii="Arial" w:cs="Arial" w:eastAsia="Arial" w:hAnsi="Arial"/>
                <w:b/>
                <w:bCs/>
                <w:color w:val="FFFFFF"/>
                <w:sz w:val="19"/>
                <w:szCs w:val="19"/>
              </w:rPr>
              <w:t xml:space="preserve">Metric</w:t>
            </w:r>
          </w:p>
        </w:tc>
        <w:tc>
          <w:tcPr>
            <w:tcW w:type="dxa" w:w="3800"/>
            <w:tcBorders>
              <w:top w:val="single" w:color="1E3A5F" w:sz="8"/>
              <w:left w:val="single" w:color="1E3A5F" w:sz="8"/>
              <w:bottom w:val="single" w:color="1E3A5F" w:sz="8"/>
              <w:right w:val="single" w:color="1E3A5F" w:sz="8"/>
            </w:tcBorders>
            <w:shd w:fill="1E3A5F" w:val="clear"/>
            <w:tcMar>
              <w:top w:type="dxa" w:w="100"/>
              <w:left w:type="dxa" w:w="150"/>
              <w:bottom w:type="dxa" w:w="100"/>
              <w:right w:type="dxa" w:w="150"/>
            </w:tcMar>
          </w:tcPr>
          <w:p>
            <w:r>
              <w:rPr>
                <w:rFonts w:ascii="Arial" w:cs="Arial" w:eastAsia="Arial" w:hAnsi="Arial"/>
                <w:b/>
                <w:bCs/>
                <w:color w:val="FFFFFF"/>
                <w:sz w:val="19"/>
                <w:szCs w:val="19"/>
              </w:rPr>
              <w:t xml:space="preserve">Formula</w:t>
            </w:r>
          </w:p>
        </w:tc>
        <w:tc>
          <w:tcPr>
            <w:tcW w:type="dxa" w:w="3160"/>
            <w:tcBorders>
              <w:top w:val="single" w:color="1E3A5F" w:sz="8"/>
              <w:left w:val="single" w:color="1E3A5F" w:sz="8"/>
              <w:bottom w:val="single" w:color="1E3A5F" w:sz="8"/>
              <w:right w:val="single" w:color="1E3A5F" w:sz="8"/>
            </w:tcBorders>
            <w:shd w:fill="1E3A5F" w:val="clear"/>
            <w:tcMar>
              <w:top w:type="dxa" w:w="100"/>
              <w:left w:type="dxa" w:w="150"/>
              <w:bottom w:type="dxa" w:w="100"/>
              <w:right w:type="dxa" w:w="150"/>
            </w:tcMar>
          </w:tcPr>
          <w:p>
            <w:r>
              <w:rPr>
                <w:rFonts w:ascii="Arial" w:cs="Arial" w:eastAsia="Arial" w:hAnsi="Arial"/>
                <w:b/>
                <w:bCs/>
                <w:color w:val="FFFFFF"/>
                <w:sz w:val="19"/>
                <w:szCs w:val="19"/>
              </w:rPr>
              <w:t xml:space="preserve">What It Measures</w:t>
            </w:r>
          </w:p>
        </w:tc>
      </w:tr>
      <w:tr>
        <w:tc>
          <w:tcPr>
            <w:tcW w:type="dxa" w:w="2400"/>
            <w:tcBorders>
              <w:top w:val="single" w:color="BBBBBB" w:sz="1"/>
              <w:left w:val="single" w:color="BBBBBB" w:sz="1"/>
              <w:bottom w:val="single" w:color="BBBBBB" w:sz="1"/>
              <w:right w:val="single" w:color="BBBBBB" w:sz="1"/>
            </w:tcBorders>
            <w:shd w:fill="E8EFF9" w:val="clear"/>
            <w:tcMar>
              <w:top w:type="dxa" w:w="80"/>
              <w:left w:type="dxa" w:w="150"/>
              <w:bottom w:type="dxa" w:w="80"/>
              <w:right w:type="dxa" w:w="150"/>
            </w:tcMar>
          </w:tcPr>
          <w:p>
            <w:r>
              <w:rPr>
                <w:rFonts w:ascii="Arial" w:cs="Arial" w:eastAsia="Arial" w:hAnsi="Arial"/>
                <w:sz w:val="19"/>
                <w:szCs w:val="19"/>
              </w:rPr>
              <w:t xml:space="preserve">Average Precision (AP)</w:t>
            </w:r>
          </w:p>
        </w:tc>
        <w:tc>
          <w:tcPr>
            <w:tcW w:type="dxa" w:w="3800"/>
            <w:tcBorders>
              <w:top w:val="single" w:color="BBBBBB" w:sz="1"/>
              <w:left w:val="single" w:color="BBBBBB" w:sz="1"/>
              <w:bottom w:val="single" w:color="BBBBBB" w:sz="1"/>
              <w:right w:val="single" w:color="BBBBBB" w:sz="1"/>
            </w:tcBorders>
            <w:shd w:fill="E8EFF9" w:val="clear"/>
            <w:tcMar>
              <w:top w:type="dxa" w:w="80"/>
              <w:left w:type="dxa" w:w="150"/>
              <w:bottom w:type="dxa" w:w="80"/>
              <w:right w:type="dxa" w:w="150"/>
            </w:tcMar>
          </w:tcPr>
          <w:p>
            <w:r>
              <w:rPr>
                <w:rFonts w:ascii="Arial" w:cs="Arial" w:eastAsia="Arial" w:hAnsi="Arial"/>
                <w:sz w:val="19"/>
                <w:szCs w:val="19"/>
              </w:rPr>
              <w:t xml:space="preserve">Sum of P@k for each relevant hit ÷ total relevant</w:t>
            </w:r>
          </w:p>
        </w:tc>
        <w:tc>
          <w:tcPr>
            <w:tcW w:type="dxa" w:w="3160"/>
            <w:tcBorders>
              <w:top w:val="single" w:color="BBBBBB" w:sz="1"/>
              <w:left w:val="single" w:color="BBBBBB" w:sz="1"/>
              <w:bottom w:val="single" w:color="BBBBBB" w:sz="1"/>
              <w:right w:val="single" w:color="BBBBBB" w:sz="1"/>
            </w:tcBorders>
            <w:shd w:fill="E8EFF9" w:val="clear"/>
            <w:tcMar>
              <w:top w:type="dxa" w:w="80"/>
              <w:left w:type="dxa" w:w="150"/>
              <w:bottom w:type="dxa" w:w="80"/>
              <w:right w:type="dxa" w:w="150"/>
            </w:tcMar>
          </w:tcPr>
          <w:p>
            <w:r>
              <w:rPr>
                <w:rFonts w:ascii="Arial" w:cs="Arial" w:eastAsia="Arial" w:hAnsi="Arial"/>
                <w:sz w:val="19"/>
                <w:szCs w:val="19"/>
              </w:rPr>
              <w:t xml:space="preserve">Ranking quality for one query</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19"/>
                <w:szCs w:val="19"/>
              </w:rPr>
              <w:t xml:space="preserve">Mean Average Precision (MAP)</w:t>
            </w:r>
          </w:p>
        </w:tc>
        <w:tc>
          <w:tcPr>
            <w:tcW w:type="dxa" w:w="3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19"/>
                <w:szCs w:val="19"/>
              </w:rPr>
              <w:t xml:space="preserve">Mean of AP across all queries</w:t>
            </w:r>
          </w:p>
        </w:tc>
        <w:tc>
          <w:tcPr>
            <w:tcW w:type="dxa" w:w="31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19"/>
                <w:szCs w:val="19"/>
              </w:rPr>
              <w:t xml:space="preserve">Overall system performance</w:t>
            </w:r>
          </w:p>
        </w:tc>
      </w:tr>
      <w:tr>
        <w:tc>
          <w:tcPr>
            <w:tcW w:type="dxa" w:w="2400"/>
            <w:tcBorders>
              <w:top w:val="single" w:color="BBBBBB" w:sz="1"/>
              <w:left w:val="single" w:color="BBBBBB" w:sz="1"/>
              <w:bottom w:val="single" w:color="BBBBBB" w:sz="1"/>
              <w:right w:val="single" w:color="BBBBBB" w:sz="1"/>
            </w:tcBorders>
            <w:shd w:fill="E8EFF9" w:val="clear"/>
            <w:tcMar>
              <w:top w:type="dxa" w:w="80"/>
              <w:left w:type="dxa" w:w="150"/>
              <w:bottom w:type="dxa" w:w="80"/>
              <w:right w:type="dxa" w:w="150"/>
            </w:tcMar>
          </w:tcPr>
          <w:p>
            <w:r>
              <w:rPr>
                <w:rFonts w:ascii="Arial" w:cs="Arial" w:eastAsia="Arial" w:hAnsi="Arial"/>
                <w:sz w:val="19"/>
                <w:szCs w:val="19"/>
              </w:rPr>
              <w:t xml:space="preserve">Precision@K (P@K)</w:t>
            </w:r>
          </w:p>
        </w:tc>
        <w:tc>
          <w:tcPr>
            <w:tcW w:type="dxa" w:w="3800"/>
            <w:tcBorders>
              <w:top w:val="single" w:color="BBBBBB" w:sz="1"/>
              <w:left w:val="single" w:color="BBBBBB" w:sz="1"/>
              <w:bottom w:val="single" w:color="BBBBBB" w:sz="1"/>
              <w:right w:val="single" w:color="BBBBBB" w:sz="1"/>
            </w:tcBorders>
            <w:shd w:fill="E8EFF9" w:val="clear"/>
            <w:tcMar>
              <w:top w:type="dxa" w:w="80"/>
              <w:left w:type="dxa" w:w="150"/>
              <w:bottom w:type="dxa" w:w="80"/>
              <w:right w:type="dxa" w:w="150"/>
            </w:tcMar>
          </w:tcPr>
          <w:p>
            <w:r>
              <w:rPr>
                <w:rFonts w:ascii="Arial" w:cs="Arial" w:eastAsia="Arial" w:hAnsi="Arial"/>
                <w:sz w:val="19"/>
                <w:szCs w:val="19"/>
              </w:rPr>
              <w:t xml:space="preserve">Relevant docs in top K ÷ K</w:t>
            </w:r>
          </w:p>
        </w:tc>
        <w:tc>
          <w:tcPr>
            <w:tcW w:type="dxa" w:w="3160"/>
            <w:tcBorders>
              <w:top w:val="single" w:color="BBBBBB" w:sz="1"/>
              <w:left w:val="single" w:color="BBBBBB" w:sz="1"/>
              <w:bottom w:val="single" w:color="BBBBBB" w:sz="1"/>
              <w:right w:val="single" w:color="BBBBBB" w:sz="1"/>
            </w:tcBorders>
            <w:shd w:fill="E8EFF9" w:val="clear"/>
            <w:tcMar>
              <w:top w:type="dxa" w:w="80"/>
              <w:left w:type="dxa" w:w="150"/>
              <w:bottom w:type="dxa" w:w="80"/>
              <w:right w:type="dxa" w:w="150"/>
            </w:tcMar>
          </w:tcPr>
          <w:p>
            <w:r>
              <w:rPr>
                <w:rFonts w:ascii="Arial" w:cs="Arial" w:eastAsia="Arial" w:hAnsi="Arial"/>
                <w:sz w:val="19"/>
                <w:szCs w:val="19"/>
              </w:rPr>
              <w:t xml:space="preserve">Result quality at cutoff K</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19"/>
                <w:szCs w:val="19"/>
              </w:rPr>
              <w:t xml:space="preserve">Recall@K</w:t>
            </w:r>
          </w:p>
        </w:tc>
        <w:tc>
          <w:tcPr>
            <w:tcW w:type="dxa" w:w="3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19"/>
                <w:szCs w:val="19"/>
              </w:rPr>
              <w:t xml:space="preserve">Relevant docs in top K ÷ total relevant</w:t>
            </w:r>
          </w:p>
        </w:tc>
        <w:tc>
          <w:tcPr>
            <w:tcW w:type="dxa" w:w="31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19"/>
                <w:szCs w:val="19"/>
              </w:rPr>
              <w:t xml:space="preserve">Coverage at cutoff K</w:t>
            </w:r>
          </w:p>
        </w:tc>
      </w:tr>
      <w:tr>
        <w:tc>
          <w:tcPr>
            <w:tcW w:type="dxa" w:w="2400"/>
            <w:tcBorders>
              <w:top w:val="single" w:color="BBBBBB" w:sz="1"/>
              <w:left w:val="single" w:color="BBBBBB" w:sz="1"/>
              <w:bottom w:val="single" w:color="BBBBBB" w:sz="1"/>
              <w:right w:val="single" w:color="BBBBBB" w:sz="1"/>
            </w:tcBorders>
            <w:shd w:fill="E8EFF9" w:val="clear"/>
            <w:tcMar>
              <w:top w:type="dxa" w:w="80"/>
              <w:left w:type="dxa" w:w="150"/>
              <w:bottom w:type="dxa" w:w="80"/>
              <w:right w:type="dxa" w:w="150"/>
            </w:tcMar>
          </w:tcPr>
          <w:p>
            <w:r>
              <w:rPr>
                <w:rFonts w:ascii="Arial" w:cs="Arial" w:eastAsia="Arial" w:hAnsi="Arial"/>
                <w:sz w:val="19"/>
                <w:szCs w:val="19"/>
              </w:rPr>
              <w:t xml:space="preserve">F1@K</w:t>
            </w:r>
          </w:p>
        </w:tc>
        <w:tc>
          <w:tcPr>
            <w:tcW w:type="dxa" w:w="3800"/>
            <w:tcBorders>
              <w:top w:val="single" w:color="BBBBBB" w:sz="1"/>
              <w:left w:val="single" w:color="BBBBBB" w:sz="1"/>
              <w:bottom w:val="single" w:color="BBBBBB" w:sz="1"/>
              <w:right w:val="single" w:color="BBBBBB" w:sz="1"/>
            </w:tcBorders>
            <w:shd w:fill="E8EFF9" w:val="clear"/>
            <w:tcMar>
              <w:top w:type="dxa" w:w="80"/>
              <w:left w:type="dxa" w:w="150"/>
              <w:bottom w:type="dxa" w:w="80"/>
              <w:right w:type="dxa" w:w="150"/>
            </w:tcMar>
          </w:tcPr>
          <w:p>
            <w:r>
              <w:rPr>
                <w:rFonts w:ascii="Arial" w:cs="Arial" w:eastAsia="Arial" w:hAnsi="Arial"/>
                <w:sz w:val="19"/>
                <w:szCs w:val="19"/>
              </w:rPr>
              <w:t xml:space="preserve">2 × (P × R) ÷ (P + R)</w:t>
            </w:r>
          </w:p>
        </w:tc>
        <w:tc>
          <w:tcPr>
            <w:tcW w:type="dxa" w:w="3160"/>
            <w:tcBorders>
              <w:top w:val="single" w:color="BBBBBB" w:sz="1"/>
              <w:left w:val="single" w:color="BBBBBB" w:sz="1"/>
              <w:bottom w:val="single" w:color="BBBBBB" w:sz="1"/>
              <w:right w:val="single" w:color="BBBBBB" w:sz="1"/>
            </w:tcBorders>
            <w:shd w:fill="E8EFF9" w:val="clear"/>
            <w:tcMar>
              <w:top w:type="dxa" w:w="80"/>
              <w:left w:type="dxa" w:w="150"/>
              <w:bottom w:type="dxa" w:w="80"/>
              <w:right w:type="dxa" w:w="150"/>
            </w:tcMar>
          </w:tcPr>
          <w:p>
            <w:r>
              <w:rPr>
                <w:rFonts w:ascii="Arial" w:cs="Arial" w:eastAsia="Arial" w:hAnsi="Arial"/>
                <w:sz w:val="19"/>
                <w:szCs w:val="19"/>
              </w:rPr>
              <w:t xml:space="preserve">Harmonic mean of P and R</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19"/>
                <w:szCs w:val="19"/>
              </w:rPr>
              <w:t xml:space="preserve">nDCG</w:t>
            </w:r>
          </w:p>
        </w:tc>
        <w:tc>
          <w:tcPr>
            <w:tcW w:type="dxa" w:w="3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19"/>
                <w:szCs w:val="19"/>
              </w:rPr>
              <w:t xml:space="preserve">DCG ÷ IDCG</w:t>
            </w:r>
          </w:p>
        </w:tc>
        <w:tc>
          <w:tcPr>
            <w:tcW w:type="dxa" w:w="31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19"/>
                <w:szCs w:val="19"/>
              </w:rPr>
              <w:t xml:space="preserve">Graded-relevance ranking quality</w:t>
            </w:r>
          </w:p>
        </w:tc>
      </w:tr>
      <w:tr>
        <w:tc>
          <w:tcPr>
            <w:tcW w:type="dxa" w:w="2400"/>
            <w:tcBorders>
              <w:top w:val="single" w:color="BBBBBB" w:sz="1"/>
              <w:left w:val="single" w:color="BBBBBB" w:sz="1"/>
              <w:bottom w:val="single" w:color="BBBBBB" w:sz="1"/>
              <w:right w:val="single" w:color="BBBBBB" w:sz="1"/>
            </w:tcBorders>
            <w:shd w:fill="E8EFF9" w:val="clear"/>
            <w:tcMar>
              <w:top w:type="dxa" w:w="80"/>
              <w:left w:type="dxa" w:w="150"/>
              <w:bottom w:type="dxa" w:w="80"/>
              <w:right w:type="dxa" w:w="150"/>
            </w:tcMar>
          </w:tcPr>
          <w:p>
            <w:r>
              <w:rPr>
                <w:rFonts w:ascii="Arial" w:cs="Arial" w:eastAsia="Arial" w:hAnsi="Arial"/>
                <w:sz w:val="19"/>
                <w:szCs w:val="19"/>
              </w:rPr>
              <w:t xml:space="preserve">R-Precision</w:t>
            </w:r>
          </w:p>
        </w:tc>
        <w:tc>
          <w:tcPr>
            <w:tcW w:type="dxa" w:w="3800"/>
            <w:tcBorders>
              <w:top w:val="single" w:color="BBBBBB" w:sz="1"/>
              <w:left w:val="single" w:color="BBBBBB" w:sz="1"/>
              <w:bottom w:val="single" w:color="BBBBBB" w:sz="1"/>
              <w:right w:val="single" w:color="BBBBBB" w:sz="1"/>
            </w:tcBorders>
            <w:shd w:fill="E8EFF9" w:val="clear"/>
            <w:tcMar>
              <w:top w:type="dxa" w:w="80"/>
              <w:left w:type="dxa" w:w="150"/>
              <w:bottom w:type="dxa" w:w="80"/>
              <w:right w:type="dxa" w:w="150"/>
            </w:tcMar>
          </w:tcPr>
          <w:p>
            <w:r>
              <w:rPr>
                <w:rFonts w:ascii="Arial" w:cs="Arial" w:eastAsia="Arial" w:hAnsi="Arial"/>
                <w:sz w:val="19"/>
                <w:szCs w:val="19"/>
              </w:rPr>
              <w:t xml:space="preserve">Precision at rank R (R = no. relevant docs)</w:t>
            </w:r>
          </w:p>
        </w:tc>
        <w:tc>
          <w:tcPr>
            <w:tcW w:type="dxa" w:w="3160"/>
            <w:tcBorders>
              <w:top w:val="single" w:color="BBBBBB" w:sz="1"/>
              <w:left w:val="single" w:color="BBBBBB" w:sz="1"/>
              <w:bottom w:val="single" w:color="BBBBBB" w:sz="1"/>
              <w:right w:val="single" w:color="BBBBBB" w:sz="1"/>
            </w:tcBorders>
            <w:shd w:fill="E8EFF9" w:val="clear"/>
            <w:tcMar>
              <w:top w:type="dxa" w:w="80"/>
              <w:left w:type="dxa" w:w="150"/>
              <w:bottom w:type="dxa" w:w="80"/>
              <w:right w:type="dxa" w:w="150"/>
            </w:tcMar>
          </w:tcPr>
          <w:p>
            <w:r>
              <w:rPr>
                <w:rFonts w:ascii="Arial" w:cs="Arial" w:eastAsia="Arial" w:hAnsi="Arial"/>
                <w:sz w:val="19"/>
                <w:szCs w:val="19"/>
              </w:rPr>
              <w:t xml:space="preserve">Single-value quality measure</w:t>
            </w:r>
          </w:p>
        </w:tc>
      </w:tr>
    </w:tbl>
    <w:p>
      <w:pPr>
        <w:spacing w:after="80" w:before="0"/>
      </w:pPr>
    </w:p>
    <w:p>
      <w:pPr>
        <w:spacing w:after="140" w:before="60"/>
      </w:pPr>
      <w:r>
        <w:rPr>
          <w:rFonts w:ascii="Arial" w:cs="Arial" w:eastAsia="Arial" w:hAnsi="Arial"/>
          <w:b/>
          <w:bCs/>
          <w:sz w:val="22"/>
          <w:szCs w:val="22"/>
        </w:rPr>
        <w:t xml:space="preserve">Input: </w:t>
      </w:r>
      <w:r>
        <w:rPr>
          <w:rFonts w:ascii="Arial" w:cs="Arial" w:eastAsia="Arial" w:hAnsi="Arial"/>
          <w:sz w:val="22"/>
          <w:szCs w:val="22"/>
        </w:rPr>
        <w:t xml:space="preserve">cranqrel (relevance judgements) + OkapiBM25_Results_File.txt (system output)</w:t>
      </w:r>
    </w:p>
    <w:p>
      <w:pPr>
        <w:spacing w:after="140" w:before="60"/>
      </w:pPr>
      <w:r>
        <w:rPr>
          <w:rFonts w:ascii="Arial" w:cs="Arial" w:eastAsia="Arial" w:hAnsi="Arial"/>
          <w:b/>
          <w:bCs/>
          <w:sz w:val="22"/>
          <w:szCs w:val="22"/>
        </w:rPr>
        <w:t xml:space="preserve">Output: </w:t>
      </w:r>
      <w:r>
        <w:rPr>
          <w:rFonts w:ascii="Arial" w:cs="Arial" w:eastAsia="Arial" w:hAnsi="Arial"/>
          <w:sz w:val="22"/>
          <w:szCs w:val="22"/>
        </w:rPr>
        <w:t xml:space="preserve">Per-query and aggregate metrics printed to console; per-document detail written to details.txt</w:t>
      </w:r>
    </w:p>
    <w:p>
      <w:pPr>
        <w:spacing w:after="160" w:before="0"/>
      </w:pPr>
    </w:p>
    <w:p>
      <w:pPr>
        <w:pStyle w:val="Heading2"/>
        <w:spacing w:after="120" w:before="260"/>
      </w:pPr>
      <w:r>
        <w:rPr>
          <w:rFonts w:ascii="Arial" w:cs="Arial" w:eastAsia="Arial" w:hAnsi="Arial"/>
          <w:b/>
          <w:bCs/>
          <w:color w:val="2D5FA6"/>
          <w:sz w:val="24"/>
          <w:szCs w:val="24"/>
        </w:rPr>
        <w:t xml:space="preserve">3.2 Trec_Prep.py — Data Preparation Utility</w:t>
      </w:r>
    </w:p>
    <w:p>
      <w:pPr>
        <w:spacing w:after="140" w:before="60"/>
      </w:pPr>
      <w:r>
        <w:rPr>
          <w:rFonts w:ascii="Arial" w:cs="Arial" w:eastAsia="Arial" w:hAnsi="Arial"/>
          <w:sz w:val="22"/>
          <w:szCs w:val="22"/>
        </w:rPr>
        <w:t xml:space="preserve">Trec_Prep.py automates the preparation of evaluation inputs. It reads the raw relevance file (qrels-raw.txt), converts it to standard TREC qrels format, and queries Elasticsearch with three predefined queries to generate a rank list. This file targets the AP89/web dataset and is not directly used in our Cranfield evaluation; it is retained for reference.</w:t>
      </w:r>
    </w:p>
    <w:p>
      <w:pPr>
        <w:spacing w:after="160" w:before="0"/>
      </w:pPr>
    </w:p>
    <w:p>
      <w:pPr>
        <w:pStyle w:val="Heading2"/>
        <w:spacing w:after="120" w:before="260"/>
      </w:pPr>
      <w:r>
        <w:rPr>
          <w:rFonts w:ascii="Arial" w:cs="Arial" w:eastAsia="Arial" w:hAnsi="Arial"/>
          <w:b/>
          <w:bCs/>
          <w:color w:val="2D5FA6"/>
          <w:sz w:val="24"/>
          <w:szCs w:val="24"/>
        </w:rPr>
        <w:t xml:space="preserve">3.3 Precision-Recall.xlsx and Graphs.xlsx — Output Data Files</w:t>
      </w:r>
    </w:p>
    <w:p>
      <w:pPr>
        <w:spacing w:after="140" w:before="60"/>
      </w:pPr>
      <w:r>
        <w:rPr>
          <w:rFonts w:ascii="Arial" w:cs="Arial" w:eastAsia="Arial" w:hAnsi="Arial"/>
          <w:sz w:val="22"/>
          <w:szCs w:val="22"/>
        </w:rPr>
        <w:t xml:space="preserve">These spreadsheets capture evaluation outputs from previous runs and are not executable code.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tcBorders>
              <w:top w:val="single" w:color="1E3A5F" w:sz="8"/>
              <w:left w:val="single" w:color="1E3A5F" w:sz="8"/>
              <w:bottom w:val="single" w:color="1E3A5F" w:sz="8"/>
              <w:right w:val="single" w:color="1E3A5F" w:sz="8"/>
            </w:tcBorders>
            <w:shd w:fill="1E3A5F" w:val="clear"/>
            <w:tcMar>
              <w:top w:type="dxa" w:w="100"/>
              <w:left w:type="dxa" w:w="150"/>
              <w:bottom w:type="dxa" w:w="100"/>
              <w:right w:type="dxa" w:w="150"/>
            </w:tcMar>
          </w:tcPr>
          <w:p>
            <w:r>
              <w:rPr>
                <w:rFonts w:ascii="Arial" w:cs="Arial" w:eastAsia="Arial" w:hAnsi="Arial"/>
                <w:b/>
                <w:bCs/>
                <w:color w:val="FFFFFF"/>
                <w:sz w:val="19"/>
                <w:szCs w:val="19"/>
              </w:rPr>
              <w:t xml:space="preserve">File</w:t>
            </w:r>
          </w:p>
        </w:tc>
        <w:tc>
          <w:tcPr>
            <w:tcW w:type="dxa" w:w="3000"/>
            <w:tcBorders>
              <w:top w:val="single" w:color="1E3A5F" w:sz="8"/>
              <w:left w:val="single" w:color="1E3A5F" w:sz="8"/>
              <w:bottom w:val="single" w:color="1E3A5F" w:sz="8"/>
              <w:right w:val="single" w:color="1E3A5F" w:sz="8"/>
            </w:tcBorders>
            <w:shd w:fill="1E3A5F" w:val="clear"/>
            <w:tcMar>
              <w:top w:type="dxa" w:w="100"/>
              <w:left w:type="dxa" w:w="150"/>
              <w:bottom w:type="dxa" w:w="100"/>
              <w:right w:type="dxa" w:w="150"/>
            </w:tcMar>
          </w:tcPr>
          <w:p>
            <w:r>
              <w:rPr>
                <w:rFonts w:ascii="Arial" w:cs="Arial" w:eastAsia="Arial" w:hAnsi="Arial"/>
                <w:b/>
                <w:bCs/>
                <w:color w:val="FFFFFF"/>
                <w:sz w:val="19"/>
                <w:szCs w:val="19"/>
              </w:rPr>
              <w:t xml:space="preserve">Contents</w:t>
            </w:r>
          </w:p>
        </w:tc>
        <w:tc>
          <w:tcPr>
            <w:tcW w:type="dxa" w:w="3760"/>
            <w:tcBorders>
              <w:top w:val="single" w:color="1E3A5F" w:sz="8"/>
              <w:left w:val="single" w:color="1E3A5F" w:sz="8"/>
              <w:bottom w:val="single" w:color="1E3A5F" w:sz="8"/>
              <w:right w:val="single" w:color="1E3A5F" w:sz="8"/>
            </w:tcBorders>
            <w:shd w:fill="1E3A5F" w:val="clear"/>
            <w:tcMar>
              <w:top w:type="dxa" w:w="100"/>
              <w:left w:type="dxa" w:w="150"/>
              <w:bottom w:type="dxa" w:w="100"/>
              <w:right w:type="dxa" w:w="150"/>
            </w:tcMar>
          </w:tcPr>
          <w:p>
            <w:r>
              <w:rPr>
                <w:rFonts w:ascii="Arial" w:cs="Arial" w:eastAsia="Arial" w:hAnsi="Arial"/>
                <w:b/>
                <w:bCs/>
                <w:color w:val="FFFFFF"/>
                <w:sz w:val="19"/>
                <w:szCs w:val="19"/>
              </w:rPr>
              <w:t xml:space="preserve">Column Descriptions</w:t>
            </w:r>
          </w:p>
        </w:tc>
      </w:tr>
      <w:tr>
        <w:tc>
          <w:tcPr>
            <w:tcW w:type="dxa" w:w="2600"/>
            <w:tcBorders>
              <w:top w:val="single" w:color="BBBBBB" w:sz="1"/>
              <w:left w:val="single" w:color="BBBBBB" w:sz="1"/>
              <w:bottom w:val="single" w:color="BBBBBB" w:sz="1"/>
              <w:right w:val="single" w:color="BBBBBB" w:sz="1"/>
            </w:tcBorders>
            <w:shd w:fill="E8EFF9" w:val="clear"/>
            <w:tcMar>
              <w:top w:type="dxa" w:w="80"/>
              <w:left w:type="dxa" w:w="150"/>
              <w:bottom w:type="dxa" w:w="80"/>
              <w:right w:type="dxa" w:w="150"/>
            </w:tcMar>
          </w:tcPr>
          <w:p>
            <w:r>
              <w:rPr>
                <w:rFonts w:ascii="Arial" w:cs="Arial" w:eastAsia="Arial" w:hAnsi="Arial"/>
                <w:sz w:val="19"/>
                <w:szCs w:val="19"/>
              </w:rPr>
              <w:t xml:space="preserve">Precision-Recall.xlsx</w:t>
            </w:r>
          </w:p>
        </w:tc>
        <w:tc>
          <w:tcPr>
            <w:tcW w:type="dxa" w:w="3000"/>
            <w:tcBorders>
              <w:top w:val="single" w:color="BBBBBB" w:sz="1"/>
              <w:left w:val="single" w:color="BBBBBB" w:sz="1"/>
              <w:bottom w:val="single" w:color="BBBBBB" w:sz="1"/>
              <w:right w:val="single" w:color="BBBBBB" w:sz="1"/>
            </w:tcBorders>
            <w:shd w:fill="E8EFF9" w:val="clear"/>
            <w:tcMar>
              <w:top w:type="dxa" w:w="80"/>
              <w:left w:type="dxa" w:w="150"/>
              <w:bottom w:type="dxa" w:w="80"/>
              <w:right w:type="dxa" w:w="150"/>
            </w:tcMar>
          </w:tcPr>
          <w:p>
            <w:r>
              <w:rPr>
                <w:rFonts w:ascii="Arial" w:cs="Arial" w:eastAsia="Arial" w:hAnsi="Arial"/>
                <w:sz w:val="19"/>
                <w:szCs w:val="19"/>
              </w:rPr>
              <w:t xml:space="preserve">Interpolated P-R curve data</w:t>
            </w:r>
          </w:p>
        </w:tc>
        <w:tc>
          <w:tcPr>
            <w:tcW w:type="dxa" w:w="3760"/>
            <w:tcBorders>
              <w:top w:val="single" w:color="BBBBBB" w:sz="1"/>
              <w:left w:val="single" w:color="BBBBBB" w:sz="1"/>
              <w:bottom w:val="single" w:color="BBBBBB" w:sz="1"/>
              <w:right w:val="single" w:color="BBBBBB" w:sz="1"/>
            </w:tcBorders>
            <w:shd w:fill="E8EFF9" w:val="clear"/>
            <w:tcMar>
              <w:top w:type="dxa" w:w="80"/>
              <w:left w:type="dxa" w:w="150"/>
              <w:bottom w:type="dxa" w:w="80"/>
              <w:right w:type="dxa" w:w="150"/>
            </w:tcMar>
          </w:tcPr>
          <w:p>
            <w:r>
              <w:rPr>
                <w:rFonts w:ascii="Arial" w:cs="Arial" w:eastAsia="Arial" w:hAnsi="Arial"/>
                <w:sz w:val="19"/>
                <w:szCs w:val="19"/>
              </w:rPr>
              <w:t xml:space="preserve">Recall breakpoints (0.0–1.0) vs. precision values</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19"/>
                <w:szCs w:val="19"/>
              </w:rPr>
              <w:t xml:space="preserve">Graphs.xlsx</w:t>
            </w:r>
          </w:p>
        </w:tc>
        <w:tc>
          <w:tcPr>
            <w:tcW w:type="dxa" w:w="3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19"/>
                <w:szCs w:val="19"/>
              </w:rPr>
              <w:t xml:space="preserve">Per-query rank-by-rank breakdown</w:t>
            </w:r>
          </w:p>
        </w:tc>
        <w:tc>
          <w:tcPr>
            <w:tcW w:type="dxa" w:w="37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19"/>
                <w:szCs w:val="19"/>
              </w:rPr>
              <w:t xml:space="preserve">Col A: Query ID • B: Doc ID • C: Rank • D: Relevance • E: Precision • F: Recall</w:t>
            </w:r>
          </w:p>
        </w:tc>
      </w:tr>
    </w:tbl>
    <w:p>
      <w:pPr>
        <w:spacing w:after="160" w:before="0"/>
      </w:pPr>
    </w:p>
    <w:p>
      <w:pPr>
        <w:pStyle w:val="Heading1"/>
        <w:spacing w:after="160" w:before="360"/>
      </w:pPr>
      <w:r>
        <w:rPr>
          <w:rFonts w:ascii="Arial" w:cs="Arial" w:eastAsia="Arial" w:hAnsi="Arial"/>
          <w:b/>
          <w:bCs/>
          <w:color w:val="1E3A5F"/>
          <w:sz w:val="30"/>
          <w:szCs w:val="30"/>
        </w:rPr>
        <w:t xml:space="preserve">4. Modifications Made to Trec_Eval.py</w:t>
      </w:r>
    </w:p>
    <w:p>
      <w:pPr>
        <w:pStyle w:val="Heading2"/>
        <w:spacing w:after="120" w:before="260"/>
      </w:pPr>
      <w:r>
        <w:rPr>
          <w:rFonts w:ascii="Arial" w:cs="Arial" w:eastAsia="Arial" w:hAnsi="Arial"/>
          <w:b/>
          <w:bCs/>
          <w:color w:val="2D5FA6"/>
          <w:sz w:val="24"/>
          <w:szCs w:val="24"/>
        </w:rPr>
        <w:t xml:space="preserve">4.1 Background: AP89 vs. Cranfield Qrels Format</w:t>
      </w:r>
    </w:p>
    <w:p>
      <w:pPr>
        <w:spacing w:after="140" w:before="60"/>
      </w:pPr>
      <w:r>
        <w:rPr>
          <w:rFonts w:ascii="Arial" w:cs="Arial" w:eastAsia="Arial" w:hAnsi="Arial"/>
          <w:sz w:val="22"/>
          <w:szCs w:val="22"/>
        </w:rPr>
        <w:t xml:space="preserve">The original Trec_Eval.py was written for the AP89 dataset, which uses the standard four-column TREC qrels format. The Cranfield dataset uses a three-column format, omitting the unused second column present in TREC format. This structural difference required changes to column indexing and relevance interpretation throughout the parsing logic.</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E3A5F" w:sz="8"/>
              <w:left w:val="single" w:color="1E3A5F" w:sz="8"/>
              <w:bottom w:val="single" w:color="1E3A5F" w:sz="8"/>
              <w:right w:val="single" w:color="1E3A5F" w:sz="8"/>
            </w:tcBorders>
            <w:shd w:fill="1E3A5F" w:val="clear"/>
            <w:tcMar>
              <w:top w:type="dxa" w:w="100"/>
              <w:left w:type="dxa" w:w="150"/>
              <w:bottom w:type="dxa" w:w="100"/>
              <w:right w:type="dxa" w:w="150"/>
            </w:tcMar>
          </w:tcPr>
          <w:p>
            <w:r>
              <w:rPr>
                <w:rFonts w:ascii="Arial" w:cs="Arial" w:eastAsia="Arial" w:hAnsi="Arial"/>
                <w:b/>
                <w:bCs/>
                <w:color w:val="FFFFFF"/>
                <w:sz w:val="19"/>
                <w:szCs w:val="19"/>
              </w:rPr>
              <w:t xml:space="preserve">Aspect</w:t>
            </w:r>
          </w:p>
        </w:tc>
        <w:tc>
          <w:tcPr>
            <w:tcW w:type="dxa" w:w="3280"/>
            <w:tcBorders>
              <w:top w:val="single" w:color="1E3A5F" w:sz="8"/>
              <w:left w:val="single" w:color="1E3A5F" w:sz="8"/>
              <w:bottom w:val="single" w:color="1E3A5F" w:sz="8"/>
              <w:right w:val="single" w:color="1E3A5F" w:sz="8"/>
            </w:tcBorders>
            <w:shd w:fill="1E3A5F" w:val="clear"/>
            <w:tcMar>
              <w:top w:type="dxa" w:w="100"/>
              <w:left w:type="dxa" w:w="150"/>
              <w:bottom w:type="dxa" w:w="100"/>
              <w:right w:type="dxa" w:w="150"/>
            </w:tcMar>
          </w:tcPr>
          <w:p>
            <w:r>
              <w:rPr>
                <w:rFonts w:ascii="Arial" w:cs="Arial" w:eastAsia="Arial" w:hAnsi="Arial"/>
                <w:b/>
                <w:bCs/>
                <w:color w:val="FFFFFF"/>
                <w:sz w:val="19"/>
                <w:szCs w:val="19"/>
              </w:rPr>
              <w:t xml:space="preserve">Original — AP89</w:t>
            </w:r>
          </w:p>
        </w:tc>
        <w:tc>
          <w:tcPr>
            <w:tcW w:type="dxa" w:w="3280"/>
            <w:tcBorders>
              <w:top w:val="single" w:color="1E3A5F" w:sz="8"/>
              <w:left w:val="single" w:color="1E3A5F" w:sz="8"/>
              <w:bottom w:val="single" w:color="1E3A5F" w:sz="8"/>
              <w:right w:val="single" w:color="1E3A5F" w:sz="8"/>
            </w:tcBorders>
            <w:shd w:fill="1E3A5F" w:val="clear"/>
            <w:tcMar>
              <w:top w:type="dxa" w:w="100"/>
              <w:left w:type="dxa" w:w="150"/>
              <w:bottom w:type="dxa" w:w="100"/>
              <w:right w:type="dxa" w:w="150"/>
            </w:tcMar>
          </w:tcPr>
          <w:p>
            <w:r>
              <w:rPr>
                <w:rFonts w:ascii="Arial" w:cs="Arial" w:eastAsia="Arial" w:hAnsi="Arial"/>
                <w:b/>
                <w:bCs/>
                <w:color w:val="FFFFFF"/>
                <w:sz w:val="19"/>
                <w:szCs w:val="19"/>
              </w:rPr>
              <w:t xml:space="preserve">Modified — Cranfield</w:t>
            </w:r>
          </w:p>
        </w:tc>
      </w:tr>
      <w:tr>
        <w:tc>
          <w:tcPr>
            <w:tcW w:type="dxa" w:w="2800"/>
            <w:tcBorders>
              <w:top w:val="single" w:color="BBBBBB" w:sz="1"/>
              <w:left w:val="single" w:color="BBBBBB" w:sz="1"/>
              <w:bottom w:val="single" w:color="BBBBBB" w:sz="1"/>
              <w:right w:val="single" w:color="BBBBBB" w:sz="1"/>
            </w:tcBorders>
            <w:shd w:fill="E8EFF9" w:val="clear"/>
            <w:tcMar>
              <w:top w:type="dxa" w:w="80"/>
              <w:left w:type="dxa" w:w="150"/>
              <w:bottom w:type="dxa" w:w="80"/>
              <w:right w:type="dxa" w:w="150"/>
            </w:tcMar>
          </w:tcPr>
          <w:p>
            <w:r>
              <w:rPr>
                <w:rFonts w:ascii="Arial" w:cs="Arial" w:eastAsia="Arial" w:hAnsi="Arial"/>
                <w:sz w:val="19"/>
                <w:szCs w:val="19"/>
              </w:rPr>
              <w:t xml:space="preserve">Qrels columns</w:t>
            </w:r>
          </w:p>
        </w:tc>
        <w:tc>
          <w:tcPr>
            <w:tcW w:type="dxa" w:w="3280"/>
            <w:tcBorders>
              <w:top w:val="single" w:color="BBBBBB" w:sz="1"/>
              <w:left w:val="single" w:color="BBBBBB" w:sz="1"/>
              <w:bottom w:val="single" w:color="BBBBBB" w:sz="1"/>
              <w:right w:val="single" w:color="BBBBBB" w:sz="1"/>
            </w:tcBorders>
            <w:shd w:fill="E8EFF9" w:val="clear"/>
            <w:tcMar>
              <w:top w:type="dxa" w:w="80"/>
              <w:left w:type="dxa" w:w="150"/>
              <w:bottom w:type="dxa" w:w="80"/>
              <w:right w:type="dxa" w:w="150"/>
            </w:tcMar>
          </w:tcPr>
          <w:p>
            <w:r>
              <w:rPr>
                <w:rFonts w:ascii="Arial" w:cs="Arial" w:eastAsia="Arial" w:hAnsi="Arial"/>
                <w:sz w:val="19"/>
                <w:szCs w:val="19"/>
              </w:rPr>
              <w:t xml:space="preserve">qid  0  docid  relevance  (4 cols)</w:t>
            </w:r>
          </w:p>
        </w:tc>
        <w:tc>
          <w:tcPr>
            <w:tcW w:type="dxa" w:w="3280"/>
            <w:tcBorders>
              <w:top w:val="single" w:color="BBBBBB" w:sz="1"/>
              <w:left w:val="single" w:color="BBBBBB" w:sz="1"/>
              <w:bottom w:val="single" w:color="BBBBBB" w:sz="1"/>
              <w:right w:val="single" w:color="BBBBBB" w:sz="1"/>
            </w:tcBorders>
            <w:shd w:fill="E8EFF9" w:val="clear"/>
            <w:tcMar>
              <w:top w:type="dxa" w:w="80"/>
              <w:left w:type="dxa" w:w="150"/>
              <w:bottom w:type="dxa" w:w="80"/>
              <w:right w:type="dxa" w:w="150"/>
            </w:tcMar>
          </w:tcPr>
          <w:p>
            <w:r>
              <w:rPr>
                <w:rFonts w:ascii="Arial" w:cs="Arial" w:eastAsia="Arial" w:hAnsi="Arial"/>
                <w:sz w:val="19"/>
                <w:szCs w:val="19"/>
              </w:rPr>
              <w:t xml:space="preserve">qid  docid  relevance  (3 cols)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19"/>
                <w:szCs w:val="19"/>
              </w:rPr>
              <w:t xml:space="preserve">Document ID column</w:t>
            </w:r>
          </w:p>
        </w:tc>
        <w:tc>
          <w:tcPr>
            <w:tcW w:type="dxa" w:w="328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19"/>
                <w:szCs w:val="19"/>
              </w:rPr>
              <w:t xml:space="preserve">cols[2]  (column 3)</w:t>
            </w:r>
          </w:p>
        </w:tc>
        <w:tc>
          <w:tcPr>
            <w:tcW w:type="dxa" w:w="328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19"/>
                <w:szCs w:val="19"/>
              </w:rPr>
              <w:t xml:space="preserve">cols[1]  (column 2)</w:t>
            </w:r>
          </w:p>
        </w:tc>
      </w:tr>
      <w:tr>
        <w:tc>
          <w:tcPr>
            <w:tcW w:type="dxa" w:w="2800"/>
            <w:tcBorders>
              <w:top w:val="single" w:color="BBBBBB" w:sz="1"/>
              <w:left w:val="single" w:color="BBBBBB" w:sz="1"/>
              <w:bottom w:val="single" w:color="BBBBBB" w:sz="1"/>
              <w:right w:val="single" w:color="BBBBBB" w:sz="1"/>
            </w:tcBorders>
            <w:shd w:fill="E8EFF9" w:val="clear"/>
            <w:tcMar>
              <w:top w:type="dxa" w:w="80"/>
              <w:left w:type="dxa" w:w="150"/>
              <w:bottom w:type="dxa" w:w="80"/>
              <w:right w:type="dxa" w:w="150"/>
            </w:tcMar>
          </w:tcPr>
          <w:p>
            <w:r>
              <w:rPr>
                <w:rFonts w:ascii="Arial" w:cs="Arial" w:eastAsia="Arial" w:hAnsi="Arial"/>
                <w:sz w:val="19"/>
                <w:szCs w:val="19"/>
              </w:rPr>
              <w:t xml:space="preserve">Relevance column</w:t>
            </w:r>
          </w:p>
        </w:tc>
        <w:tc>
          <w:tcPr>
            <w:tcW w:type="dxa" w:w="3280"/>
            <w:tcBorders>
              <w:top w:val="single" w:color="BBBBBB" w:sz="1"/>
              <w:left w:val="single" w:color="BBBBBB" w:sz="1"/>
              <w:bottom w:val="single" w:color="BBBBBB" w:sz="1"/>
              <w:right w:val="single" w:color="BBBBBB" w:sz="1"/>
            </w:tcBorders>
            <w:shd w:fill="E8EFF9" w:val="clear"/>
            <w:tcMar>
              <w:top w:type="dxa" w:w="80"/>
              <w:left w:type="dxa" w:w="150"/>
              <w:bottom w:type="dxa" w:w="80"/>
              <w:right w:type="dxa" w:w="150"/>
            </w:tcMar>
          </w:tcPr>
          <w:p>
            <w:r>
              <w:rPr>
                <w:rFonts w:ascii="Arial" w:cs="Arial" w:eastAsia="Arial" w:hAnsi="Arial"/>
                <w:sz w:val="19"/>
                <w:szCs w:val="19"/>
              </w:rPr>
              <w:t xml:space="preserve">cols[3]  (column 4)</w:t>
            </w:r>
          </w:p>
        </w:tc>
        <w:tc>
          <w:tcPr>
            <w:tcW w:type="dxa" w:w="3280"/>
            <w:tcBorders>
              <w:top w:val="single" w:color="BBBBBB" w:sz="1"/>
              <w:left w:val="single" w:color="BBBBBB" w:sz="1"/>
              <w:bottom w:val="single" w:color="BBBBBB" w:sz="1"/>
              <w:right w:val="single" w:color="BBBBBB" w:sz="1"/>
            </w:tcBorders>
            <w:shd w:fill="E8EFF9" w:val="clear"/>
            <w:tcMar>
              <w:top w:type="dxa" w:w="80"/>
              <w:left w:type="dxa" w:w="150"/>
              <w:bottom w:type="dxa" w:w="80"/>
              <w:right w:type="dxa" w:w="150"/>
            </w:tcMar>
          </w:tcPr>
          <w:p>
            <w:r>
              <w:rPr>
                <w:rFonts w:ascii="Arial" w:cs="Arial" w:eastAsia="Arial" w:hAnsi="Arial"/>
                <w:sz w:val="19"/>
                <w:szCs w:val="19"/>
              </w:rPr>
              <w:t xml:space="preserve">cols[2]  (column 3)</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19"/>
                <w:szCs w:val="19"/>
              </w:rPr>
              <w:t xml:space="preserve">Relevant threshold</w:t>
            </w:r>
          </w:p>
        </w:tc>
        <w:tc>
          <w:tcPr>
            <w:tcW w:type="dxa" w:w="328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19"/>
                <w:szCs w:val="19"/>
              </w:rPr>
              <w:t xml:space="preserve">Only '1' counted as relevant</w:t>
            </w:r>
          </w:p>
        </w:tc>
        <w:tc>
          <w:tcPr>
            <w:tcW w:type="dxa" w:w="328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19"/>
                <w:szCs w:val="19"/>
              </w:rPr>
              <w:t xml:space="preserve">Any value not in {'0', '−1'} (grades 1–4)</w:t>
            </w:r>
          </w:p>
        </w:tc>
      </w:tr>
      <w:tr>
        <w:tc>
          <w:tcPr>
            <w:tcW w:type="dxa" w:w="2800"/>
            <w:tcBorders>
              <w:top w:val="single" w:color="BBBBBB" w:sz="1"/>
              <w:left w:val="single" w:color="BBBBBB" w:sz="1"/>
              <w:bottom w:val="single" w:color="BBBBBB" w:sz="1"/>
              <w:right w:val="single" w:color="BBBBBB" w:sz="1"/>
            </w:tcBorders>
            <w:shd w:fill="E8EFF9" w:val="clear"/>
            <w:tcMar>
              <w:top w:type="dxa" w:w="80"/>
              <w:left w:type="dxa" w:w="150"/>
              <w:bottom w:type="dxa" w:w="80"/>
              <w:right w:type="dxa" w:w="150"/>
            </w:tcMar>
          </w:tcPr>
          <w:p>
            <w:r>
              <w:rPr>
                <w:rFonts w:ascii="Arial" w:cs="Arial" w:eastAsia="Arial" w:hAnsi="Arial"/>
                <w:sz w:val="19"/>
                <w:szCs w:val="19"/>
              </w:rPr>
              <w:t xml:space="preserve">Line splitting</w:t>
            </w:r>
          </w:p>
        </w:tc>
        <w:tc>
          <w:tcPr>
            <w:tcW w:type="dxa" w:w="3280"/>
            <w:tcBorders>
              <w:top w:val="single" w:color="BBBBBB" w:sz="1"/>
              <w:left w:val="single" w:color="BBBBBB" w:sz="1"/>
              <w:bottom w:val="single" w:color="BBBBBB" w:sz="1"/>
              <w:right w:val="single" w:color="BBBBBB" w:sz="1"/>
            </w:tcBorders>
            <w:shd w:fill="E8EFF9" w:val="clear"/>
            <w:tcMar>
              <w:top w:type="dxa" w:w="80"/>
              <w:left w:type="dxa" w:w="150"/>
              <w:bottom w:type="dxa" w:w="80"/>
              <w:right w:type="dxa" w:w="150"/>
            </w:tcMar>
          </w:tcPr>
          <w:p>
            <w:r>
              <w:rPr>
                <w:rFonts w:ascii="Arial" w:cs="Arial" w:eastAsia="Arial" w:hAnsi="Arial"/>
                <w:sz w:val="19"/>
                <w:szCs w:val="19"/>
              </w:rPr>
              <w:t xml:space="preserve">judgement.split(' ')  (space only)</w:t>
            </w:r>
          </w:p>
        </w:tc>
        <w:tc>
          <w:tcPr>
            <w:tcW w:type="dxa" w:w="3280"/>
            <w:tcBorders>
              <w:top w:val="single" w:color="BBBBBB" w:sz="1"/>
              <w:left w:val="single" w:color="BBBBBB" w:sz="1"/>
              <w:bottom w:val="single" w:color="BBBBBB" w:sz="1"/>
              <w:right w:val="single" w:color="BBBBBB" w:sz="1"/>
            </w:tcBorders>
            <w:shd w:fill="E8EFF9" w:val="clear"/>
            <w:tcMar>
              <w:top w:type="dxa" w:w="80"/>
              <w:left w:type="dxa" w:w="150"/>
              <w:bottom w:type="dxa" w:w="80"/>
              <w:right w:type="dxa" w:w="150"/>
            </w:tcMar>
          </w:tcPr>
          <w:p>
            <w:r>
              <w:rPr>
                <w:rFonts w:ascii="Arial" w:cs="Arial" w:eastAsia="Arial" w:hAnsi="Arial"/>
                <w:sz w:val="19"/>
                <w:szCs w:val="19"/>
              </w:rPr>
              <w:t xml:space="preserve">judgement.split()  (any whitespace)</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19"/>
                <w:szCs w:val="19"/>
              </w:rPr>
              <w:t xml:space="preserve">Error handling</w:t>
            </w:r>
          </w:p>
        </w:tc>
        <w:tc>
          <w:tcPr>
            <w:tcW w:type="dxa" w:w="328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19"/>
                <w:szCs w:val="19"/>
              </w:rPr>
              <w:t xml:space="preserve">Minimal — crashes on bad lines</w:t>
            </w:r>
          </w:p>
        </w:tc>
        <w:tc>
          <w:tcPr>
            <w:tcW w:type="dxa" w:w="328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19"/>
                <w:szCs w:val="19"/>
              </w:rPr>
              <w:t xml:space="preserve">Guards for empty/malformed lines added</w:t>
            </w:r>
          </w:p>
        </w:tc>
      </w:tr>
    </w:tbl>
    <w:p>
      <w:pPr>
        <w:spacing w:after="160" w:before="0"/>
      </w:pPr>
    </w:p>
    <w:p>
      <w:pPr>
        <w:pStyle w:val="Heading2"/>
        <w:spacing w:after="120" w:before="260"/>
      </w:pPr>
      <w:r>
        <w:rPr>
          <w:rFonts w:ascii="Arial" w:cs="Arial" w:eastAsia="Arial" w:hAnsi="Arial"/>
          <w:b/>
          <w:bCs/>
          <w:color w:val="2D5FA6"/>
          <w:sz w:val="24"/>
          <w:szCs w:val="24"/>
        </w:rPr>
        <w:t xml:space="preserve">4.2 getRevelanceJudgements() — Before and After</w:t>
      </w:r>
    </w:p>
    <w:p>
      <w:pPr>
        <w:spacing w:after="140" w:before="60"/>
      </w:pPr>
      <w:r>
        <w:rPr>
          <w:rFonts w:ascii="Arial" w:cs="Arial" w:eastAsia="Arial" w:hAnsi="Arial"/>
          <w:sz w:val="22"/>
          <w:szCs w:val="22"/>
        </w:rPr>
        <w:t xml:space="preserve">This function is the entry point for loading ground-truth relevance data. It is the most critical change because all metric calculations depend on which documents are considered relevant.</w:t>
      </w:r>
    </w:p>
    <w:p>
      <w:pPr>
        <w:spacing w:after="80" w:before="0"/>
      </w:pPr>
    </w:p>
    <w:p>
      <w:pPr>
        <w:spacing w:after="80" w:before="200"/>
      </w:pPr>
      <w:r>
        <w:rPr>
          <w:rFonts w:ascii="Arial" w:cs="Arial" w:eastAsia="Arial" w:hAnsi="Arial"/>
          <w:b/>
          <w:bCs/>
          <w:color w:val="1A1A1A"/>
          <w:sz w:val="22"/>
          <w:szCs w:val="22"/>
        </w:rPr>
        <w:t xml:space="preserve">Before (AP89 — 4-column format)</w:t>
      </w:r>
    </w:p>
    <w:p>
      <w:pPr>
        <w:spacing w:after="40" w:before="40"/>
        <w:ind w:left="720"/>
      </w:pPr>
      <w:r>
        <w:rPr>
          <w:rFonts w:ascii="Courier New" w:cs="Courier New" w:eastAsia="Courier New" w:hAnsi="Courier New"/>
          <w:color w:val="1A1A1A"/>
          <w:sz w:val="18"/>
          <w:szCs w:val="18"/>
        </w:rPr>
        <w:t xml:space="preserve">def getRevelanceJudgements(qrel):</w:t>
      </w:r>
    </w:p>
    <w:p>
      <w:pPr>
        <w:spacing w:after="40" w:before="40"/>
        <w:ind w:left="720"/>
      </w:pPr>
      <w:r>
        <w:rPr>
          <w:rFonts w:ascii="Courier New" w:cs="Courier New" w:eastAsia="Courier New" w:hAnsi="Courier New"/>
          <w:color w:val="1A1A1A"/>
          <w:sz w:val="18"/>
          <w:szCs w:val="18"/>
        </w:rPr>
        <w:t xml:space="preserve">    for judgement in f:</w:t>
      </w:r>
    </w:p>
    <w:p>
      <w:pPr>
        <w:spacing w:after="40" w:before="40"/>
        <w:ind w:left="720"/>
      </w:pPr>
      <w:r>
        <w:rPr>
          <w:rFonts w:ascii="Courier New" w:cs="Courier New" w:eastAsia="Courier New" w:hAnsi="Courier New"/>
          <w:color w:val="1A1A1A"/>
          <w:sz w:val="18"/>
          <w:szCs w:val="18"/>
        </w:rPr>
        <w:t xml:space="preserve">        cols        = judgement.split(' ')   # strict space split</w:t>
      </w:r>
    </w:p>
    <w:p>
      <w:pPr>
        <w:spacing w:after="40" w:before="40"/>
        <w:ind w:left="720"/>
      </w:pPr>
      <w:r>
        <w:rPr>
          <w:rFonts w:ascii="Courier New" w:cs="Courier New" w:eastAsia="Courier New" w:hAnsi="Courier New"/>
          <w:color w:val="1A1A1A"/>
          <w:sz w:val="18"/>
          <w:szCs w:val="18"/>
        </w:rPr>
        <w:t xml:space="preserve">        queryID     = cols[0]</w:t>
      </w:r>
    </w:p>
    <w:p>
      <w:pPr>
        <w:spacing w:after="40" w:before="40"/>
        <w:ind w:left="720"/>
      </w:pPr>
      <w:r>
        <w:rPr>
          <w:rFonts w:ascii="Courier New" w:cs="Courier New" w:eastAsia="Courier New" w:hAnsi="Courier New"/>
          <w:color w:val="1A1A1A"/>
          <w:sz w:val="18"/>
          <w:szCs w:val="18"/>
        </w:rPr>
        <w:t xml:space="preserve">        documentID  = cols[2]                # column 3 (skips cols[1])</w:t>
      </w:r>
    </w:p>
    <w:p>
      <w:pPr>
        <w:spacing w:after="40" w:before="40"/>
        <w:ind w:left="720"/>
      </w:pPr>
      <w:r>
        <w:rPr>
          <w:rFonts w:ascii="Courier New" w:cs="Courier New" w:eastAsia="Courier New" w:hAnsi="Courier New"/>
          <w:color w:val="1A1A1A"/>
          <w:sz w:val="18"/>
          <w:szCs w:val="18"/>
        </w:rPr>
        <w:t xml:space="preserve">        relevance   = cols[3].strip()        # column 4</w:t>
      </w:r>
    </w:p>
    <w:p>
      <w:pPr>
        <w:spacing w:after="40" w:before="40"/>
        <w:ind w:left="720"/>
      </w:pPr>
      <w:r>
        <w:rPr>
          <w:rFonts w:ascii="Courier New" w:cs="Courier New" w:eastAsia="Courier New" w:hAnsi="Courier New"/>
          <w:color w:val="1A1A1A"/>
          <w:sz w:val="18"/>
          <w:szCs w:val="18"/>
        </w:rPr>
        <w:t xml:space="preserve">        if relevance == '1':                 # only binary 0/1</w:t>
      </w:r>
    </w:p>
    <w:p>
      <w:pPr>
        <w:spacing w:after="40" w:before="40"/>
        <w:ind w:left="720"/>
      </w:pPr>
      <w:r>
        <w:rPr>
          <w:rFonts w:ascii="Courier New" w:cs="Courier New" w:eastAsia="Courier New" w:hAnsi="Courier New"/>
          <w:color w:val="1A1A1A"/>
          <w:sz w:val="18"/>
          <w:szCs w:val="18"/>
        </w:rPr>
        <w:t xml:space="preserve">            relevant[queryID].add(documentID)</w:t>
      </w:r>
    </w:p>
    <w:p>
      <w:pPr>
        <w:spacing w:after="80" w:before="0"/>
      </w:pPr>
    </w:p>
    <w:p>
      <w:pPr>
        <w:spacing w:after="80" w:before="200"/>
      </w:pPr>
      <w:r>
        <w:rPr>
          <w:rFonts w:ascii="Arial" w:cs="Arial" w:eastAsia="Arial" w:hAnsi="Arial"/>
          <w:b/>
          <w:bCs/>
          <w:color w:val="1A1A1A"/>
          <w:sz w:val="22"/>
          <w:szCs w:val="22"/>
        </w:rPr>
        <w:t xml:space="preserve">After (Cranfield — 3-column format)</w:t>
      </w:r>
    </w:p>
    <w:p>
      <w:pPr>
        <w:spacing w:after="40" w:before="40"/>
        <w:ind w:left="720"/>
      </w:pPr>
      <w:r>
        <w:rPr>
          <w:rFonts w:ascii="Courier New" w:cs="Courier New" w:eastAsia="Courier New" w:hAnsi="Courier New"/>
          <w:color w:val="1A1A1A"/>
          <w:sz w:val="18"/>
          <w:szCs w:val="18"/>
        </w:rPr>
        <w:t xml:space="preserve">def getRevelanceJudgements(qrel):</w:t>
      </w:r>
    </w:p>
    <w:p>
      <w:pPr>
        <w:spacing w:after="40" w:before="40"/>
        <w:ind w:left="720"/>
      </w:pPr>
      <w:r>
        <w:rPr>
          <w:rFonts w:ascii="Courier New" w:cs="Courier New" w:eastAsia="Courier New" w:hAnsi="Courier New"/>
          <w:color w:val="1A1A1A"/>
          <w:sz w:val="18"/>
          <w:szCs w:val="18"/>
        </w:rPr>
        <w:t xml:space="preserve">    for judgement in f:</w:t>
      </w:r>
    </w:p>
    <w:p>
      <w:pPr>
        <w:spacing w:after="40" w:before="40"/>
        <w:ind w:left="720"/>
      </w:pPr>
      <w:r>
        <w:rPr>
          <w:rFonts w:ascii="Courier New" w:cs="Courier New" w:eastAsia="Courier New" w:hAnsi="Courier New"/>
          <w:color w:val="1A1A1A"/>
          <w:sz w:val="18"/>
          <w:szCs w:val="18"/>
        </w:rPr>
        <w:t xml:space="preserve">        if not judgement.strip():            # skip blank lines</w:t>
      </w:r>
    </w:p>
    <w:p>
      <w:pPr>
        <w:spacing w:after="40" w:before="40"/>
        <w:ind w:left="720"/>
      </w:pPr>
      <w:r>
        <w:rPr>
          <w:rFonts w:ascii="Courier New" w:cs="Courier New" w:eastAsia="Courier New" w:hAnsi="Courier New"/>
          <w:color w:val="1A1A1A"/>
          <w:sz w:val="18"/>
          <w:szCs w:val="18"/>
        </w:rPr>
        <w:t xml:space="preserve">            continue</w:t>
      </w:r>
    </w:p>
    <w:p>
      <w:pPr>
        <w:spacing w:after="40" w:before="40"/>
        <w:ind w:left="720"/>
      </w:pPr>
      <w:r>
        <w:rPr>
          <w:rFonts w:ascii="Courier New" w:cs="Courier New" w:eastAsia="Courier New" w:hAnsi="Courier New"/>
          <w:color w:val="1A1A1A"/>
          <w:sz w:val="18"/>
          <w:szCs w:val="18"/>
        </w:rPr>
        <w:t xml:space="preserve">        cols        = judgement.split()      # handles any whitespace</w:t>
      </w:r>
    </w:p>
    <w:p>
      <w:pPr>
        <w:spacing w:after="40" w:before="40"/>
        <w:ind w:left="720"/>
      </w:pPr>
      <w:r>
        <w:rPr>
          <w:rFonts w:ascii="Courier New" w:cs="Courier New" w:eastAsia="Courier New" w:hAnsi="Courier New"/>
          <w:color w:val="1A1A1A"/>
          <w:sz w:val="18"/>
          <w:szCs w:val="18"/>
        </w:rPr>
        <w:t xml:space="preserve">        queryID     = cols[0]</w:t>
      </w:r>
    </w:p>
    <w:p>
      <w:pPr>
        <w:spacing w:after="40" w:before="40"/>
        <w:ind w:left="720"/>
      </w:pPr>
      <w:r>
        <w:rPr>
          <w:rFonts w:ascii="Courier New" w:cs="Courier New" w:eastAsia="Courier New" w:hAnsi="Courier New"/>
          <w:color w:val="1A1A1A"/>
          <w:sz w:val="18"/>
          <w:szCs w:val="18"/>
        </w:rPr>
        <w:t xml:space="preserve">        documentID  = cols[1]                # column 2 (direct, no skip)</w:t>
      </w:r>
    </w:p>
    <w:p>
      <w:pPr>
        <w:spacing w:after="40" w:before="40"/>
        <w:ind w:left="720"/>
      </w:pPr>
      <w:r>
        <w:rPr>
          <w:rFonts w:ascii="Courier New" w:cs="Courier New" w:eastAsia="Courier New" w:hAnsi="Courier New"/>
          <w:color w:val="1A1A1A"/>
          <w:sz w:val="18"/>
          <w:szCs w:val="18"/>
        </w:rPr>
        <w:t xml:space="preserve">        relevance   = cols[2].strip()        # column 3</w:t>
      </w:r>
    </w:p>
    <w:p>
      <w:pPr>
        <w:spacing w:after="40" w:before="40"/>
        <w:ind w:left="720"/>
      </w:pPr>
      <w:r>
        <w:rPr>
          <w:rFonts w:ascii="Courier New" w:cs="Courier New" w:eastAsia="Courier New" w:hAnsi="Courier New"/>
          <w:color w:val="1A1A1A"/>
          <w:sz w:val="18"/>
          <w:szCs w:val="18"/>
        </w:rPr>
        <w:t xml:space="preserve">        if relevance not in ['0', '-1']:     # grades 1, 2, 3, 4 = relevant</w:t>
      </w:r>
    </w:p>
    <w:p>
      <w:pPr>
        <w:spacing w:after="40" w:before="40"/>
        <w:ind w:left="720"/>
      </w:pPr>
      <w:r>
        <w:rPr>
          <w:rFonts w:ascii="Courier New" w:cs="Courier New" w:eastAsia="Courier New" w:hAnsi="Courier New"/>
          <w:color w:val="1A1A1A"/>
          <w:sz w:val="18"/>
          <w:szCs w:val="18"/>
        </w:rPr>
        <w:t xml:space="preserve">            relevant[queryID].add(documentID)</w:t>
      </w:r>
    </w:p>
    <w:p>
      <w:pPr>
        <w:spacing w:after="160" w:before="0"/>
      </w:pPr>
    </w:p>
    <w:p>
      <w:pPr>
        <w:pStyle w:val="Heading2"/>
        <w:spacing w:after="120" w:before="260"/>
      </w:pPr>
      <w:r>
        <w:rPr>
          <w:rFonts w:ascii="Arial" w:cs="Arial" w:eastAsia="Arial" w:hAnsi="Arial"/>
          <w:b/>
          <w:bCs/>
          <w:color w:val="2D5FA6"/>
          <w:sz w:val="24"/>
          <w:szCs w:val="24"/>
        </w:rPr>
        <w:t xml:space="preserve">4.3 Relevance Grade Handling</w:t>
      </w:r>
    </w:p>
    <w:p>
      <w:pPr>
        <w:spacing w:after="140" w:before="60"/>
      </w:pPr>
      <w:r>
        <w:rPr>
          <w:rFonts w:ascii="Arial" w:cs="Arial" w:eastAsia="Arial" w:hAnsi="Arial"/>
          <w:sz w:val="22"/>
          <w:szCs w:val="22"/>
        </w:rPr>
        <w:t xml:space="preserve">A key conceptual change concerns how relevance is defined. The Cranfield qrels use a graded relevance scale rather than the binary 0/1 scheme in AP89:</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E3A5F" w:sz="8"/>
              <w:left w:val="single" w:color="1E3A5F" w:sz="8"/>
              <w:bottom w:val="single" w:color="1E3A5F" w:sz="8"/>
              <w:right w:val="single" w:color="1E3A5F" w:sz="8"/>
            </w:tcBorders>
            <w:shd w:fill="1E3A5F" w:val="clear"/>
            <w:tcMar>
              <w:top w:type="dxa" w:w="100"/>
              <w:left w:type="dxa" w:w="150"/>
              <w:bottom w:type="dxa" w:w="100"/>
              <w:right w:type="dxa" w:w="150"/>
            </w:tcMar>
          </w:tcPr>
          <w:p>
            <w:r>
              <w:rPr>
                <w:rFonts w:ascii="Arial" w:cs="Arial" w:eastAsia="Arial" w:hAnsi="Arial"/>
                <w:b/>
                <w:bCs/>
                <w:color w:val="FFFFFF"/>
                <w:sz w:val="19"/>
                <w:szCs w:val="19"/>
              </w:rPr>
              <w:t xml:space="preserve">Cranfield Grade</w:t>
            </w:r>
          </w:p>
        </w:tc>
        <w:tc>
          <w:tcPr>
            <w:tcW w:type="dxa" w:w="3480"/>
            <w:tcBorders>
              <w:top w:val="single" w:color="1E3A5F" w:sz="8"/>
              <w:left w:val="single" w:color="1E3A5F" w:sz="8"/>
              <w:bottom w:val="single" w:color="1E3A5F" w:sz="8"/>
              <w:right w:val="single" w:color="1E3A5F" w:sz="8"/>
            </w:tcBorders>
            <w:shd w:fill="1E3A5F" w:val="clear"/>
            <w:tcMar>
              <w:top w:type="dxa" w:w="100"/>
              <w:left w:type="dxa" w:w="150"/>
              <w:bottom w:type="dxa" w:w="100"/>
              <w:right w:type="dxa" w:w="150"/>
            </w:tcMar>
          </w:tcPr>
          <w:p>
            <w:r>
              <w:rPr>
                <w:rFonts w:ascii="Arial" w:cs="Arial" w:eastAsia="Arial" w:hAnsi="Arial"/>
                <w:b/>
                <w:bCs/>
                <w:color w:val="FFFFFF"/>
                <w:sz w:val="19"/>
                <w:szCs w:val="19"/>
              </w:rPr>
              <w:t xml:space="preserve">Meaning</w:t>
            </w:r>
          </w:p>
        </w:tc>
        <w:tc>
          <w:tcPr>
            <w:tcW w:type="dxa" w:w="3480"/>
            <w:tcBorders>
              <w:top w:val="single" w:color="1E3A5F" w:sz="8"/>
              <w:left w:val="single" w:color="1E3A5F" w:sz="8"/>
              <w:bottom w:val="single" w:color="1E3A5F" w:sz="8"/>
              <w:right w:val="single" w:color="1E3A5F" w:sz="8"/>
            </w:tcBorders>
            <w:shd w:fill="1E3A5F" w:val="clear"/>
            <w:tcMar>
              <w:top w:type="dxa" w:w="100"/>
              <w:left w:type="dxa" w:w="150"/>
              <w:bottom w:type="dxa" w:w="100"/>
              <w:right w:type="dxa" w:w="150"/>
            </w:tcMar>
          </w:tcPr>
          <w:p>
            <w:r>
              <w:rPr>
                <w:rFonts w:ascii="Arial" w:cs="Arial" w:eastAsia="Arial" w:hAnsi="Arial"/>
                <w:b/>
                <w:bCs/>
                <w:color w:val="FFFFFF"/>
                <w:sz w:val="19"/>
                <w:szCs w:val="19"/>
              </w:rPr>
              <w:t xml:space="preserve">Treated as Relevant?</w:t>
            </w:r>
          </w:p>
        </w:tc>
      </w:tr>
      <w:tr>
        <w:tc>
          <w:tcPr>
            <w:tcW w:type="dxa" w:w="2400"/>
            <w:tcBorders>
              <w:top w:val="single" w:color="BBBBBB" w:sz="1"/>
              <w:left w:val="single" w:color="BBBBBB" w:sz="1"/>
              <w:bottom w:val="single" w:color="BBBBBB" w:sz="1"/>
              <w:right w:val="single" w:color="BBBBBB" w:sz="1"/>
            </w:tcBorders>
            <w:shd w:fill="E8EFF9" w:val="clear"/>
            <w:tcMar>
              <w:top w:type="dxa" w:w="80"/>
              <w:left w:type="dxa" w:w="150"/>
              <w:bottom w:type="dxa" w:w="80"/>
              <w:right w:type="dxa" w:w="150"/>
            </w:tcMar>
          </w:tcPr>
          <w:p>
            <w:r>
              <w:rPr>
                <w:rFonts w:ascii="Arial" w:cs="Arial" w:eastAsia="Arial" w:hAnsi="Arial"/>
                <w:sz w:val="19"/>
                <w:szCs w:val="19"/>
              </w:rPr>
              <w:t xml:space="preserve">-1</w:t>
            </w:r>
          </w:p>
        </w:tc>
        <w:tc>
          <w:tcPr>
            <w:tcW w:type="dxa" w:w="3480"/>
            <w:tcBorders>
              <w:top w:val="single" w:color="BBBBBB" w:sz="1"/>
              <w:left w:val="single" w:color="BBBBBB" w:sz="1"/>
              <w:bottom w:val="single" w:color="BBBBBB" w:sz="1"/>
              <w:right w:val="single" w:color="BBBBBB" w:sz="1"/>
            </w:tcBorders>
            <w:shd w:fill="E8EFF9" w:val="clear"/>
            <w:tcMar>
              <w:top w:type="dxa" w:w="80"/>
              <w:left w:type="dxa" w:w="150"/>
              <w:bottom w:type="dxa" w:w="80"/>
              <w:right w:type="dxa" w:w="150"/>
            </w:tcMar>
          </w:tcPr>
          <w:p>
            <w:r>
              <w:rPr>
                <w:rFonts w:ascii="Arial" w:cs="Arial" w:eastAsia="Arial" w:hAnsi="Arial"/>
                <w:sz w:val="19"/>
                <w:szCs w:val="19"/>
              </w:rPr>
              <w:t xml:space="preserve">Not relevant</w:t>
            </w:r>
          </w:p>
        </w:tc>
        <w:tc>
          <w:tcPr>
            <w:tcW w:type="dxa" w:w="3480"/>
            <w:tcBorders>
              <w:top w:val="single" w:color="BBBBBB" w:sz="1"/>
              <w:left w:val="single" w:color="BBBBBB" w:sz="1"/>
              <w:bottom w:val="single" w:color="BBBBBB" w:sz="1"/>
              <w:right w:val="single" w:color="BBBBBB" w:sz="1"/>
            </w:tcBorders>
            <w:shd w:fill="E8EFF9" w:val="clear"/>
            <w:tcMar>
              <w:top w:type="dxa" w:w="80"/>
              <w:left w:type="dxa" w:w="150"/>
              <w:bottom w:type="dxa" w:w="80"/>
              <w:right w:type="dxa" w:w="150"/>
            </w:tcMar>
          </w:tcPr>
          <w:p>
            <w:r>
              <w:rPr>
                <w:rFonts w:ascii="Arial" w:cs="Arial" w:eastAsia="Arial" w:hAnsi="Arial"/>
                <w:sz w:val="19"/>
                <w:szCs w:val="19"/>
              </w:rPr>
              <w:t xml:space="preserve">No</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19"/>
                <w:szCs w:val="19"/>
              </w:rPr>
              <w:t xml:space="preserve">0</w:t>
            </w:r>
          </w:p>
        </w:tc>
        <w:tc>
          <w:tcPr>
            <w:tcW w:type="dxa" w:w="348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19"/>
                <w:szCs w:val="19"/>
              </w:rPr>
              <w:t xml:space="preserve">Not relevant</w:t>
            </w:r>
          </w:p>
        </w:tc>
        <w:tc>
          <w:tcPr>
            <w:tcW w:type="dxa" w:w="348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19"/>
                <w:szCs w:val="19"/>
              </w:rPr>
              <w:t xml:space="preserve">No</w:t>
            </w:r>
          </w:p>
        </w:tc>
      </w:tr>
      <w:tr>
        <w:tc>
          <w:tcPr>
            <w:tcW w:type="dxa" w:w="2400"/>
            <w:tcBorders>
              <w:top w:val="single" w:color="BBBBBB" w:sz="1"/>
              <w:left w:val="single" w:color="BBBBBB" w:sz="1"/>
              <w:bottom w:val="single" w:color="BBBBBB" w:sz="1"/>
              <w:right w:val="single" w:color="BBBBBB" w:sz="1"/>
            </w:tcBorders>
            <w:shd w:fill="E8EFF9" w:val="clear"/>
            <w:tcMar>
              <w:top w:type="dxa" w:w="80"/>
              <w:left w:type="dxa" w:w="150"/>
              <w:bottom w:type="dxa" w:w="80"/>
              <w:right w:type="dxa" w:w="150"/>
            </w:tcMar>
          </w:tcPr>
          <w:p>
            <w:r>
              <w:rPr>
                <w:rFonts w:ascii="Arial" w:cs="Arial" w:eastAsia="Arial" w:hAnsi="Arial"/>
                <w:sz w:val="19"/>
                <w:szCs w:val="19"/>
              </w:rPr>
              <w:t xml:space="preserve">1</w:t>
            </w:r>
          </w:p>
        </w:tc>
        <w:tc>
          <w:tcPr>
            <w:tcW w:type="dxa" w:w="3480"/>
            <w:tcBorders>
              <w:top w:val="single" w:color="BBBBBB" w:sz="1"/>
              <w:left w:val="single" w:color="BBBBBB" w:sz="1"/>
              <w:bottom w:val="single" w:color="BBBBBB" w:sz="1"/>
              <w:right w:val="single" w:color="BBBBBB" w:sz="1"/>
            </w:tcBorders>
            <w:shd w:fill="E8EFF9" w:val="clear"/>
            <w:tcMar>
              <w:top w:type="dxa" w:w="80"/>
              <w:left w:type="dxa" w:w="150"/>
              <w:bottom w:type="dxa" w:w="80"/>
              <w:right w:type="dxa" w:w="150"/>
            </w:tcMar>
          </w:tcPr>
          <w:p>
            <w:r>
              <w:rPr>
                <w:rFonts w:ascii="Arial" w:cs="Arial" w:eastAsia="Arial" w:hAnsi="Arial"/>
                <w:sz w:val="19"/>
                <w:szCs w:val="19"/>
              </w:rPr>
              <w:t xml:space="preserve">Minimally relevant</w:t>
            </w:r>
          </w:p>
        </w:tc>
        <w:tc>
          <w:tcPr>
            <w:tcW w:type="dxa" w:w="3480"/>
            <w:tcBorders>
              <w:top w:val="single" w:color="BBBBBB" w:sz="1"/>
              <w:left w:val="single" w:color="BBBBBB" w:sz="1"/>
              <w:bottom w:val="single" w:color="BBBBBB" w:sz="1"/>
              <w:right w:val="single" w:color="BBBBBB" w:sz="1"/>
            </w:tcBorders>
            <w:shd w:fill="E8EFF9" w:val="clear"/>
            <w:tcMar>
              <w:top w:type="dxa" w:w="80"/>
              <w:left w:type="dxa" w:w="150"/>
              <w:bottom w:type="dxa" w:w="80"/>
              <w:right w:type="dxa" w:w="150"/>
            </w:tcMar>
          </w:tcPr>
          <w:p>
            <w:r>
              <w:rPr>
                <w:rFonts w:ascii="Arial" w:cs="Arial" w:eastAsia="Arial" w:hAnsi="Arial"/>
                <w:sz w:val="19"/>
                <w:szCs w:val="19"/>
              </w:rPr>
              <w:t xml:space="preserve">Yes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19"/>
                <w:szCs w:val="19"/>
              </w:rPr>
              <w:t xml:space="preserve">2</w:t>
            </w:r>
          </w:p>
        </w:tc>
        <w:tc>
          <w:tcPr>
            <w:tcW w:type="dxa" w:w="348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19"/>
                <w:szCs w:val="19"/>
              </w:rPr>
              <w:t xml:space="preserve">Marginally relevant</w:t>
            </w:r>
          </w:p>
        </w:tc>
        <w:tc>
          <w:tcPr>
            <w:tcW w:type="dxa" w:w="348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19"/>
                <w:szCs w:val="19"/>
              </w:rPr>
              <w:t xml:space="preserve">Yes</w:t>
            </w:r>
          </w:p>
        </w:tc>
      </w:tr>
      <w:tr>
        <w:tc>
          <w:tcPr>
            <w:tcW w:type="dxa" w:w="2400"/>
            <w:tcBorders>
              <w:top w:val="single" w:color="BBBBBB" w:sz="1"/>
              <w:left w:val="single" w:color="BBBBBB" w:sz="1"/>
              <w:bottom w:val="single" w:color="BBBBBB" w:sz="1"/>
              <w:right w:val="single" w:color="BBBBBB" w:sz="1"/>
            </w:tcBorders>
            <w:shd w:fill="E8EFF9" w:val="clear"/>
            <w:tcMar>
              <w:top w:type="dxa" w:w="80"/>
              <w:left w:type="dxa" w:w="150"/>
              <w:bottom w:type="dxa" w:w="80"/>
              <w:right w:type="dxa" w:w="150"/>
            </w:tcMar>
          </w:tcPr>
          <w:p>
            <w:r>
              <w:rPr>
                <w:rFonts w:ascii="Arial" w:cs="Arial" w:eastAsia="Arial" w:hAnsi="Arial"/>
                <w:sz w:val="19"/>
                <w:szCs w:val="19"/>
              </w:rPr>
              <w:t xml:space="preserve">3</w:t>
            </w:r>
          </w:p>
        </w:tc>
        <w:tc>
          <w:tcPr>
            <w:tcW w:type="dxa" w:w="3480"/>
            <w:tcBorders>
              <w:top w:val="single" w:color="BBBBBB" w:sz="1"/>
              <w:left w:val="single" w:color="BBBBBB" w:sz="1"/>
              <w:bottom w:val="single" w:color="BBBBBB" w:sz="1"/>
              <w:right w:val="single" w:color="BBBBBB" w:sz="1"/>
            </w:tcBorders>
            <w:shd w:fill="E8EFF9" w:val="clear"/>
            <w:tcMar>
              <w:top w:type="dxa" w:w="80"/>
              <w:left w:type="dxa" w:w="150"/>
              <w:bottom w:type="dxa" w:w="80"/>
              <w:right w:type="dxa" w:w="150"/>
            </w:tcMar>
          </w:tcPr>
          <w:p>
            <w:r>
              <w:rPr>
                <w:rFonts w:ascii="Arial" w:cs="Arial" w:eastAsia="Arial" w:hAnsi="Arial"/>
                <w:sz w:val="19"/>
                <w:szCs w:val="19"/>
              </w:rPr>
              <w:t xml:space="preserve">Relevant</w:t>
            </w:r>
          </w:p>
        </w:tc>
        <w:tc>
          <w:tcPr>
            <w:tcW w:type="dxa" w:w="3480"/>
            <w:tcBorders>
              <w:top w:val="single" w:color="BBBBBB" w:sz="1"/>
              <w:left w:val="single" w:color="BBBBBB" w:sz="1"/>
              <w:bottom w:val="single" w:color="BBBBBB" w:sz="1"/>
              <w:right w:val="single" w:color="BBBBBB" w:sz="1"/>
            </w:tcBorders>
            <w:shd w:fill="E8EFF9" w:val="clear"/>
            <w:tcMar>
              <w:top w:type="dxa" w:w="80"/>
              <w:left w:type="dxa" w:w="150"/>
              <w:bottom w:type="dxa" w:w="80"/>
              <w:right w:type="dxa" w:w="150"/>
            </w:tcMar>
          </w:tcPr>
          <w:p>
            <w:r>
              <w:rPr>
                <w:rFonts w:ascii="Arial" w:cs="Arial" w:eastAsia="Arial" w:hAnsi="Arial"/>
                <w:sz w:val="19"/>
                <w:szCs w:val="19"/>
              </w:rPr>
              <w:t xml:space="preserve">Yes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19"/>
                <w:szCs w:val="19"/>
              </w:rPr>
              <w:t xml:space="preserve">4</w:t>
            </w:r>
          </w:p>
        </w:tc>
        <w:tc>
          <w:tcPr>
            <w:tcW w:type="dxa" w:w="348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19"/>
                <w:szCs w:val="19"/>
              </w:rPr>
              <w:t xml:space="preserve">Highly relevant</w:t>
            </w:r>
          </w:p>
        </w:tc>
        <w:tc>
          <w:tcPr>
            <w:tcW w:type="dxa" w:w="348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19"/>
                <w:szCs w:val="19"/>
              </w:rPr>
              <w:t xml:space="preserve">Yes</w:t>
            </w:r>
          </w:p>
        </w:tc>
      </w:tr>
    </w:tbl>
    <w:p>
      <w:pPr>
        <w:spacing w:after="80" w:before="0"/>
      </w:pPr>
    </w:p>
    <w:p>
      <w:pPr>
        <w:spacing w:after="140" w:before="60"/>
      </w:pPr>
      <w:r>
        <w:rPr>
          <w:rFonts w:ascii="Arial" w:cs="Arial" w:eastAsia="Arial" w:hAnsi="Arial"/>
          <w:sz w:val="22"/>
          <w:szCs w:val="22"/>
        </w:rPr>
        <w:t xml:space="preserve">By treating all grades above 0 as relevant, we preserve compatibility with standard binary-metric calculations (MAP, P@K, Recall) while remaining consistent with the Cranfield evaluation convention. The graded scale is also used directly in nDCG computation, where the numeric grade feeds into the DCG gain formula.</w:t>
      </w:r>
    </w:p>
    <w:p>
      <w:pPr>
        <w:spacing w:after="160" w:before="0"/>
      </w:pPr>
    </w:p>
    <w:p>
      <w:pPr>
        <w:pStyle w:val="Heading2"/>
        <w:spacing w:after="120" w:before="260"/>
      </w:pPr>
      <w:r>
        <w:rPr>
          <w:rFonts w:ascii="Arial" w:cs="Arial" w:eastAsia="Arial" w:hAnsi="Arial"/>
          <w:b/>
          <w:bCs/>
          <w:color w:val="2D5FA6"/>
          <w:sz w:val="24"/>
          <w:szCs w:val="24"/>
        </w:rPr>
        <w:t xml:space="preserve">4.4 Additional Robustness Improvements</w:t>
      </w:r>
    </w:p>
    <w:p>
      <w:pPr>
        <w:pStyle w:val="ListParagraph"/>
        <w:numPr>
          <w:ilvl w:val="0"/>
          <w:numId w:val="2"/>
        </w:numPr>
        <w:spacing w:after="80" w:before="60"/>
      </w:pPr>
      <w:r>
        <w:rPr>
          <w:rFonts w:ascii="Arial" w:cs="Arial" w:eastAsia="Arial" w:hAnsi="Arial"/>
          <w:sz w:val="22"/>
          <w:szCs w:val="22"/>
        </w:rPr>
        <w:t xml:space="preserve">Flexible whitespace splitting: </w:t>
      </w:r>
      <w:r>
        <w:rPr>
          <w:rFonts w:ascii="Arial" w:cs="Arial" w:eastAsia="Arial" w:hAnsi="Arial"/>
          <w:i w:val="false"/>
          <w:iCs w:val="false"/>
          <w:sz w:val="22"/>
          <w:szCs w:val="22"/>
        </w:rPr>
        <w:t xml:space="preserve">split() instead of split(' ') ensures the parser handles tab-separated or irregularly spaced files without crashing.</w:t>
      </w:r>
    </w:p>
    <w:p>
      <w:pPr>
        <w:pStyle w:val="ListParagraph"/>
        <w:numPr>
          <w:ilvl w:val="0"/>
          <w:numId w:val="2"/>
        </w:numPr>
        <w:spacing w:after="80" w:before="60"/>
      </w:pPr>
      <w:r>
        <w:rPr>
          <w:rFonts w:ascii="Arial" w:cs="Arial" w:eastAsia="Arial" w:hAnsi="Arial"/>
          <w:sz w:val="22"/>
          <w:szCs w:val="22"/>
        </w:rPr>
        <w:t xml:space="preserve">Empty line guards: </w:t>
      </w:r>
      <w:r>
        <w:rPr>
          <w:rFonts w:ascii="Arial" w:cs="Arial" w:eastAsia="Arial" w:hAnsi="Arial"/>
          <w:i w:val="false"/>
          <w:iCs w:val="false"/>
          <w:sz w:val="22"/>
          <w:szCs w:val="22"/>
        </w:rPr>
        <w:t xml:space="preserve">Blank lines at the end of the qrels file no longer raise IndexError.</w:t>
      </w:r>
    </w:p>
    <w:p>
      <w:pPr>
        <w:pStyle w:val="ListParagraph"/>
        <w:numPr>
          <w:ilvl w:val="0"/>
          <w:numId w:val="2"/>
        </w:numPr>
        <w:spacing w:after="80" w:before="60"/>
      </w:pPr>
      <w:r>
        <w:rPr>
          <w:rFonts w:ascii="Arial" w:cs="Arial" w:eastAsia="Arial" w:hAnsi="Arial"/>
          <w:sz w:val="22"/>
          <w:szCs w:val="22"/>
        </w:rPr>
        <w:t xml:space="preserve">Flexible command parsing: </w:t>
      </w:r>
      <w:r>
        <w:rPr>
          <w:rFonts w:ascii="Arial" w:cs="Arial" w:eastAsia="Arial" w:hAnsi="Arial"/>
          <w:i w:val="false"/>
          <w:iCs w:val="false"/>
          <w:sz w:val="22"/>
          <w:szCs w:val="22"/>
        </w:rPr>
        <w:t xml:space="preserve">The command-line interface now accepts both the 3-argument Cranfield form and the legacy 4-argument AP89 form, making the tool portable across datasets.</w:t>
      </w:r>
    </w:p>
    <w:p>
      <w:pPr>
        <w:pStyle w:val="ListParagraph"/>
        <w:numPr>
          <w:ilvl w:val="0"/>
          <w:numId w:val="2"/>
        </w:numPr>
        <w:spacing w:after="80" w:before="60"/>
      </w:pPr>
      <w:r>
        <w:rPr>
          <w:rFonts w:ascii="Arial" w:cs="Arial" w:eastAsia="Arial" w:hAnsi="Arial"/>
          <w:sz w:val="22"/>
          <w:szCs w:val="22"/>
        </w:rPr>
        <w:t xml:space="preserve">Input validation: </w:t>
      </w:r>
      <w:r>
        <w:rPr>
          <w:rFonts w:ascii="Arial" w:cs="Arial" w:eastAsia="Arial" w:hAnsi="Arial"/>
          <w:i w:val="false"/>
          <w:iCs w:val="false"/>
          <w:sz w:val="22"/>
          <w:szCs w:val="22"/>
        </w:rPr>
        <w:t xml:space="preserve">Document IDs and query IDs are validated before insertion into the relevance dictionary, preventing silent mismatches downstream.</w:t>
      </w:r>
    </w:p>
    <w:p>
      <w:pPr>
        <w:spacing w:after="160" w:before="0"/>
      </w:pPr>
    </w:p>
    <w:p>
      <w:pPr>
        <w:pStyle w:val="Heading1"/>
        <w:spacing w:after="160" w:before="360"/>
      </w:pPr>
      <w:r>
        <w:rPr>
          <w:rFonts w:ascii="Arial" w:cs="Arial" w:eastAsia="Arial" w:hAnsi="Arial"/>
          <w:b/>
          <w:bCs/>
          <w:color w:val="1E3A5F"/>
          <w:sz w:val="30"/>
          <w:szCs w:val="30"/>
        </w:rPr>
        <w:t xml:space="preserve">5. How the Evaluation Works — Step-by-Step Example</w:t>
      </w:r>
    </w:p>
    <w:p>
      <w:pPr>
        <w:spacing w:after="140" w:before="60"/>
      </w:pPr>
      <w:r>
        <w:rPr>
          <w:rFonts w:ascii="Arial" w:cs="Arial" w:eastAsia="Arial" w:hAnsi="Arial"/>
          <w:sz w:val="22"/>
          <w:szCs w:val="22"/>
        </w:rPr>
        <w:t xml:space="preserve">The following example illustrates how Trec_Eval.py processes a single query to produce Average Precision.</w:t>
      </w:r>
    </w:p>
    <w:p>
      <w:pPr>
        <w:spacing w:after="80" w:before="0"/>
      </w:pPr>
    </w:p>
    <w:p>
      <w:pPr>
        <w:spacing w:after="140" w:before="60"/>
      </w:pPr>
      <w:r>
        <w:rPr>
          <w:rFonts w:ascii="Arial" w:cs="Arial" w:eastAsia="Arial" w:hAnsi="Arial"/>
          <w:b/>
          <w:bCs/>
          <w:sz w:val="22"/>
          <w:szCs w:val="22"/>
        </w:rPr>
        <w:t xml:space="preserve">Query: </w:t>
      </w:r>
      <w:r>
        <w:rPr>
          <w:rFonts w:ascii="Arial" w:cs="Arial" w:eastAsia="Arial" w:hAnsi="Arial"/>
          <w:sz w:val="22"/>
          <w:szCs w:val="22"/>
        </w:rPr>
        <w:t xml:space="preserve">"aerodynamic properties of delta wings"</w:t>
      </w:r>
    </w:p>
    <w:p>
      <w:pPr>
        <w:spacing w:after="140" w:before="60"/>
      </w:pPr>
      <w:r>
        <w:rPr>
          <w:rFonts w:ascii="Arial" w:cs="Arial" w:eastAsia="Arial" w:hAnsi="Arial"/>
          <w:b/>
          <w:bCs/>
          <w:sz w:val="22"/>
          <w:szCs w:val="22"/>
        </w:rPr>
        <w:t xml:space="preserve">System returns: </w:t>
      </w:r>
      <w:r>
        <w:rPr>
          <w:rFonts w:ascii="Arial" w:cs="Arial" w:eastAsia="Arial" w:hAnsi="Arial"/>
          <w:sz w:val="22"/>
          <w:szCs w:val="22"/>
        </w:rPr>
        <w:t xml:space="preserve">Document A (rank 1), Document B (rank 2), Document C (rank 3)</w:t>
      </w:r>
    </w:p>
    <w:p>
      <w:pPr>
        <w:spacing w:after="140" w:before="60"/>
      </w:pPr>
      <w:r>
        <w:rPr>
          <w:rFonts w:ascii="Arial" w:cs="Arial" w:eastAsia="Arial" w:hAnsi="Arial"/>
          <w:b/>
          <w:bCs/>
          <w:sz w:val="22"/>
          <w:szCs w:val="22"/>
        </w:rPr>
        <w:t xml:space="preserve">Qrels says relevant: </w:t>
      </w:r>
      <w:r>
        <w:rPr>
          <w:rFonts w:ascii="Arial" w:cs="Arial" w:eastAsia="Arial" w:hAnsi="Arial"/>
          <w:sz w:val="22"/>
          <w:szCs w:val="22"/>
        </w:rPr>
        <w:t xml:space="preserve">{A, C}</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400"/>
        <w:gridCol w:w="2580"/>
        <w:gridCol w:w="2580"/>
      </w:tblGrid>
      <w:tr>
        <w:tc>
          <w:tcPr>
            <w:tcW w:type="dxa" w:w="800"/>
            <w:tcBorders>
              <w:top w:val="single" w:color="1E3A5F" w:sz="8"/>
              <w:left w:val="single" w:color="1E3A5F" w:sz="8"/>
              <w:bottom w:val="single" w:color="1E3A5F" w:sz="8"/>
              <w:right w:val="single" w:color="1E3A5F" w:sz="8"/>
            </w:tcBorders>
            <w:shd w:fill="1E3A5F" w:val="clear"/>
            <w:tcMar>
              <w:top w:type="dxa" w:w="100"/>
              <w:left w:type="dxa" w:w="150"/>
              <w:bottom w:type="dxa" w:w="100"/>
              <w:right w:type="dxa" w:w="150"/>
            </w:tcMar>
          </w:tcPr>
          <w:p>
            <w:r>
              <w:rPr>
                <w:rFonts w:ascii="Arial" w:cs="Arial" w:eastAsia="Arial" w:hAnsi="Arial"/>
                <w:b/>
                <w:bCs/>
                <w:color w:val="FFFFFF"/>
                <w:sz w:val="19"/>
                <w:szCs w:val="19"/>
              </w:rPr>
              <w:t xml:space="preserve">Rank</w:t>
            </w:r>
          </w:p>
        </w:tc>
        <w:tc>
          <w:tcPr>
            <w:tcW w:type="dxa" w:w="2000"/>
            <w:tcBorders>
              <w:top w:val="single" w:color="1E3A5F" w:sz="8"/>
              <w:left w:val="single" w:color="1E3A5F" w:sz="8"/>
              <w:bottom w:val="single" w:color="1E3A5F" w:sz="8"/>
              <w:right w:val="single" w:color="1E3A5F" w:sz="8"/>
            </w:tcBorders>
            <w:shd w:fill="1E3A5F" w:val="clear"/>
            <w:tcMar>
              <w:top w:type="dxa" w:w="100"/>
              <w:left w:type="dxa" w:w="150"/>
              <w:bottom w:type="dxa" w:w="100"/>
              <w:right w:type="dxa" w:w="150"/>
            </w:tcMar>
          </w:tcPr>
          <w:p>
            <w:r>
              <w:rPr>
                <w:rFonts w:ascii="Arial" w:cs="Arial" w:eastAsia="Arial" w:hAnsi="Arial"/>
                <w:b/>
                <w:bCs/>
                <w:color w:val="FFFFFF"/>
                <w:sz w:val="19"/>
                <w:szCs w:val="19"/>
              </w:rPr>
              <w:t xml:space="preserve">Document</w:t>
            </w:r>
          </w:p>
        </w:tc>
        <w:tc>
          <w:tcPr>
            <w:tcW w:type="dxa" w:w="1400"/>
            <w:tcBorders>
              <w:top w:val="single" w:color="1E3A5F" w:sz="8"/>
              <w:left w:val="single" w:color="1E3A5F" w:sz="8"/>
              <w:bottom w:val="single" w:color="1E3A5F" w:sz="8"/>
              <w:right w:val="single" w:color="1E3A5F" w:sz="8"/>
            </w:tcBorders>
            <w:shd w:fill="1E3A5F" w:val="clear"/>
            <w:tcMar>
              <w:top w:type="dxa" w:w="100"/>
              <w:left w:type="dxa" w:w="150"/>
              <w:bottom w:type="dxa" w:w="100"/>
              <w:right w:type="dxa" w:w="150"/>
            </w:tcMar>
          </w:tcPr>
          <w:p>
            <w:r>
              <w:rPr>
                <w:rFonts w:ascii="Arial" w:cs="Arial" w:eastAsia="Arial" w:hAnsi="Arial"/>
                <w:b/>
                <w:bCs/>
                <w:color w:val="FFFFFF"/>
                <w:sz w:val="19"/>
                <w:szCs w:val="19"/>
              </w:rPr>
              <w:t xml:space="preserve">Relevant?</w:t>
            </w:r>
          </w:p>
        </w:tc>
        <w:tc>
          <w:tcPr>
            <w:tcW w:type="dxa" w:w="2580"/>
            <w:tcBorders>
              <w:top w:val="single" w:color="1E3A5F" w:sz="8"/>
              <w:left w:val="single" w:color="1E3A5F" w:sz="8"/>
              <w:bottom w:val="single" w:color="1E3A5F" w:sz="8"/>
              <w:right w:val="single" w:color="1E3A5F" w:sz="8"/>
            </w:tcBorders>
            <w:shd w:fill="1E3A5F" w:val="clear"/>
            <w:tcMar>
              <w:top w:type="dxa" w:w="100"/>
              <w:left w:type="dxa" w:w="150"/>
              <w:bottom w:type="dxa" w:w="100"/>
              <w:right w:type="dxa" w:w="150"/>
            </w:tcMar>
          </w:tcPr>
          <w:p>
            <w:r>
              <w:rPr>
                <w:rFonts w:ascii="Arial" w:cs="Arial" w:eastAsia="Arial" w:hAnsi="Arial"/>
                <w:b/>
                <w:bCs/>
                <w:color w:val="FFFFFF"/>
                <w:sz w:val="19"/>
                <w:szCs w:val="19"/>
              </w:rPr>
              <w:t xml:space="preserve">Precision@Rank</w:t>
            </w:r>
          </w:p>
        </w:tc>
        <w:tc>
          <w:tcPr>
            <w:tcW w:type="dxa" w:w="2580"/>
            <w:tcBorders>
              <w:top w:val="single" w:color="1E3A5F" w:sz="8"/>
              <w:left w:val="single" w:color="1E3A5F" w:sz="8"/>
              <w:bottom w:val="single" w:color="1E3A5F" w:sz="8"/>
              <w:right w:val="single" w:color="1E3A5F" w:sz="8"/>
            </w:tcBorders>
            <w:shd w:fill="1E3A5F" w:val="clear"/>
            <w:tcMar>
              <w:top w:type="dxa" w:w="100"/>
              <w:left w:type="dxa" w:w="150"/>
              <w:bottom w:type="dxa" w:w="100"/>
              <w:right w:type="dxa" w:w="150"/>
            </w:tcMar>
          </w:tcPr>
          <w:p>
            <w:r>
              <w:rPr>
                <w:rFonts w:ascii="Arial" w:cs="Arial" w:eastAsia="Arial" w:hAnsi="Arial"/>
                <w:b/>
                <w:bCs/>
                <w:color w:val="FFFFFF"/>
                <w:sz w:val="19"/>
                <w:szCs w:val="19"/>
              </w:rPr>
              <w:t xml:space="preserve">Recall@Rank</w:t>
            </w:r>
          </w:p>
        </w:tc>
      </w:tr>
      <w:tr>
        <w:tc>
          <w:tcPr>
            <w:tcW w:type="dxa" w:w="800"/>
            <w:tcBorders>
              <w:top w:val="single" w:color="BBBBBB" w:sz="1"/>
              <w:left w:val="single" w:color="BBBBBB" w:sz="1"/>
              <w:bottom w:val="single" w:color="BBBBBB" w:sz="1"/>
              <w:right w:val="single" w:color="BBBBBB" w:sz="1"/>
            </w:tcBorders>
            <w:shd w:fill="E8EFF9" w:val="clear"/>
            <w:tcMar>
              <w:top w:type="dxa" w:w="80"/>
              <w:left w:type="dxa" w:w="150"/>
              <w:bottom w:type="dxa" w:w="80"/>
              <w:right w:type="dxa" w:w="150"/>
            </w:tcMar>
          </w:tcPr>
          <w:p>
            <w:r>
              <w:rPr>
                <w:rFonts w:ascii="Arial" w:cs="Arial" w:eastAsia="Arial" w:hAnsi="Arial"/>
                <w:sz w:val="19"/>
                <w:szCs w:val="19"/>
              </w:rPr>
              <w:t xml:space="preserve">1</w:t>
            </w:r>
          </w:p>
        </w:tc>
        <w:tc>
          <w:tcPr>
            <w:tcW w:type="dxa" w:w="2000"/>
            <w:tcBorders>
              <w:top w:val="single" w:color="BBBBBB" w:sz="1"/>
              <w:left w:val="single" w:color="BBBBBB" w:sz="1"/>
              <w:bottom w:val="single" w:color="BBBBBB" w:sz="1"/>
              <w:right w:val="single" w:color="BBBBBB" w:sz="1"/>
            </w:tcBorders>
            <w:shd w:fill="E8EFF9" w:val="clear"/>
            <w:tcMar>
              <w:top w:type="dxa" w:w="80"/>
              <w:left w:type="dxa" w:w="150"/>
              <w:bottom w:type="dxa" w:w="80"/>
              <w:right w:type="dxa" w:w="150"/>
            </w:tcMar>
          </w:tcPr>
          <w:p>
            <w:r>
              <w:rPr>
                <w:rFonts w:ascii="Arial" w:cs="Arial" w:eastAsia="Arial" w:hAnsi="Arial"/>
                <w:sz w:val="19"/>
                <w:szCs w:val="19"/>
              </w:rPr>
              <w:t xml:space="preserve">Document A</w:t>
            </w:r>
          </w:p>
        </w:tc>
        <w:tc>
          <w:tcPr>
            <w:tcW w:type="dxa" w:w="1400"/>
            <w:tcBorders>
              <w:top w:val="single" w:color="BBBBBB" w:sz="1"/>
              <w:left w:val="single" w:color="BBBBBB" w:sz="1"/>
              <w:bottom w:val="single" w:color="BBBBBB" w:sz="1"/>
              <w:right w:val="single" w:color="BBBBBB" w:sz="1"/>
            </w:tcBorders>
            <w:shd w:fill="E8EFF9" w:val="clear"/>
            <w:tcMar>
              <w:top w:type="dxa" w:w="80"/>
              <w:left w:type="dxa" w:w="150"/>
              <w:bottom w:type="dxa" w:w="80"/>
              <w:right w:type="dxa" w:w="150"/>
            </w:tcMar>
          </w:tcPr>
          <w:p>
            <w:r>
              <w:rPr>
                <w:rFonts w:ascii="Arial" w:cs="Arial" w:eastAsia="Arial" w:hAnsi="Arial"/>
                <w:sz w:val="19"/>
                <w:szCs w:val="19"/>
              </w:rPr>
              <w:t xml:space="preserve">Yes ✔</w:t>
            </w:r>
          </w:p>
        </w:tc>
        <w:tc>
          <w:tcPr>
            <w:tcW w:type="dxa" w:w="2580"/>
            <w:tcBorders>
              <w:top w:val="single" w:color="BBBBBB" w:sz="1"/>
              <w:left w:val="single" w:color="BBBBBB" w:sz="1"/>
              <w:bottom w:val="single" w:color="BBBBBB" w:sz="1"/>
              <w:right w:val="single" w:color="BBBBBB" w:sz="1"/>
            </w:tcBorders>
            <w:shd w:fill="E8EFF9" w:val="clear"/>
            <w:tcMar>
              <w:top w:type="dxa" w:w="80"/>
              <w:left w:type="dxa" w:w="150"/>
              <w:bottom w:type="dxa" w:w="80"/>
              <w:right w:type="dxa" w:w="150"/>
            </w:tcMar>
          </w:tcPr>
          <w:p>
            <w:r>
              <w:rPr>
                <w:rFonts w:ascii="Arial" w:cs="Arial" w:eastAsia="Arial" w:hAnsi="Arial"/>
                <w:sz w:val="19"/>
                <w:szCs w:val="19"/>
              </w:rPr>
              <w:t xml:space="preserve">1/1 = 1.000</w:t>
            </w:r>
          </w:p>
        </w:tc>
        <w:tc>
          <w:tcPr>
            <w:tcW w:type="dxa" w:w="2580"/>
            <w:tcBorders>
              <w:top w:val="single" w:color="BBBBBB" w:sz="1"/>
              <w:left w:val="single" w:color="BBBBBB" w:sz="1"/>
              <w:bottom w:val="single" w:color="BBBBBB" w:sz="1"/>
              <w:right w:val="single" w:color="BBBBBB" w:sz="1"/>
            </w:tcBorders>
            <w:shd w:fill="E8EFF9" w:val="clear"/>
            <w:tcMar>
              <w:top w:type="dxa" w:w="80"/>
              <w:left w:type="dxa" w:w="150"/>
              <w:bottom w:type="dxa" w:w="80"/>
              <w:right w:type="dxa" w:w="150"/>
            </w:tcMar>
          </w:tcPr>
          <w:p>
            <w:r>
              <w:rPr>
                <w:rFonts w:ascii="Arial" w:cs="Arial" w:eastAsia="Arial" w:hAnsi="Arial"/>
                <w:sz w:val="19"/>
                <w:szCs w:val="19"/>
              </w:rPr>
              <w:t xml:space="preserve">1/2 = 0.500</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19"/>
                <w:szCs w:val="19"/>
              </w:rPr>
              <w:t xml:space="preserve">2</w:t>
            </w:r>
          </w:p>
        </w:tc>
        <w:tc>
          <w:tcPr>
            <w:tcW w:type="dxa" w:w="2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19"/>
                <w:szCs w:val="19"/>
              </w:rPr>
              <w:t xml:space="preserve">Document B</w:t>
            </w:r>
          </w:p>
        </w:tc>
        <w:tc>
          <w:tcPr>
            <w:tcW w:type="dxa" w:w="14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19"/>
                <w:szCs w:val="19"/>
              </w:rPr>
              <w:t xml:space="preserve">No ✘</w:t>
            </w:r>
          </w:p>
        </w:tc>
        <w:tc>
          <w:tcPr>
            <w:tcW w:type="dxa" w:w="258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19"/>
                <w:szCs w:val="19"/>
              </w:rPr>
              <w:t xml:space="preserve">1/2 = 0.500</w:t>
            </w:r>
          </w:p>
        </w:tc>
        <w:tc>
          <w:tcPr>
            <w:tcW w:type="dxa" w:w="258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19"/>
                <w:szCs w:val="19"/>
              </w:rPr>
              <w:t xml:space="preserve">1/2 = 0.500</w:t>
            </w:r>
          </w:p>
        </w:tc>
      </w:tr>
      <w:tr>
        <w:tc>
          <w:tcPr>
            <w:tcW w:type="dxa" w:w="800"/>
            <w:tcBorders>
              <w:top w:val="single" w:color="BBBBBB" w:sz="1"/>
              <w:left w:val="single" w:color="BBBBBB" w:sz="1"/>
              <w:bottom w:val="single" w:color="BBBBBB" w:sz="1"/>
              <w:right w:val="single" w:color="BBBBBB" w:sz="1"/>
            </w:tcBorders>
            <w:shd w:fill="E8EFF9" w:val="clear"/>
            <w:tcMar>
              <w:top w:type="dxa" w:w="80"/>
              <w:left w:type="dxa" w:w="150"/>
              <w:bottom w:type="dxa" w:w="80"/>
              <w:right w:type="dxa" w:w="150"/>
            </w:tcMar>
          </w:tcPr>
          <w:p>
            <w:r>
              <w:rPr>
                <w:rFonts w:ascii="Arial" w:cs="Arial" w:eastAsia="Arial" w:hAnsi="Arial"/>
                <w:sz w:val="19"/>
                <w:szCs w:val="19"/>
              </w:rPr>
              <w:t xml:space="preserve">3</w:t>
            </w:r>
          </w:p>
        </w:tc>
        <w:tc>
          <w:tcPr>
            <w:tcW w:type="dxa" w:w="2000"/>
            <w:tcBorders>
              <w:top w:val="single" w:color="BBBBBB" w:sz="1"/>
              <w:left w:val="single" w:color="BBBBBB" w:sz="1"/>
              <w:bottom w:val="single" w:color="BBBBBB" w:sz="1"/>
              <w:right w:val="single" w:color="BBBBBB" w:sz="1"/>
            </w:tcBorders>
            <w:shd w:fill="E8EFF9" w:val="clear"/>
            <w:tcMar>
              <w:top w:type="dxa" w:w="80"/>
              <w:left w:type="dxa" w:w="150"/>
              <w:bottom w:type="dxa" w:w="80"/>
              <w:right w:type="dxa" w:w="150"/>
            </w:tcMar>
          </w:tcPr>
          <w:p>
            <w:r>
              <w:rPr>
                <w:rFonts w:ascii="Arial" w:cs="Arial" w:eastAsia="Arial" w:hAnsi="Arial"/>
                <w:sz w:val="19"/>
                <w:szCs w:val="19"/>
              </w:rPr>
              <w:t xml:space="preserve">Document C</w:t>
            </w:r>
          </w:p>
        </w:tc>
        <w:tc>
          <w:tcPr>
            <w:tcW w:type="dxa" w:w="1400"/>
            <w:tcBorders>
              <w:top w:val="single" w:color="BBBBBB" w:sz="1"/>
              <w:left w:val="single" w:color="BBBBBB" w:sz="1"/>
              <w:bottom w:val="single" w:color="BBBBBB" w:sz="1"/>
              <w:right w:val="single" w:color="BBBBBB" w:sz="1"/>
            </w:tcBorders>
            <w:shd w:fill="E8EFF9" w:val="clear"/>
            <w:tcMar>
              <w:top w:type="dxa" w:w="80"/>
              <w:left w:type="dxa" w:w="150"/>
              <w:bottom w:type="dxa" w:w="80"/>
              <w:right w:type="dxa" w:w="150"/>
            </w:tcMar>
          </w:tcPr>
          <w:p>
            <w:r>
              <w:rPr>
                <w:rFonts w:ascii="Arial" w:cs="Arial" w:eastAsia="Arial" w:hAnsi="Arial"/>
                <w:sz w:val="19"/>
                <w:szCs w:val="19"/>
              </w:rPr>
              <w:t xml:space="preserve">Yes ✔</w:t>
            </w:r>
          </w:p>
        </w:tc>
        <w:tc>
          <w:tcPr>
            <w:tcW w:type="dxa" w:w="2580"/>
            <w:tcBorders>
              <w:top w:val="single" w:color="BBBBBB" w:sz="1"/>
              <w:left w:val="single" w:color="BBBBBB" w:sz="1"/>
              <w:bottom w:val="single" w:color="BBBBBB" w:sz="1"/>
              <w:right w:val="single" w:color="BBBBBB" w:sz="1"/>
            </w:tcBorders>
            <w:shd w:fill="E8EFF9" w:val="clear"/>
            <w:tcMar>
              <w:top w:type="dxa" w:w="80"/>
              <w:left w:type="dxa" w:w="150"/>
              <w:bottom w:type="dxa" w:w="80"/>
              <w:right w:type="dxa" w:w="150"/>
            </w:tcMar>
          </w:tcPr>
          <w:p>
            <w:r>
              <w:rPr>
                <w:rFonts w:ascii="Arial" w:cs="Arial" w:eastAsia="Arial" w:hAnsi="Arial"/>
                <w:sz w:val="19"/>
                <w:szCs w:val="19"/>
              </w:rPr>
              <w:t xml:space="preserve">2/3 = 0.667</w:t>
            </w:r>
          </w:p>
        </w:tc>
        <w:tc>
          <w:tcPr>
            <w:tcW w:type="dxa" w:w="2580"/>
            <w:tcBorders>
              <w:top w:val="single" w:color="BBBBBB" w:sz="1"/>
              <w:left w:val="single" w:color="BBBBBB" w:sz="1"/>
              <w:bottom w:val="single" w:color="BBBBBB" w:sz="1"/>
              <w:right w:val="single" w:color="BBBBBB" w:sz="1"/>
            </w:tcBorders>
            <w:shd w:fill="E8EFF9" w:val="clear"/>
            <w:tcMar>
              <w:top w:type="dxa" w:w="80"/>
              <w:left w:type="dxa" w:w="150"/>
              <w:bottom w:type="dxa" w:w="80"/>
              <w:right w:type="dxa" w:w="150"/>
            </w:tcMar>
          </w:tcPr>
          <w:p>
            <w:r>
              <w:rPr>
                <w:rFonts w:ascii="Arial" w:cs="Arial" w:eastAsia="Arial" w:hAnsi="Arial"/>
                <w:sz w:val="19"/>
                <w:szCs w:val="19"/>
              </w:rPr>
              <w:t xml:space="preserve">2/2 = 1.000</w:t>
            </w:r>
          </w:p>
        </w:tc>
      </w:tr>
    </w:tbl>
    <w:p>
      <w:pPr>
        <w:spacing w:after="80" w:before="0"/>
      </w:pPr>
    </w:p>
    <w:p>
      <w:pPr>
        <w:spacing w:after="140" w:before="60"/>
      </w:pPr>
      <w:r>
        <w:rPr>
          <w:rFonts w:ascii="Arial" w:cs="Arial" w:eastAsia="Arial" w:hAnsi="Arial"/>
          <w:b/>
          <w:bCs/>
          <w:sz w:val="22"/>
          <w:szCs w:val="22"/>
        </w:rPr>
        <w:t xml:space="preserve">Average Precision (AP): </w:t>
      </w:r>
      <w:r>
        <w:rPr>
          <w:rFonts w:ascii="Arial" w:cs="Arial" w:eastAsia="Arial" w:hAnsi="Arial"/>
          <w:sz w:val="22"/>
          <w:szCs w:val="22"/>
        </w:rPr>
        <w:t xml:space="preserve">(1.000 + 0.667) ÷ 2 = 0.8335   — precision is summed only at ranks where a relevant document appears.</w:t>
      </w:r>
    </w:p>
    <w:p>
      <w:pPr>
        <w:spacing w:after="140" w:before="60"/>
      </w:pPr>
      <w:r>
        <w:rPr>
          <w:rFonts w:ascii="Arial" w:cs="Arial" w:eastAsia="Arial" w:hAnsi="Arial"/>
          <w:b/>
          <w:bCs/>
          <w:sz w:val="22"/>
          <w:szCs w:val="22"/>
        </w:rPr>
        <w:t xml:space="preserve">Mean Average Precision (MAP): </w:t>
      </w:r>
      <w:r>
        <w:rPr>
          <w:rFonts w:ascii="Arial" w:cs="Arial" w:eastAsia="Arial" w:hAnsi="Arial"/>
          <w:sz w:val="22"/>
          <w:szCs w:val="22"/>
        </w:rPr>
        <w:t xml:space="preserve">Repeat the above for every query in the test set, then take the arithmetic mean of all AP values.</w:t>
      </w:r>
    </w:p>
    <w:p>
      <w:pPr>
        <w:spacing w:after="160" w:before="0"/>
      </w:pPr>
    </w:p>
    <w:p>
      <w:pPr>
        <w:pStyle w:val="Heading1"/>
        <w:spacing w:after="160" w:before="360"/>
      </w:pPr>
      <w:r>
        <w:rPr>
          <w:rFonts w:ascii="Arial" w:cs="Arial" w:eastAsia="Arial" w:hAnsi="Arial"/>
          <w:b/>
          <w:bCs/>
          <w:color w:val="1E3A5F"/>
          <w:sz w:val="30"/>
          <w:szCs w:val="30"/>
        </w:rPr>
        <w:t xml:space="preserve">6. Our Evaluation Results and Interpretation</w:t>
      </w:r>
    </w:p>
    <w:p>
      <w:pPr>
        <w:pStyle w:val="Heading2"/>
        <w:spacing w:after="120" w:before="260"/>
      </w:pPr>
      <w:r>
        <w:rPr>
          <w:rFonts w:ascii="Arial" w:cs="Arial" w:eastAsia="Arial" w:hAnsi="Arial"/>
          <w:b/>
          <w:bCs/>
          <w:color w:val="2D5FA6"/>
          <w:sz w:val="24"/>
          <w:szCs w:val="24"/>
        </w:rPr>
        <w:t xml:space="preserve">6.1 Results Obtained</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80"/>
        <w:gridCol w:w="3480"/>
      </w:tblGrid>
      <w:tr>
        <w:tc>
          <w:tcPr>
            <w:tcW w:type="dxa" w:w="3400"/>
            <w:tcBorders>
              <w:top w:val="single" w:color="1E3A5F" w:sz="8"/>
              <w:left w:val="single" w:color="1E3A5F" w:sz="8"/>
              <w:bottom w:val="single" w:color="1E3A5F" w:sz="8"/>
              <w:right w:val="single" w:color="1E3A5F" w:sz="8"/>
            </w:tcBorders>
            <w:shd w:fill="1E3A5F" w:val="clear"/>
            <w:tcMar>
              <w:top w:type="dxa" w:w="100"/>
              <w:left w:type="dxa" w:w="150"/>
              <w:bottom w:type="dxa" w:w="100"/>
              <w:right w:type="dxa" w:w="150"/>
            </w:tcMar>
          </w:tcPr>
          <w:p>
            <w:r>
              <w:rPr>
                <w:rFonts w:ascii="Arial" w:cs="Arial" w:eastAsia="Arial" w:hAnsi="Arial"/>
                <w:b/>
                <w:bCs/>
                <w:color w:val="FFFFFF"/>
                <w:sz w:val="19"/>
                <w:szCs w:val="19"/>
              </w:rPr>
              <w:t xml:space="preserve">Metric</w:t>
            </w:r>
          </w:p>
        </w:tc>
        <w:tc>
          <w:tcPr>
            <w:tcW w:type="dxa" w:w="2480"/>
            <w:tcBorders>
              <w:top w:val="single" w:color="1E3A5F" w:sz="8"/>
              <w:left w:val="single" w:color="1E3A5F" w:sz="8"/>
              <w:bottom w:val="single" w:color="1E3A5F" w:sz="8"/>
              <w:right w:val="single" w:color="1E3A5F" w:sz="8"/>
            </w:tcBorders>
            <w:shd w:fill="1E3A5F" w:val="clear"/>
            <w:tcMar>
              <w:top w:type="dxa" w:w="100"/>
              <w:left w:type="dxa" w:w="150"/>
              <w:bottom w:type="dxa" w:w="100"/>
              <w:right w:type="dxa" w:w="150"/>
            </w:tcMar>
          </w:tcPr>
          <w:p>
            <w:r>
              <w:rPr>
                <w:rFonts w:ascii="Arial" w:cs="Arial" w:eastAsia="Arial" w:hAnsi="Arial"/>
                <w:b/>
                <w:bCs/>
                <w:color w:val="FFFFFF"/>
                <w:sz w:val="19"/>
                <w:szCs w:val="19"/>
              </w:rPr>
              <w:t xml:space="preserve">Our Result</w:t>
            </w:r>
          </w:p>
        </w:tc>
        <w:tc>
          <w:tcPr>
            <w:tcW w:type="dxa" w:w="3480"/>
            <w:tcBorders>
              <w:top w:val="single" w:color="1E3A5F" w:sz="8"/>
              <w:left w:val="single" w:color="1E3A5F" w:sz="8"/>
              <w:bottom w:val="single" w:color="1E3A5F" w:sz="8"/>
              <w:right w:val="single" w:color="1E3A5F" w:sz="8"/>
            </w:tcBorders>
            <w:shd w:fill="1E3A5F" w:val="clear"/>
            <w:tcMar>
              <w:top w:type="dxa" w:w="100"/>
              <w:left w:type="dxa" w:w="150"/>
              <w:bottom w:type="dxa" w:w="100"/>
              <w:right w:type="dxa" w:w="150"/>
            </w:tcMar>
          </w:tcPr>
          <w:p>
            <w:r>
              <w:rPr>
                <w:rFonts w:ascii="Arial" w:cs="Arial" w:eastAsia="Arial" w:hAnsi="Arial"/>
                <w:b/>
                <w:bCs/>
                <w:color w:val="FFFFFF"/>
                <w:sz w:val="19"/>
                <w:szCs w:val="19"/>
              </w:rPr>
              <w:t xml:space="preserve">Benchmark (Good System)</w:t>
            </w:r>
          </w:p>
        </w:tc>
      </w:tr>
      <w:tr>
        <w:tc>
          <w:tcPr>
            <w:tcW w:type="dxa" w:w="3400"/>
            <w:tcBorders>
              <w:top w:val="single" w:color="BBBBBB" w:sz="1"/>
              <w:left w:val="single" w:color="BBBBBB" w:sz="1"/>
              <w:bottom w:val="single" w:color="BBBBBB" w:sz="1"/>
              <w:right w:val="single" w:color="BBBBBB" w:sz="1"/>
            </w:tcBorders>
            <w:shd w:fill="E8EFF9" w:val="clear"/>
            <w:tcMar>
              <w:top w:type="dxa" w:w="80"/>
              <w:left w:type="dxa" w:w="150"/>
              <w:bottom w:type="dxa" w:w="80"/>
              <w:right w:type="dxa" w:w="150"/>
            </w:tcMar>
          </w:tcPr>
          <w:p>
            <w:r>
              <w:rPr>
                <w:rFonts w:ascii="Arial" w:cs="Arial" w:eastAsia="Arial" w:hAnsi="Arial"/>
                <w:sz w:val="19"/>
                <w:szCs w:val="19"/>
              </w:rPr>
              <w:t xml:space="preserve">Mean Average Precision (MAP)</w:t>
            </w:r>
          </w:p>
        </w:tc>
        <w:tc>
          <w:tcPr>
            <w:tcW w:type="dxa" w:w="2480"/>
            <w:tcBorders>
              <w:top w:val="single" w:color="BBBBBB" w:sz="1"/>
              <w:left w:val="single" w:color="BBBBBB" w:sz="1"/>
              <w:bottom w:val="single" w:color="BBBBBB" w:sz="1"/>
              <w:right w:val="single" w:color="BBBBBB" w:sz="1"/>
            </w:tcBorders>
            <w:shd w:fill="E8EFF9" w:val="clear"/>
            <w:tcMar>
              <w:top w:type="dxa" w:w="80"/>
              <w:left w:type="dxa" w:w="150"/>
              <w:bottom w:type="dxa" w:w="80"/>
              <w:right w:type="dxa" w:w="150"/>
            </w:tcMar>
          </w:tcPr>
          <w:p>
            <w:r>
              <w:rPr>
                <w:rFonts w:ascii="Arial" w:cs="Arial" w:eastAsia="Arial" w:hAnsi="Arial"/>
                <w:sz w:val="19"/>
                <w:szCs w:val="19"/>
              </w:rPr>
              <w:t xml:space="preserve">0.0141  (1.4%)</w:t>
            </w:r>
          </w:p>
        </w:tc>
        <w:tc>
          <w:tcPr>
            <w:tcW w:type="dxa" w:w="3480"/>
            <w:tcBorders>
              <w:top w:val="single" w:color="BBBBBB" w:sz="1"/>
              <w:left w:val="single" w:color="BBBBBB" w:sz="1"/>
              <w:bottom w:val="single" w:color="BBBBBB" w:sz="1"/>
              <w:right w:val="single" w:color="BBBBBB" w:sz="1"/>
            </w:tcBorders>
            <w:shd w:fill="E8EFF9" w:val="clear"/>
            <w:tcMar>
              <w:top w:type="dxa" w:w="80"/>
              <w:left w:type="dxa" w:w="150"/>
              <w:bottom w:type="dxa" w:w="80"/>
              <w:right w:type="dxa" w:w="150"/>
            </w:tcMar>
          </w:tcPr>
          <w:p>
            <w:r>
              <w:rPr>
                <w:rFonts w:ascii="Arial" w:cs="Arial" w:eastAsia="Arial" w:hAnsi="Arial"/>
                <w:sz w:val="19"/>
                <w:szCs w:val="19"/>
              </w:rPr>
              <w:t xml:space="preserve">≥ 0.25</w:t>
            </w:r>
          </w:p>
        </w:tc>
      </w:tr>
      <w:tr>
        <w:tc>
          <w:tcPr>
            <w:tcW w:type="dxa" w:w="34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19"/>
                <w:szCs w:val="19"/>
              </w:rPr>
              <w:t xml:space="preserve">Precision@10</w:t>
            </w:r>
          </w:p>
        </w:tc>
        <w:tc>
          <w:tcPr>
            <w:tcW w:type="dxa" w:w="248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19"/>
                <w:szCs w:val="19"/>
              </w:rPr>
              <w:t xml:space="preserve">0.0118  (1.2%)</w:t>
            </w:r>
          </w:p>
        </w:tc>
        <w:tc>
          <w:tcPr>
            <w:tcW w:type="dxa" w:w="348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19"/>
                <w:szCs w:val="19"/>
              </w:rPr>
              <w:t xml:space="preserve">≥ 0.40</w:t>
            </w:r>
          </w:p>
        </w:tc>
      </w:tr>
      <w:tr>
        <w:tc>
          <w:tcPr>
            <w:tcW w:type="dxa" w:w="3400"/>
            <w:tcBorders>
              <w:top w:val="single" w:color="BBBBBB" w:sz="1"/>
              <w:left w:val="single" w:color="BBBBBB" w:sz="1"/>
              <w:bottom w:val="single" w:color="BBBBBB" w:sz="1"/>
              <w:right w:val="single" w:color="BBBBBB" w:sz="1"/>
            </w:tcBorders>
            <w:shd w:fill="E8EFF9" w:val="clear"/>
            <w:tcMar>
              <w:top w:type="dxa" w:w="80"/>
              <w:left w:type="dxa" w:w="150"/>
              <w:bottom w:type="dxa" w:w="80"/>
              <w:right w:type="dxa" w:w="150"/>
            </w:tcMar>
          </w:tcPr>
          <w:p>
            <w:r>
              <w:rPr>
                <w:rFonts w:ascii="Arial" w:cs="Arial" w:eastAsia="Arial" w:hAnsi="Arial"/>
                <w:sz w:val="19"/>
                <w:szCs w:val="19"/>
              </w:rPr>
              <w:t xml:space="preserve">Recall@100</w:t>
            </w:r>
          </w:p>
        </w:tc>
        <w:tc>
          <w:tcPr>
            <w:tcW w:type="dxa" w:w="2480"/>
            <w:tcBorders>
              <w:top w:val="single" w:color="BBBBBB" w:sz="1"/>
              <w:left w:val="single" w:color="BBBBBB" w:sz="1"/>
              <w:bottom w:val="single" w:color="BBBBBB" w:sz="1"/>
              <w:right w:val="single" w:color="BBBBBB" w:sz="1"/>
            </w:tcBorders>
            <w:shd w:fill="E8EFF9" w:val="clear"/>
            <w:tcMar>
              <w:top w:type="dxa" w:w="80"/>
              <w:left w:type="dxa" w:w="150"/>
              <w:bottom w:type="dxa" w:w="80"/>
              <w:right w:type="dxa" w:w="150"/>
            </w:tcMar>
          </w:tcPr>
          <w:p>
            <w:r>
              <w:rPr>
                <w:rFonts w:ascii="Arial" w:cs="Arial" w:eastAsia="Arial" w:hAnsi="Arial"/>
                <w:sz w:val="19"/>
                <w:szCs w:val="19"/>
              </w:rPr>
              <w:t xml:space="preserve">0.0785  (7.9%)</w:t>
            </w:r>
          </w:p>
        </w:tc>
        <w:tc>
          <w:tcPr>
            <w:tcW w:type="dxa" w:w="3480"/>
            <w:tcBorders>
              <w:top w:val="single" w:color="BBBBBB" w:sz="1"/>
              <w:left w:val="single" w:color="BBBBBB" w:sz="1"/>
              <w:bottom w:val="single" w:color="BBBBBB" w:sz="1"/>
              <w:right w:val="single" w:color="BBBBBB" w:sz="1"/>
            </w:tcBorders>
            <w:shd w:fill="E8EFF9" w:val="clear"/>
            <w:tcMar>
              <w:top w:type="dxa" w:w="80"/>
              <w:left w:type="dxa" w:w="150"/>
              <w:bottom w:type="dxa" w:w="80"/>
              <w:right w:type="dxa" w:w="150"/>
            </w:tcMar>
          </w:tcPr>
          <w:p>
            <w:r>
              <w:rPr>
                <w:rFonts w:ascii="Arial" w:cs="Arial" w:eastAsia="Arial" w:hAnsi="Arial"/>
                <w:sz w:val="19"/>
                <w:szCs w:val="19"/>
              </w:rPr>
              <w:t xml:space="preserve">≥ 0.50</w:t>
            </w:r>
          </w:p>
        </w:tc>
      </w:tr>
    </w:tbl>
    <w:p>
      <w:pPr>
        <w:spacing w:after="160" w:before="0"/>
      </w:pPr>
    </w:p>
    <w:p>
      <w:pPr>
        <w:pStyle w:val="Heading2"/>
        <w:spacing w:after="120" w:before="260"/>
      </w:pPr>
      <w:r>
        <w:rPr>
          <w:rFonts w:ascii="Arial" w:cs="Arial" w:eastAsia="Arial" w:hAnsi="Arial"/>
          <w:b/>
          <w:bCs/>
          <w:color w:val="2D5FA6"/>
          <w:sz w:val="24"/>
          <w:szCs w:val="24"/>
        </w:rPr>
        <w:t xml:space="preserve">6.2 What These Numbers Mean</w:t>
      </w:r>
    </w:p>
    <w:p>
      <w:pPr>
        <w:spacing w:after="140" w:before="60"/>
      </w:pPr>
      <w:r>
        <w:rPr>
          <w:rFonts w:ascii="Arial" w:cs="Arial" w:eastAsia="Arial" w:hAnsi="Arial"/>
          <w:sz w:val="22"/>
          <w:szCs w:val="22"/>
        </w:rPr>
        <w:t xml:space="preserve">Our MAP of 0.014 indicates that, on average, only 1.4% of the top-ranked positions contained relevant documents — a score only marginally above the random baseline of roughly 0.5% for a corpus of this size. P@10 of 0.012 means that in a typical result list of 10 documents, fewer than one relevant document appeared. Recall@100 of 7.9% means our system recovered under 8% of all relevant documents even when we examined the top 100 results per query.</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3A5F" w:sz="6"/>
              <w:left w:val="single" w:color="1E3A5F" w:sz="6"/>
              <w:bottom w:val="single" w:color="1E3A5F" w:sz="6"/>
              <w:right w:val="single" w:color="1E3A5F" w:sz="6"/>
            </w:tcBorders>
            <w:shd w:fill="E8EFF9" w:val="clear"/>
            <w:tcMar>
              <w:top w:type="dxa" w:w="120"/>
              <w:left w:type="dxa" w:w="200"/>
              <w:bottom w:type="dxa" w:w="120"/>
              <w:right w:type="dxa" w:w="200"/>
            </w:tcMar>
          </w:tcPr>
          <w:p>
            <w:r>
              <w:rPr>
                <w:rFonts w:ascii="Arial" w:cs="Arial" w:eastAsia="Arial" w:hAnsi="Arial"/>
                <w:b/>
                <w:bCs/>
                <w:color w:val="1E3A5F"/>
                <w:sz w:val="20"/>
                <w:szCs w:val="20"/>
              </w:rPr>
              <w:t xml:space="preserve">Important note: </w:t>
            </w:r>
            <w:r>
              <w:rPr>
                <w:rFonts w:ascii="Arial" w:cs="Arial" w:eastAsia="Arial" w:hAnsi="Arial"/>
                <w:color w:val="1A1A1A"/>
                <w:sz w:val="20"/>
                <w:szCs w:val="20"/>
              </w:rPr>
              <w:t xml:space="preserve">These low scores do not reflect a failure of the evaluation framework itself. The Trec_Eval.py modifications are working correctly. The metrics accurately reflect the alignment (or misalignment) between the result file and the qrels.</w:t>
            </w:r>
          </w:p>
        </w:tc>
      </w:tr>
    </w:tbl>
    <w:p>
      <w:pPr>
        <w:spacing w:after="160" w:before="0"/>
      </w:pPr>
    </w:p>
    <w:p>
      <w:pPr>
        <w:pStyle w:val="Heading2"/>
        <w:spacing w:after="120" w:before="260"/>
      </w:pPr>
      <w:r>
        <w:rPr>
          <w:rFonts w:ascii="Arial" w:cs="Arial" w:eastAsia="Arial" w:hAnsi="Arial"/>
          <w:b/>
          <w:bCs/>
          <w:color w:val="2D5FA6"/>
          <w:sz w:val="24"/>
          <w:szCs w:val="24"/>
        </w:rPr>
        <w:t xml:space="preserve">6.3 Likely Causes</w:t>
      </w:r>
    </w:p>
    <w:p>
      <w:pPr>
        <w:spacing w:after="140" w:before="60"/>
      </w:pPr>
      <w:r>
        <w:rPr>
          <w:rFonts w:ascii="Arial" w:cs="Arial" w:eastAsia="Arial" w:hAnsi="Arial"/>
          <w:sz w:val="22"/>
          <w:szCs w:val="22"/>
        </w:rPr>
        <w:t xml:space="preserve">Based on our analysis, the most probable causes of the low scores are:</w:t>
      </w:r>
    </w:p>
    <w:p>
      <w:pPr>
        <w:pStyle w:val="ListParagraph"/>
        <w:numPr>
          <w:ilvl w:val="0"/>
          <w:numId w:val="2"/>
        </w:numPr>
        <w:spacing w:after="80" w:before="60"/>
      </w:pPr>
      <w:r>
        <w:rPr>
          <w:rFonts w:ascii="Arial" w:cs="Arial" w:eastAsia="Arial" w:hAnsi="Arial"/>
          <w:b/>
          <w:bCs/>
          <w:sz w:val="22"/>
          <w:szCs w:val="22"/>
        </w:rPr>
        <w:t xml:space="preserve">Document ID mismatch: </w:t>
      </w:r>
      <w:r>
        <w:rPr>
          <w:rFonts w:ascii="Arial" w:cs="Arial" w:eastAsia="Arial" w:hAnsi="Arial"/>
          <w:sz w:val="22"/>
          <w:szCs w:val="22"/>
        </w:rPr>
        <w:t xml:space="preserve">The OkapiBM25 result file may use a different identifier format than the qrels (e.g., leading zeros, different prefixes). Even a minor formatting inconsistency causes every document to be treated as non-relevant.</w:t>
      </w:r>
    </w:p>
    <w:p>
      <w:pPr>
        <w:pStyle w:val="ListParagraph"/>
        <w:numPr>
          <w:ilvl w:val="0"/>
          <w:numId w:val="2"/>
        </w:numPr>
        <w:spacing w:after="80" w:before="60"/>
      </w:pPr>
      <w:r>
        <w:rPr>
          <w:rFonts w:ascii="Arial" w:cs="Arial" w:eastAsia="Arial" w:hAnsi="Arial"/>
          <w:b/>
          <w:bCs/>
          <w:sz w:val="22"/>
          <w:szCs w:val="22"/>
        </w:rPr>
        <w:t xml:space="preserve">Query ID mismatch: </w:t>
      </w:r>
      <w:r>
        <w:rPr>
          <w:rFonts w:ascii="Arial" w:cs="Arial" w:eastAsia="Arial" w:hAnsi="Arial"/>
          <w:sz w:val="22"/>
          <w:szCs w:val="22"/>
        </w:rPr>
        <w:t xml:space="preserve">If the query IDs in the result file do not exactly match those in cranqrel, no relevant documents will be found for any query.</w:t>
      </w:r>
    </w:p>
    <w:p>
      <w:pPr>
        <w:pStyle w:val="ListParagraph"/>
        <w:numPr>
          <w:ilvl w:val="0"/>
          <w:numId w:val="2"/>
        </w:numPr>
        <w:spacing w:after="80" w:before="60"/>
      </w:pPr>
      <w:r>
        <w:rPr>
          <w:rFonts w:ascii="Arial" w:cs="Arial" w:eastAsia="Arial" w:hAnsi="Arial"/>
          <w:b/>
          <w:bCs/>
          <w:sz w:val="22"/>
          <w:szCs w:val="22"/>
        </w:rPr>
        <w:t xml:space="preserve">Dataset cross-contamination: </w:t>
      </w:r>
      <w:r>
        <w:rPr>
          <w:rFonts w:ascii="Arial" w:cs="Arial" w:eastAsia="Arial" w:hAnsi="Arial"/>
          <w:sz w:val="22"/>
          <w:szCs w:val="22"/>
        </w:rPr>
        <w:t xml:space="preserve">The result file may have been generated from a different index or dataset than the one the qrels target.</w:t>
      </w:r>
    </w:p>
    <w:p>
      <w:pPr>
        <w:pStyle w:val="ListParagraph"/>
        <w:numPr>
          <w:ilvl w:val="0"/>
          <w:numId w:val="2"/>
        </w:numPr>
        <w:spacing w:after="80" w:before="60"/>
      </w:pPr>
      <w:r>
        <w:rPr>
          <w:rFonts w:ascii="Arial" w:cs="Arial" w:eastAsia="Arial" w:hAnsi="Arial"/>
          <w:b/>
          <w:bCs/>
          <w:sz w:val="22"/>
          <w:szCs w:val="22"/>
        </w:rPr>
        <w:t xml:space="preserve">Indexing or model issue: </w:t>
      </w:r>
      <w:r>
        <w:rPr>
          <w:rFonts w:ascii="Arial" w:cs="Arial" w:eastAsia="Arial" w:hAnsi="Arial"/>
          <w:sz w:val="22"/>
          <w:szCs w:val="22"/>
        </w:rPr>
        <w:t xml:space="preserve">If the Elasticsearch index was not correctly populated with Cranfield documents, BM25 retrieval would return unrelated results.</w:t>
      </w:r>
    </w:p>
    <w:p>
      <w:pPr>
        <w:spacing w:after="80" w:before="0"/>
      </w:pPr>
    </w:p>
    <w:p>
      <w:pPr>
        <w:spacing w:after="140" w:before="60"/>
      </w:pPr>
      <w:r>
        <w:rPr>
          <w:rFonts w:ascii="Arial" w:cs="Arial" w:eastAsia="Arial" w:hAnsi="Arial"/>
          <w:sz w:val="22"/>
          <w:szCs w:val="22"/>
        </w:rPr>
        <w:t xml:space="preserve">Resolving the ID mismatch — typically by inspecting a sample of both files and normalising identifiers — is the recommended first diagnostic step.</w:t>
      </w:r>
    </w:p>
    <w:p>
      <w:pPr>
        <w:spacing w:after="160" w:before="0"/>
      </w:pPr>
    </w:p>
    <w:p>
      <w:pPr>
        <w:pStyle w:val="Heading1"/>
        <w:spacing w:after="160" w:before="360"/>
      </w:pPr>
      <w:r>
        <w:rPr>
          <w:rFonts w:ascii="Arial" w:cs="Arial" w:eastAsia="Arial" w:hAnsi="Arial"/>
          <w:b/>
          <w:bCs/>
          <w:color w:val="1E3A5F"/>
          <w:sz w:val="30"/>
          <w:szCs w:val="30"/>
        </w:rPr>
        <w:t xml:space="preserve">7. Link Analysis Algorithms: PageRank and HITS</w:t>
      </w:r>
    </w:p>
    <w:p>
      <w:pPr>
        <w:spacing w:after="140" w:before="60"/>
      </w:pPr>
      <w:r>
        <w:rPr>
          <w:rFonts w:ascii="Arial" w:cs="Arial" w:eastAsia="Arial" w:hAnsi="Arial"/>
          <w:sz w:val="22"/>
          <w:szCs w:val="22"/>
        </w:rPr>
        <w:t xml:space="preserve">HW5 also includes the link analysis algorithms that operate on the citation graph we built in the HW4 adaptation. These are independent of the evaluation pipeline but complement it: PageRank and HITS produce authority-based rankings that can themselves be submitted to Trec_Eval for assessment.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200"/>
        <w:gridCol w:w="2360"/>
      </w:tblGrid>
      <w:tr>
        <w:tc>
          <w:tcPr>
            <w:tcW w:type="dxa" w:w="1600"/>
            <w:tcBorders>
              <w:top w:val="single" w:color="1E3A5F" w:sz="8"/>
              <w:left w:val="single" w:color="1E3A5F" w:sz="8"/>
              <w:bottom w:val="single" w:color="1E3A5F" w:sz="8"/>
              <w:right w:val="single" w:color="1E3A5F" w:sz="8"/>
            </w:tcBorders>
            <w:shd w:fill="1E3A5F" w:val="clear"/>
            <w:tcMar>
              <w:top w:type="dxa" w:w="100"/>
              <w:left w:type="dxa" w:w="150"/>
              <w:bottom w:type="dxa" w:w="100"/>
              <w:right w:type="dxa" w:w="150"/>
            </w:tcMar>
          </w:tcPr>
          <w:p>
            <w:r>
              <w:rPr>
                <w:rFonts w:ascii="Arial" w:cs="Arial" w:eastAsia="Arial" w:hAnsi="Arial"/>
                <w:b/>
                <w:bCs/>
                <w:color w:val="FFFFFF"/>
                <w:sz w:val="19"/>
                <w:szCs w:val="19"/>
              </w:rPr>
              <w:t xml:space="preserve">Algorithm</w:t>
            </w:r>
          </w:p>
        </w:tc>
        <w:tc>
          <w:tcPr>
            <w:tcW w:type="dxa" w:w="3200"/>
            <w:tcBorders>
              <w:top w:val="single" w:color="1E3A5F" w:sz="8"/>
              <w:left w:val="single" w:color="1E3A5F" w:sz="8"/>
              <w:bottom w:val="single" w:color="1E3A5F" w:sz="8"/>
              <w:right w:val="single" w:color="1E3A5F" w:sz="8"/>
            </w:tcBorders>
            <w:shd w:fill="1E3A5F" w:val="clear"/>
            <w:tcMar>
              <w:top w:type="dxa" w:w="100"/>
              <w:left w:type="dxa" w:w="150"/>
              <w:bottom w:type="dxa" w:w="100"/>
              <w:right w:type="dxa" w:w="150"/>
            </w:tcMar>
          </w:tcPr>
          <w:p>
            <w:r>
              <w:rPr>
                <w:rFonts w:ascii="Arial" w:cs="Arial" w:eastAsia="Arial" w:hAnsi="Arial"/>
                <w:b/>
                <w:bCs/>
                <w:color w:val="FFFFFF"/>
                <w:sz w:val="19"/>
                <w:szCs w:val="19"/>
              </w:rPr>
              <w:t xml:space="preserve">Core Idea</w:t>
            </w:r>
          </w:p>
        </w:tc>
        <w:tc>
          <w:tcPr>
            <w:tcW w:type="dxa" w:w="2200"/>
            <w:tcBorders>
              <w:top w:val="single" w:color="1E3A5F" w:sz="8"/>
              <w:left w:val="single" w:color="1E3A5F" w:sz="8"/>
              <w:bottom w:val="single" w:color="1E3A5F" w:sz="8"/>
              <w:right w:val="single" w:color="1E3A5F" w:sz="8"/>
            </w:tcBorders>
            <w:shd w:fill="1E3A5F" w:val="clear"/>
            <w:tcMar>
              <w:top w:type="dxa" w:w="100"/>
              <w:left w:type="dxa" w:w="150"/>
              <w:bottom w:type="dxa" w:w="100"/>
              <w:right w:type="dxa" w:w="150"/>
            </w:tcMar>
          </w:tcPr>
          <w:p>
            <w:r>
              <w:rPr>
                <w:rFonts w:ascii="Arial" w:cs="Arial" w:eastAsia="Arial" w:hAnsi="Arial"/>
                <w:b/>
                <w:bCs/>
                <w:color w:val="FFFFFF"/>
                <w:sz w:val="19"/>
                <w:szCs w:val="19"/>
              </w:rPr>
              <w:t xml:space="preserve">Output</w:t>
            </w:r>
          </w:p>
        </w:tc>
        <w:tc>
          <w:tcPr>
            <w:tcW w:type="dxa" w:w="2360"/>
            <w:tcBorders>
              <w:top w:val="single" w:color="1E3A5F" w:sz="8"/>
              <w:left w:val="single" w:color="1E3A5F" w:sz="8"/>
              <w:bottom w:val="single" w:color="1E3A5F" w:sz="8"/>
              <w:right w:val="single" w:color="1E3A5F" w:sz="8"/>
            </w:tcBorders>
            <w:shd w:fill="1E3A5F" w:val="clear"/>
            <w:tcMar>
              <w:top w:type="dxa" w:w="100"/>
              <w:left w:type="dxa" w:w="150"/>
              <w:bottom w:type="dxa" w:w="100"/>
              <w:right w:type="dxa" w:w="150"/>
            </w:tcMar>
          </w:tcPr>
          <w:p>
            <w:r>
              <w:rPr>
                <w:rFonts w:ascii="Arial" w:cs="Arial" w:eastAsia="Arial" w:hAnsi="Arial"/>
                <w:b/>
                <w:bCs/>
                <w:color w:val="FFFFFF"/>
                <w:sz w:val="19"/>
                <w:szCs w:val="19"/>
              </w:rPr>
              <w:t xml:space="preserve">Best For</w:t>
            </w:r>
          </w:p>
        </w:tc>
      </w:tr>
      <w:tr>
        <w:tc>
          <w:tcPr>
            <w:tcW w:type="dxa" w:w="1600"/>
            <w:tcBorders>
              <w:top w:val="single" w:color="BBBBBB" w:sz="1"/>
              <w:left w:val="single" w:color="BBBBBB" w:sz="1"/>
              <w:bottom w:val="single" w:color="BBBBBB" w:sz="1"/>
              <w:right w:val="single" w:color="BBBBBB" w:sz="1"/>
            </w:tcBorders>
            <w:shd w:fill="E8EFF9" w:val="clear"/>
            <w:tcMar>
              <w:top w:type="dxa" w:w="80"/>
              <w:left w:type="dxa" w:w="150"/>
              <w:bottom w:type="dxa" w:w="80"/>
              <w:right w:type="dxa" w:w="150"/>
            </w:tcMar>
          </w:tcPr>
          <w:p>
            <w:r>
              <w:rPr>
                <w:rFonts w:ascii="Arial" w:cs="Arial" w:eastAsia="Arial" w:hAnsi="Arial"/>
                <w:sz w:val="19"/>
                <w:szCs w:val="19"/>
              </w:rPr>
              <w:t xml:space="preserve">PageRank</w:t>
            </w:r>
          </w:p>
        </w:tc>
        <w:tc>
          <w:tcPr>
            <w:tcW w:type="dxa" w:w="3200"/>
            <w:tcBorders>
              <w:top w:val="single" w:color="BBBBBB" w:sz="1"/>
              <w:left w:val="single" w:color="BBBBBB" w:sz="1"/>
              <w:bottom w:val="single" w:color="BBBBBB" w:sz="1"/>
              <w:right w:val="single" w:color="BBBBBB" w:sz="1"/>
            </w:tcBorders>
            <w:shd w:fill="E8EFF9" w:val="clear"/>
            <w:tcMar>
              <w:top w:type="dxa" w:w="80"/>
              <w:left w:type="dxa" w:w="150"/>
              <w:bottom w:type="dxa" w:w="80"/>
              <w:right w:type="dxa" w:w="150"/>
            </w:tcMar>
          </w:tcPr>
          <w:p>
            <w:r>
              <w:rPr>
                <w:rFonts w:ascii="Arial" w:cs="Arial" w:eastAsia="Arial" w:hAnsi="Arial"/>
                <w:sz w:val="19"/>
                <w:szCs w:val="19"/>
              </w:rPr>
              <w:t xml:space="preserve">A page is important if important pages link to it (recursive authority)</w:t>
            </w:r>
          </w:p>
        </w:tc>
        <w:tc>
          <w:tcPr>
            <w:tcW w:type="dxa" w:w="2200"/>
            <w:tcBorders>
              <w:top w:val="single" w:color="BBBBBB" w:sz="1"/>
              <w:left w:val="single" w:color="BBBBBB" w:sz="1"/>
              <w:bottom w:val="single" w:color="BBBBBB" w:sz="1"/>
              <w:right w:val="single" w:color="BBBBBB" w:sz="1"/>
            </w:tcBorders>
            <w:shd w:fill="E8EFF9" w:val="clear"/>
            <w:tcMar>
              <w:top w:type="dxa" w:w="80"/>
              <w:left w:type="dxa" w:w="150"/>
              <w:bottom w:type="dxa" w:w="80"/>
              <w:right w:type="dxa" w:w="150"/>
            </w:tcMar>
          </w:tcPr>
          <w:p>
            <w:r>
              <w:rPr>
                <w:rFonts w:ascii="Arial" w:cs="Arial" w:eastAsia="Arial" w:hAnsi="Arial"/>
                <w:sz w:val="19"/>
                <w:szCs w:val="19"/>
              </w:rPr>
              <w:t xml:space="preserve">Global authority score per document</w:t>
            </w:r>
          </w:p>
        </w:tc>
        <w:tc>
          <w:tcPr>
            <w:tcW w:type="dxa" w:w="2360"/>
            <w:tcBorders>
              <w:top w:val="single" w:color="BBBBBB" w:sz="1"/>
              <w:left w:val="single" w:color="BBBBBB" w:sz="1"/>
              <w:bottom w:val="single" w:color="BBBBBB" w:sz="1"/>
              <w:right w:val="single" w:color="BBBBBB" w:sz="1"/>
            </w:tcBorders>
            <w:shd w:fill="E8EFF9" w:val="clear"/>
            <w:tcMar>
              <w:top w:type="dxa" w:w="80"/>
              <w:left w:type="dxa" w:w="150"/>
              <w:bottom w:type="dxa" w:w="80"/>
              <w:right w:type="dxa" w:w="150"/>
            </w:tcMar>
          </w:tcPr>
          <w:p>
            <w:r>
              <w:rPr>
                <w:rFonts w:ascii="Arial" w:cs="Arial" w:eastAsia="Arial" w:hAnsi="Arial"/>
                <w:sz w:val="19"/>
                <w:szCs w:val="19"/>
              </w:rPr>
              <w:t xml:space="preserve">General importance ranking across the whole corpus</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19"/>
                <w:szCs w:val="19"/>
              </w:rPr>
              <w:t xml:space="preserve">HITS</w:t>
            </w:r>
          </w:p>
        </w:tc>
        <w:tc>
          <w:tcPr>
            <w:tcW w:type="dxa" w:w="32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19"/>
                <w:szCs w:val="19"/>
              </w:rPr>
              <w:t xml:space="preserve">Hubs point to many good authorities; authorities are pointed to by many good hubs</w:t>
            </w:r>
          </w:p>
        </w:tc>
        <w:tc>
          <w:tcPr>
            <w:tcW w:type="dxa" w:w="22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19"/>
                <w:szCs w:val="19"/>
              </w:rPr>
              <w:t xml:space="preserve">Hub score + Authority score per document</w:t>
            </w:r>
          </w:p>
        </w:tc>
        <w:tc>
          <w:tcPr>
            <w:tcW w:type="dxa" w:w="23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19"/>
                <w:szCs w:val="19"/>
              </w:rPr>
              <w:t xml:space="preserve">Query-specific authority / discovery tasks</w:t>
            </w:r>
          </w:p>
        </w:tc>
      </w:tr>
    </w:tbl>
    <w:p>
      <w:pPr>
        <w:spacing w:after="80" w:before="0"/>
      </w:pPr>
    </w:p>
    <w:p>
      <w:pPr>
        <w:spacing w:after="140" w:before="60"/>
      </w:pPr>
      <w:r>
        <w:rPr>
          <w:rFonts w:ascii="Arial" w:cs="Arial" w:eastAsia="Arial" w:hAnsi="Arial"/>
          <w:sz w:val="22"/>
          <w:szCs w:val="22"/>
        </w:rPr>
        <w:t xml:space="preserve">Both algorithms work on directed graphs and are dataset-agnostic — the same code runs on web hyperlinks (AP90) or academic citations (Cranfield) because both form equivalent directed graph structures.</w:t>
      </w:r>
    </w:p>
    <w:p>
      <w:pPr>
        <w:spacing w:after="160" w:before="0"/>
      </w:pPr>
    </w:p>
    <w:p>
      <w:pPr>
        <w:pStyle w:val="Heading1"/>
        <w:spacing w:after="160" w:before="360"/>
      </w:pPr>
      <w:r>
        <w:rPr>
          <w:rFonts w:ascii="Arial" w:cs="Arial" w:eastAsia="Arial" w:hAnsi="Arial"/>
          <w:b/>
          <w:bCs/>
          <w:color w:val="1E3A5F"/>
          <w:sz w:val="30"/>
          <w:szCs w:val="30"/>
        </w:rPr>
        <w:t xml:space="preserve">8. Why Standardised Evaluation Matters</w:t>
      </w:r>
    </w:p>
    <w:p>
      <w:pPr>
        <w:spacing w:after="140" w:before="60"/>
      </w:pPr>
      <w:r>
        <w:rPr>
          <w:rFonts w:ascii="Arial" w:cs="Arial" w:eastAsia="Arial" w:hAnsi="Arial"/>
          <w:sz w:val="22"/>
          <w:szCs w:val="22"/>
        </w:rPr>
        <w:t xml:space="preserve">Without evaluation metrics, we cannot objectively compare retrieval models, quantify improvement after a parameter change, or communicate results reproducibly. The metrics computed by Trec_Eval.py are the same metrics used at TREC conferences and by production search engines:</w:t>
      </w:r>
    </w:p>
    <w:p>
      <w:pPr>
        <w:spacing w:after="80" w:before="0"/>
      </w:pPr>
    </w:p>
    <w:p>
      <w:pPr>
        <w:pStyle w:val="ListParagraph"/>
        <w:numPr>
          <w:ilvl w:val="0"/>
          <w:numId w:val="2"/>
        </w:numPr>
        <w:spacing w:after="80" w:before="60"/>
      </w:pPr>
      <w:r>
        <w:rPr>
          <w:rFonts w:ascii="Arial" w:cs="Arial" w:eastAsia="Arial" w:hAnsi="Arial"/>
          <w:b/>
          <w:bCs/>
          <w:sz w:val="22"/>
          <w:szCs w:val="22"/>
        </w:rPr>
        <w:t xml:space="preserve">MAP </w:t>
      </w:r>
      <w:r>
        <w:rPr>
          <w:rFonts w:ascii="Arial" w:cs="Arial" w:eastAsia="Arial" w:hAnsi="Arial"/>
          <w:sz w:val="22"/>
          <w:szCs w:val="22"/>
        </w:rPr>
        <w:t xml:space="preserve">is the standard single-number system comparison metric in academic IR research.</w:t>
      </w:r>
    </w:p>
    <w:p>
      <w:pPr>
        <w:pStyle w:val="ListParagraph"/>
        <w:numPr>
          <w:ilvl w:val="0"/>
          <w:numId w:val="2"/>
        </w:numPr>
        <w:spacing w:after="80" w:before="60"/>
      </w:pPr>
      <w:r>
        <w:rPr>
          <w:rFonts w:ascii="Arial" w:cs="Arial" w:eastAsia="Arial" w:hAnsi="Arial"/>
          <w:b/>
          <w:bCs/>
          <w:sz w:val="22"/>
          <w:szCs w:val="22"/>
        </w:rPr>
        <w:t xml:space="preserve">P@10 </w:t>
      </w:r>
      <w:r>
        <w:rPr>
          <w:rFonts w:ascii="Arial" w:cs="Arial" w:eastAsia="Arial" w:hAnsi="Arial"/>
          <w:sz w:val="22"/>
          <w:szCs w:val="22"/>
        </w:rPr>
        <w:t xml:space="preserve">directly models user experience: most users inspect only the first page of results.</w:t>
      </w:r>
    </w:p>
    <w:p>
      <w:pPr>
        <w:pStyle w:val="ListParagraph"/>
        <w:numPr>
          <w:ilvl w:val="0"/>
          <w:numId w:val="2"/>
        </w:numPr>
        <w:spacing w:after="80" w:before="60"/>
      </w:pPr>
      <w:r>
        <w:rPr>
          <w:rFonts w:ascii="Arial" w:cs="Arial" w:eastAsia="Arial" w:hAnsi="Arial"/>
          <w:b/>
          <w:bCs/>
          <w:sz w:val="22"/>
          <w:szCs w:val="22"/>
        </w:rPr>
        <w:t xml:space="preserve">nDCG </w:t>
      </w:r>
      <w:r>
        <w:rPr>
          <w:rFonts w:ascii="Arial" w:cs="Arial" w:eastAsia="Arial" w:hAnsi="Arial"/>
          <w:sz w:val="22"/>
          <w:szCs w:val="22"/>
        </w:rPr>
        <w:t xml:space="preserve">is the industry standard in commercial web search evaluation because it handles graded relevance naturally.</w:t>
      </w:r>
    </w:p>
    <w:p>
      <w:pPr>
        <w:pStyle w:val="ListParagraph"/>
        <w:numPr>
          <w:ilvl w:val="0"/>
          <w:numId w:val="2"/>
        </w:numPr>
        <w:spacing w:after="80" w:before="60"/>
      </w:pPr>
      <w:r>
        <w:rPr>
          <w:rFonts w:ascii="Arial" w:cs="Arial" w:eastAsia="Arial" w:hAnsi="Arial"/>
          <w:b/>
          <w:bCs/>
          <w:sz w:val="22"/>
          <w:szCs w:val="22"/>
        </w:rPr>
        <w:t xml:space="preserve">Recall@K </w:t>
      </w:r>
      <w:r>
        <w:rPr>
          <w:rFonts w:ascii="Arial" w:cs="Arial" w:eastAsia="Arial" w:hAnsi="Arial"/>
          <w:sz w:val="22"/>
          <w:szCs w:val="22"/>
        </w:rPr>
        <w:t xml:space="preserve">is critical in domains such as legal search or medical literature review where missing a relevant document has high cost.</w:t>
      </w:r>
    </w:p>
    <w:p>
      <w:pPr>
        <w:spacing w:after="80" w:before="0"/>
      </w:pPr>
    </w:p>
    <w:p>
      <w:pPr>
        <w:spacing w:after="140" w:before="60"/>
      </w:pPr>
      <w:r>
        <w:rPr>
          <w:rFonts w:ascii="Arial" w:cs="Arial" w:eastAsia="Arial" w:hAnsi="Arial"/>
          <w:sz w:val="22"/>
          <w:szCs w:val="22"/>
        </w:rPr>
        <w:t xml:space="preserve">The same Trec_Eval.py tool can evaluate any retrieval model — BM25, language models, neural re-rankers, or PageRank-augmented systems — as long as the result file follows the standard rank list format. This universality is what makes it the measurement foundation for the entire HW1–5 pipeline.</w:t>
      </w:r>
    </w:p>
    <w:p>
      <w:pPr>
        <w:spacing w:after="160" w:before="0"/>
      </w:pPr>
    </w:p>
    <w:p>
      <w:pPr>
        <w:pStyle w:val="Heading1"/>
        <w:spacing w:after="160" w:before="360"/>
      </w:pPr>
      <w:r>
        <w:rPr>
          <w:rFonts w:ascii="Arial" w:cs="Arial" w:eastAsia="Arial" w:hAnsi="Arial"/>
          <w:b/>
          <w:bCs/>
          <w:color w:val="1E3A5F"/>
          <w:sz w:val="30"/>
          <w:szCs w:val="30"/>
        </w:rPr>
        <w:t xml:space="preserve">9. Summary of All Changes Made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1E3A5F" w:sz="8"/>
              <w:left w:val="single" w:color="1E3A5F" w:sz="8"/>
              <w:bottom w:val="single" w:color="1E3A5F" w:sz="8"/>
              <w:right w:val="single" w:color="1E3A5F" w:sz="8"/>
            </w:tcBorders>
            <w:shd w:fill="1E3A5F" w:val="clear"/>
            <w:tcMar>
              <w:top w:type="dxa" w:w="100"/>
              <w:left w:type="dxa" w:w="150"/>
              <w:bottom w:type="dxa" w:w="100"/>
              <w:right w:type="dxa" w:w="150"/>
            </w:tcMar>
          </w:tcPr>
          <w:p>
            <w:r>
              <w:rPr>
                <w:rFonts w:ascii="Arial" w:cs="Arial" w:eastAsia="Arial" w:hAnsi="Arial"/>
                <w:b/>
                <w:bCs/>
                <w:color w:val="FFFFFF"/>
                <w:sz w:val="19"/>
                <w:szCs w:val="19"/>
              </w:rPr>
              <w:t xml:space="preserve">File</w:t>
            </w:r>
          </w:p>
        </w:tc>
        <w:tc>
          <w:tcPr>
            <w:tcW w:type="dxa" w:w="4000"/>
            <w:tcBorders>
              <w:top w:val="single" w:color="1E3A5F" w:sz="8"/>
              <w:left w:val="single" w:color="1E3A5F" w:sz="8"/>
              <w:bottom w:val="single" w:color="1E3A5F" w:sz="8"/>
              <w:right w:val="single" w:color="1E3A5F" w:sz="8"/>
            </w:tcBorders>
            <w:shd w:fill="1E3A5F" w:val="clear"/>
            <w:tcMar>
              <w:top w:type="dxa" w:w="100"/>
              <w:left w:type="dxa" w:w="150"/>
              <w:bottom w:type="dxa" w:w="100"/>
              <w:right w:type="dxa" w:w="150"/>
            </w:tcMar>
          </w:tcPr>
          <w:p>
            <w:r>
              <w:rPr>
                <w:rFonts w:ascii="Arial" w:cs="Arial" w:eastAsia="Arial" w:hAnsi="Arial"/>
                <w:b/>
                <w:bCs/>
                <w:color w:val="FFFFFF"/>
                <w:sz w:val="19"/>
                <w:szCs w:val="19"/>
              </w:rPr>
              <w:t xml:space="preserve">Change Made</w:t>
            </w:r>
          </w:p>
        </w:tc>
        <w:tc>
          <w:tcPr>
            <w:tcW w:type="dxa" w:w="3360"/>
            <w:tcBorders>
              <w:top w:val="single" w:color="1E3A5F" w:sz="8"/>
              <w:left w:val="single" w:color="1E3A5F" w:sz="8"/>
              <w:bottom w:val="single" w:color="1E3A5F" w:sz="8"/>
              <w:right w:val="single" w:color="1E3A5F" w:sz="8"/>
            </w:tcBorders>
            <w:shd w:fill="1E3A5F" w:val="clear"/>
            <w:tcMar>
              <w:top w:type="dxa" w:w="100"/>
              <w:left w:type="dxa" w:w="150"/>
              <w:bottom w:type="dxa" w:w="100"/>
              <w:right w:type="dxa" w:w="150"/>
            </w:tcMar>
          </w:tcPr>
          <w:p>
            <w:r>
              <w:rPr>
                <w:rFonts w:ascii="Arial" w:cs="Arial" w:eastAsia="Arial" w:hAnsi="Arial"/>
                <w:b/>
                <w:bCs/>
                <w:color w:val="FFFFFF"/>
                <w:sz w:val="19"/>
                <w:szCs w:val="19"/>
              </w:rPr>
              <w:t xml:space="preserve">Reason</w:t>
            </w:r>
          </w:p>
        </w:tc>
      </w:tr>
      <w:tr>
        <w:tc>
          <w:tcPr>
            <w:tcW w:type="dxa" w:w="2000"/>
            <w:tcBorders>
              <w:top w:val="single" w:color="BBBBBB" w:sz="1"/>
              <w:left w:val="single" w:color="BBBBBB" w:sz="1"/>
              <w:bottom w:val="single" w:color="BBBBBB" w:sz="1"/>
              <w:right w:val="single" w:color="BBBBBB" w:sz="1"/>
            </w:tcBorders>
            <w:shd w:fill="E8EFF9" w:val="clear"/>
            <w:tcMar>
              <w:top w:type="dxa" w:w="80"/>
              <w:left w:type="dxa" w:w="150"/>
              <w:bottom w:type="dxa" w:w="80"/>
              <w:right w:type="dxa" w:w="150"/>
            </w:tcMar>
          </w:tcPr>
          <w:p>
            <w:r>
              <w:rPr>
                <w:rFonts w:ascii="Arial" w:cs="Arial" w:eastAsia="Arial" w:hAnsi="Arial"/>
                <w:sz w:val="19"/>
                <w:szCs w:val="19"/>
              </w:rPr>
              <w:t xml:space="preserve">Trec_Eval.py</w:t>
            </w:r>
          </w:p>
        </w:tc>
        <w:tc>
          <w:tcPr>
            <w:tcW w:type="dxa" w:w="4000"/>
            <w:tcBorders>
              <w:top w:val="single" w:color="BBBBBB" w:sz="1"/>
              <w:left w:val="single" w:color="BBBBBB" w:sz="1"/>
              <w:bottom w:val="single" w:color="BBBBBB" w:sz="1"/>
              <w:right w:val="single" w:color="BBBBBB" w:sz="1"/>
            </w:tcBorders>
            <w:shd w:fill="E8EFF9" w:val="clear"/>
            <w:tcMar>
              <w:top w:type="dxa" w:w="80"/>
              <w:left w:type="dxa" w:w="150"/>
              <w:bottom w:type="dxa" w:w="80"/>
              <w:right w:type="dxa" w:w="150"/>
            </w:tcMar>
          </w:tcPr>
          <w:p>
            <w:r>
              <w:rPr>
                <w:rFonts w:ascii="Arial" w:cs="Arial" w:eastAsia="Arial" w:hAnsi="Arial"/>
                <w:sz w:val="19"/>
                <w:szCs w:val="19"/>
              </w:rPr>
              <w:t xml:space="preserve">Column indices: cols[2]/cols[3] → cols[1]/cols[2]</w:t>
            </w:r>
          </w:p>
        </w:tc>
        <w:tc>
          <w:tcPr>
            <w:tcW w:type="dxa" w:w="3360"/>
            <w:tcBorders>
              <w:top w:val="single" w:color="BBBBBB" w:sz="1"/>
              <w:left w:val="single" w:color="BBBBBB" w:sz="1"/>
              <w:bottom w:val="single" w:color="BBBBBB" w:sz="1"/>
              <w:right w:val="single" w:color="BBBBBB" w:sz="1"/>
            </w:tcBorders>
            <w:shd w:fill="E8EFF9" w:val="clear"/>
            <w:tcMar>
              <w:top w:type="dxa" w:w="80"/>
              <w:left w:type="dxa" w:w="150"/>
              <w:bottom w:type="dxa" w:w="80"/>
              <w:right w:type="dxa" w:w="150"/>
            </w:tcMar>
          </w:tcPr>
          <w:p>
            <w:r>
              <w:rPr>
                <w:rFonts w:ascii="Arial" w:cs="Arial" w:eastAsia="Arial" w:hAnsi="Arial"/>
                <w:sz w:val="19"/>
                <w:szCs w:val="19"/>
              </w:rPr>
              <w:t xml:space="preserve">Cranfield qrels have 3 columns, AP89 has 4</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19"/>
                <w:szCs w:val="19"/>
              </w:rPr>
              <w:t xml:space="preserve">Trec_Eval.py</w:t>
            </w:r>
          </w:p>
        </w:tc>
        <w:tc>
          <w:tcPr>
            <w:tcW w:type="dxa" w:w="4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19"/>
                <w:szCs w:val="19"/>
              </w:rPr>
              <w:t xml:space="preserve">Relevance filter: == '1' → not in ['0','−1']</w:t>
            </w:r>
          </w:p>
        </w:tc>
        <w:tc>
          <w:tcPr>
            <w:tcW w:type="dxa" w:w="33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19"/>
                <w:szCs w:val="19"/>
              </w:rPr>
              <w:t xml:space="preserve">Cranfield uses graded relevance 1–4, not binary</w:t>
            </w:r>
          </w:p>
        </w:tc>
      </w:tr>
      <w:tr>
        <w:tc>
          <w:tcPr>
            <w:tcW w:type="dxa" w:w="2000"/>
            <w:tcBorders>
              <w:top w:val="single" w:color="BBBBBB" w:sz="1"/>
              <w:left w:val="single" w:color="BBBBBB" w:sz="1"/>
              <w:bottom w:val="single" w:color="BBBBBB" w:sz="1"/>
              <w:right w:val="single" w:color="BBBBBB" w:sz="1"/>
            </w:tcBorders>
            <w:shd w:fill="E8EFF9" w:val="clear"/>
            <w:tcMar>
              <w:top w:type="dxa" w:w="80"/>
              <w:left w:type="dxa" w:w="150"/>
              <w:bottom w:type="dxa" w:w="80"/>
              <w:right w:type="dxa" w:w="150"/>
            </w:tcMar>
          </w:tcPr>
          <w:p>
            <w:r>
              <w:rPr>
                <w:rFonts w:ascii="Arial" w:cs="Arial" w:eastAsia="Arial" w:hAnsi="Arial"/>
                <w:sz w:val="19"/>
                <w:szCs w:val="19"/>
              </w:rPr>
              <w:t xml:space="preserve">Trec_Eval.py</w:t>
            </w:r>
          </w:p>
        </w:tc>
        <w:tc>
          <w:tcPr>
            <w:tcW w:type="dxa" w:w="4000"/>
            <w:tcBorders>
              <w:top w:val="single" w:color="BBBBBB" w:sz="1"/>
              <w:left w:val="single" w:color="BBBBBB" w:sz="1"/>
              <w:bottom w:val="single" w:color="BBBBBB" w:sz="1"/>
              <w:right w:val="single" w:color="BBBBBB" w:sz="1"/>
            </w:tcBorders>
            <w:shd w:fill="E8EFF9" w:val="clear"/>
            <w:tcMar>
              <w:top w:type="dxa" w:w="80"/>
              <w:left w:type="dxa" w:w="150"/>
              <w:bottom w:type="dxa" w:w="80"/>
              <w:right w:type="dxa" w:w="150"/>
            </w:tcMar>
          </w:tcPr>
          <w:p>
            <w:r>
              <w:rPr>
                <w:rFonts w:ascii="Arial" w:cs="Arial" w:eastAsia="Arial" w:hAnsi="Arial"/>
                <w:sz w:val="19"/>
                <w:szCs w:val="19"/>
              </w:rPr>
              <w:t xml:space="preserve">split(' ') → split()  (any whitespace)</w:t>
            </w:r>
          </w:p>
        </w:tc>
        <w:tc>
          <w:tcPr>
            <w:tcW w:type="dxa" w:w="3360"/>
            <w:tcBorders>
              <w:top w:val="single" w:color="BBBBBB" w:sz="1"/>
              <w:left w:val="single" w:color="BBBBBB" w:sz="1"/>
              <w:bottom w:val="single" w:color="BBBBBB" w:sz="1"/>
              <w:right w:val="single" w:color="BBBBBB" w:sz="1"/>
            </w:tcBorders>
            <w:shd w:fill="E8EFF9" w:val="clear"/>
            <w:tcMar>
              <w:top w:type="dxa" w:w="80"/>
              <w:left w:type="dxa" w:w="150"/>
              <w:bottom w:type="dxa" w:w="80"/>
              <w:right w:type="dxa" w:w="150"/>
            </w:tcMar>
          </w:tcPr>
          <w:p>
            <w:r>
              <w:rPr>
                <w:rFonts w:ascii="Arial" w:cs="Arial" w:eastAsia="Arial" w:hAnsi="Arial"/>
                <w:sz w:val="19"/>
                <w:szCs w:val="19"/>
              </w:rPr>
              <w:t xml:space="preserve">Robustness against inconsistent spacing/tabs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19"/>
                <w:szCs w:val="19"/>
              </w:rPr>
              <w:t xml:space="preserve">Trec_Eval.py</w:t>
            </w:r>
          </w:p>
        </w:tc>
        <w:tc>
          <w:tcPr>
            <w:tcW w:type="dxa" w:w="4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19"/>
                <w:szCs w:val="19"/>
              </w:rPr>
              <w:t xml:space="preserve">Added empty-line guard before parsing</w:t>
            </w:r>
          </w:p>
        </w:tc>
        <w:tc>
          <w:tcPr>
            <w:tcW w:type="dxa" w:w="33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19"/>
                <w:szCs w:val="19"/>
              </w:rPr>
              <w:t xml:space="preserve">Prevent IndexError on trailing blank lines</w:t>
            </w:r>
          </w:p>
        </w:tc>
      </w:tr>
      <w:tr>
        <w:tc>
          <w:tcPr>
            <w:tcW w:type="dxa" w:w="2000"/>
            <w:tcBorders>
              <w:top w:val="single" w:color="BBBBBB" w:sz="1"/>
              <w:left w:val="single" w:color="BBBBBB" w:sz="1"/>
              <w:bottom w:val="single" w:color="BBBBBB" w:sz="1"/>
              <w:right w:val="single" w:color="BBBBBB" w:sz="1"/>
            </w:tcBorders>
            <w:shd w:fill="E8EFF9" w:val="clear"/>
            <w:tcMar>
              <w:top w:type="dxa" w:w="80"/>
              <w:left w:type="dxa" w:w="150"/>
              <w:bottom w:type="dxa" w:w="80"/>
              <w:right w:type="dxa" w:w="150"/>
            </w:tcMar>
          </w:tcPr>
          <w:p>
            <w:r>
              <w:rPr>
                <w:rFonts w:ascii="Arial" w:cs="Arial" w:eastAsia="Arial" w:hAnsi="Arial"/>
                <w:sz w:val="19"/>
                <w:szCs w:val="19"/>
              </w:rPr>
              <w:t xml:space="preserve">Trec_Eval.py</w:t>
            </w:r>
          </w:p>
        </w:tc>
        <w:tc>
          <w:tcPr>
            <w:tcW w:type="dxa" w:w="4000"/>
            <w:tcBorders>
              <w:top w:val="single" w:color="BBBBBB" w:sz="1"/>
              <w:left w:val="single" w:color="BBBBBB" w:sz="1"/>
              <w:bottom w:val="single" w:color="BBBBBB" w:sz="1"/>
              <w:right w:val="single" w:color="BBBBBB" w:sz="1"/>
            </w:tcBorders>
            <w:shd w:fill="E8EFF9" w:val="clear"/>
            <w:tcMar>
              <w:top w:type="dxa" w:w="80"/>
              <w:left w:type="dxa" w:w="150"/>
              <w:bottom w:type="dxa" w:w="80"/>
              <w:right w:type="dxa" w:w="150"/>
            </w:tcMar>
          </w:tcPr>
          <w:p>
            <w:r>
              <w:rPr>
                <w:rFonts w:ascii="Arial" w:cs="Arial" w:eastAsia="Arial" w:hAnsi="Arial"/>
                <w:sz w:val="19"/>
                <w:szCs w:val="19"/>
              </w:rPr>
              <w:t xml:space="preserve">Flexible command-line argument parsing</w:t>
            </w:r>
          </w:p>
        </w:tc>
        <w:tc>
          <w:tcPr>
            <w:tcW w:type="dxa" w:w="3360"/>
            <w:tcBorders>
              <w:top w:val="single" w:color="BBBBBB" w:sz="1"/>
              <w:left w:val="single" w:color="BBBBBB" w:sz="1"/>
              <w:bottom w:val="single" w:color="BBBBBB" w:sz="1"/>
              <w:right w:val="single" w:color="BBBBBB" w:sz="1"/>
            </w:tcBorders>
            <w:shd w:fill="E8EFF9" w:val="clear"/>
            <w:tcMar>
              <w:top w:type="dxa" w:w="80"/>
              <w:left w:type="dxa" w:w="150"/>
              <w:bottom w:type="dxa" w:w="80"/>
              <w:right w:type="dxa" w:w="150"/>
            </w:tcMar>
          </w:tcPr>
          <w:p>
            <w:r>
              <w:rPr>
                <w:rFonts w:ascii="Arial" w:cs="Arial" w:eastAsia="Arial" w:hAnsi="Arial"/>
                <w:sz w:val="19"/>
                <w:szCs w:val="19"/>
              </w:rPr>
              <w:t xml:space="preserve">Support both 3-arg and 4-arg invocation forms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19"/>
                <w:szCs w:val="19"/>
              </w:rPr>
              <w:t xml:space="preserve">Trec_Eval.py</w:t>
            </w:r>
          </w:p>
        </w:tc>
        <w:tc>
          <w:tcPr>
            <w:tcW w:type="dxa" w:w="4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19"/>
                <w:szCs w:val="19"/>
              </w:rPr>
              <w:t xml:space="preserve">Output filename: details.txt (unchanged), cranfield context</w:t>
            </w:r>
          </w:p>
        </w:tc>
        <w:tc>
          <w:tcPr>
            <w:tcW w:type="dxa" w:w="33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sz w:val="19"/>
                <w:szCs w:val="19"/>
              </w:rPr>
              <w:t xml:space="preserve">Align output with Cranfield dataset naming</w:t>
            </w:r>
          </w:p>
        </w:tc>
      </w:tr>
      <w:tr>
        <w:tc>
          <w:tcPr>
            <w:tcW w:type="dxa" w:w="2000"/>
            <w:tcBorders>
              <w:top w:val="single" w:color="BBBBBB" w:sz="1"/>
              <w:left w:val="single" w:color="BBBBBB" w:sz="1"/>
              <w:bottom w:val="single" w:color="BBBBBB" w:sz="1"/>
              <w:right w:val="single" w:color="BBBBBB" w:sz="1"/>
            </w:tcBorders>
            <w:shd w:fill="E8EFF9" w:val="clear"/>
            <w:tcMar>
              <w:top w:type="dxa" w:w="80"/>
              <w:left w:type="dxa" w:w="150"/>
              <w:bottom w:type="dxa" w:w="80"/>
              <w:right w:type="dxa" w:w="150"/>
            </w:tcMar>
          </w:tcPr>
          <w:p>
            <w:r>
              <w:rPr>
                <w:rFonts w:ascii="Arial" w:cs="Arial" w:eastAsia="Arial" w:hAnsi="Arial"/>
                <w:sz w:val="19"/>
                <w:szCs w:val="19"/>
              </w:rPr>
              <w:t xml:space="preserve">Trec_Prep.py</w:t>
            </w:r>
          </w:p>
        </w:tc>
        <w:tc>
          <w:tcPr>
            <w:tcW w:type="dxa" w:w="4000"/>
            <w:tcBorders>
              <w:top w:val="single" w:color="BBBBBB" w:sz="1"/>
              <w:left w:val="single" w:color="BBBBBB" w:sz="1"/>
              <w:bottom w:val="single" w:color="BBBBBB" w:sz="1"/>
              <w:right w:val="single" w:color="BBBBBB" w:sz="1"/>
            </w:tcBorders>
            <w:shd w:fill="E8EFF9" w:val="clear"/>
            <w:tcMar>
              <w:top w:type="dxa" w:w="80"/>
              <w:left w:type="dxa" w:w="150"/>
              <w:bottom w:type="dxa" w:w="80"/>
              <w:right w:type="dxa" w:w="150"/>
            </w:tcMar>
          </w:tcPr>
          <w:p>
            <w:r>
              <w:rPr>
                <w:rFonts w:ascii="Arial" w:cs="Arial" w:eastAsia="Arial" w:hAnsi="Arial"/>
                <w:sz w:val="19"/>
                <w:szCs w:val="19"/>
              </w:rPr>
              <w:t xml:space="preserve">No changes made</w:t>
            </w:r>
          </w:p>
        </w:tc>
        <w:tc>
          <w:tcPr>
            <w:tcW w:type="dxa" w:w="3360"/>
            <w:tcBorders>
              <w:top w:val="single" w:color="BBBBBB" w:sz="1"/>
              <w:left w:val="single" w:color="BBBBBB" w:sz="1"/>
              <w:bottom w:val="single" w:color="BBBBBB" w:sz="1"/>
              <w:right w:val="single" w:color="BBBBBB" w:sz="1"/>
            </w:tcBorders>
            <w:shd w:fill="E8EFF9" w:val="clear"/>
            <w:tcMar>
              <w:top w:type="dxa" w:w="80"/>
              <w:left w:type="dxa" w:w="150"/>
              <w:bottom w:type="dxa" w:w="80"/>
              <w:right w:type="dxa" w:w="150"/>
            </w:tcMar>
          </w:tcPr>
          <w:p>
            <w:r>
              <w:rPr>
                <w:rFonts w:ascii="Arial" w:cs="Arial" w:eastAsia="Arial" w:hAnsi="Arial"/>
                <w:sz w:val="19"/>
                <w:szCs w:val="19"/>
              </w:rPr>
              <w:t xml:space="preserve">Targets AP89/web data; not used for Cranfield run</w:t>
            </w:r>
          </w:p>
        </w:tc>
      </w:tr>
    </w:tbl>
    <w:p>
      <w:pPr>
        <w:spacing w:after="160" w:before="0"/>
      </w:pPr>
    </w:p>
    <w:p>
      <w:pPr>
        <w:pStyle w:val="Heading1"/>
        <w:spacing w:after="160" w:before="360"/>
      </w:pPr>
      <w:r>
        <w:rPr>
          <w:rFonts w:ascii="Arial" w:cs="Arial" w:eastAsia="Arial" w:hAnsi="Arial"/>
          <w:b/>
          <w:bCs/>
          <w:color w:val="1E3A5F"/>
          <w:sz w:val="30"/>
          <w:szCs w:val="30"/>
        </w:rPr>
        <w:t xml:space="preserve">10. Conclusion</w:t>
      </w:r>
    </w:p>
    <w:p>
      <w:pPr>
        <w:spacing w:after="140" w:before="60"/>
      </w:pPr>
      <w:r>
        <w:rPr>
          <w:rFonts w:ascii="Arial" w:cs="Arial" w:eastAsia="Arial" w:hAnsi="Arial"/>
          <w:sz w:val="22"/>
          <w:szCs w:val="22"/>
        </w:rPr>
        <w:t xml:space="preserve">HW5 delivers a complete evaluation and link-analysis framework for information retrieval. We successfully adapted Trec_Eval.py from the AP89 four-column qrels format to the Cranfield three-column graded-relevance format with targeted changes to fewer than 15 lines of parsing code. The mathematical core of every metric — MAP, nDCG, P@K, Recall, F1, R-Precision — is preserved exactly as defined by the TREC evaluation standard.</w:t>
      </w:r>
    </w:p>
    <w:p>
      <w:pPr>
        <w:spacing w:after="140" w:before="60"/>
      </w:pPr>
      <w:r>
        <w:rPr>
          <w:rFonts w:ascii="Arial" w:cs="Arial" w:eastAsia="Arial" w:hAnsi="Arial"/>
          <w:sz w:val="22"/>
          <w:szCs w:val="22"/>
        </w:rPr>
        <w:t xml:space="preserve">Our evaluation run produced a MAP of 0.014, which we attribute to a document ID or query ID alignment issue between the BM25 result file and the Cranfield qrels rather than a fault in the evaluation tool itself. Resolving this alignment issue would be the next concrete step toward obtaining meaningful performance figures.</w:t>
      </w:r>
    </w:p>
    <w:p>
      <w:pPr>
        <w:spacing w:after="140" w:before="60"/>
      </w:pPr>
      <w:r>
        <w:rPr>
          <w:rFonts w:ascii="Arial" w:cs="Arial" w:eastAsia="Arial" w:hAnsi="Arial"/>
          <w:sz w:val="22"/>
          <w:szCs w:val="22"/>
        </w:rPr>
        <w:t xml:space="preserve">Together with the citation-graph PageRank adaptation documented in HW4, HW5 completes the pipeline from raw document ingestion (HW1) through indexing (HW2), web crawl (HW3), link-graph ranking (HW4), and rigorous quantitative evaluation (HW5) — replicating, at small scale, the core architecture of a modern academic search engine.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3A5F" w:sz="6"/>
      </w:pBdr>
      <w:spacing w:after="0" w:before="120"/>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6"/>
      </w:pBdr>
      <w:tabs>
        <w:tab w:val="right" w:pos="9360"/>
      </w:tabs>
      <w:spacing w:after="140" w:before="0"/>
    </w:pPr>
    <w:r>
      <w:rPr>
        <w:rFonts w:ascii="Arial" w:cs="Arial" w:eastAsia="Arial" w:hAnsi="Arial"/>
        <w:color w:val="1E3A5F"/>
        <w:sz w:val="18"/>
        <w:szCs w:val="18"/>
      </w:rPr>
      <w:t xml:space="preserve">HW5 Report: Link Analysis &amp; IR Evaluation</w:t>
    </w:r>
    <w:r>
      <w:rPr>
        <w:rFonts w:ascii="Arial" w:cs="Arial" w:eastAsia="Arial" w:hAnsi="Arial"/>
        <w:sz w:val="18"/>
        <w:szCs w:val="18"/>
      </w:rPr>
      <w:t xml:space="preserve">	</w:t>
    </w:r>
    <w:r>
      <w:rPr>
        <w:rFonts w:ascii="Arial" w:cs="Arial" w:eastAsia="Arial" w:hAnsi="Arial"/>
        <w:color w:val="666666"/>
        <w:sz w:val="18"/>
        <w:szCs w:val="18"/>
      </w:rPr>
      <w:t xml:space="preserve">Information Retrieval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5F"/>
      <w:sz w:val="30"/>
      <w:szCs w:val="30"/>
    </w:rPr>
  </w:style>
  <w:style w:type="paragraph" w:styleId="Heading2">
    <w:name w:val="Heading 2"/>
    <w:basedOn w:val="Normal"/>
    <w:next w:val="Normal"/>
    <w:qFormat/>
    <w:pPr>
      <w:spacing w:after="120" w:before="260"/>
      <w:outlineLvl w:val="1"/>
    </w:pPr>
    <w:rPr>
      <w:rFonts w:ascii="Arial" w:cs="Arial" w:eastAsia="Arial" w:hAnsi="Arial"/>
      <w:b/>
      <w:bCs/>
      <w:color w:val="2D5FA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2026-05-02T07:50:32.407Z</dcterms:created>
  <dcterms:modified xsi:type="dcterms:W3CDTF">2026-05-02T07:50:32.423Z</dcterms:modified>
</cp:coreProperties>
</file>

<file path=docProps/custom.xml><?xml version="1.0" encoding="utf-8"?>
<Properties xmlns="http://schemas.openxmlformats.org/officeDocument/2006/custom-properties" xmlns:vt="http://schemas.openxmlformats.org/officeDocument/2006/docPropsVTypes"/>
</file>