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39" w:right="255" w:firstLine="0"/>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ST. GABRIEL CATHOLIC CHURCH, THOME</w:t>
      </w:r>
    </w:p>
    <w:p w:rsidR="00000000" w:rsidDel="00000000" w:rsidP="00000000" w:rsidRDefault="00000000" w:rsidRPr="00000000" w14:paraId="00000002">
      <w:pPr>
        <w:spacing w:line="276" w:lineRule="auto"/>
        <w:ind w:left="1822" w:right="1844" w:firstLine="0"/>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SELF HELP GROUP BY-LAWS</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820" w:right="0" w:hanging="360"/>
        <w:jc w:val="left"/>
        <w:rPr>
          <w:rFonts w:ascii="Book Antiqua" w:cs="Book Antiqua" w:eastAsia="Book Antiqua" w:hAnsi="Book Antiqua"/>
          <w:b w:val="1"/>
          <w:bCs w:val="1"/>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single"/>
          <w:shd w:fill="auto" w:val="clear"/>
          <w:vertAlign w:val="baseline"/>
          <w:rtl w:val="0"/>
        </w:rPr>
        <w:t xml:space="preserve">MEMBERSHIP AND SHARE CONTRIBUTION</w:t>
      </w:r>
    </w:p>
    <w:p w:rsidR="00000000" w:rsidDel="00000000" w:rsidP="00000000" w:rsidRDefault="00000000" w:rsidRPr="00000000" w14:paraId="00000004">
      <w:pPr>
        <w:spacing w:line="276" w:lineRule="auto"/>
        <w:ind w:left="100" w:firstLine="16.999999999999993"/>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ELIGIBILITY</w:t>
      </w:r>
    </w:p>
    <w:p w:rsidR="00000000" w:rsidDel="00000000" w:rsidP="00000000" w:rsidRDefault="00000000" w:rsidRPr="00000000" w14:paraId="000000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134"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Membership is open to Catholic and Non-Catholic persons who are 18 years and above, provided that the person is of acceptable social and moral standards.</w:t>
      </w:r>
    </w:p>
    <w:p w:rsidR="00000000" w:rsidDel="00000000" w:rsidP="00000000" w:rsidRDefault="00000000" w:rsidRPr="00000000" w14:paraId="000000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50"/>
          <w:tab w:val="left" w:leader="none" w:pos="540"/>
        </w:tabs>
        <w:spacing w:after="0" w:before="0" w:line="276" w:lineRule="auto"/>
        <w:ind w:left="360" w:right="138"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 join, new member will be required to submit a duly filled registration form detailing their personal information, next of kin, occupation and nomination of beneficiaries. </w:t>
      </w:r>
    </w:p>
    <w:p w:rsidR="00000000" w:rsidDel="00000000" w:rsidP="00000000" w:rsidRDefault="00000000" w:rsidRPr="00000000" w14:paraId="000000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360" w:right="134"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On registration, an applicant shall submit a copy of his/her National identity card, two coloured passport size photos, mobile telephone number, email address, postal and physical address, to be included in the Group's databank for ease of Group Management reference and communication.</w:t>
      </w:r>
    </w:p>
    <w:p w:rsidR="00000000" w:rsidDel="00000000" w:rsidP="00000000" w:rsidRDefault="00000000" w:rsidRPr="00000000" w14:paraId="000000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360" w:right="134"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Anyone joining the Group as a new member will be required to pay Ksh. 1000 comprising:</w:t>
      </w:r>
    </w:p>
    <w:p w:rsidR="00000000" w:rsidDel="00000000" w:rsidP="00000000" w:rsidRDefault="00000000" w:rsidRPr="00000000" w14:paraId="0000000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60"/>
          <w:tab w:val="left" w:leader="none" w:pos="1361"/>
        </w:tabs>
        <w:spacing w:after="0" w:before="0" w:line="276" w:lineRule="auto"/>
        <w:ind w:left="1360" w:right="0" w:hanging="684"/>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Minimum share monthly contribution of Ksh. 600 (inclusive of Kshs 50 for benevolent fund)</w:t>
      </w:r>
    </w:p>
    <w:p w:rsidR="00000000" w:rsidDel="00000000" w:rsidP="00000000" w:rsidRDefault="00000000" w:rsidRPr="00000000" w14:paraId="0000000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60"/>
          <w:tab w:val="left" w:leader="none" w:pos="1361"/>
        </w:tabs>
        <w:spacing w:after="0" w:before="0" w:line="276" w:lineRule="auto"/>
        <w:ind w:left="1360" w:right="0" w:hanging="684"/>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Registration fee Ksh. 400/= (one-off);</w:t>
      </w:r>
    </w:p>
    <w:p w:rsidR="00000000" w:rsidDel="00000000" w:rsidP="00000000" w:rsidRDefault="00000000" w:rsidRPr="00000000" w14:paraId="0000000B">
      <w:pPr>
        <w:tabs>
          <w:tab w:val="left" w:leader="none" w:pos="1360"/>
          <w:tab w:val="left" w:leader="none" w:pos="1361"/>
        </w:tabs>
        <w:spacing w:line="276" w:lineRule="auto"/>
        <w:ind w:left="676" w:right="121"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amounts are subject to review from time to time.</w:t>
      </w:r>
    </w:p>
    <w:p w:rsidR="00000000" w:rsidDel="00000000" w:rsidP="00000000" w:rsidRDefault="00000000" w:rsidRPr="00000000" w14:paraId="000000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0"/>
          <w:tab w:val="left" w:leader="none" w:pos="1361"/>
        </w:tabs>
        <w:spacing w:after="0" w:before="0" w:line="276" w:lineRule="auto"/>
        <w:ind w:left="360" w:right="121"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Minor account</w:t>
      </w:r>
    </w:p>
    <w:p w:rsidR="00000000" w:rsidDel="00000000" w:rsidP="00000000" w:rsidRDefault="00000000" w:rsidRPr="00000000" w14:paraId="000000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This will be a pure savings account</w:t>
      </w:r>
    </w:p>
    <w:p w:rsidR="00000000" w:rsidDel="00000000" w:rsidP="00000000" w:rsidRDefault="00000000" w:rsidRPr="00000000" w14:paraId="000000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Guardian must be a member of the self-help group.</w:t>
      </w:r>
    </w:p>
    <w:p w:rsidR="00000000" w:rsidDel="00000000" w:rsidP="00000000" w:rsidRDefault="00000000" w:rsidRPr="00000000" w14:paraId="000000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Minimum savings per month is Ksh 300.</w:t>
      </w:r>
    </w:p>
    <w:p w:rsidR="00000000" w:rsidDel="00000000" w:rsidP="00000000" w:rsidRDefault="00000000" w:rsidRPr="00000000" w14:paraId="0000001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bookmarkStart w:colFirst="0" w:colLast="0" w:name="_heading=h.pcortovsk6nk" w:id="0"/>
      <w:bookmarkEnd w:id="0"/>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account shall be entitled to distributable surplus but shall not be used to take a loan.</w:t>
      </w:r>
    </w:p>
    <w:p w:rsidR="00000000" w:rsidDel="00000000" w:rsidP="00000000" w:rsidRDefault="00000000" w:rsidRPr="00000000" w14:paraId="000000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However, it may be used to guarantee a loan of a parent or guardian for the purposes of school fees or hospital bills for the minor only.</w:t>
      </w:r>
    </w:p>
    <w:p w:rsidR="00000000" w:rsidDel="00000000" w:rsidP="00000000" w:rsidRDefault="00000000" w:rsidRPr="00000000" w14:paraId="000000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265" w:right="0" w:hanging="425"/>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parent/guardian shall be the next of kin to this account.</w:t>
      </w:r>
    </w:p>
    <w:p w:rsidR="00000000" w:rsidDel="00000000" w:rsidP="00000000" w:rsidRDefault="00000000" w:rsidRPr="00000000" w14:paraId="000000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50"/>
          <w:tab w:val="left" w:leader="none" w:pos="816"/>
        </w:tabs>
        <w:spacing w:after="0" w:before="0" w:line="276" w:lineRule="auto"/>
        <w:ind w:left="360" w:right="138"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Members account dormancy</w:t>
      </w:r>
    </w:p>
    <w:p w:rsidR="00000000" w:rsidDel="00000000" w:rsidP="00000000" w:rsidRDefault="00000000" w:rsidRPr="00000000" w14:paraId="000000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Failure to remit the monthly share contribution for a period of 4 consecutive months will render the account dormant.</w:t>
      </w:r>
    </w:p>
    <w:p w:rsidR="00000000" w:rsidDel="00000000" w:rsidP="00000000" w:rsidRDefault="00000000" w:rsidRPr="00000000" w14:paraId="0000001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 avoid dormancy, one may choose to make deposits into a liquidation account with instructions on the monthly contributions. </w:t>
      </w:r>
    </w:p>
    <w:p w:rsidR="00000000" w:rsidDel="00000000" w:rsidP="00000000" w:rsidRDefault="00000000" w:rsidRPr="00000000" w14:paraId="000000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Once rendered dormant, one loses the privileges of being a member, that is:</w:t>
      </w:r>
    </w:p>
    <w:p w:rsidR="00000000" w:rsidDel="00000000" w:rsidP="00000000" w:rsidRDefault="00000000" w:rsidRPr="00000000" w14:paraId="0000001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16"/>
          <w:tab w:val="left" w:leader="none" w:pos="1170"/>
        </w:tabs>
        <w:spacing w:after="0" w:before="0" w:line="276" w:lineRule="auto"/>
        <w:ind w:left="1800" w:right="135" w:hanging="18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 shall not get a loan from the group</w:t>
      </w:r>
    </w:p>
    <w:p w:rsidR="00000000" w:rsidDel="00000000" w:rsidP="00000000" w:rsidRDefault="00000000" w:rsidRPr="00000000" w14:paraId="0000001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16"/>
          <w:tab w:val="left" w:leader="none" w:pos="1170"/>
        </w:tabs>
        <w:spacing w:after="0" w:before="0" w:line="276" w:lineRule="auto"/>
        <w:ind w:left="1800" w:right="135" w:hanging="18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 shall only get a portion of any surplus (dividends)</w:t>
      </w:r>
    </w:p>
    <w:p w:rsidR="00000000" w:rsidDel="00000000" w:rsidP="00000000" w:rsidRDefault="00000000" w:rsidRPr="00000000" w14:paraId="0000001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16"/>
          <w:tab w:val="left" w:leader="none" w:pos="1170"/>
        </w:tabs>
        <w:spacing w:after="0" w:before="0" w:line="276" w:lineRule="auto"/>
        <w:ind w:left="1800" w:right="135" w:hanging="18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 shall not vote</w:t>
      </w:r>
    </w:p>
    <w:p w:rsidR="00000000" w:rsidDel="00000000" w:rsidP="00000000" w:rsidRDefault="00000000" w:rsidRPr="00000000" w14:paraId="0000001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16"/>
          <w:tab w:val="left" w:leader="none" w:pos="1170"/>
        </w:tabs>
        <w:spacing w:after="0" w:before="0" w:line="276" w:lineRule="auto"/>
        <w:ind w:left="1800" w:right="135" w:hanging="18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 shall not guarantee loans</w:t>
      </w:r>
    </w:p>
    <w:p w:rsidR="00000000" w:rsidDel="00000000" w:rsidP="00000000" w:rsidRDefault="00000000" w:rsidRPr="00000000" w14:paraId="0000001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16"/>
          <w:tab w:val="left" w:leader="none" w:pos="1170"/>
        </w:tabs>
        <w:spacing w:after="0" w:before="0" w:line="276" w:lineRule="auto"/>
        <w:ind w:left="1800" w:right="135" w:hanging="18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 shall not benefit from benevolent fund</w:t>
      </w:r>
    </w:p>
    <w:p w:rsidR="00000000" w:rsidDel="00000000" w:rsidP="00000000" w:rsidRDefault="00000000" w:rsidRPr="00000000" w14:paraId="0000001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 account that remains dormant for a period of one year, shall be closed and funds transferred to Caritas Nairobi to be presented to the Unclaimed Assets Authority.</w:t>
      </w:r>
    </w:p>
    <w:p w:rsidR="00000000" w:rsidDel="00000000" w:rsidP="00000000" w:rsidRDefault="00000000" w:rsidRPr="00000000" w14:paraId="0000001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On closure of account due to dormancy a fee of Ksh 800 or 1% of the share value (whichever is higher) shall be deducted from the final amount.</w:t>
      </w:r>
    </w:p>
    <w:p w:rsidR="00000000" w:rsidDel="00000000" w:rsidP="00000000" w:rsidRDefault="00000000" w:rsidRPr="00000000" w14:paraId="0000001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the member reactivates a dormant account, the waiting period before they can access full member benefits is four months. </w:t>
      </w:r>
    </w:p>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360" w:right="138"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member who desires to discontinue;</w:t>
      </w:r>
    </w:p>
    <w:p w:rsidR="00000000" w:rsidDel="00000000" w:rsidP="00000000" w:rsidRDefault="00000000" w:rsidRPr="00000000" w14:paraId="0000002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8"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Shall do so in writing to the Chairman of the Management Committee.</w:t>
      </w:r>
    </w:p>
    <w:p w:rsidR="00000000" w:rsidDel="00000000" w:rsidP="00000000" w:rsidRDefault="00000000" w:rsidRPr="00000000" w14:paraId="0000002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810" w:right="138" w:hanging="27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Shall be paid his/her net share less any monies owed to the group including a final account fee (exit fee) of Ksh 800 or 1% of the share value (whichever is higher) after 60 days</w:t>
      </w:r>
    </w:p>
    <w:p w:rsidR="00000000" w:rsidDel="00000000" w:rsidP="00000000" w:rsidRDefault="00000000" w:rsidRPr="00000000" w14:paraId="0000002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16"/>
        </w:tabs>
        <w:spacing w:after="0" w:before="0" w:line="276" w:lineRule="auto"/>
        <w:ind w:left="1080" w:right="138"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 case of re-admission, waiting period shall be 6 months after the withdrawal.</w:t>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14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 case of death of a member, the share contributions shall be paid to the next of kin as indicated on the next of kin form of the deceased upon presentation of the burial permit.</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820" w:right="0" w:hanging="360"/>
        <w:jc w:val="left"/>
        <w:rPr>
          <w:rFonts w:ascii="Book Antiqua" w:cs="Book Antiqua" w:eastAsia="Book Antiqua" w:hAnsi="Book Antiqua"/>
          <w:b w:val="1"/>
          <w:bCs w:val="1"/>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single"/>
          <w:shd w:fill="auto" w:val="clear"/>
          <w:vertAlign w:val="baseline"/>
          <w:rtl w:val="0"/>
        </w:rPr>
        <w:t xml:space="preserve">GENERAL ADMINISTRATION</w:t>
      </w:r>
    </w:p>
    <w:p w:rsidR="00000000" w:rsidDel="00000000" w:rsidP="00000000" w:rsidRDefault="00000000" w:rsidRPr="00000000" w14:paraId="000000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115"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Management Committee shall have at least one meeting every month.</w:t>
      </w:r>
    </w:p>
    <w:p w:rsidR="00000000" w:rsidDel="00000000" w:rsidP="00000000" w:rsidRDefault="00000000" w:rsidRPr="00000000" w14:paraId="0000002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115"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Group shall hold an Annual General Meeting (AGM) on the third month after the closure of the financial year which is on 31</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December. </w:t>
      </w:r>
    </w:p>
    <w:p w:rsidR="00000000" w:rsidDel="00000000" w:rsidP="00000000" w:rsidRDefault="00000000" w:rsidRPr="00000000" w14:paraId="0000002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40"/>
        </w:tabs>
        <w:spacing w:after="240" w:before="0" w:line="276" w:lineRule="auto"/>
        <w:ind w:left="540" w:right="0"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Group will hold quarterly capacity building meetings every year. </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820" w:right="0" w:hanging="360"/>
        <w:jc w:val="left"/>
        <w:rPr>
          <w:rFonts w:ascii="Book Antiqua" w:cs="Book Antiqua" w:eastAsia="Book Antiqua" w:hAnsi="Book Antiqua"/>
          <w:b w:val="1"/>
          <w:bCs w:val="1"/>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single"/>
          <w:shd w:fill="auto" w:val="clear"/>
          <w:vertAlign w:val="baseline"/>
          <w:rtl w:val="0"/>
        </w:rPr>
        <w:t xml:space="preserve">LOANS AND LOANING</w:t>
      </w:r>
    </w:p>
    <w:p w:rsidR="00000000" w:rsidDel="00000000" w:rsidP="00000000" w:rsidRDefault="00000000" w:rsidRPr="00000000" w14:paraId="0000002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member is eligible for a loan six (6) months after joining the group. </w:t>
      </w:r>
    </w:p>
    <w:p w:rsidR="00000000" w:rsidDel="00000000" w:rsidP="00000000" w:rsidRDefault="00000000" w:rsidRPr="00000000" w14:paraId="0000002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loan shall be a maximum of three (3) times of the members' share contributions and has to be fully guaranteed.</w:t>
      </w:r>
    </w:p>
    <w:p w:rsidR="00000000" w:rsidDel="00000000" w:rsidP="00000000" w:rsidRDefault="00000000" w:rsidRPr="00000000" w14:paraId="000000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0" w:hanging="54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applicant will collect a serialized loan application form from the SHG office and return the same duly completed and including all the required documents.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Loan charges are as follows: -</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26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Loan form - Kshs.100 </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26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Loan processing fees - Kshs.500</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26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Credit reference bureau enquiry – Kshs.100</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26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 loan security fund insurance.</w:t>
      </w:r>
    </w:p>
    <w:p w:rsidR="00000000" w:rsidDel="00000000" w:rsidP="00000000" w:rsidRDefault="00000000" w:rsidRPr="00000000" w14:paraId="000000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loan shall be granted on basis of boosted shares (immediate deposits amounting to more than a third of the existing shares) until four (4) calendar months have elapsed since the date of such boosting. </w:t>
      </w:r>
    </w:p>
    <w:p w:rsidR="00000000" w:rsidDel="00000000" w:rsidP="00000000" w:rsidRDefault="00000000" w:rsidRPr="00000000" w14:paraId="000000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44"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loan shall be made to any one member in excess of 15% of the Groups' total share capital and reserves.</w:t>
      </w:r>
    </w:p>
    <w:p w:rsidR="00000000" w:rsidDel="00000000" w:rsidP="00000000" w:rsidRDefault="00000000" w:rsidRPr="00000000" w14:paraId="000000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450" w:right="138" w:hanging="45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Processing of a loan application will take a maximum of one week upon receipt of duly completed application form and submission of all supporting documents. </w:t>
      </w:r>
    </w:p>
    <w:p w:rsidR="00000000" w:rsidDel="00000000" w:rsidP="00000000" w:rsidRDefault="00000000" w:rsidRPr="00000000" w14:paraId="0000003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41"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6" w:lineRule="auto"/>
        <w:ind w:left="810" w:right="141"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 interest rate of one percent (1%) per month on reducing balance shall be charged on the loan.</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6" w:lineRule="auto"/>
        <w:ind w:left="810" w:right="138"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Loans will be disbursed by cheque, bank deposit or to a registered mobile money wallet as per the Central Bank regulations.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5"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Any bank charges due when a cheque is cancelled because of</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member’s fault when applying for a loan shall be charged to the member’s shares’ account. </w:t>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0"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Only the loan applicant can sign for the loan disbursement.</w:t>
      </w:r>
    </w:p>
    <w:p w:rsidR="00000000" w:rsidDel="00000000" w:rsidP="00000000" w:rsidRDefault="00000000" w:rsidRPr="00000000" w14:paraId="000000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4"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'grace' period for repayment of loans shall be 30 days from the date of disbursement. </w:t>
      </w:r>
    </w:p>
    <w:p w:rsidR="00000000" w:rsidDel="00000000" w:rsidP="00000000" w:rsidRDefault="00000000" w:rsidRPr="00000000" w14:paraId="000000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0"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Loans repayment periods are as follows;</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Below 50,000 – Maximum of 2 years  </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50,000 – 499,999 – Maximum of 3 years</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500,000 – 999,999 – Maximum of 4 years</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1,000,000 and above – Maximum of 5 years</w:t>
      </w:r>
    </w:p>
    <w:p w:rsidR="00000000" w:rsidDel="00000000" w:rsidP="00000000" w:rsidRDefault="00000000" w:rsidRPr="00000000" w14:paraId="00000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42"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member is free to repay his/her loan in whole or in part, prior to the maturity date of his/her loan. </w:t>
      </w:r>
    </w:p>
    <w:p w:rsidR="00000000" w:rsidDel="00000000" w:rsidP="00000000" w:rsidRDefault="00000000" w:rsidRPr="00000000" w14:paraId="0000004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4"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monthly installments shall be indicated in the loan application form. The members will be issued with a repayment schedule.</w:t>
      </w:r>
    </w:p>
    <w:p w:rsidR="00000000" w:rsidDel="00000000" w:rsidP="00000000" w:rsidRDefault="00000000" w:rsidRPr="00000000" w14:paraId="0000004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540" w:right="13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St. Gabriel Catholic Church, Thome wishes to borrow from the SHG, the loan application form must be accompanied by the minutes of the Parish Pastoral Council and signed by the Parish Pastoral Council Executive and the Parish Priest. This will be referred to Caritas for endorsement. </w:t>
      </w:r>
    </w:p>
    <w:p w:rsidR="00000000" w:rsidDel="00000000" w:rsidP="00000000" w:rsidRDefault="00000000" w:rsidRPr="00000000" w14:paraId="0000004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13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Default;</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After one month of non-repayment, the loanee shall be notified through an SMS about their delay to service the loan.</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by the second month their repayment has not been regularized, a reminder shall be sent through an SMS to them and copied to the guarantors.</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by the third month there is no response, a written demand notice shall be sent to them copied to the guarantors and after which the defaulter’s savings shall be used to offset the loan without further notice. The balance shall be recovered from the guarantors according to the guarantorship agreement.</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Where guarantors are from another SHG the Management Committee shall through the assistance of Caritas Nairobi write to seek payment of the guaranteed amount from the guarantors in the other SHG.</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member will be allowed to withdraw part of her savings or offset part of the outstanding loan against savings unless they cease to be a member.</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a member’s loan is offset due to default the member may re-apply their membership in the self-help group after 6 months.</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All loan defaulters shall be listed with a Credit Reference Bureau (CRB).</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30"/>
        </w:tabs>
        <w:spacing w:after="240" w:before="0" w:line="276" w:lineRule="auto"/>
        <w:ind w:left="1080" w:right="133"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When a member consistently underpays their loan, the delinquent measures shall apply. If the underpayments when aggregated are equivalent to four (4) months of principal instalments, the member shall be considered a defaulter and the default management procedures shall apply</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1"/>
        </w:tabs>
        <w:spacing w:after="0" w:before="0" w:line="276" w:lineRule="auto"/>
        <w:ind w:left="820" w:right="0" w:hanging="360"/>
        <w:jc w:val="both"/>
        <w:rPr>
          <w:rFonts w:ascii="Book Antiqua" w:cs="Book Antiqua" w:eastAsia="Book Antiqua" w:hAnsi="Book Antiqua"/>
          <w:b w:val="1"/>
          <w:bCs w:val="1"/>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single"/>
          <w:shd w:fill="auto" w:val="clear"/>
          <w:vertAlign w:val="baseline"/>
          <w:rtl w:val="0"/>
        </w:rPr>
        <w:t xml:space="preserve">BENEVOLENT FUND </w:t>
      </w:r>
    </w:p>
    <w:p w:rsidR="00000000" w:rsidDel="00000000" w:rsidP="00000000" w:rsidRDefault="00000000" w:rsidRPr="00000000" w14:paraId="000000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803"/>
          <w:tab w:val="left" w:leader="none" w:pos="804"/>
        </w:tabs>
        <w:spacing w:after="0" w:before="0" w:line="276" w:lineRule="auto"/>
        <w:ind w:left="540" w:right="137"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Each member shall contribute Kshs. 50/- every month which is inclusive of his/her share contribution of Kshs.600 monthly.</w:t>
      </w:r>
    </w:p>
    <w:p w:rsidR="00000000" w:rsidDel="00000000" w:rsidP="00000000" w:rsidRDefault="00000000" w:rsidRPr="00000000" w14:paraId="0000004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791"/>
          <w:tab w:val="left" w:leader="none" w:pos="792"/>
        </w:tabs>
        <w:spacing w:after="0" w:before="0" w:line="276" w:lineRule="auto"/>
        <w:ind w:left="540" w:right="143"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new member shall contribute for six (6) consecutive months before s/he qualifies to benefit from the Fund.</w:t>
      </w:r>
    </w:p>
    <w:p w:rsidR="00000000" w:rsidDel="00000000" w:rsidP="00000000" w:rsidRDefault="00000000" w:rsidRPr="00000000" w14:paraId="000000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815"/>
          <w:tab w:val="left" w:leader="none" w:pos="816"/>
        </w:tabs>
        <w:spacing w:after="0" w:before="0" w:line="276" w:lineRule="auto"/>
        <w:ind w:left="540" w:right="134"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Upon demise of an active member, the Group will disburse Kshs. 50,000/- to his/her family through the nominated beneficiary as per next of kin form of the applicant upon presentation of a burial permit. The figure is subject to review.</w:t>
      </w:r>
    </w:p>
    <w:p w:rsidR="00000000" w:rsidDel="00000000" w:rsidP="00000000" w:rsidRDefault="00000000" w:rsidRPr="00000000" w14:paraId="0000004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803"/>
          <w:tab w:val="left" w:leader="none" w:pos="804"/>
        </w:tabs>
        <w:spacing w:after="0" w:before="0" w:line="276" w:lineRule="auto"/>
        <w:ind w:left="540" w:right="138"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benevolent cash will be disbursed during the burial preparation of the member unless the prevailing conditions dictate otherwise.</w:t>
      </w:r>
    </w:p>
    <w:p w:rsidR="00000000" w:rsidDel="00000000" w:rsidP="00000000" w:rsidRDefault="00000000" w:rsidRPr="00000000" w14:paraId="0000005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797"/>
        </w:tabs>
        <w:spacing w:after="0" w:before="0" w:line="276" w:lineRule="auto"/>
        <w:ind w:left="540" w:right="140"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Group will maintain a Benevolent Fund account in its books that will be managed prudently.</w:t>
      </w:r>
    </w:p>
    <w:p w:rsidR="00000000" w:rsidDel="00000000" w:rsidP="00000000" w:rsidRDefault="00000000" w:rsidRPr="00000000" w14:paraId="0000005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811"/>
        </w:tabs>
        <w:spacing w:after="0" w:before="0" w:line="276" w:lineRule="auto"/>
        <w:ind w:left="540" w:right="141"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During the Annual General Meeting (AGM), the Management Committee will brief members on the status of the Benevolent Fund account and report all the cases that have been addressed over the previous financial year.</w:t>
      </w:r>
    </w:p>
    <w:p w:rsidR="00000000" w:rsidDel="00000000" w:rsidP="00000000" w:rsidRDefault="00000000" w:rsidRPr="00000000" w14:paraId="000000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40"/>
          <w:tab w:val="left" w:leader="none" w:pos="782"/>
        </w:tabs>
        <w:spacing w:after="240" w:before="0" w:line="276" w:lineRule="auto"/>
        <w:ind w:left="540" w:right="136" w:hanging="54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Where practically possible, at least one SHG official will be appointed to represent the Group during the burial preparations/funeral and deliver the Group's message of condolences.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2"/>
        </w:tabs>
        <w:spacing w:after="0" w:before="0" w:line="276" w:lineRule="auto"/>
        <w:ind w:left="820" w:right="136" w:hanging="360"/>
        <w:jc w:val="both"/>
        <w:rPr>
          <w:rFonts w:ascii="Book Antiqua" w:cs="Book Antiqua" w:eastAsia="Book Antiqua" w:hAnsi="Book Antiqua"/>
          <w:b w:val="0"/>
          <w:bCs w:val="0"/>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single"/>
          <w:shd w:fill="auto" w:val="clear"/>
          <w:vertAlign w:val="baseline"/>
          <w:rtl w:val="0"/>
        </w:rPr>
        <w:t xml:space="preserve">NOTE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0"/>
        </w:tabs>
        <w:spacing w:after="0" w:before="0" w:line="276" w:lineRule="auto"/>
        <w:ind w:left="990" w:right="138"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Every member shall abide by these By-Laws for effective and satisfactory provision of quality service.</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0"/>
        </w:tabs>
        <w:spacing w:after="0" w:before="0" w:line="276" w:lineRule="auto"/>
        <w:ind w:left="990" w:right="137"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By-Laws will be reviewed as required and any changes endorsed during the A.G.M.</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0"/>
        </w:tabs>
        <w:spacing w:after="0" w:before="0" w:line="276" w:lineRule="auto"/>
        <w:ind w:left="990" w:right="135"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These By-Laws are consistent with the SHG PROGRAMME GUIDELINES 2020 issued by Caritas Nairobi.</w:t>
      </w:r>
    </w:p>
    <w:p w:rsidR="00000000" w:rsidDel="00000000" w:rsidP="00000000" w:rsidRDefault="00000000" w:rsidRPr="00000000" w14:paraId="00000057">
      <w:pPr>
        <w:tabs>
          <w:tab w:val="left" w:leader="none" w:pos="1271"/>
          <w:tab w:val="left" w:leader="none" w:pos="1272"/>
        </w:tabs>
        <w:spacing w:line="276" w:lineRule="auto"/>
        <w:ind w:right="135"/>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Endorsed by;</w:t>
      </w:r>
    </w:p>
    <w:p w:rsidR="00000000" w:rsidDel="00000000" w:rsidP="00000000" w:rsidRDefault="00000000" w:rsidRPr="00000000" w14:paraId="00000058">
      <w:pPr>
        <w:tabs>
          <w:tab w:val="left" w:leader="none" w:pos="1271"/>
          <w:tab w:val="left" w:leader="none" w:pos="1272"/>
        </w:tabs>
        <w:spacing w:line="276" w:lineRule="auto"/>
        <w:ind w:right="135"/>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Chairman</w:t>
        <w:tab/>
        <w:tab/>
        <w:tab/>
        <w:tab/>
        <w:tab/>
        <w:tab/>
        <w:tab/>
        <w:tab/>
        <w:tab/>
        <w:t xml:space="preserve">Caritas Nairobi</w:t>
      </w:r>
    </w:p>
    <w:p w:rsidR="00000000" w:rsidDel="00000000" w:rsidP="00000000" w:rsidRDefault="00000000" w:rsidRPr="00000000" w14:paraId="00000059">
      <w:pPr>
        <w:tabs>
          <w:tab w:val="left" w:leader="none" w:pos="1271"/>
          <w:tab w:val="left" w:leader="none" w:pos="1272"/>
        </w:tabs>
        <w:spacing w:line="276" w:lineRule="auto"/>
        <w:ind w:right="135"/>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t>
        <w:tab/>
        <w:tab/>
        <w:t xml:space="preserve">…………………………………………………</w:t>
      </w:r>
    </w:p>
    <w:p w:rsidR="00000000" w:rsidDel="00000000" w:rsidP="00000000" w:rsidRDefault="00000000" w:rsidRPr="00000000" w14:paraId="0000005A">
      <w:pPr>
        <w:tabs>
          <w:tab w:val="left" w:leader="none" w:pos="1271"/>
          <w:tab w:val="left" w:leader="none" w:pos="1272"/>
        </w:tabs>
        <w:spacing w:line="276" w:lineRule="auto"/>
        <w:ind w:right="135"/>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 Gabriel Catholic Church SHG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SELF HELP GROUP BANK DETAILS:</w:t>
      </w:r>
    </w:p>
    <w:p w:rsidR="00000000" w:rsidDel="00000000" w:rsidP="00000000" w:rsidRDefault="00000000" w:rsidRPr="00000000" w14:paraId="0000005D">
      <w:pPr>
        <w:tabs>
          <w:tab w:val="left" w:leader="none" w:pos="2203"/>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Mpesa:</w:t>
        <w:tab/>
      </w:r>
      <w:r w:rsidDel="00000000" w:rsidR="00000000" w:rsidRPr="00000000">
        <w:rPr>
          <w:rFonts w:ascii="Book Antiqua" w:cs="Book Antiqua" w:eastAsia="Book Antiqua" w:hAnsi="Book Antiqua"/>
          <w:sz w:val="24"/>
          <w:szCs w:val="24"/>
          <w:rtl w:val="0"/>
        </w:rPr>
        <w:t xml:space="preserve">Safaricom Paybill - 4080309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0"/>
        </w:tabs>
        <w:spacing w:after="0" w:before="0" w:line="276" w:lineRule="auto"/>
        <w:ind w:left="801"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A/c Name:</w:t>
        <w:tab/>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Archdiocese of Nairobi - St Gabriel Catholic Church Thome SHG</w:t>
      </w:r>
    </w:p>
    <w:p w:rsidR="00000000" w:rsidDel="00000000" w:rsidP="00000000" w:rsidRDefault="00000000" w:rsidRPr="00000000" w14:paraId="0000005F">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A/c No.:</w:t>
        <w:tab/>
        <w:t xml:space="preserve">IDMS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Bank:</w:t>
        <w:tab/>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Caritas MFB Nairobi </w:t>
      </w:r>
    </w:p>
    <w:p w:rsidR="00000000" w:rsidDel="00000000" w:rsidP="00000000" w:rsidRDefault="00000000" w:rsidRPr="00000000" w14:paraId="00000063">
      <w:pPr>
        <w:tabs>
          <w:tab w:val="left" w:leader="none" w:pos="2203"/>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Branch:</w:t>
        <w:tab/>
      </w:r>
      <w:r w:rsidDel="00000000" w:rsidR="00000000" w:rsidRPr="00000000">
        <w:rPr>
          <w:rFonts w:ascii="Book Antiqua" w:cs="Book Antiqua" w:eastAsia="Book Antiqua" w:hAnsi="Book Antiqua"/>
          <w:sz w:val="24"/>
          <w:szCs w:val="24"/>
          <w:rtl w:val="0"/>
        </w:rPr>
        <w:t xml:space="preserve">Cardinal Otunga Plaza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0"/>
        </w:tabs>
        <w:spacing w:after="0" w:before="0" w:line="276" w:lineRule="auto"/>
        <w:ind w:left="801"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A/c Name:</w:t>
        <w:tab/>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St. Gabriel Catholic Church, Thome, S.H.G.</w:t>
      </w:r>
    </w:p>
    <w:p w:rsidR="00000000" w:rsidDel="00000000" w:rsidP="00000000" w:rsidRDefault="00000000" w:rsidRPr="00000000" w14:paraId="00000065">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A/c No.:</w:t>
        <w:tab/>
      </w:r>
      <w:r w:rsidDel="00000000" w:rsidR="00000000" w:rsidRPr="00000000">
        <w:rPr>
          <w:rFonts w:ascii="Book Antiqua" w:cs="Book Antiqua" w:eastAsia="Book Antiqua" w:hAnsi="Book Antiqua"/>
          <w:sz w:val="24"/>
          <w:szCs w:val="24"/>
          <w:rtl w:val="0"/>
        </w:rPr>
        <w:t xml:space="preserve">1002025000040</w:t>
      </w:r>
    </w:p>
    <w:p w:rsidR="00000000" w:rsidDel="00000000" w:rsidP="00000000" w:rsidRDefault="00000000" w:rsidRPr="00000000" w14:paraId="00000066">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7">
      <w:pPr>
        <w:tabs>
          <w:tab w:val="left" w:leader="none" w:pos="2217"/>
        </w:tabs>
        <w:spacing w:line="276" w:lineRule="auto"/>
        <w:ind w:left="801" w:firstLine="0"/>
        <w:rPr>
          <w:rFonts w:ascii="Book Antiqua" w:cs="Book Antiqua" w:eastAsia="Book Antiqua" w:hAnsi="Book Antiqua"/>
          <w:b w:val="1"/>
          <w:bCs w:val="1"/>
          <w:i w:val="1"/>
          <w:iCs w:val="1"/>
          <w:sz w:val="24"/>
          <w:szCs w:val="24"/>
        </w:rPr>
      </w:pPr>
      <w:r w:rsidDel="00000000" w:rsidR="00000000" w:rsidRPr="00000000">
        <w:rPr>
          <w:rFonts w:ascii="Book Antiqua" w:cs="Book Antiqua" w:eastAsia="Book Antiqua" w:hAnsi="Book Antiqua"/>
          <w:b w:val="1"/>
          <w:bCs w:val="1"/>
          <w:i w:val="1"/>
          <w:iCs w:val="1"/>
          <w:sz w:val="24"/>
          <w:szCs w:val="24"/>
          <w:rtl w:val="0"/>
        </w:rPr>
        <w:t xml:space="preserve">Pay bill</w:t>
        <w:tab/>
        <w:t xml:space="preserve">8998990</w:t>
      </w:r>
    </w:p>
    <w:p w:rsidR="00000000" w:rsidDel="00000000" w:rsidP="00000000" w:rsidRDefault="00000000" w:rsidRPr="00000000" w14:paraId="00000068">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Account</w:t>
        <w:tab/>
        <w:t xml:space="preserve">000415#IDMS</w:t>
      </w:r>
      <w:r w:rsidDel="00000000" w:rsidR="00000000" w:rsidRPr="00000000">
        <w:rPr>
          <w:rtl w:val="0"/>
        </w:rPr>
      </w:r>
    </w:p>
    <w:p w:rsidR="00000000" w:rsidDel="00000000" w:rsidP="00000000" w:rsidRDefault="00000000" w:rsidRPr="00000000" w14:paraId="00000069">
      <w:pPr>
        <w:tabs>
          <w:tab w:val="left" w:leader="none" w:pos="2217"/>
        </w:tabs>
        <w:spacing w:line="276" w:lineRule="auto"/>
        <w:ind w:left="801" w:firstLine="0"/>
        <w:rPr>
          <w:rFonts w:ascii="Book Antiqua" w:cs="Book Antiqua" w:eastAsia="Book Antiqua" w:hAnsi="Book Antiqua"/>
          <w:sz w:val="14"/>
          <w:szCs w:val="1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76" w:lineRule="auto"/>
        <w:ind w:left="801"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Bank:</w:t>
        <w:tab/>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Absa Kenya Limited</w:t>
      </w:r>
    </w:p>
    <w:p w:rsidR="00000000" w:rsidDel="00000000" w:rsidP="00000000" w:rsidRDefault="00000000" w:rsidRPr="00000000" w14:paraId="0000006C">
      <w:pPr>
        <w:tabs>
          <w:tab w:val="left" w:leader="none" w:pos="2203"/>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Branch:</w:t>
        <w:tab/>
      </w:r>
      <w:r w:rsidDel="00000000" w:rsidR="00000000" w:rsidRPr="00000000">
        <w:rPr>
          <w:rFonts w:ascii="Book Antiqua" w:cs="Book Antiqua" w:eastAsia="Book Antiqua" w:hAnsi="Book Antiqua"/>
          <w:sz w:val="24"/>
          <w:szCs w:val="24"/>
          <w:rtl w:val="0"/>
        </w:rPr>
        <w:t xml:space="preserve">Ruaraka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0"/>
        </w:tabs>
        <w:spacing w:after="0" w:before="0" w:line="276" w:lineRule="auto"/>
        <w:ind w:left="801"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A/c Name:</w:t>
        <w:tab/>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St. Gabriel Catholic Church, Thome, S.H.G.</w:t>
      </w:r>
    </w:p>
    <w:p w:rsidR="00000000" w:rsidDel="00000000" w:rsidP="00000000" w:rsidRDefault="00000000" w:rsidRPr="00000000" w14:paraId="0000006E">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A/c No.:</w:t>
        <w:tab/>
      </w:r>
      <w:r w:rsidDel="00000000" w:rsidR="00000000" w:rsidRPr="00000000">
        <w:rPr>
          <w:rFonts w:ascii="Book Antiqua" w:cs="Book Antiqua" w:eastAsia="Book Antiqua" w:hAnsi="Book Antiqua"/>
          <w:sz w:val="24"/>
          <w:szCs w:val="24"/>
          <w:rtl w:val="0"/>
        </w:rPr>
        <w:t xml:space="preserve">2024104519</w:t>
      </w:r>
    </w:p>
    <w:p w:rsidR="00000000" w:rsidDel="00000000" w:rsidP="00000000" w:rsidRDefault="00000000" w:rsidRPr="00000000" w14:paraId="0000006F">
      <w:pPr>
        <w:tabs>
          <w:tab w:val="left" w:leader="none" w:pos="2217"/>
        </w:tabs>
        <w:spacing w:line="276" w:lineRule="auto"/>
        <w:ind w:left="801" w:firstLine="0"/>
        <w:rPr>
          <w:rFonts w:ascii="Book Antiqua" w:cs="Book Antiqua" w:eastAsia="Book Antiqua" w:hAnsi="Book Antiqua"/>
          <w:sz w:val="14"/>
          <w:szCs w:val="14"/>
        </w:rPr>
      </w:pPr>
      <w:r w:rsidDel="00000000" w:rsidR="00000000" w:rsidRPr="00000000">
        <w:rPr>
          <w:rtl w:val="0"/>
        </w:rPr>
      </w:r>
    </w:p>
    <w:p w:rsidR="00000000" w:rsidDel="00000000" w:rsidP="00000000" w:rsidRDefault="00000000" w:rsidRPr="00000000" w14:paraId="00000070">
      <w:pPr>
        <w:tabs>
          <w:tab w:val="left" w:leader="none" w:pos="2217"/>
        </w:tabs>
        <w:spacing w:line="276" w:lineRule="auto"/>
        <w:ind w:left="801" w:firstLine="0"/>
        <w:rPr>
          <w:rFonts w:ascii="Book Antiqua" w:cs="Book Antiqua" w:eastAsia="Book Antiqua" w:hAnsi="Book Antiqua"/>
          <w:b w:val="1"/>
          <w:bCs w:val="1"/>
          <w:i w:val="1"/>
          <w:iCs w:val="1"/>
          <w:sz w:val="24"/>
          <w:szCs w:val="24"/>
        </w:rPr>
      </w:pPr>
      <w:r w:rsidDel="00000000" w:rsidR="00000000" w:rsidRPr="00000000">
        <w:rPr>
          <w:rFonts w:ascii="Book Antiqua" w:cs="Book Antiqua" w:eastAsia="Book Antiqua" w:hAnsi="Book Antiqua"/>
          <w:b w:val="1"/>
          <w:bCs w:val="1"/>
          <w:i w:val="1"/>
          <w:iCs w:val="1"/>
          <w:sz w:val="24"/>
          <w:szCs w:val="24"/>
          <w:rtl w:val="0"/>
        </w:rPr>
        <w:t xml:space="preserve">Pay bill</w:t>
        <w:tab/>
        <w:t xml:space="preserve">303030</w:t>
      </w:r>
    </w:p>
    <w:p w:rsidR="00000000" w:rsidDel="00000000" w:rsidP="00000000" w:rsidRDefault="00000000" w:rsidRPr="00000000" w14:paraId="00000071">
      <w:pPr>
        <w:tabs>
          <w:tab w:val="left" w:leader="none" w:pos="2217"/>
        </w:tabs>
        <w:spacing w:line="276" w:lineRule="auto"/>
        <w:ind w:left="801"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i w:val="1"/>
          <w:iCs w:val="1"/>
          <w:sz w:val="24"/>
          <w:szCs w:val="24"/>
          <w:rtl w:val="0"/>
        </w:rPr>
        <w:t xml:space="preserve">Account</w:t>
        <w:tab/>
        <w:t xml:space="preserve">2024104519</w:t>
      </w:r>
      <w:r w:rsidDel="00000000" w:rsidR="00000000" w:rsidRPr="00000000">
        <w:rPr>
          <w:rtl w:val="0"/>
        </w:rPr>
      </w:r>
    </w:p>
    <w:sectPr>
      <w:footerReference r:id="rId7" w:type="default"/>
      <w:pgSz w:h="16840" w:w="1191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8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
    <w:lvl w:ilvl="0">
      <w:start w:val="1"/>
      <w:numFmt w:val="lowerLetter"/>
      <w:lvlText w:val="%1."/>
      <w:lvlJc w:val="left"/>
      <w:pPr>
        <w:ind w:left="1388" w:hanging="667.9999999999999"/>
      </w:pPr>
      <w:rPr>
        <w:b w:val="0"/>
        <w:bCs w:val="0"/>
        <w:i w:val="0"/>
        <w:iCs w:val="0"/>
        <w:sz w:val="24"/>
        <w:szCs w:val="24"/>
      </w:rPr>
    </w:lvl>
    <w:lvl w:ilvl="1">
      <w:start w:val="0"/>
      <w:numFmt w:val="bullet"/>
      <w:lvlText w:val="•"/>
      <w:lvlJc w:val="left"/>
      <w:pPr>
        <w:ind w:left="2235" w:hanging="668"/>
      </w:pPr>
      <w:rPr/>
    </w:lvl>
    <w:lvl w:ilvl="2">
      <w:start w:val="0"/>
      <w:numFmt w:val="bullet"/>
      <w:lvlText w:val="•"/>
      <w:lvlJc w:val="left"/>
      <w:pPr>
        <w:ind w:left="3082" w:hanging="668"/>
      </w:pPr>
      <w:rPr/>
    </w:lvl>
    <w:lvl w:ilvl="3">
      <w:start w:val="0"/>
      <w:numFmt w:val="bullet"/>
      <w:lvlText w:val="•"/>
      <w:lvlJc w:val="left"/>
      <w:pPr>
        <w:ind w:left="3929" w:hanging="668.0000000000005"/>
      </w:pPr>
      <w:rPr/>
    </w:lvl>
    <w:lvl w:ilvl="4">
      <w:start w:val="0"/>
      <w:numFmt w:val="bullet"/>
      <w:lvlText w:val="•"/>
      <w:lvlJc w:val="left"/>
      <w:pPr>
        <w:ind w:left="4776" w:hanging="668"/>
      </w:pPr>
      <w:rPr/>
    </w:lvl>
    <w:lvl w:ilvl="5">
      <w:start w:val="0"/>
      <w:numFmt w:val="bullet"/>
      <w:lvlText w:val="•"/>
      <w:lvlJc w:val="left"/>
      <w:pPr>
        <w:ind w:left="5623" w:hanging="668.0000000000009"/>
      </w:pPr>
      <w:rPr/>
    </w:lvl>
    <w:lvl w:ilvl="6">
      <w:start w:val="0"/>
      <w:numFmt w:val="bullet"/>
      <w:lvlText w:val="•"/>
      <w:lvlJc w:val="left"/>
      <w:pPr>
        <w:ind w:left="6470" w:hanging="668"/>
      </w:pPr>
      <w:rPr/>
    </w:lvl>
    <w:lvl w:ilvl="7">
      <w:start w:val="0"/>
      <w:numFmt w:val="bullet"/>
      <w:lvlText w:val="•"/>
      <w:lvlJc w:val="left"/>
      <w:pPr>
        <w:ind w:left="7317" w:hanging="667.9999999999991"/>
      </w:pPr>
      <w:rPr/>
    </w:lvl>
    <w:lvl w:ilvl="8">
      <w:start w:val="0"/>
      <w:numFmt w:val="bullet"/>
      <w:lvlText w:val="•"/>
      <w:lvlJc w:val="left"/>
      <w:pPr>
        <w:ind w:left="8164" w:hanging="668"/>
      </w:pPr>
      <w:rPr/>
    </w:lvl>
  </w:abstractNum>
  <w:abstractNum w:abstractNumId="4">
    <w:lvl w:ilvl="0">
      <w:start w:val="1"/>
      <w:numFmt w:val="lowerLetter"/>
      <w:lvlText w:val="%1."/>
      <w:lvlJc w:val="left"/>
      <w:pPr>
        <w:ind w:left="1499" w:hanging="360"/>
      </w:pPr>
      <w:rPr/>
    </w:lvl>
    <w:lvl w:ilvl="1">
      <w:start w:val="1"/>
      <w:numFmt w:val="lowerLetter"/>
      <w:lvlText w:val="%2."/>
      <w:lvlJc w:val="left"/>
      <w:pPr>
        <w:ind w:left="2219" w:hanging="360"/>
      </w:pPr>
      <w:rPr/>
    </w:lvl>
    <w:lvl w:ilvl="2">
      <w:start w:val="1"/>
      <w:numFmt w:val="lowerRoman"/>
      <w:lvlText w:val="%3."/>
      <w:lvlJc w:val="right"/>
      <w:pPr>
        <w:ind w:left="2939" w:hanging="180"/>
      </w:pPr>
      <w:rPr/>
    </w:lvl>
    <w:lvl w:ilvl="3">
      <w:start w:val="1"/>
      <w:numFmt w:val="decimal"/>
      <w:lvlText w:val="%4."/>
      <w:lvlJc w:val="left"/>
      <w:pPr>
        <w:ind w:left="3659" w:hanging="360"/>
      </w:pPr>
      <w:rPr/>
    </w:lvl>
    <w:lvl w:ilvl="4">
      <w:start w:val="1"/>
      <w:numFmt w:val="lowerLetter"/>
      <w:lvlText w:val="%5."/>
      <w:lvlJc w:val="left"/>
      <w:pPr>
        <w:ind w:left="4379" w:hanging="360"/>
      </w:pPr>
      <w:rPr/>
    </w:lvl>
    <w:lvl w:ilvl="5">
      <w:start w:val="1"/>
      <w:numFmt w:val="lowerRoman"/>
      <w:lvlText w:val="%6."/>
      <w:lvlJc w:val="right"/>
      <w:pPr>
        <w:ind w:left="5099" w:hanging="180"/>
      </w:pPr>
      <w:rPr/>
    </w:lvl>
    <w:lvl w:ilvl="6">
      <w:start w:val="1"/>
      <w:numFmt w:val="decimal"/>
      <w:lvlText w:val="%7."/>
      <w:lvlJc w:val="left"/>
      <w:pPr>
        <w:ind w:left="5819" w:hanging="360"/>
      </w:pPr>
      <w:rPr/>
    </w:lvl>
    <w:lvl w:ilvl="7">
      <w:start w:val="1"/>
      <w:numFmt w:val="lowerLetter"/>
      <w:lvlText w:val="%8."/>
      <w:lvlJc w:val="left"/>
      <w:pPr>
        <w:ind w:left="6539" w:hanging="360"/>
      </w:pPr>
      <w:rPr/>
    </w:lvl>
    <w:lvl w:ilvl="8">
      <w:start w:val="1"/>
      <w:numFmt w:val="lowerRoman"/>
      <w:lvlText w:val="%9."/>
      <w:lvlJc w:val="right"/>
      <w:pPr>
        <w:ind w:left="7259" w:hanging="180"/>
      </w:pPr>
      <w:rPr/>
    </w:lvl>
  </w:abstractNum>
  <w:abstractNum w:abstractNumId="5">
    <w:lvl w:ilvl="0">
      <w:start w:val="1"/>
      <w:numFmt w:val="lowerLetter"/>
      <w:lvlText w:val="%1."/>
      <w:lvlJc w:val="left"/>
      <w:pPr>
        <w:ind w:left="1499" w:hanging="360"/>
      </w:pPr>
      <w:rPr/>
    </w:lvl>
    <w:lvl w:ilvl="1">
      <w:start w:val="1"/>
      <w:numFmt w:val="lowerLetter"/>
      <w:lvlText w:val="%2."/>
      <w:lvlJc w:val="left"/>
      <w:pPr>
        <w:ind w:left="2219" w:hanging="360"/>
      </w:pPr>
      <w:rPr/>
    </w:lvl>
    <w:lvl w:ilvl="2">
      <w:start w:val="1"/>
      <w:numFmt w:val="lowerRoman"/>
      <w:lvlText w:val="%3."/>
      <w:lvlJc w:val="right"/>
      <w:pPr>
        <w:ind w:left="2939" w:hanging="180"/>
      </w:pPr>
      <w:rPr/>
    </w:lvl>
    <w:lvl w:ilvl="3">
      <w:start w:val="1"/>
      <w:numFmt w:val="decimal"/>
      <w:lvlText w:val="%4."/>
      <w:lvlJc w:val="left"/>
      <w:pPr>
        <w:ind w:left="3659" w:hanging="360"/>
      </w:pPr>
      <w:rPr/>
    </w:lvl>
    <w:lvl w:ilvl="4">
      <w:start w:val="1"/>
      <w:numFmt w:val="lowerLetter"/>
      <w:lvlText w:val="%5."/>
      <w:lvlJc w:val="left"/>
      <w:pPr>
        <w:ind w:left="4379" w:hanging="360"/>
      </w:pPr>
      <w:rPr/>
    </w:lvl>
    <w:lvl w:ilvl="5">
      <w:start w:val="1"/>
      <w:numFmt w:val="lowerRoman"/>
      <w:lvlText w:val="%6."/>
      <w:lvlJc w:val="right"/>
      <w:pPr>
        <w:ind w:left="5099" w:hanging="180"/>
      </w:pPr>
      <w:rPr/>
    </w:lvl>
    <w:lvl w:ilvl="6">
      <w:start w:val="1"/>
      <w:numFmt w:val="decimal"/>
      <w:lvlText w:val="%7."/>
      <w:lvlJc w:val="left"/>
      <w:pPr>
        <w:ind w:left="5819" w:hanging="360"/>
      </w:pPr>
      <w:rPr/>
    </w:lvl>
    <w:lvl w:ilvl="7">
      <w:start w:val="1"/>
      <w:numFmt w:val="lowerLetter"/>
      <w:lvlText w:val="%8."/>
      <w:lvlJc w:val="left"/>
      <w:pPr>
        <w:ind w:left="6539" w:hanging="360"/>
      </w:pPr>
      <w:rPr/>
    </w:lvl>
    <w:lvl w:ilvl="8">
      <w:start w:val="1"/>
      <w:numFmt w:val="lowerRoman"/>
      <w:lvlText w:val="%9."/>
      <w:lvlJc w:val="right"/>
      <w:pPr>
        <w:ind w:left="7259" w:hanging="180"/>
      </w:pPr>
      <w:rPr/>
    </w:lvl>
  </w:abstractNum>
  <w:abstractNum w:abstractNumId="6">
    <w:lvl w:ilvl="0">
      <w:start w:val="1"/>
      <w:numFmt w:val="upperLetter"/>
      <w:lvlText w:val="%1."/>
      <w:lvlJc w:val="left"/>
      <w:pPr>
        <w:ind w:left="355" w:hanging="255"/>
      </w:pPr>
      <w:rPr/>
    </w:lvl>
    <w:lvl w:ilvl="1">
      <w:start w:val="1"/>
      <w:numFmt w:val="decimal"/>
      <w:lvlText w:val="%2."/>
      <w:lvlJc w:val="left"/>
      <w:pPr>
        <w:ind w:left="801" w:hanging="684.0000000000001"/>
      </w:pPr>
      <w:rPr/>
    </w:lvl>
    <w:lvl w:ilvl="2">
      <w:start w:val="1"/>
      <w:numFmt w:val="upperLetter"/>
      <w:lvlText w:val="%3."/>
      <w:lvlJc w:val="left"/>
      <w:pPr>
        <w:ind w:left="1036" w:hanging="360"/>
      </w:pPr>
      <w:rPr/>
    </w:lvl>
    <w:lvl w:ilvl="3">
      <w:start w:val="0"/>
      <w:numFmt w:val="bullet"/>
      <w:lvlText w:val="•"/>
      <w:lvlJc w:val="left"/>
      <w:pPr>
        <w:ind w:left="2346" w:hanging="684"/>
      </w:pPr>
      <w:rPr/>
    </w:lvl>
    <w:lvl w:ilvl="4">
      <w:start w:val="0"/>
      <w:numFmt w:val="bullet"/>
      <w:lvlText w:val="•"/>
      <w:lvlJc w:val="left"/>
      <w:pPr>
        <w:ind w:left="3332" w:hanging="684.0000000000005"/>
      </w:pPr>
      <w:rPr/>
    </w:lvl>
    <w:lvl w:ilvl="5">
      <w:start w:val="0"/>
      <w:numFmt w:val="bullet"/>
      <w:lvlText w:val="•"/>
      <w:lvlJc w:val="left"/>
      <w:pPr>
        <w:ind w:left="4318" w:hanging="684"/>
      </w:pPr>
      <w:rPr/>
    </w:lvl>
    <w:lvl w:ilvl="6">
      <w:start w:val="0"/>
      <w:numFmt w:val="bullet"/>
      <w:lvlText w:val="•"/>
      <w:lvlJc w:val="left"/>
      <w:pPr>
        <w:ind w:left="5304" w:hanging="684"/>
      </w:pPr>
      <w:rPr/>
    </w:lvl>
    <w:lvl w:ilvl="7">
      <w:start w:val="0"/>
      <w:numFmt w:val="bullet"/>
      <w:lvlText w:val="•"/>
      <w:lvlJc w:val="left"/>
      <w:pPr>
        <w:ind w:left="6290" w:hanging="684"/>
      </w:pPr>
      <w:rPr/>
    </w:lvl>
    <w:lvl w:ilvl="8">
      <w:start w:val="0"/>
      <w:numFmt w:val="bullet"/>
      <w:lvlText w:val="•"/>
      <w:lvlJc w:val="left"/>
      <w:pPr>
        <w:ind w:left="7276" w:hanging="684"/>
      </w:pPr>
      <w:rPr/>
    </w:lvl>
  </w:abstractNum>
  <w:abstractNum w:abstractNumId="7">
    <w:lvl w:ilvl="0">
      <w:start w:val="1"/>
      <w:numFmt w:val="lowerRoman"/>
      <w:lvlText w:val="%1)"/>
      <w:lvlJc w:val="left"/>
      <w:pPr>
        <w:ind w:left="1271" w:hanging="540"/>
      </w:pPr>
      <w:rPr>
        <w:rFonts w:ascii="Arial" w:cs="Arial" w:eastAsia="Arial" w:hAnsi="Arial"/>
        <w:b w:val="0"/>
        <w:bCs w:val="0"/>
        <w:i w:val="0"/>
        <w:iCs w:val="0"/>
        <w:sz w:val="19"/>
        <w:szCs w:val="19"/>
      </w:rPr>
    </w:lvl>
    <w:lvl w:ilvl="1">
      <w:start w:val="0"/>
      <w:numFmt w:val="bullet"/>
      <w:lvlText w:val="•"/>
      <w:lvlJc w:val="left"/>
      <w:pPr>
        <w:ind w:left="2076" w:hanging="540"/>
      </w:pPr>
      <w:rPr/>
    </w:lvl>
    <w:lvl w:ilvl="2">
      <w:start w:val="0"/>
      <w:numFmt w:val="bullet"/>
      <w:lvlText w:val="•"/>
      <w:lvlJc w:val="left"/>
      <w:pPr>
        <w:ind w:left="2873" w:hanging="540"/>
      </w:pPr>
      <w:rPr/>
    </w:lvl>
    <w:lvl w:ilvl="3">
      <w:start w:val="0"/>
      <w:numFmt w:val="bullet"/>
      <w:lvlText w:val="•"/>
      <w:lvlJc w:val="left"/>
      <w:pPr>
        <w:ind w:left="3670" w:hanging="540"/>
      </w:pPr>
      <w:rPr/>
    </w:lvl>
    <w:lvl w:ilvl="4">
      <w:start w:val="0"/>
      <w:numFmt w:val="bullet"/>
      <w:lvlText w:val="•"/>
      <w:lvlJc w:val="left"/>
      <w:pPr>
        <w:ind w:left="4467" w:hanging="540"/>
      </w:pPr>
      <w:rPr/>
    </w:lvl>
    <w:lvl w:ilvl="5">
      <w:start w:val="0"/>
      <w:numFmt w:val="bullet"/>
      <w:lvlText w:val="•"/>
      <w:lvlJc w:val="left"/>
      <w:pPr>
        <w:ind w:left="5264" w:hanging="540"/>
      </w:pPr>
      <w:rPr/>
    </w:lvl>
    <w:lvl w:ilvl="6">
      <w:start w:val="0"/>
      <w:numFmt w:val="bullet"/>
      <w:lvlText w:val="•"/>
      <w:lvlJc w:val="left"/>
      <w:pPr>
        <w:ind w:left="6061" w:hanging="540"/>
      </w:pPr>
      <w:rPr/>
    </w:lvl>
    <w:lvl w:ilvl="7">
      <w:start w:val="0"/>
      <w:numFmt w:val="bullet"/>
      <w:lvlText w:val="•"/>
      <w:lvlJc w:val="left"/>
      <w:pPr>
        <w:ind w:left="6858" w:hanging="540"/>
      </w:pPr>
      <w:rPr/>
    </w:lvl>
    <w:lvl w:ilvl="8">
      <w:start w:val="0"/>
      <w:numFmt w:val="bullet"/>
      <w:lvlText w:val="•"/>
      <w:lvlJc w:val="left"/>
      <w:pPr>
        <w:ind w:left="7655" w:hanging="54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355" w:hanging="255"/>
      </w:pPr>
      <w:rPr/>
    </w:lvl>
    <w:lvl w:ilvl="1">
      <w:start w:val="1"/>
      <w:numFmt w:val="decimal"/>
      <w:lvlText w:val="%2."/>
      <w:lvlJc w:val="left"/>
      <w:pPr>
        <w:ind w:left="801" w:hanging="684.0000000000001"/>
      </w:pPr>
      <w:rPr/>
    </w:lvl>
    <w:lvl w:ilvl="2">
      <w:start w:val="1"/>
      <w:numFmt w:val="lowerRoman"/>
      <w:lvlText w:val="%3)"/>
      <w:lvlJc w:val="left"/>
      <w:pPr>
        <w:ind w:left="1360" w:hanging="684"/>
      </w:pPr>
      <w:rPr>
        <w:rFonts w:ascii="Arial" w:cs="Arial" w:eastAsia="Arial" w:hAnsi="Arial"/>
        <w:b w:val="1"/>
        <w:bCs w:val="1"/>
        <w:i w:val="0"/>
        <w:iCs w:val="0"/>
        <w:strike w:val="0"/>
        <w:color w:val="000000"/>
        <w:sz w:val="19"/>
        <w:szCs w:val="19"/>
      </w:rPr>
    </w:lvl>
    <w:lvl w:ilvl="3">
      <w:start w:val="0"/>
      <w:numFmt w:val="bullet"/>
      <w:lvlText w:val="•"/>
      <w:lvlJc w:val="left"/>
      <w:pPr>
        <w:ind w:left="2346" w:hanging="684"/>
      </w:pPr>
      <w:rPr/>
    </w:lvl>
    <w:lvl w:ilvl="4">
      <w:start w:val="0"/>
      <w:numFmt w:val="bullet"/>
      <w:lvlText w:val="•"/>
      <w:lvlJc w:val="left"/>
      <w:pPr>
        <w:ind w:left="3332" w:hanging="684.0000000000005"/>
      </w:pPr>
      <w:rPr/>
    </w:lvl>
    <w:lvl w:ilvl="5">
      <w:start w:val="0"/>
      <w:numFmt w:val="bullet"/>
      <w:lvlText w:val="•"/>
      <w:lvlJc w:val="left"/>
      <w:pPr>
        <w:ind w:left="4318" w:hanging="684"/>
      </w:pPr>
      <w:rPr/>
    </w:lvl>
    <w:lvl w:ilvl="6">
      <w:start w:val="0"/>
      <w:numFmt w:val="bullet"/>
      <w:lvlText w:val="•"/>
      <w:lvlJc w:val="left"/>
      <w:pPr>
        <w:ind w:left="5304" w:hanging="684"/>
      </w:pPr>
      <w:rPr/>
    </w:lvl>
    <w:lvl w:ilvl="7">
      <w:start w:val="0"/>
      <w:numFmt w:val="bullet"/>
      <w:lvlText w:val="•"/>
      <w:lvlJc w:val="left"/>
      <w:pPr>
        <w:ind w:left="6290" w:hanging="684"/>
      </w:pPr>
      <w:rPr/>
    </w:lvl>
    <w:lvl w:ilvl="8">
      <w:start w:val="0"/>
      <w:numFmt w:val="bullet"/>
      <w:lvlText w:val="•"/>
      <w:lvlJc w:val="left"/>
      <w:pPr>
        <w:ind w:left="7276" w:hanging="684"/>
      </w:pPr>
      <w:rPr/>
    </w:lvl>
  </w:abstractNum>
  <w:abstractNum w:abstractNumId="10">
    <w:lvl w:ilvl="0">
      <w:start w:val="1"/>
      <w:numFmt w:val="lowerLetter"/>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837" w:hanging="360"/>
      </w:pPr>
      <w:rPr/>
    </w:lvl>
    <w:lvl w:ilvl="1">
      <w:start w:val="1"/>
      <w:numFmt w:val="lowerLetter"/>
      <w:lvlText w:val="%2."/>
      <w:lvlJc w:val="left"/>
      <w:pPr>
        <w:ind w:left="1557" w:hanging="360"/>
      </w:pPr>
      <w:rPr/>
    </w:lvl>
    <w:lvl w:ilvl="2">
      <w:start w:val="1"/>
      <w:numFmt w:val="lowerRoman"/>
      <w:lvlText w:val="%3."/>
      <w:lvlJc w:val="right"/>
      <w:pPr>
        <w:ind w:left="2277" w:hanging="180"/>
      </w:pPr>
      <w:rPr/>
    </w:lvl>
    <w:lvl w:ilvl="3">
      <w:start w:val="1"/>
      <w:numFmt w:val="decimal"/>
      <w:lvlText w:val="%4."/>
      <w:lvlJc w:val="left"/>
      <w:pPr>
        <w:ind w:left="2997" w:hanging="360"/>
      </w:pPr>
      <w:rPr/>
    </w:lvl>
    <w:lvl w:ilvl="4">
      <w:start w:val="1"/>
      <w:numFmt w:val="lowerLetter"/>
      <w:lvlText w:val="%5."/>
      <w:lvlJc w:val="left"/>
      <w:pPr>
        <w:ind w:left="3717" w:hanging="360"/>
      </w:pPr>
      <w:rPr/>
    </w:lvl>
    <w:lvl w:ilvl="5">
      <w:start w:val="1"/>
      <w:numFmt w:val="lowerRoman"/>
      <w:lvlText w:val="%6."/>
      <w:lvlJc w:val="right"/>
      <w:pPr>
        <w:ind w:left="4437" w:hanging="180"/>
      </w:pPr>
      <w:rPr/>
    </w:lvl>
    <w:lvl w:ilvl="6">
      <w:start w:val="1"/>
      <w:numFmt w:val="decimal"/>
      <w:lvlText w:val="%7."/>
      <w:lvlJc w:val="left"/>
      <w:pPr>
        <w:ind w:left="5157" w:hanging="360"/>
      </w:pPr>
      <w:rPr/>
    </w:lvl>
    <w:lvl w:ilvl="7">
      <w:start w:val="1"/>
      <w:numFmt w:val="lowerLetter"/>
      <w:lvlText w:val="%8."/>
      <w:lvlJc w:val="left"/>
      <w:pPr>
        <w:ind w:left="5877" w:hanging="360"/>
      </w:pPr>
      <w:rPr/>
    </w:lvl>
    <w:lvl w:ilvl="8">
      <w:start w:val="1"/>
      <w:numFmt w:val="lowerRoman"/>
      <w:lvlText w:val="%9."/>
      <w:lvlJc w:val="right"/>
      <w:pPr>
        <w:ind w:left="6597" w:hanging="180"/>
      </w:pPr>
      <w:rPr/>
    </w:lvl>
  </w:abstractNum>
  <w:abstractNum w:abstractNumId="1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79" w:hanging="667.9999999999999"/>
      </w:pPr>
      <w:rPr>
        <w:b w:val="0"/>
        <w:bCs w:val="0"/>
        <w:i w:val="0"/>
        <w:iCs w:val="0"/>
        <w:sz w:val="24"/>
        <w:szCs w:val="24"/>
      </w:rPr>
    </w:lvl>
    <w:lvl w:ilvl="1">
      <w:start w:val="0"/>
      <w:numFmt w:val="bullet"/>
      <w:lvlText w:val="•"/>
      <w:lvlJc w:val="left"/>
      <w:pPr>
        <w:ind w:left="1626" w:hanging="668"/>
      </w:pPr>
      <w:rPr/>
    </w:lvl>
    <w:lvl w:ilvl="2">
      <w:start w:val="0"/>
      <w:numFmt w:val="bullet"/>
      <w:lvlText w:val="•"/>
      <w:lvlJc w:val="left"/>
      <w:pPr>
        <w:ind w:left="2473" w:hanging="668"/>
      </w:pPr>
      <w:rPr/>
    </w:lvl>
    <w:lvl w:ilvl="3">
      <w:start w:val="0"/>
      <w:numFmt w:val="bullet"/>
      <w:lvlText w:val="•"/>
      <w:lvlJc w:val="left"/>
      <w:pPr>
        <w:ind w:left="3320" w:hanging="668"/>
      </w:pPr>
      <w:rPr/>
    </w:lvl>
    <w:lvl w:ilvl="4">
      <w:start w:val="0"/>
      <w:numFmt w:val="bullet"/>
      <w:lvlText w:val="•"/>
      <w:lvlJc w:val="left"/>
      <w:pPr>
        <w:ind w:left="4167" w:hanging="668"/>
      </w:pPr>
      <w:rPr/>
    </w:lvl>
    <w:lvl w:ilvl="5">
      <w:start w:val="0"/>
      <w:numFmt w:val="bullet"/>
      <w:lvlText w:val="•"/>
      <w:lvlJc w:val="left"/>
      <w:pPr>
        <w:ind w:left="5014" w:hanging="668"/>
      </w:pPr>
      <w:rPr/>
    </w:lvl>
    <w:lvl w:ilvl="6">
      <w:start w:val="0"/>
      <w:numFmt w:val="bullet"/>
      <w:lvlText w:val="•"/>
      <w:lvlJc w:val="left"/>
      <w:pPr>
        <w:ind w:left="5861" w:hanging="667.9999999999991"/>
      </w:pPr>
      <w:rPr/>
    </w:lvl>
    <w:lvl w:ilvl="7">
      <w:start w:val="0"/>
      <w:numFmt w:val="bullet"/>
      <w:lvlText w:val="•"/>
      <w:lvlJc w:val="left"/>
      <w:pPr>
        <w:ind w:left="6708" w:hanging="668"/>
      </w:pPr>
      <w:rPr/>
    </w:lvl>
    <w:lvl w:ilvl="8">
      <w:start w:val="0"/>
      <w:numFmt w:val="bullet"/>
      <w:lvlText w:val="•"/>
      <w:lvlJc w:val="left"/>
      <w:pPr>
        <w:ind w:left="7555" w:hanging="668"/>
      </w:pPr>
      <w:rPr/>
    </w:lvl>
  </w:abstractNum>
  <w:abstractNum w:abstractNumId="15">
    <w:lvl w:ilvl="0">
      <w:start w:val="1"/>
      <w:numFmt w:val="decimal"/>
      <w:lvlText w:val="%1."/>
      <w:lvlJc w:val="left"/>
      <w:pPr>
        <w:ind w:left="779" w:hanging="667.9999999999999"/>
      </w:pPr>
      <w:rPr>
        <w:b w:val="0"/>
        <w:bCs w:val="0"/>
        <w:i w:val="0"/>
        <w:iCs w:val="0"/>
        <w:sz w:val="24"/>
        <w:szCs w:val="24"/>
      </w:rPr>
    </w:lvl>
    <w:lvl w:ilvl="1">
      <w:start w:val="0"/>
      <w:numFmt w:val="bullet"/>
      <w:lvlText w:val="•"/>
      <w:lvlJc w:val="left"/>
      <w:pPr>
        <w:ind w:left="1626" w:hanging="668"/>
      </w:pPr>
      <w:rPr/>
    </w:lvl>
    <w:lvl w:ilvl="2">
      <w:start w:val="0"/>
      <w:numFmt w:val="bullet"/>
      <w:lvlText w:val="•"/>
      <w:lvlJc w:val="left"/>
      <w:pPr>
        <w:ind w:left="2473" w:hanging="668"/>
      </w:pPr>
      <w:rPr/>
    </w:lvl>
    <w:lvl w:ilvl="3">
      <w:start w:val="0"/>
      <w:numFmt w:val="bullet"/>
      <w:lvlText w:val="•"/>
      <w:lvlJc w:val="left"/>
      <w:pPr>
        <w:ind w:left="3320" w:hanging="668"/>
      </w:pPr>
      <w:rPr/>
    </w:lvl>
    <w:lvl w:ilvl="4">
      <w:start w:val="0"/>
      <w:numFmt w:val="bullet"/>
      <w:lvlText w:val="•"/>
      <w:lvlJc w:val="left"/>
      <w:pPr>
        <w:ind w:left="4167" w:hanging="668"/>
      </w:pPr>
      <w:rPr/>
    </w:lvl>
    <w:lvl w:ilvl="5">
      <w:start w:val="0"/>
      <w:numFmt w:val="bullet"/>
      <w:lvlText w:val="•"/>
      <w:lvlJc w:val="left"/>
      <w:pPr>
        <w:ind w:left="5014" w:hanging="668"/>
      </w:pPr>
      <w:rPr/>
    </w:lvl>
    <w:lvl w:ilvl="6">
      <w:start w:val="0"/>
      <w:numFmt w:val="bullet"/>
      <w:lvlText w:val="•"/>
      <w:lvlJc w:val="left"/>
      <w:pPr>
        <w:ind w:left="5861" w:hanging="667.9999999999991"/>
      </w:pPr>
      <w:rPr/>
    </w:lvl>
    <w:lvl w:ilvl="7">
      <w:start w:val="0"/>
      <w:numFmt w:val="bullet"/>
      <w:lvlText w:val="•"/>
      <w:lvlJc w:val="left"/>
      <w:pPr>
        <w:ind w:left="6708" w:hanging="668"/>
      </w:pPr>
      <w:rPr/>
    </w:lvl>
    <w:lvl w:ilvl="8">
      <w:start w:val="0"/>
      <w:numFmt w:val="bullet"/>
      <w:lvlText w:val="•"/>
      <w:lvlJc w:val="left"/>
      <w:pPr>
        <w:ind w:left="7555" w:hanging="668"/>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8">
    <w:name w:val="heading 7"/>
    <w:basedOn w:val="1"/>
    <w:next w:val="1"/>
    <w:link w:val="26"/>
    <w:uiPriority w:val="9"/>
    <w:semiHidden w:val="1"/>
    <w:unhideWhenUsed w:val="1"/>
    <w:qFormat w:val="1"/>
    <w:pPr>
      <w:keepNext w:val="1"/>
      <w:keepLines w:val="1"/>
      <w:spacing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7"/>
    <w:uiPriority w:val="9"/>
    <w:semiHidden w:val="1"/>
    <w:unhideWhenUsed w:val="1"/>
    <w:qFormat w:val="1"/>
    <w:pPr>
      <w:keepNext w:val="1"/>
      <w:keepLines w:val="1"/>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8"/>
    <w:uiPriority w:val="9"/>
    <w:semiHidden w:val="1"/>
    <w:unhideWhenUsed w:val="1"/>
    <w:qFormat w:val="1"/>
    <w:pPr>
      <w:keepNext w:val="1"/>
      <w:keepLines w:val="1"/>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basedOn w:val="1"/>
    <w:link w:val="38"/>
    <w:uiPriority w:val="1"/>
    <w:qFormat w:val="1"/>
    <w:pPr>
      <w:spacing w:before="120"/>
      <w:ind w:left="801" w:hanging="682"/>
    </w:pPr>
    <w:rPr>
      <w:sz w:val="24"/>
      <w:szCs w:val="24"/>
    </w:rPr>
  </w:style>
  <w:style w:type="character" w:styleId="14">
    <w:name w:val="annotation reference"/>
    <w:basedOn w:val="11"/>
    <w:uiPriority w:val="99"/>
    <w:semiHidden w:val="1"/>
    <w:unhideWhenUsed w:val="1"/>
    <w:qFormat w:val="1"/>
    <w:rPr>
      <w:sz w:val="16"/>
      <w:szCs w:val="16"/>
    </w:rPr>
  </w:style>
  <w:style w:type="paragraph" w:styleId="15">
    <w:name w:val="annotation text"/>
    <w:basedOn w:val="1"/>
    <w:link w:val="39"/>
    <w:uiPriority w:val="99"/>
    <w:semiHidden w:val="1"/>
    <w:unhideWhenUsed w:val="1"/>
    <w:qFormat w:val="1"/>
    <w:rPr>
      <w:sz w:val="20"/>
      <w:szCs w:val="20"/>
    </w:rPr>
  </w:style>
  <w:style w:type="paragraph" w:styleId="16">
    <w:name w:val="footer"/>
    <w:basedOn w:val="1"/>
    <w:link w:val="41"/>
    <w:uiPriority w:val="99"/>
    <w:unhideWhenUsed w:val="1"/>
    <w:qFormat w:val="1"/>
    <w:pPr>
      <w:tabs>
        <w:tab w:val="center" w:pos="4680"/>
        <w:tab w:val="right" w:pos="9360"/>
      </w:tabs>
    </w:pPr>
  </w:style>
  <w:style w:type="paragraph" w:styleId="17">
    <w:name w:val="header"/>
    <w:basedOn w:val="1"/>
    <w:link w:val="40"/>
    <w:uiPriority w:val="99"/>
    <w:unhideWhenUsed w:val="1"/>
    <w:qFormat w:val="1"/>
    <w:pPr>
      <w:tabs>
        <w:tab w:val="center" w:pos="4680"/>
        <w:tab w:val="right" w:pos="9360"/>
      </w:tabs>
    </w:pPr>
  </w:style>
  <w:style w:type="character" w:styleId="20" w:customStyle="1">
    <w:name w:val="Heading 1 Char"/>
    <w:basedOn w:val="11"/>
    <w:link w:val="2"/>
    <w:uiPriority w:val="9"/>
    <w:qFormat w:val="1"/>
    <w:rPr>
      <w:rFonts w:asciiTheme="majorHAnsi" w:cstheme="majorBidi" w:eastAsiaTheme="majorEastAsia" w:hAnsiTheme="majorHAnsi"/>
      <w:color w:val="2f5597" w:themeColor="accent1" w:themeShade="0000BF"/>
      <w:sz w:val="40"/>
      <w:szCs w:val="40"/>
    </w:rPr>
  </w:style>
  <w:style w:type="character" w:styleId="21" w:customStyle="1">
    <w:name w:val="Heading 2 Char"/>
    <w:basedOn w:val="11"/>
    <w:link w:val="3"/>
    <w:uiPriority w:val="1"/>
    <w:qFormat w:val="1"/>
    <w:rPr>
      <w:rFonts w:asciiTheme="majorHAnsi" w:cstheme="majorBidi" w:eastAsiaTheme="majorEastAsia" w:hAnsiTheme="majorHAnsi"/>
      <w:color w:val="2f5597" w:themeColor="accent1" w:themeShade="0000BF"/>
      <w:sz w:val="32"/>
      <w:szCs w:val="32"/>
    </w:rPr>
  </w:style>
  <w:style w:type="character" w:styleId="22" w:customStyle="1">
    <w:name w:val="Heading 3 Char"/>
    <w:basedOn w:val="11"/>
    <w:link w:val="4"/>
    <w:uiPriority w:val="9"/>
    <w:semiHidden w:val="1"/>
    <w:qFormat w:val="1"/>
    <w:rPr>
      <w:rFonts w:cstheme="majorBidi" w:eastAsiaTheme="majorEastAsia"/>
      <w:color w:val="2f5597" w:themeColor="accent1" w:themeShade="0000BF"/>
      <w:sz w:val="28"/>
      <w:szCs w:val="28"/>
    </w:rPr>
  </w:style>
  <w:style w:type="character" w:styleId="23" w:customStyle="1">
    <w:name w:val="Heading 4 Char"/>
    <w:basedOn w:val="11"/>
    <w:link w:val="5"/>
    <w:uiPriority w:val="9"/>
    <w:semiHidden w:val="1"/>
    <w:qFormat w:val="1"/>
    <w:rPr>
      <w:rFonts w:cstheme="majorBidi" w:eastAsiaTheme="majorEastAsia"/>
      <w:i w:val="1"/>
      <w:iCs w:val="1"/>
      <w:color w:val="2f5597" w:themeColor="accent1" w:themeShade="0000BF"/>
    </w:rPr>
  </w:style>
  <w:style w:type="character" w:styleId="24" w:customStyle="1">
    <w:name w:val="Heading 5 Char"/>
    <w:basedOn w:val="11"/>
    <w:link w:val="6"/>
    <w:uiPriority w:val="9"/>
    <w:semiHidden w:val="1"/>
    <w:qFormat w:val="1"/>
    <w:rPr>
      <w:rFonts w:cstheme="majorBidi" w:eastAsiaTheme="majorEastAsia"/>
      <w:color w:val="2f5597" w:themeColor="accent1" w:themeShade="0000BF"/>
    </w:rPr>
  </w:style>
  <w:style w:type="character" w:styleId="25"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6"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7"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8" w:customStyle="1">
    <w:name w:val="Heading 9 Ch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9" w:customStyle="1">
    <w:name w:val="Title Char"/>
    <w:basedOn w:val="11"/>
    <w:link w:val="19"/>
    <w:uiPriority w:val="10"/>
    <w:rPr>
      <w:rFonts w:asciiTheme="majorHAnsi" w:cstheme="majorBidi" w:eastAsiaTheme="majorEastAsia" w:hAnsiTheme="majorHAnsi"/>
      <w:spacing w:val="-10"/>
      <w:kern w:val="28"/>
      <w:sz w:val="56"/>
      <w:szCs w:val="56"/>
    </w:rPr>
  </w:style>
  <w:style w:type="character" w:styleId="30" w:customStyle="1">
    <w:name w:val="Subtitle Char"/>
    <w:basedOn w:val="11"/>
    <w:link w:val="18"/>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1">
    <w:name w:val="Quote"/>
    <w:basedOn w:val="1"/>
    <w:next w:val="1"/>
    <w:link w:val="32"/>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2" w:customStyle="1">
    <w:name w:val="Quote Char"/>
    <w:basedOn w:val="11"/>
    <w:link w:val="31"/>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3">
    <w:name w:val="List Paragraph"/>
    <w:basedOn w:val="1"/>
    <w:uiPriority w:val="1"/>
    <w:qFormat w:val="1"/>
    <w:pPr>
      <w:ind w:left="720"/>
      <w:contextualSpacing w:val="1"/>
    </w:pPr>
  </w:style>
  <w:style w:type="character" w:styleId="34" w:customStyle="1">
    <w:name w:val="Intense Emphasis"/>
    <w:basedOn w:val="11"/>
    <w:uiPriority w:val="21"/>
    <w:qFormat w:val="1"/>
    <w:rPr>
      <w:i w:val="1"/>
      <w:iCs w:val="1"/>
      <w:color w:val="2f5597" w:themeColor="accent1" w:themeShade="0000BF"/>
    </w:rPr>
  </w:style>
  <w:style w:type="paragraph" w:styleId="35">
    <w:name w:val="Intense Quote"/>
    <w:basedOn w:val="1"/>
    <w:next w:val="1"/>
    <w:link w:val="36"/>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597" w:themeColor="accent1" w:themeShade="0000BF"/>
    </w:rPr>
  </w:style>
  <w:style w:type="character" w:styleId="36" w:customStyle="1">
    <w:name w:val="Intense Quote Char"/>
    <w:basedOn w:val="11"/>
    <w:link w:val="35"/>
    <w:uiPriority w:val="30"/>
    <w:qFormat w:val="1"/>
    <w:rPr>
      <w:i w:val="1"/>
      <w:iCs w:val="1"/>
      <w:color w:val="2f5597" w:themeColor="accent1" w:themeShade="0000BF"/>
    </w:rPr>
  </w:style>
  <w:style w:type="character" w:styleId="37" w:customStyle="1">
    <w:name w:val="Intense Reference"/>
    <w:basedOn w:val="11"/>
    <w:uiPriority w:val="32"/>
    <w:qFormat w:val="1"/>
    <w:rPr>
      <w:b w:val="1"/>
      <w:bCs w:val="1"/>
      <w:smallCaps w:val="1"/>
      <w:color w:val="2f5597" w:themeColor="accent1" w:themeShade="0000BF"/>
      <w:spacing w:val="5"/>
    </w:rPr>
  </w:style>
  <w:style w:type="character" w:styleId="38" w:customStyle="1">
    <w:name w:val="Body Text Char"/>
    <w:basedOn w:val="11"/>
    <w:link w:val="13"/>
    <w:uiPriority w:val="1"/>
    <w:qFormat w:val="1"/>
    <w:rPr>
      <w:rFonts w:ascii="Calibri" w:cs="Calibri" w:eastAsia="Calibri" w:hAnsi="Calibri"/>
      <w:kern w:val="0"/>
    </w:rPr>
  </w:style>
  <w:style w:type="character" w:styleId="39" w:customStyle="1">
    <w:name w:val="Comment Text Char"/>
    <w:basedOn w:val="11"/>
    <w:link w:val="15"/>
    <w:uiPriority w:val="99"/>
    <w:semiHidden w:val="1"/>
    <w:qFormat w:val="1"/>
    <w:rPr>
      <w:rFonts w:ascii="Calibri" w:cs="Calibri" w:eastAsia="Calibri" w:hAnsi="Calibri"/>
      <w:kern w:val="0"/>
      <w:sz w:val="20"/>
      <w:szCs w:val="20"/>
    </w:rPr>
  </w:style>
  <w:style w:type="character" w:styleId="40" w:customStyle="1">
    <w:name w:val="Header Char"/>
    <w:basedOn w:val="11"/>
    <w:link w:val="17"/>
    <w:uiPriority w:val="99"/>
    <w:qFormat w:val="1"/>
    <w:rPr>
      <w:rFonts w:ascii="Calibri" w:cs="Calibri" w:eastAsia="Calibri" w:hAnsi="Calibri"/>
      <w:kern w:val="0"/>
      <w:sz w:val="22"/>
      <w:szCs w:val="22"/>
    </w:rPr>
  </w:style>
  <w:style w:type="character" w:styleId="41" w:customStyle="1">
    <w:name w:val="Footer Char"/>
    <w:basedOn w:val="11"/>
    <w:link w:val="16"/>
    <w:uiPriority w:val="99"/>
    <w:qFormat w:val="1"/>
    <w:rPr>
      <w:rFonts w:ascii="Calibri" w:cs="Calibri" w:eastAsia="Calibri" w:hAnsi="Calibri"/>
      <w:kern w:val="0"/>
      <w:sz w:val="22"/>
      <w:szCs w:val="22"/>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2hW/7ab3uqxmHS5VYeE/EdKEjw==">CgMxLjAyDmgucGNvcnRvdnNrNm5rOAByITEzWE45M0JNU0hLMXhSbGVCS2pzVGgxem9yVGdobkUzbA==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2026-03-25T11:10:00Z</dcterms:created>
  <dc:creator>INDEX CYBERCAFE-01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5048B86AA1374B098D822E2AB216C408_13</vt:lpwstr>
  </property>
</Properties>
</file>