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B7C79" w:rsidTr="00941667">
        <w:trPr>
          <w:trHeight w:val="355"/>
        </w:trPr>
        <w:tc>
          <w:tcPr>
            <w:tcW w:w="4247" w:type="dxa"/>
            <w:shd w:val="clear" w:color="auto" w:fill="E7E6E6" w:themeFill="background2"/>
          </w:tcPr>
          <w:p w:rsidR="000B7C79" w:rsidRPr="007C15EA" w:rsidRDefault="000B7C79" w:rsidP="007C15EA">
            <w:pPr>
              <w:jc w:val="center"/>
              <w:rPr>
                <w:b/>
                <w:sz w:val="28"/>
              </w:rPr>
            </w:pPr>
            <w:r w:rsidRPr="007C15EA">
              <w:rPr>
                <w:b/>
                <w:sz w:val="28"/>
              </w:rPr>
              <w:t>SOAP</w:t>
            </w:r>
          </w:p>
        </w:tc>
        <w:tc>
          <w:tcPr>
            <w:tcW w:w="4247" w:type="dxa"/>
            <w:shd w:val="clear" w:color="auto" w:fill="E7E6E6" w:themeFill="background2"/>
          </w:tcPr>
          <w:p w:rsidR="000B7C79" w:rsidRPr="007C15EA" w:rsidRDefault="000B7C79" w:rsidP="007C15EA">
            <w:pPr>
              <w:jc w:val="center"/>
              <w:rPr>
                <w:b/>
                <w:sz w:val="28"/>
              </w:rPr>
            </w:pPr>
            <w:r w:rsidRPr="007C15EA">
              <w:rPr>
                <w:b/>
                <w:sz w:val="28"/>
              </w:rPr>
              <w:t>REST</w:t>
            </w:r>
          </w:p>
        </w:tc>
      </w:tr>
      <w:tr w:rsidR="000B7C79" w:rsidTr="001222CF">
        <w:tc>
          <w:tcPr>
            <w:tcW w:w="4247" w:type="dxa"/>
            <w:vAlign w:val="center"/>
          </w:tcPr>
          <w:p w:rsidR="000B7C79" w:rsidRPr="00941667" w:rsidRDefault="000B7C79" w:rsidP="001222CF">
            <w:pPr>
              <w:jc w:val="center"/>
              <w:rPr>
                <w:sz w:val="24"/>
              </w:rPr>
            </w:pPr>
            <w:r w:rsidRPr="00941667">
              <w:rPr>
                <w:sz w:val="24"/>
              </w:rPr>
              <w:t>Protocolo de Mensagem baseada em XML</w:t>
            </w:r>
          </w:p>
        </w:tc>
        <w:tc>
          <w:tcPr>
            <w:tcW w:w="4247" w:type="dxa"/>
            <w:vAlign w:val="center"/>
          </w:tcPr>
          <w:p w:rsidR="000B7C79" w:rsidRPr="00941667" w:rsidRDefault="000B7C79" w:rsidP="001222CF">
            <w:pPr>
              <w:jc w:val="center"/>
              <w:rPr>
                <w:sz w:val="24"/>
              </w:rPr>
            </w:pPr>
            <w:r w:rsidRPr="00941667">
              <w:rPr>
                <w:sz w:val="24"/>
              </w:rPr>
              <w:t>Estilo de Arquitetura</w:t>
            </w:r>
          </w:p>
        </w:tc>
      </w:tr>
      <w:tr w:rsidR="000B7C79" w:rsidTr="001222CF">
        <w:tc>
          <w:tcPr>
            <w:tcW w:w="4247" w:type="dxa"/>
            <w:vAlign w:val="center"/>
          </w:tcPr>
          <w:p w:rsidR="000B7C79" w:rsidRPr="00941667" w:rsidRDefault="000B7C79" w:rsidP="001222CF">
            <w:pPr>
              <w:jc w:val="center"/>
              <w:rPr>
                <w:sz w:val="24"/>
              </w:rPr>
            </w:pPr>
            <w:r w:rsidRPr="00941667">
              <w:rPr>
                <w:sz w:val="24"/>
              </w:rPr>
              <w:t>Usa WSDL para comunicação entre cliente e serviço</w:t>
            </w:r>
          </w:p>
        </w:tc>
        <w:tc>
          <w:tcPr>
            <w:tcW w:w="4247" w:type="dxa"/>
            <w:vAlign w:val="center"/>
          </w:tcPr>
          <w:p w:rsidR="000B7C79" w:rsidRPr="00941667" w:rsidRDefault="000B7C79" w:rsidP="001222CF">
            <w:pPr>
              <w:jc w:val="center"/>
              <w:rPr>
                <w:sz w:val="24"/>
              </w:rPr>
            </w:pPr>
            <w:r w:rsidRPr="00941667">
              <w:rPr>
                <w:sz w:val="24"/>
              </w:rPr>
              <w:t>Usa XML ou JSON para enviar e receber dados</w:t>
            </w:r>
          </w:p>
        </w:tc>
      </w:tr>
      <w:tr w:rsidR="000B7C79" w:rsidTr="001222CF">
        <w:tc>
          <w:tcPr>
            <w:tcW w:w="4247" w:type="dxa"/>
            <w:vAlign w:val="center"/>
          </w:tcPr>
          <w:p w:rsidR="000B7C79" w:rsidRPr="00941667" w:rsidRDefault="000B7C79" w:rsidP="001222CF">
            <w:pPr>
              <w:jc w:val="center"/>
              <w:rPr>
                <w:sz w:val="24"/>
              </w:rPr>
            </w:pPr>
            <w:r w:rsidRPr="00941667">
              <w:rPr>
                <w:sz w:val="24"/>
              </w:rPr>
              <w:t>Invoca serviços por método RPC</w:t>
            </w:r>
          </w:p>
        </w:tc>
        <w:tc>
          <w:tcPr>
            <w:tcW w:w="4247" w:type="dxa"/>
            <w:vAlign w:val="center"/>
          </w:tcPr>
          <w:p w:rsidR="000B7C79" w:rsidRPr="00941667" w:rsidRDefault="000B7C79" w:rsidP="001222CF">
            <w:pPr>
              <w:jc w:val="center"/>
              <w:rPr>
                <w:sz w:val="24"/>
              </w:rPr>
            </w:pPr>
            <w:r w:rsidRPr="00941667">
              <w:rPr>
                <w:sz w:val="24"/>
              </w:rPr>
              <w:t>Invoca serviços através da URL</w:t>
            </w:r>
          </w:p>
        </w:tc>
      </w:tr>
      <w:tr w:rsidR="000B7C79" w:rsidTr="001222CF">
        <w:tc>
          <w:tcPr>
            <w:tcW w:w="4247" w:type="dxa"/>
            <w:vAlign w:val="center"/>
          </w:tcPr>
          <w:p w:rsidR="000B7C79" w:rsidRPr="00941667" w:rsidRDefault="000B7C79" w:rsidP="001222CF">
            <w:pPr>
              <w:jc w:val="center"/>
              <w:rPr>
                <w:sz w:val="24"/>
              </w:rPr>
            </w:pPr>
            <w:r w:rsidRPr="00941667">
              <w:rPr>
                <w:sz w:val="24"/>
              </w:rPr>
              <w:t>Retorno do dado em formato complexo para a leitura humana</w:t>
            </w:r>
          </w:p>
        </w:tc>
        <w:tc>
          <w:tcPr>
            <w:tcW w:w="4247" w:type="dxa"/>
            <w:vAlign w:val="center"/>
          </w:tcPr>
          <w:p w:rsidR="000B7C79" w:rsidRPr="00941667" w:rsidRDefault="000B7C79" w:rsidP="001222CF">
            <w:pPr>
              <w:jc w:val="center"/>
              <w:rPr>
                <w:sz w:val="24"/>
              </w:rPr>
            </w:pPr>
            <w:r w:rsidRPr="00941667">
              <w:rPr>
                <w:sz w:val="24"/>
              </w:rPr>
              <w:t>Retorno do dado em formato simples para leitura humana</w:t>
            </w:r>
          </w:p>
        </w:tc>
      </w:tr>
      <w:tr w:rsidR="000B7C79" w:rsidTr="001222CF">
        <w:tc>
          <w:tcPr>
            <w:tcW w:w="4247" w:type="dxa"/>
            <w:vAlign w:val="center"/>
          </w:tcPr>
          <w:p w:rsidR="000B7C79" w:rsidRPr="00941667" w:rsidRDefault="000B7C79" w:rsidP="001222CF">
            <w:pPr>
              <w:jc w:val="center"/>
              <w:rPr>
                <w:sz w:val="24"/>
              </w:rPr>
            </w:pPr>
            <w:r w:rsidRPr="00941667">
              <w:rPr>
                <w:sz w:val="24"/>
              </w:rPr>
              <w:t xml:space="preserve">Transferência pode ser por HTTP, SMTP, FTP </w:t>
            </w:r>
            <w:r w:rsidR="00093AB7" w:rsidRPr="00941667">
              <w:rPr>
                <w:sz w:val="24"/>
              </w:rPr>
              <w:t>etc.</w:t>
            </w:r>
          </w:p>
        </w:tc>
        <w:tc>
          <w:tcPr>
            <w:tcW w:w="4247" w:type="dxa"/>
            <w:vAlign w:val="center"/>
          </w:tcPr>
          <w:p w:rsidR="000B7C79" w:rsidRPr="00941667" w:rsidRDefault="000B7C79" w:rsidP="001222CF">
            <w:pPr>
              <w:jc w:val="center"/>
              <w:rPr>
                <w:sz w:val="24"/>
              </w:rPr>
            </w:pPr>
            <w:r w:rsidRPr="00941667">
              <w:rPr>
                <w:sz w:val="24"/>
              </w:rPr>
              <w:t>Transferência somente via HTTP</w:t>
            </w:r>
          </w:p>
        </w:tc>
      </w:tr>
      <w:tr w:rsidR="000B7C79" w:rsidTr="001222CF">
        <w:tc>
          <w:tcPr>
            <w:tcW w:w="4247" w:type="dxa"/>
            <w:vAlign w:val="center"/>
          </w:tcPr>
          <w:p w:rsidR="000B7C79" w:rsidRPr="00941667" w:rsidRDefault="00093AB7" w:rsidP="001222CF">
            <w:pPr>
              <w:jc w:val="center"/>
              <w:rPr>
                <w:sz w:val="24"/>
              </w:rPr>
            </w:pPr>
            <w:r w:rsidRPr="00941667">
              <w:rPr>
                <w:sz w:val="24"/>
              </w:rPr>
              <w:t>Performance</w:t>
            </w:r>
            <w:r w:rsidR="000B7C79" w:rsidRPr="00941667">
              <w:rPr>
                <w:sz w:val="24"/>
              </w:rPr>
              <w:t xml:space="preserve"> pior em comparação ao REST</w:t>
            </w:r>
          </w:p>
        </w:tc>
        <w:tc>
          <w:tcPr>
            <w:tcW w:w="4247" w:type="dxa"/>
            <w:vAlign w:val="center"/>
          </w:tcPr>
          <w:p w:rsidR="000B7C79" w:rsidRPr="00941667" w:rsidRDefault="00093AB7" w:rsidP="001222CF">
            <w:pPr>
              <w:jc w:val="center"/>
              <w:rPr>
                <w:sz w:val="24"/>
              </w:rPr>
            </w:pPr>
            <w:r w:rsidRPr="00941667">
              <w:rPr>
                <w:sz w:val="24"/>
              </w:rPr>
              <w:t>Performance</w:t>
            </w:r>
            <w:r w:rsidR="000B7C79" w:rsidRPr="00941667">
              <w:rPr>
                <w:sz w:val="24"/>
              </w:rPr>
              <w:t xml:space="preserve"> superior ao SOAP em uso de CPU, leitura de código </w:t>
            </w:r>
            <w:r w:rsidRPr="00941667">
              <w:rPr>
                <w:sz w:val="24"/>
              </w:rPr>
              <w:t>etc.</w:t>
            </w:r>
          </w:p>
        </w:tc>
      </w:tr>
    </w:tbl>
    <w:p w:rsidR="009D2B71" w:rsidRDefault="001222CF"/>
    <w:p w:rsidR="00941667" w:rsidRDefault="00941667"/>
    <w:p w:rsidR="00941667" w:rsidRDefault="00941667"/>
    <w:p w:rsidR="00941667" w:rsidRDefault="00941667">
      <w:bookmarkStart w:id="0" w:name="_GoBack"/>
      <w:bookmarkEnd w:id="0"/>
    </w:p>
    <w:p w:rsidR="00093AB7" w:rsidRDefault="00093AB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4BED" w:rsidTr="005835EA">
        <w:trPr>
          <w:trHeight w:val="355"/>
        </w:trPr>
        <w:tc>
          <w:tcPr>
            <w:tcW w:w="4247" w:type="dxa"/>
            <w:shd w:val="clear" w:color="auto" w:fill="E7E6E6" w:themeFill="background2"/>
          </w:tcPr>
          <w:p w:rsidR="00F74BED" w:rsidRPr="007C15EA" w:rsidRDefault="00F74BED" w:rsidP="005835E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Métodos</w:t>
            </w:r>
            <w:r w:rsidR="00A42059">
              <w:rPr>
                <w:b/>
                <w:sz w:val="28"/>
              </w:rPr>
              <w:t xml:space="preserve"> Principais</w:t>
            </w:r>
          </w:p>
        </w:tc>
        <w:tc>
          <w:tcPr>
            <w:tcW w:w="4247" w:type="dxa"/>
            <w:shd w:val="clear" w:color="auto" w:fill="E7E6E6" w:themeFill="background2"/>
          </w:tcPr>
          <w:p w:rsidR="00F74BED" w:rsidRPr="007C15EA" w:rsidRDefault="00F74BED" w:rsidP="005835E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Definição</w:t>
            </w:r>
          </w:p>
        </w:tc>
      </w:tr>
      <w:tr w:rsidR="00F74BED" w:rsidTr="00D913C6">
        <w:tc>
          <w:tcPr>
            <w:tcW w:w="4247" w:type="dxa"/>
            <w:vAlign w:val="center"/>
          </w:tcPr>
          <w:p w:rsidR="00F74BED" w:rsidRPr="00941667" w:rsidRDefault="00F74BED" w:rsidP="00D913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4247" w:type="dxa"/>
          </w:tcPr>
          <w:p w:rsidR="00F74BED" w:rsidRPr="00941667" w:rsidRDefault="00962AFF" w:rsidP="00D913C6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Requisita um recurso</w:t>
            </w:r>
            <w:r w:rsidR="00F74BED">
              <w:rPr>
                <w:sz w:val="24"/>
              </w:rPr>
              <w:t xml:space="preserve"> do servidor</w:t>
            </w:r>
          </w:p>
        </w:tc>
      </w:tr>
      <w:tr w:rsidR="00F74BED" w:rsidTr="00D913C6">
        <w:tc>
          <w:tcPr>
            <w:tcW w:w="4247" w:type="dxa"/>
            <w:vAlign w:val="center"/>
          </w:tcPr>
          <w:p w:rsidR="00F74BED" w:rsidRPr="00941667" w:rsidRDefault="00F74BED" w:rsidP="00D913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4247" w:type="dxa"/>
          </w:tcPr>
          <w:p w:rsidR="00F74BED" w:rsidRPr="00941667" w:rsidRDefault="00962AFF" w:rsidP="00D913C6">
            <w:pPr>
              <w:jc w:val="both"/>
              <w:rPr>
                <w:sz w:val="24"/>
              </w:rPr>
            </w:pPr>
            <w:r>
              <w:rPr>
                <w:sz w:val="24"/>
              </w:rPr>
              <w:t>Envia um recurso</w:t>
            </w:r>
            <w:r w:rsidR="00F74BE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para </w:t>
            </w:r>
            <w:r w:rsidR="00F74BED">
              <w:rPr>
                <w:sz w:val="24"/>
              </w:rPr>
              <w:t>o servidor</w:t>
            </w:r>
          </w:p>
        </w:tc>
      </w:tr>
      <w:tr w:rsidR="00F74BED" w:rsidTr="00D913C6">
        <w:tc>
          <w:tcPr>
            <w:tcW w:w="4247" w:type="dxa"/>
            <w:vAlign w:val="center"/>
          </w:tcPr>
          <w:p w:rsidR="00F74BED" w:rsidRPr="00941667" w:rsidRDefault="00F74BED" w:rsidP="00D913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  <w:tc>
          <w:tcPr>
            <w:tcW w:w="4247" w:type="dxa"/>
          </w:tcPr>
          <w:p w:rsidR="00F74BED" w:rsidRPr="00941667" w:rsidRDefault="00F74BED" w:rsidP="00D913C6">
            <w:pPr>
              <w:jc w:val="both"/>
              <w:rPr>
                <w:sz w:val="24"/>
              </w:rPr>
            </w:pPr>
            <w:r>
              <w:rPr>
                <w:sz w:val="24"/>
              </w:rPr>
              <w:t>Atualiza</w:t>
            </w:r>
            <w:r w:rsidR="00962AFF">
              <w:rPr>
                <w:sz w:val="24"/>
              </w:rPr>
              <w:t xml:space="preserve"> e/ou Insere um recurso</w:t>
            </w:r>
            <w:r>
              <w:rPr>
                <w:sz w:val="24"/>
              </w:rPr>
              <w:t xml:space="preserve"> no servidor</w:t>
            </w:r>
          </w:p>
        </w:tc>
      </w:tr>
      <w:tr w:rsidR="00F74BED" w:rsidTr="00D913C6">
        <w:tc>
          <w:tcPr>
            <w:tcW w:w="4247" w:type="dxa"/>
            <w:vAlign w:val="center"/>
          </w:tcPr>
          <w:p w:rsidR="00F74BED" w:rsidRPr="00941667" w:rsidRDefault="00F74BED" w:rsidP="00D913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  <w:tc>
          <w:tcPr>
            <w:tcW w:w="4247" w:type="dxa"/>
          </w:tcPr>
          <w:p w:rsidR="00962AFF" w:rsidRPr="00941667" w:rsidRDefault="00962AFF" w:rsidP="00D913C6">
            <w:pPr>
              <w:jc w:val="both"/>
              <w:rPr>
                <w:sz w:val="24"/>
              </w:rPr>
            </w:pPr>
            <w:r>
              <w:rPr>
                <w:sz w:val="24"/>
              </w:rPr>
              <w:t>Apaga um recurso</w:t>
            </w:r>
            <w:r w:rsidR="00F74BED">
              <w:rPr>
                <w:sz w:val="24"/>
              </w:rPr>
              <w:t xml:space="preserve"> do servidor</w:t>
            </w:r>
          </w:p>
        </w:tc>
      </w:tr>
      <w:tr w:rsidR="00962AFF" w:rsidTr="00D913C6">
        <w:tc>
          <w:tcPr>
            <w:tcW w:w="4247" w:type="dxa"/>
            <w:vAlign w:val="center"/>
          </w:tcPr>
          <w:p w:rsidR="00962AFF" w:rsidRDefault="00A42059" w:rsidP="00D913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HEAD</w:t>
            </w:r>
          </w:p>
        </w:tc>
        <w:tc>
          <w:tcPr>
            <w:tcW w:w="4247" w:type="dxa"/>
          </w:tcPr>
          <w:p w:rsidR="00962AFF" w:rsidRDefault="00A42059" w:rsidP="00D913C6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Requisita os cabeçalhos de uma resposta</w:t>
            </w:r>
          </w:p>
        </w:tc>
      </w:tr>
      <w:tr w:rsidR="00962AFF" w:rsidTr="00D913C6">
        <w:tc>
          <w:tcPr>
            <w:tcW w:w="4247" w:type="dxa"/>
            <w:vAlign w:val="center"/>
          </w:tcPr>
          <w:p w:rsidR="00962AFF" w:rsidRDefault="00A42059" w:rsidP="00D913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PATCH</w:t>
            </w:r>
          </w:p>
        </w:tc>
        <w:tc>
          <w:tcPr>
            <w:tcW w:w="4247" w:type="dxa"/>
          </w:tcPr>
          <w:p w:rsidR="00962AFF" w:rsidRDefault="00A42059" w:rsidP="00D913C6">
            <w:pPr>
              <w:jc w:val="both"/>
              <w:rPr>
                <w:sz w:val="24"/>
              </w:rPr>
            </w:pPr>
            <w:r>
              <w:rPr>
                <w:sz w:val="24"/>
              </w:rPr>
              <w:t>Atualiza parcialmente um recurso do servidor</w:t>
            </w:r>
          </w:p>
        </w:tc>
      </w:tr>
    </w:tbl>
    <w:p w:rsidR="000B7C79" w:rsidRDefault="000B7C79"/>
    <w:p w:rsidR="000B7C79" w:rsidRDefault="000B7C79"/>
    <w:p w:rsidR="000B7C79" w:rsidRDefault="000B7C79"/>
    <w:sectPr w:rsidR="000B7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C79"/>
    <w:rsid w:val="000518CD"/>
    <w:rsid w:val="00093AB7"/>
    <w:rsid w:val="000B7C79"/>
    <w:rsid w:val="001222CF"/>
    <w:rsid w:val="0035419A"/>
    <w:rsid w:val="0036480B"/>
    <w:rsid w:val="006C1718"/>
    <w:rsid w:val="006D246E"/>
    <w:rsid w:val="00702F2F"/>
    <w:rsid w:val="007C15EA"/>
    <w:rsid w:val="00941667"/>
    <w:rsid w:val="00962AFF"/>
    <w:rsid w:val="00A42059"/>
    <w:rsid w:val="00AA6906"/>
    <w:rsid w:val="00C71024"/>
    <w:rsid w:val="00D72660"/>
    <w:rsid w:val="00D913C6"/>
    <w:rsid w:val="00DF3F86"/>
    <w:rsid w:val="00F7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BB65"/>
  <w15:chartTrackingRefBased/>
  <w15:docId w15:val="{8E2226E7-8205-49A1-AD6E-1607C924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B7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2017-08-22T00:02:00Z</dcterms:created>
  <dcterms:modified xsi:type="dcterms:W3CDTF">2017-08-23T12:19:00Z</dcterms:modified>
</cp:coreProperties>
</file>