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de présentation — Digital School</w:t>
      </w:r>
    </w:p>
    <w:p>
      <w:r>
        <w:rPr>
          <w:rFonts w:ascii="Calibri" w:hAnsi="Calibri"/>
          <w:b w:val="0"/>
          <w:i/>
          <w:sz w:val="22"/>
        </w:rPr>
        <w:t>Document destiné au commercial, au formateur ou au démonstrateur. Durée recommandée : 45 à 60 minutes (version courte : 25 minutes).</w:t>
      </w:r>
    </w:p>
    <w:p>
      <w:r>
        <w:rPr>
          <w:rFonts w:ascii="Calibri" w:hAnsi="Calibri"/>
          <w:b w:val="0"/>
          <w:i/>
          <w:sz w:val="22"/>
        </w:rPr>
        <w:t>Public cible : direction d’école, promoteur, trésorerie, corps professoral.</w:t>
      </w:r>
    </w:p>
    <w:p>
      <w:pPr>
        <w:pStyle w:val="Heading1"/>
      </w:pPr>
      <w:r>
        <w:t>1. Objectif de la présentation</w:t>
      </w:r>
    </w:p>
    <w:p>
      <w:pPr>
        <w:pStyle w:val="ListBullet"/>
      </w:pPr>
      <w:r>
        <w:rPr>
          <w:rFonts w:ascii="Calibri" w:hAnsi="Calibri"/>
          <w:b w:val="0"/>
          <w:i w:val="0"/>
          <w:sz w:val="22"/>
        </w:rPr>
        <w:t>Faire comprendre en quoi Digital School remplace les outils dispersés (cahiers, Excel, WhatsApp informel).</w:t>
      </w:r>
    </w:p>
    <w:p>
      <w:pPr>
        <w:pStyle w:val="ListBullet"/>
      </w:pPr>
      <w:r>
        <w:rPr>
          <w:rFonts w:ascii="Calibri" w:hAnsi="Calibri"/>
          <w:b w:val="0"/>
          <w:i w:val="0"/>
          <w:sz w:val="22"/>
        </w:rPr>
        <w:t>Démontrer la valeur concrète pour la direction, la caisse, les enseignants, les parents et les élèves.</w:t>
      </w:r>
    </w:p>
    <w:p>
      <w:pPr>
        <w:pStyle w:val="ListBullet"/>
      </w:pPr>
      <w:r>
        <w:rPr>
          <w:rFonts w:ascii="Calibri" w:hAnsi="Calibri"/>
          <w:b w:val="0"/>
          <w:i w:val="0"/>
          <w:sz w:val="22"/>
        </w:rPr>
        <w:t>Obtenir un accord de principe pour un essai pilote ou un rendez-vous commercial.</w:t>
      </w:r>
    </w:p>
    <w:p>
      <w:pPr>
        <w:pStyle w:val="Heading1"/>
      </w:pPr>
      <w:r>
        <w:t>2. Matériel à préparer</w:t>
      </w:r>
    </w:p>
    <w:p>
      <w:pPr>
        <w:pStyle w:val="ListBullet"/>
      </w:pPr>
      <w:r>
        <w:rPr>
          <w:rFonts w:ascii="Calibri" w:hAnsi="Calibri"/>
          <w:b w:val="0"/>
          <w:i w:val="0"/>
          <w:sz w:val="22"/>
        </w:rPr>
        <w:t>Comptes démo : administrateur école, caissier, enseignant, parent, élève.</w:t>
      </w:r>
    </w:p>
    <w:p>
      <w:pPr>
        <w:pStyle w:val="ListBullet"/>
      </w:pPr>
      <w:r>
        <w:rPr>
          <w:rFonts w:ascii="Calibri" w:hAnsi="Calibri"/>
          <w:b w:val="0"/>
          <w:i w:val="0"/>
          <w:sz w:val="22"/>
        </w:rPr>
        <w:t>Données de démo : 1 classe, 3–5 élèves, 1 tuteur, 1 barème Minerval, 1 taux de change.</w:t>
      </w:r>
    </w:p>
    <w:p>
      <w:pPr>
        <w:pStyle w:val="ListBullet"/>
      </w:pPr>
      <w:r>
        <w:rPr>
          <w:rFonts w:ascii="Calibri" w:hAnsi="Calibri"/>
          <w:b w:val="0"/>
          <w:i w:val="0"/>
          <w:sz w:val="22"/>
        </w:rPr>
        <w:t>Navigateur, partage d’écran, micro ; caméra optionnelle pour la partie visio.</w:t>
      </w:r>
    </w:p>
    <w:p>
      <w:pPr>
        <w:pStyle w:val="ListBullet"/>
      </w:pPr>
      <w:r>
        <w:rPr>
          <w:rFonts w:ascii="Calibri" w:hAnsi="Calibri"/>
          <w:b w:val="0"/>
          <w:i w:val="0"/>
          <w:sz w:val="22"/>
        </w:rPr>
        <w:t>Connexion internet stable (nécessaire pour Jitsi et WhatsApp).</w:t>
      </w:r>
    </w:p>
    <w:p>
      <w:pPr>
        <w:pStyle w:val="Heading1"/>
      </w:pPr>
      <w:r>
        <w:t>3. Structure et timing</w:t>
      </w:r>
    </w:p>
    <w:p>
      <w:pPr>
        <w:pStyle w:val="ListBullet"/>
      </w:pPr>
      <w:r>
        <w:rPr>
          <w:rFonts w:ascii="Calibri" w:hAnsi="Calibri"/>
          <w:b w:val="0"/>
          <w:i w:val="0"/>
          <w:sz w:val="22"/>
        </w:rPr>
        <w:t>Accroche &amp; enjeux — 5 min</w:t>
      </w:r>
    </w:p>
    <w:p>
      <w:pPr>
        <w:pStyle w:val="ListBullet"/>
      </w:pPr>
      <w:r>
        <w:rPr>
          <w:rFonts w:ascii="Calibri" w:hAnsi="Calibri"/>
          <w:b w:val="0"/>
          <w:i w:val="0"/>
          <w:sz w:val="22"/>
        </w:rPr>
        <w:t>Vue d’ensemble de la plateforme — 5 min</w:t>
      </w:r>
    </w:p>
    <w:p>
      <w:pPr>
        <w:pStyle w:val="ListBullet"/>
      </w:pPr>
      <w:r>
        <w:rPr>
          <w:rFonts w:ascii="Calibri" w:hAnsi="Calibri"/>
          <w:b w:val="0"/>
          <w:i w:val="0"/>
          <w:sz w:val="22"/>
        </w:rPr>
        <w:t>Inscriptions &amp; classes — 7 min</w:t>
      </w:r>
    </w:p>
    <w:p>
      <w:pPr>
        <w:pStyle w:val="ListBullet"/>
      </w:pPr>
      <w:r>
        <w:rPr>
          <w:rFonts w:ascii="Calibri" w:hAnsi="Calibri"/>
          <w:b w:val="0"/>
          <w:i w:val="0"/>
          <w:sz w:val="22"/>
        </w:rPr>
        <w:t>Finances &amp; notifications — 10 min</w:t>
      </w:r>
    </w:p>
    <w:p>
      <w:pPr>
        <w:pStyle w:val="ListBullet"/>
      </w:pPr>
      <w:r>
        <w:rPr>
          <w:rFonts w:ascii="Calibri" w:hAnsi="Calibri"/>
          <w:b w:val="0"/>
          <w:i w:val="0"/>
          <w:sz w:val="22"/>
        </w:rPr>
        <w:t>Pédagogie : notes, bulletins, présences — 8 min</w:t>
      </w:r>
    </w:p>
    <w:p>
      <w:pPr>
        <w:pStyle w:val="ListBullet"/>
      </w:pPr>
      <w:r>
        <w:rPr>
          <w:rFonts w:ascii="Calibri" w:hAnsi="Calibri"/>
          <w:b w:val="0"/>
          <w:i w:val="0"/>
          <w:sz w:val="22"/>
        </w:rPr>
        <w:t>Cours en ligne &amp; visioconférence — 8 min</w:t>
      </w:r>
    </w:p>
    <w:p>
      <w:pPr>
        <w:pStyle w:val="ListBullet"/>
      </w:pPr>
      <w:r>
        <w:rPr>
          <w:rFonts w:ascii="Calibri" w:hAnsi="Calibri"/>
          <w:b w:val="0"/>
          <w:i w:val="0"/>
          <w:sz w:val="22"/>
        </w:rPr>
        <w:t>Portails parent / élève / enseignant — 7 min</w:t>
      </w:r>
    </w:p>
    <w:p>
      <w:pPr>
        <w:pStyle w:val="ListBullet"/>
      </w:pPr>
      <w:r>
        <w:rPr>
          <w:rFonts w:ascii="Calibri" w:hAnsi="Calibri"/>
          <w:b w:val="0"/>
          <w:i w:val="0"/>
          <w:sz w:val="22"/>
        </w:rPr>
        <w:t>GRH &amp; paie — 5 min</w:t>
      </w:r>
    </w:p>
    <w:p>
      <w:pPr>
        <w:pStyle w:val="ListBullet"/>
      </w:pPr>
      <w:r>
        <w:rPr>
          <w:rFonts w:ascii="Calibri" w:hAnsi="Calibri"/>
          <w:b w:val="0"/>
          <w:i w:val="0"/>
          <w:sz w:val="22"/>
        </w:rPr>
        <w:t>Conclusion &amp; prochaines étapes — 5 min</w:t>
      </w:r>
    </w:p>
    <w:p>
      <w:r>
        <w:rPr>
          <w:rFonts w:ascii="Calibri" w:hAnsi="Calibri"/>
          <w:b/>
          <w:i w:val="0"/>
          <w:color w:val="92400E"/>
          <w:sz w:val="22"/>
        </w:rPr>
        <w:t xml:space="preserve">Note : </w:t>
      </w:r>
      <w:r>
        <w:rPr>
          <w:rFonts w:ascii="Calibri" w:hAnsi="Calibri"/>
          <w:b w:val="0"/>
          <w:i/>
          <w:sz w:val="22"/>
        </w:rPr>
        <w:t>Version courte (25 min) : accroche, inscriptions, finances, un écran portail parent, conclusion.</w:t>
      </w:r>
    </w:p>
    <w:p>
      <w:pPr>
        <w:pStyle w:val="Heading1"/>
      </w:pPr>
      <w:r>
        <w:t>4. Accroche (5 min)</w:t>
      </w:r>
    </w:p>
    <w:p>
      <w:r>
        <w:rPr>
          <w:rFonts w:ascii="Calibri" w:hAnsi="Calibri"/>
          <w:b/>
          <w:i w:val="0"/>
          <w:color w:val="0077C5"/>
          <w:sz w:val="22"/>
        </w:rPr>
        <w:t xml:space="preserve">À dire : </w:t>
      </w:r>
      <w:r>
        <w:rPr>
          <w:rFonts w:ascii="Calibri" w:hAnsi="Calibri"/>
          <w:b w:val="0"/>
          <w:i/>
          <w:sz w:val="22"/>
        </w:rPr>
        <w:t>« Bonjour. Digital School est une plateforme de gestion scolaire conçue pour les écoles qui veulent centraliser inscriptions, finances, pédagogie et communication parents dans un seul outil, adapté au contexte congolais : année scolaire nationale, minerval, CDF/USD, WhatsApp, bulletins TJ et examens. »</w:t>
      </w:r>
    </w:p>
    <w:p>
      <w:r>
        <w:rPr>
          <w:rFonts w:ascii="Calibri" w:hAnsi="Calibri"/>
          <w:b/>
          <w:i w:val="0"/>
          <w:color w:val="0077C5"/>
          <w:sz w:val="22"/>
        </w:rPr>
        <w:t xml:space="preserve">À dire : </w:t>
      </w:r>
      <w:r>
        <w:rPr>
          <w:rFonts w:ascii="Calibri" w:hAnsi="Calibri"/>
          <w:b w:val="0"/>
          <w:i/>
          <w:sz w:val="22"/>
        </w:rPr>
        <w:t>« Aujourd’hui, beaucoup d’établissements perdent du temps entre cahiers d’appel, tableurs de paiements, messages WhatsApp non tracés et bulletins reconstités à la main. Notre objectif : une information unique, fiable, accessible selon le rôle de chacun. »</w:t>
      </w:r>
    </w:p>
    <w:p>
      <w:r>
        <w:rPr>
          <w:rFonts w:ascii="Calibri" w:hAnsi="Calibri"/>
          <w:b/>
          <w:i w:val="0"/>
          <w:color w:val="166534"/>
          <w:sz w:val="22"/>
        </w:rPr>
        <w:t xml:space="preserve">À montrer : </w:t>
      </w:r>
      <w:r>
        <w:rPr>
          <w:rFonts w:ascii="Calibri" w:hAnsi="Calibri"/>
          <w:b w:val="0"/>
          <w:i w:val="0"/>
          <w:sz w:val="22"/>
        </w:rPr>
        <w:t>Page de connexion Digital School + logo. Entrer en tant qu’administrateur de l’école démo.</w:t>
      </w:r>
    </w:p>
    <w:p>
      <w:pPr>
        <w:pStyle w:val="Heading1"/>
      </w:pPr>
      <w:r>
        <w:t>5. Vue d’ensemble (5 min)</w:t>
      </w:r>
    </w:p>
    <w:p>
      <w:r>
        <w:rPr>
          <w:rFonts w:ascii="Calibri" w:hAnsi="Calibri"/>
          <w:b/>
          <w:i w:val="0"/>
          <w:color w:val="0077C5"/>
          <w:sz w:val="22"/>
        </w:rPr>
        <w:t xml:space="preserve">À dire : </w:t>
      </w:r>
      <w:r>
        <w:rPr>
          <w:rFonts w:ascii="Calibri" w:hAnsi="Calibri"/>
          <w:b w:val="0"/>
          <w:i/>
          <w:sz w:val="22"/>
        </w:rPr>
        <w:t>« Digital School fonctionne en multi-écoles : chaque établissement a son périmètre isolé. Les rôles sont séparés : direction, caisse, enseignants, parents, élèves. Chacun voit uniquement ce qui le concerne. »</w:t>
      </w:r>
    </w:p>
    <w:p>
      <w:r>
        <w:rPr>
          <w:rFonts w:ascii="Calibri" w:hAnsi="Calibri"/>
          <w:b/>
          <w:i w:val="0"/>
          <w:color w:val="166534"/>
          <w:sz w:val="22"/>
        </w:rPr>
        <w:t xml:space="preserve">À montrer : </w:t>
      </w:r>
      <w:r>
        <w:rPr>
          <w:rFonts w:ascii="Calibri" w:hAnsi="Calibri"/>
          <w:b w:val="0"/>
          <w:i w:val="0"/>
          <w:sz w:val="22"/>
        </w:rPr>
        <w:t>Menu latéral : Inscriptions, Pédagogie, Finances, GRH. Pointer les modules sans tout ouvrir.</w:t>
      </w:r>
    </w:p>
    <w:p>
      <w:pPr>
        <w:pStyle w:val="ListBullet"/>
      </w:pPr>
      <w:r>
        <w:rPr>
          <w:rFonts w:ascii="Calibri" w:hAnsi="Calibri"/>
          <w:b w:val="0"/>
          <w:i w:val="0"/>
          <w:sz w:val="22"/>
        </w:rPr>
        <w:t>Inscriptions : élèves, tuteurs, classes, communications.</w:t>
      </w:r>
    </w:p>
    <w:p>
      <w:pPr>
        <w:pStyle w:val="ListBullet"/>
      </w:pPr>
      <w:r>
        <w:rPr>
          <w:rFonts w:ascii="Calibri" w:hAnsi="Calibri"/>
          <w:b w:val="0"/>
          <w:i w:val="0"/>
          <w:sz w:val="22"/>
        </w:rPr>
        <w:t>Finances : frais, encaissements, taux, WhatsApp, comptabilité.</w:t>
      </w:r>
    </w:p>
    <w:p>
      <w:pPr>
        <w:pStyle w:val="ListBullet"/>
      </w:pPr>
      <w:r>
        <w:rPr>
          <w:rFonts w:ascii="Calibri" w:hAnsi="Calibri"/>
          <w:b w:val="0"/>
          <w:i w:val="0"/>
          <w:sz w:val="22"/>
        </w:rPr>
        <w:t>Pédagogie : matières, périodes, classes.</w:t>
      </w:r>
    </w:p>
    <w:p>
      <w:pPr>
        <w:pStyle w:val="ListBullet"/>
      </w:pPr>
      <w:r>
        <w:rPr>
          <w:rFonts w:ascii="Calibri" w:hAnsi="Calibri"/>
          <w:b w:val="0"/>
          <w:i w:val="0"/>
          <w:sz w:val="22"/>
        </w:rPr>
        <w:t>GRH : personnel, contrats, congés, présences, paie.</w:t>
      </w:r>
    </w:p>
    <w:p>
      <w:pPr>
        <w:pStyle w:val="ListBullet"/>
      </w:pPr>
      <w:r>
        <w:rPr>
          <w:rFonts w:ascii="Calibri" w:hAnsi="Calibri"/>
          <w:b w:val="0"/>
          <w:i w:val="0"/>
          <w:sz w:val="22"/>
        </w:rPr>
        <w:t>Portails « Mon espace » : enseignant, parent, élève.</w:t>
      </w:r>
    </w:p>
    <w:p>
      <w:pPr>
        <w:pStyle w:val="Heading1"/>
      </w:pPr>
      <w:r>
        <w:t>6. Module Inscriptions (7 min)</w:t>
      </w:r>
    </w:p>
    <w:p>
      <w:pPr>
        <w:pStyle w:val="Heading2"/>
      </w:pPr>
      <w:r>
        <w:t>6.1 Classes et structure</w:t>
      </w:r>
    </w:p>
    <w:p>
      <w:r>
        <w:rPr>
          <w:rFonts w:ascii="Calibri" w:hAnsi="Calibri"/>
          <w:b/>
          <w:i w:val="0"/>
          <w:color w:val="0077C5"/>
          <w:sz w:val="22"/>
        </w:rPr>
        <w:t xml:space="preserve">À dire : </w:t>
      </w:r>
      <w:r>
        <w:rPr>
          <w:rFonts w:ascii="Calibri" w:hAnsi="Calibri"/>
          <w:b w:val="0"/>
          <w:i/>
          <w:sz w:val="22"/>
        </w:rPr>
        <w:t>« L’école organise ses classes par section et cycle, avec capacité et titulaire. L’année scolaire est nationale ; on travaille sur l’année en cours. »</w:t>
      </w:r>
    </w:p>
    <w:p>
      <w:r>
        <w:rPr>
          <w:rFonts w:ascii="Calibri" w:hAnsi="Calibri"/>
          <w:b/>
          <w:i w:val="0"/>
          <w:color w:val="166534"/>
          <w:sz w:val="22"/>
        </w:rPr>
        <w:t xml:space="preserve">À montrer : </w:t>
      </w:r>
      <w:r>
        <w:rPr>
          <w:rFonts w:ascii="Calibri" w:hAnsi="Calibri"/>
          <w:b w:val="0"/>
          <w:i w:val="0"/>
          <w:sz w:val="22"/>
        </w:rPr>
        <w:t>Inscriptions → Classes &amp; salles : ouvrir une classe, montrer capacité et titulaire.</w:t>
      </w:r>
    </w:p>
    <w:p>
      <w:pPr>
        <w:pStyle w:val="Heading2"/>
      </w:pPr>
      <w:r>
        <w:t>6.2 Élèves et parents</w:t>
      </w:r>
    </w:p>
    <w:p>
      <w:r>
        <w:rPr>
          <w:rFonts w:ascii="Calibri" w:hAnsi="Calibri"/>
          <w:b/>
          <w:i w:val="0"/>
          <w:color w:val="0077C5"/>
          <w:sz w:val="22"/>
        </w:rPr>
        <w:t xml:space="preserve">À dire : </w:t>
      </w:r>
      <w:r>
        <w:rPr>
          <w:rFonts w:ascii="Calibri" w:hAnsi="Calibri"/>
          <w:b w:val="0"/>
          <w:i/>
          <w:sz w:val="22"/>
        </w:rPr>
        <w:t>« Chaque élève a une fiche complète, liée à un parent ou tuteur. Un même tuteur peut être sélectionné pour plusieurs enfants. La résidence est portée sur la fiche du tuteur. »</w:t>
      </w:r>
    </w:p>
    <w:p>
      <w:r>
        <w:rPr>
          <w:rFonts w:ascii="Calibri" w:hAnsi="Calibri"/>
          <w:b/>
          <w:i w:val="0"/>
          <w:color w:val="166534"/>
          <w:sz w:val="22"/>
        </w:rPr>
        <w:t xml:space="preserve">À montrer : </w:t>
      </w:r>
      <w:r>
        <w:rPr>
          <w:rFonts w:ascii="Calibri" w:hAnsi="Calibri"/>
          <w:b w:val="0"/>
          <w:i w:val="0"/>
          <w:sz w:val="22"/>
        </w:rPr>
        <w:t>Créer ou ouvrir une fiche élève. Montrer la sélection du tuteur et le popup « Nouveau tuteur ».</w:t>
      </w:r>
    </w:p>
    <w:p>
      <w:r>
        <w:rPr>
          <w:rFonts w:ascii="Calibri" w:hAnsi="Calibri"/>
          <w:b/>
          <w:i w:val="0"/>
          <w:color w:val="92400E"/>
          <w:sz w:val="22"/>
        </w:rPr>
        <w:t xml:space="preserve">Note : </w:t>
      </w:r>
      <w:r>
        <w:rPr>
          <w:rFonts w:ascii="Calibri" w:hAnsi="Calibri"/>
          <w:b w:val="0"/>
          <w:i/>
          <w:sz w:val="22"/>
        </w:rPr>
        <w:t>Insister sur le matricule automatique et le rattachement à l’école.</w:t>
      </w:r>
    </w:p>
    <w:p>
      <w:pPr>
        <w:pStyle w:val="Heading2"/>
      </w:pPr>
      <w:r>
        <w:t>6.3 Inscription scolaire</w:t>
      </w:r>
    </w:p>
    <w:p>
      <w:r>
        <w:rPr>
          <w:rFonts w:ascii="Calibri" w:hAnsi="Calibri"/>
          <w:b/>
          <w:i w:val="0"/>
          <w:color w:val="0077C5"/>
          <w:sz w:val="22"/>
        </w:rPr>
        <w:t xml:space="preserve">À dire : </w:t>
      </w:r>
      <w:r>
        <w:rPr>
          <w:rFonts w:ascii="Calibri" w:hAnsi="Calibri"/>
          <w:b w:val="0"/>
          <w:i/>
          <w:sz w:val="22"/>
        </w:rPr>
        <w:t>« Inscrire un élève dans une classe pour l’année en cours. Le système empêche le dépassement de capacité et évite les doubles inscriptions. »</w:t>
      </w:r>
    </w:p>
    <w:p>
      <w:r>
        <w:rPr>
          <w:rFonts w:ascii="Calibri" w:hAnsi="Calibri"/>
          <w:b/>
          <w:i w:val="0"/>
          <w:color w:val="166534"/>
          <w:sz w:val="22"/>
        </w:rPr>
        <w:t xml:space="preserve">À montrer : </w:t>
      </w:r>
      <w:r>
        <w:rPr>
          <w:rFonts w:ascii="Calibri" w:hAnsi="Calibri"/>
          <w:b w:val="0"/>
          <w:i w:val="0"/>
          <w:sz w:val="22"/>
        </w:rPr>
        <w:t>Nouvelle inscription : élève, classe, année, type. Valider. Revenir à la liste.</w:t>
      </w:r>
    </w:p>
    <w:p>
      <w:pPr>
        <w:pStyle w:val="Heading1"/>
      </w:pPr>
      <w:r>
        <w:t>7. Module Finances (10 min)</w:t>
      </w:r>
    </w:p>
    <w:p>
      <w:pPr>
        <w:pStyle w:val="Heading2"/>
      </w:pPr>
      <w:r>
        <w:t>7.1 Frais scolaires</w:t>
      </w:r>
    </w:p>
    <w:p>
      <w:r>
        <w:rPr>
          <w:rFonts w:ascii="Calibri" w:hAnsi="Calibri"/>
          <w:b/>
          <w:i w:val="0"/>
          <w:color w:val="0077C5"/>
          <w:sz w:val="22"/>
        </w:rPr>
        <w:t xml:space="preserve">À dire : </w:t>
      </w:r>
      <w:r>
        <w:rPr>
          <w:rFonts w:ascii="Calibri" w:hAnsi="Calibri"/>
          <w:b w:val="0"/>
          <w:i/>
          <w:sz w:val="22"/>
        </w:rPr>
        <w:t>« Vous définissez vos barèmes : minerval, inscription, autres frais. Le type Minerval est proposé par défaut. Chaque barème est lié à une section, une année et une échéance. »</w:t>
      </w:r>
    </w:p>
    <w:p>
      <w:r>
        <w:rPr>
          <w:rFonts w:ascii="Calibri" w:hAnsi="Calibri"/>
          <w:b/>
          <w:i w:val="0"/>
          <w:color w:val="166534"/>
          <w:sz w:val="22"/>
        </w:rPr>
        <w:t xml:space="preserve">À montrer : </w:t>
      </w:r>
      <w:r>
        <w:rPr>
          <w:rFonts w:ascii="Calibri" w:hAnsi="Calibri"/>
          <w:b w:val="0"/>
          <w:i w:val="0"/>
          <w:sz w:val="22"/>
        </w:rPr>
        <w:t>Finances → Frais scolaires → Nouveau. Montrer type de frais (option Ajouter) et année en cours uniquement.</w:t>
      </w:r>
    </w:p>
    <w:p>
      <w:pPr>
        <w:pStyle w:val="Heading2"/>
      </w:pPr>
      <w:r>
        <w:t>7.2 Encaissement</w:t>
      </w:r>
    </w:p>
    <w:p>
      <w:r>
        <w:rPr>
          <w:rFonts w:ascii="Calibri" w:hAnsi="Calibri"/>
          <w:b/>
          <w:i w:val="0"/>
          <w:color w:val="0077C5"/>
          <w:sz w:val="22"/>
        </w:rPr>
        <w:t xml:space="preserve">À dire : </w:t>
      </w:r>
      <w:r>
        <w:rPr>
          <w:rFonts w:ascii="Calibri" w:hAnsi="Calibri"/>
          <w:b w:val="0"/>
          <w:i/>
          <w:sz w:val="22"/>
        </w:rPr>
        <w:t>« Le caissier encaisse en CDF ou USD. Le taux de change est enregistré au moment du paiement. Un reçu est généré. Les corrections passent par une demande validée par l’admin, pour garder une piste d’audit. »</w:t>
      </w:r>
    </w:p>
    <w:p>
      <w:r>
        <w:rPr>
          <w:rFonts w:ascii="Calibri" w:hAnsi="Calibri"/>
          <w:b/>
          <w:i w:val="0"/>
          <w:color w:val="166534"/>
          <w:sz w:val="22"/>
        </w:rPr>
        <w:t xml:space="preserve">À montrer : </w:t>
      </w:r>
      <w:r>
        <w:rPr>
          <w:rFonts w:ascii="Calibri" w:hAnsi="Calibri"/>
          <w:b w:val="0"/>
          <w:i w:val="0"/>
          <w:sz w:val="22"/>
        </w:rPr>
        <w:t>Encaisser un paiement (idéalement avec un compte caissier). Montrer le reçu / l’historique.</w:t>
      </w:r>
    </w:p>
    <w:p>
      <w:pPr>
        <w:pStyle w:val="Heading2"/>
      </w:pPr>
      <w:r>
        <w:t>7.3 WhatsApp</w:t>
      </w:r>
    </w:p>
    <w:p>
      <w:r>
        <w:rPr>
          <w:rFonts w:ascii="Calibri" w:hAnsi="Calibri"/>
          <w:b/>
          <w:i w:val="0"/>
          <w:color w:val="0077C5"/>
          <w:sz w:val="22"/>
        </w:rPr>
        <w:t xml:space="preserve">À dire : </w:t>
      </w:r>
      <w:r>
        <w:rPr>
          <w:rFonts w:ascii="Calibri" w:hAnsi="Calibri"/>
          <w:b w:val="0"/>
          <w:i/>
          <w:sz w:val="22"/>
        </w:rPr>
        <w:t>« À chaque paiement validé, le parent peut recevoir une notification WhatsApp avec les informations du reçu. C’est de la transparence : moins de litiges, plus de confiance. »</w:t>
      </w:r>
    </w:p>
    <w:p>
      <w:r>
        <w:rPr>
          <w:rFonts w:ascii="Calibri" w:hAnsi="Calibri"/>
          <w:b/>
          <w:i w:val="0"/>
          <w:color w:val="166534"/>
          <w:sz w:val="22"/>
        </w:rPr>
        <w:t xml:space="preserve">À montrer : </w:t>
      </w:r>
      <w:r>
        <w:rPr>
          <w:rFonts w:ascii="Calibri" w:hAnsi="Calibri"/>
          <w:b w:val="0"/>
          <w:i w:val="0"/>
          <w:sz w:val="22"/>
        </w:rPr>
        <w:t>Finances → WhatsApp paiements : config et historique des notifications (même en mode test).</w:t>
      </w:r>
    </w:p>
    <w:p>
      <w:pPr>
        <w:pStyle w:val="Heading2"/>
      </w:pPr>
      <w:r>
        <w:t>7.4 Comptabilité</w:t>
      </w:r>
    </w:p>
    <w:p>
      <w:r>
        <w:rPr>
          <w:rFonts w:ascii="Calibri" w:hAnsi="Calibri"/>
          <w:b/>
          <w:i w:val="0"/>
          <w:color w:val="0077C5"/>
          <w:sz w:val="22"/>
        </w:rPr>
        <w:t xml:space="preserve">À dire : </w:t>
      </w:r>
      <w:r>
        <w:rPr>
          <w:rFonts w:ascii="Calibri" w:hAnsi="Calibri"/>
          <w:b w:val="0"/>
          <w:i/>
          <w:sz w:val="22"/>
        </w:rPr>
        <w:t>« Derrière l’encaissement, Digital School alimente la comptabilité de l’école : plan comptable, journaux, écritures, grand livre et balance. La direction et la trésorerie ont une vision financière consolidée. »</w:t>
      </w:r>
    </w:p>
    <w:p>
      <w:r>
        <w:rPr>
          <w:rFonts w:ascii="Calibri" w:hAnsi="Calibri"/>
          <w:b/>
          <w:i w:val="0"/>
          <w:color w:val="166534"/>
          <w:sz w:val="22"/>
        </w:rPr>
        <w:t xml:space="preserve">À montrer : </w:t>
      </w:r>
      <w:r>
        <w:rPr>
          <w:rFonts w:ascii="Calibri" w:hAnsi="Calibri"/>
          <w:b w:val="0"/>
          <w:i w:val="0"/>
          <w:sz w:val="22"/>
        </w:rPr>
        <w:t>Ouvrir rapidement Balance ou Grand livre. Ne pas s’attarder si le public n’est pas comptable.</w:t>
      </w:r>
    </w:p>
    <w:p>
      <w:pPr>
        <w:pStyle w:val="Heading1"/>
      </w:pPr>
      <w:r>
        <w:t>8. Pédagogie : notes, bulletins, présences (8 min)</w:t>
      </w:r>
    </w:p>
    <w:p>
      <w:r>
        <w:rPr>
          <w:rFonts w:ascii="Calibri" w:hAnsi="Calibri"/>
          <w:b/>
          <w:i w:val="0"/>
          <w:color w:val="0077C5"/>
          <w:sz w:val="22"/>
        </w:rPr>
        <w:t xml:space="preserve">À dire : </w:t>
      </w:r>
      <w:r>
        <w:rPr>
          <w:rFonts w:ascii="Calibri" w:hAnsi="Calibri"/>
          <w:b w:val="0"/>
          <w:i/>
          <w:sz w:val="22"/>
        </w:rPr>
        <w:t>« Le module pédagogique suit le modèle des bulletins RDC : travaux journaliers et examens de division, périodes et année en cours. Les enseignants saisissent les notes depuis leur espace ; le titulaire gère l’appel et les bulletins de classe. »</w:t>
      </w:r>
    </w:p>
    <w:p>
      <w:r>
        <w:rPr>
          <w:rFonts w:ascii="Calibri" w:hAnsi="Calibri"/>
          <w:b/>
          <w:i w:val="0"/>
          <w:color w:val="166534"/>
          <w:sz w:val="22"/>
        </w:rPr>
        <w:t xml:space="preserve">À montrer : </w:t>
      </w:r>
      <w:r>
        <w:rPr>
          <w:rFonts w:ascii="Calibri" w:hAnsi="Calibri"/>
          <w:b w:val="0"/>
          <w:i w:val="0"/>
          <w:sz w:val="22"/>
        </w:rPr>
        <w:t>Se connecter en enseignant. Montrer : travaux cotés → saisie de notes → aperçu bulletin.</w:t>
      </w:r>
    </w:p>
    <w:p>
      <w:r>
        <w:rPr>
          <w:rFonts w:ascii="Calibri" w:hAnsi="Calibri"/>
          <w:b/>
          <w:i w:val="0"/>
          <w:color w:val="166534"/>
          <w:sz w:val="22"/>
        </w:rPr>
        <w:t xml:space="preserve">À montrer : </w:t>
      </w:r>
      <w:r>
        <w:rPr>
          <w:rFonts w:ascii="Calibri" w:hAnsi="Calibri"/>
          <w:b w:val="0"/>
          <w:i w:val="0"/>
          <w:sz w:val="22"/>
        </w:rPr>
        <w:t>Présences : appel de classe (compte titulaire).</w:t>
      </w:r>
    </w:p>
    <w:p>
      <w:r>
        <w:rPr>
          <w:rFonts w:ascii="Calibri" w:hAnsi="Calibri"/>
          <w:b/>
          <w:i w:val="0"/>
          <w:color w:val="92400E"/>
          <w:sz w:val="22"/>
        </w:rPr>
        <w:t xml:space="preserve">Note : </w:t>
      </w:r>
      <w:r>
        <w:rPr>
          <w:rFonts w:ascii="Calibri" w:hAnsi="Calibri"/>
          <w:b w:val="0"/>
          <w:i/>
          <w:sz w:val="22"/>
        </w:rPr>
        <w:t>Mentionner l’évolution des élèves : suivi des performances sur les cours du professeur.</w:t>
      </w:r>
    </w:p>
    <w:p>
      <w:pPr>
        <w:pStyle w:val="Heading1"/>
      </w:pPr>
      <w:r>
        <w:t>9. Cours en ligne &amp; visioconférence (8 min)</w:t>
      </w:r>
    </w:p>
    <w:p>
      <w:r>
        <w:rPr>
          <w:rFonts w:ascii="Calibri" w:hAnsi="Calibri"/>
          <w:b/>
          <w:i w:val="0"/>
          <w:color w:val="0077C5"/>
          <w:sz w:val="22"/>
        </w:rPr>
        <w:t xml:space="preserve">À dire : </w:t>
      </w:r>
      <w:r>
        <w:rPr>
          <w:rFonts w:ascii="Calibri" w:hAnsi="Calibri"/>
          <w:b w:val="0"/>
          <w:i/>
          <w:sz w:val="22"/>
        </w:rPr>
        <w:t>« Digital School permet aussi de dispenser le cours à distance. L’enseignant planifie une séance de visioconférence, démarre la salle, et les élèves rejoignent depuis leur portail. Pendant le cours, les élèves posent des questions dans un panneau dédié : l’enseignant répond, épingle ou marque comme traité oralement. »</w:t>
      </w:r>
    </w:p>
    <w:p>
      <w:r>
        <w:rPr>
          <w:rFonts w:ascii="Calibri" w:hAnsi="Calibri"/>
          <w:b/>
          <w:i w:val="0"/>
          <w:color w:val="166534"/>
          <w:sz w:val="22"/>
        </w:rPr>
        <w:t xml:space="preserve">À montrer : </w:t>
      </w:r>
      <w:r>
        <w:rPr>
          <w:rFonts w:ascii="Calibri" w:hAnsi="Calibri"/>
          <w:b w:val="0"/>
          <w:i w:val="0"/>
          <w:sz w:val="22"/>
        </w:rPr>
        <w:t>Portail enseignant → Cours en ligne → Planifier / Démarrer / Rejoindre la salle.</w:t>
      </w:r>
    </w:p>
    <w:p>
      <w:r>
        <w:rPr>
          <w:rFonts w:ascii="Calibri" w:hAnsi="Calibri"/>
          <w:b/>
          <w:i w:val="0"/>
          <w:color w:val="166534"/>
          <w:sz w:val="22"/>
        </w:rPr>
        <w:t xml:space="preserve">À montrer : </w:t>
      </w:r>
      <w:r>
        <w:rPr>
          <w:rFonts w:ascii="Calibri" w:hAnsi="Calibri"/>
          <w:b w:val="0"/>
          <w:i w:val="0"/>
          <w:sz w:val="22"/>
        </w:rPr>
        <w:t>Panneau Questions : poser une question (élève) et répondre (enseignant).</w:t>
      </w:r>
    </w:p>
    <w:p>
      <w:r>
        <w:rPr>
          <w:rFonts w:ascii="Calibri" w:hAnsi="Calibri"/>
          <w:b/>
          <w:i w:val="0"/>
          <w:color w:val="92400E"/>
          <w:sz w:val="22"/>
        </w:rPr>
        <w:t xml:space="preserve">Note : </w:t>
      </w:r>
      <w:r>
        <w:rPr>
          <w:rFonts w:ascii="Calibri" w:hAnsi="Calibri"/>
          <w:b w:val="0"/>
          <w:i/>
          <w:sz w:val="22"/>
        </w:rPr>
        <w:t>Les ressources e-learning (cours enregistrés, chapitres, leçons) restent disponibles en complément de la visio.</w:t>
      </w:r>
    </w:p>
    <w:p>
      <w:pPr>
        <w:pStyle w:val="Heading1"/>
      </w:pPr>
      <w:r>
        <w:t>10. Portails Parent / Élève / Enseignant (7 min)</w:t>
      </w:r>
    </w:p>
    <w:p>
      <w:pPr>
        <w:pStyle w:val="Heading2"/>
      </w:pPr>
      <w:r>
        <w:t>10.1 Parent</w:t>
      </w:r>
    </w:p>
    <w:p>
      <w:r>
        <w:rPr>
          <w:rFonts w:ascii="Calibri" w:hAnsi="Calibri"/>
          <w:b/>
          <w:i w:val="0"/>
          <w:color w:val="0077C5"/>
          <w:sz w:val="22"/>
        </w:rPr>
        <w:t xml:space="preserve">À dire : </w:t>
      </w:r>
      <w:r>
        <w:rPr>
          <w:rFonts w:ascii="Calibri" w:hAnsi="Calibri"/>
          <w:b w:val="0"/>
          <w:i/>
          <w:sz w:val="22"/>
        </w:rPr>
        <w:t>« Le parent se connecte à Mon espace, voit ses enfants, consulte notes, présences, situation des frais, lit les annonces de la direction et écrit au titulaire. »</w:t>
      </w:r>
    </w:p>
    <w:p>
      <w:r>
        <w:rPr>
          <w:rFonts w:ascii="Calibri" w:hAnsi="Calibri"/>
          <w:b/>
          <w:i w:val="0"/>
          <w:color w:val="166534"/>
          <w:sz w:val="22"/>
        </w:rPr>
        <w:t xml:space="preserve">À montrer : </w:t>
      </w:r>
      <w:r>
        <w:rPr>
          <w:rFonts w:ascii="Calibri" w:hAnsi="Calibri"/>
          <w:b w:val="0"/>
          <w:i w:val="0"/>
          <w:sz w:val="22"/>
        </w:rPr>
        <w:t>Compte parent : liste des enfants → détail d’un enfant → annonces / messages.</w:t>
      </w:r>
    </w:p>
    <w:p>
      <w:pPr>
        <w:pStyle w:val="Heading2"/>
      </w:pPr>
      <w:r>
        <w:t>10.2 Élève</w:t>
      </w:r>
    </w:p>
    <w:p>
      <w:r>
        <w:rPr>
          <w:rFonts w:ascii="Calibri" w:hAnsi="Calibri"/>
          <w:b/>
          <w:i w:val="0"/>
          <w:color w:val="0077C5"/>
          <w:sz w:val="22"/>
        </w:rPr>
        <w:t xml:space="preserve">À dire : </w:t>
      </w:r>
      <w:r>
        <w:rPr>
          <w:rFonts w:ascii="Calibri" w:hAnsi="Calibri"/>
          <w:b w:val="0"/>
          <w:i/>
          <w:sz w:val="22"/>
        </w:rPr>
        <w:t>« L’élève voit sa situation scolaire, ses dernières notes, peut étudier les ressources et rejoindre les cours en visioconférence. »</w:t>
      </w:r>
    </w:p>
    <w:p>
      <w:r>
        <w:rPr>
          <w:rFonts w:ascii="Calibri" w:hAnsi="Calibri"/>
          <w:b/>
          <w:i w:val="0"/>
          <w:color w:val="166534"/>
          <w:sz w:val="22"/>
        </w:rPr>
        <w:t xml:space="preserve">À montrer : </w:t>
      </w:r>
      <w:r>
        <w:rPr>
          <w:rFonts w:ascii="Calibri" w:hAnsi="Calibri"/>
          <w:b w:val="0"/>
          <w:i w:val="0"/>
          <w:sz w:val="22"/>
        </w:rPr>
        <w:t>Compte élève : Mon espace → Cours en ligne.</w:t>
      </w:r>
    </w:p>
    <w:p>
      <w:pPr>
        <w:pStyle w:val="Heading2"/>
      </w:pPr>
      <w:r>
        <w:t>10.3 Enseignant</w:t>
      </w:r>
    </w:p>
    <w:p>
      <w:r>
        <w:rPr>
          <w:rFonts w:ascii="Calibri" w:hAnsi="Calibri"/>
          <w:b/>
          <w:i w:val="0"/>
          <w:color w:val="0077C5"/>
          <w:sz w:val="22"/>
        </w:rPr>
        <w:t xml:space="preserve">À dire : </w:t>
      </w:r>
      <w:r>
        <w:rPr>
          <w:rFonts w:ascii="Calibri" w:hAnsi="Calibri"/>
          <w:b w:val="0"/>
          <w:i/>
          <w:sz w:val="22"/>
        </w:rPr>
        <w:t>« L’enseignant a un cockpit : classes, travaux, notes, présences (si titulaire), cours en ligne, messagerie parents. »</w:t>
      </w:r>
    </w:p>
    <w:p>
      <w:r>
        <w:rPr>
          <w:rFonts w:ascii="Calibri" w:hAnsi="Calibri"/>
          <w:b/>
          <w:i w:val="0"/>
          <w:color w:val="166534"/>
          <w:sz w:val="22"/>
        </w:rPr>
        <w:t xml:space="preserve">À montrer : </w:t>
      </w:r>
      <w:r>
        <w:rPr>
          <w:rFonts w:ascii="Calibri" w:hAnsi="Calibri"/>
          <w:b w:val="0"/>
          <w:i w:val="0"/>
          <w:sz w:val="22"/>
        </w:rPr>
        <w:t>Dashboard enseignant : carte d’une classe.</w:t>
      </w:r>
    </w:p>
    <w:p>
      <w:pPr>
        <w:pStyle w:val="Heading1"/>
      </w:pPr>
      <w:r>
        <w:t>11. GRH &amp; paie (5 min)</w:t>
      </w:r>
    </w:p>
    <w:p>
      <w:r>
        <w:rPr>
          <w:rFonts w:ascii="Calibri" w:hAnsi="Calibri"/>
          <w:b/>
          <w:i w:val="0"/>
          <w:color w:val="0077C5"/>
          <w:sz w:val="22"/>
        </w:rPr>
        <w:t xml:space="preserve">À dire : </w:t>
      </w:r>
      <w:r>
        <w:rPr>
          <w:rFonts w:ascii="Calibri" w:hAnsi="Calibri"/>
          <w:b w:val="0"/>
          <w:i/>
          <w:sz w:val="22"/>
        </w:rPr>
        <w:t>« La gestion du personnel complète le dispositif : fiches, contrats, congés, pointage, génération de paie. Les salaires peuvent être payés depuis le module Finances. »</w:t>
      </w:r>
    </w:p>
    <w:p>
      <w:r>
        <w:rPr>
          <w:rFonts w:ascii="Calibri" w:hAnsi="Calibri"/>
          <w:b/>
          <w:i w:val="0"/>
          <w:color w:val="166534"/>
          <w:sz w:val="22"/>
        </w:rPr>
        <w:t xml:space="preserve">À montrer : </w:t>
      </w:r>
      <w:r>
        <w:rPr>
          <w:rFonts w:ascii="Calibri" w:hAnsi="Calibri"/>
          <w:b w:val="0"/>
          <w:i w:val="0"/>
          <w:sz w:val="22"/>
        </w:rPr>
        <w:t>GRH → Personnel / Paies. Finances → Payer le personnel (aperçu).</w:t>
      </w:r>
    </w:p>
    <w:p>
      <w:pPr>
        <w:pStyle w:val="Heading1"/>
      </w:pPr>
      <w:r>
        <w:t>12. Points différenciants à marteler</w:t>
      </w:r>
    </w:p>
    <w:p>
      <w:pPr>
        <w:pStyle w:val="ListBullet"/>
      </w:pPr>
      <w:r>
        <w:rPr>
          <w:rFonts w:ascii="Calibri" w:hAnsi="Calibri"/>
          <w:b w:val="0"/>
          <w:i w:val="0"/>
          <w:sz w:val="22"/>
        </w:rPr>
        <w:t>Tout-en-un : administration, caisse, pédagogie, RH, portails.</w:t>
      </w:r>
    </w:p>
    <w:p>
      <w:pPr>
        <w:pStyle w:val="ListBullet"/>
      </w:pPr>
      <w:r>
        <w:rPr>
          <w:rFonts w:ascii="Calibri" w:hAnsi="Calibri"/>
          <w:b w:val="0"/>
          <w:i w:val="0"/>
          <w:sz w:val="22"/>
        </w:rPr>
        <w:t>Pensé pour le terrain RDC : minerval, CDF/USD, WhatsApp, bulletins TJ/examen.</w:t>
      </w:r>
    </w:p>
    <w:p>
      <w:pPr>
        <w:pStyle w:val="ListBullet"/>
      </w:pPr>
      <w:r>
        <w:rPr>
          <w:rFonts w:ascii="Calibri" w:hAnsi="Calibri"/>
          <w:b w:val="0"/>
          <w:i w:val="0"/>
          <w:sz w:val="22"/>
        </w:rPr>
        <w:t>Rôles et isolation multi-écoles.</w:t>
      </w:r>
    </w:p>
    <w:p>
      <w:pPr>
        <w:pStyle w:val="ListBullet"/>
      </w:pPr>
      <w:r>
        <w:rPr>
          <w:rFonts w:ascii="Calibri" w:hAnsi="Calibri"/>
          <w:b w:val="0"/>
          <w:i w:val="0"/>
          <w:sz w:val="22"/>
        </w:rPr>
        <w:t>Traçabilité des paiements et des corrections.</w:t>
      </w:r>
    </w:p>
    <w:p>
      <w:pPr>
        <w:pStyle w:val="ListBullet"/>
      </w:pPr>
      <w:r>
        <w:rPr>
          <w:rFonts w:ascii="Calibri" w:hAnsi="Calibri"/>
          <w:b w:val="0"/>
          <w:i w:val="0"/>
          <w:sz w:val="22"/>
        </w:rPr>
        <w:t>Cours à distance avec visio + questions en direct.</w:t>
      </w:r>
    </w:p>
    <w:p>
      <w:pPr>
        <w:pStyle w:val="ListBullet"/>
      </w:pPr>
      <w:r>
        <w:rPr>
          <w:rFonts w:ascii="Calibri" w:hAnsi="Calibri"/>
          <w:b w:val="0"/>
          <w:i w:val="0"/>
          <w:sz w:val="22"/>
        </w:rPr>
        <w:t>Communication direction ↔ parents intégrée.</w:t>
      </w:r>
    </w:p>
    <w:p>
      <w:pPr>
        <w:pStyle w:val="Heading1"/>
      </w:pPr>
      <w:r>
        <w:t>13. Objections fréquentes &amp; réponses</w:t>
      </w:r>
    </w:p>
    <w:p>
      <w:pPr>
        <w:pStyle w:val="ListBullet"/>
      </w:pPr>
      <w:r>
        <w:rPr>
          <w:rFonts w:ascii="Calibri" w:hAnsi="Calibri"/>
          <w:b w:val="0"/>
          <w:i w:val="0"/>
          <w:sz w:val="22"/>
        </w:rPr>
        <w:t>« On n’a pas de connexion stable. » → Le back-office tourne sur navigateur ; la visio nécessite internet. On démarre par inscriptions + finances, la visio en phase 2.</w:t>
      </w:r>
    </w:p>
    <w:p>
      <w:pPr>
        <w:pStyle w:val="ListBullet"/>
      </w:pPr>
      <w:r>
        <w:rPr>
          <w:rFonts w:ascii="Calibri" w:hAnsi="Calibri"/>
          <w:b w:val="0"/>
          <w:i w:val="0"/>
          <w:sz w:val="22"/>
        </w:rPr>
        <w:t>« Nos enseignants ne sont pas à l’aise avec l’informatique. » → Interfaces portail simplifiées, formation courte, rôles limités à l’essentiel.</w:t>
      </w:r>
    </w:p>
    <w:p>
      <w:pPr>
        <w:pStyle w:val="ListBullet"/>
      </w:pPr>
      <w:r>
        <w:rPr>
          <w:rFonts w:ascii="Calibri" w:hAnsi="Calibri"/>
          <w:b w:val="0"/>
          <w:i w:val="0"/>
          <w:sz w:val="22"/>
        </w:rPr>
        <w:t>« On a déjà Excel / un logiciel. » → Digital School relie caisse, pédagogie et parents : moins de ressaisie, moins d’erreurs, plus de contrôle.</w:t>
      </w:r>
    </w:p>
    <w:p>
      <w:pPr>
        <w:pStyle w:val="ListBullet"/>
      </w:pPr>
      <w:r>
        <w:rPr>
          <w:rFonts w:ascii="Calibri" w:hAnsi="Calibri"/>
          <w:b w:val="0"/>
          <w:i w:val="0"/>
          <w:sz w:val="22"/>
        </w:rPr>
        <w:t>« Combien ça coûte ? » → Offre adaptée à la taille de l’école (licence, hébergement, formation, support). Proposer un pilote avant engagement long.</w:t>
      </w:r>
    </w:p>
    <w:p>
      <w:pPr>
        <w:pStyle w:val="Heading1"/>
      </w:pPr>
      <w:r>
        <w:t>14. Conclusion &amp; appel à l’action (5 min)</w:t>
      </w:r>
    </w:p>
    <w:p>
      <w:r>
        <w:rPr>
          <w:rFonts w:ascii="Calibri" w:hAnsi="Calibri"/>
          <w:b/>
          <w:i w:val="0"/>
          <w:color w:val="0077C5"/>
          <w:sz w:val="22"/>
        </w:rPr>
        <w:t xml:space="preserve">À dire : </w:t>
      </w:r>
      <w:r>
        <w:rPr>
          <w:rFonts w:ascii="Calibri" w:hAnsi="Calibri"/>
          <w:b w:val="0"/>
          <w:i/>
          <w:sz w:val="22"/>
        </w:rPr>
        <w:t>« En résumé, Digital School donne à votre établissement une colonne vertébrale numérique : des élèves bien inscrits, une caisse maîtrisée, une pédagogie suivie, des parents informés et des enseignants équipés pour enseigner aussi à distance. »</w:t>
      </w:r>
    </w:p>
    <w:p>
      <w:r>
        <w:rPr>
          <w:rFonts w:ascii="Calibri" w:hAnsi="Calibri"/>
          <w:b/>
          <w:i w:val="0"/>
          <w:color w:val="0077C5"/>
          <w:sz w:val="22"/>
        </w:rPr>
        <w:t xml:space="preserve">À dire : </w:t>
      </w:r>
      <w:r>
        <w:rPr>
          <w:rFonts w:ascii="Calibri" w:hAnsi="Calibri"/>
          <w:b w:val="0"/>
          <w:i/>
          <w:sz w:val="22"/>
        </w:rPr>
        <w:t>« Je vous propose trois suites possibles : une démo approfondie sur vos données, un essai pilote de quelques semaines, ou une offre commerciale adaptée à la taille de votre école. Quelle option vous convient le mieux ? »</w:t>
      </w:r>
    </w:p>
    <w:p>
      <w:r>
        <w:rPr>
          <w:rFonts w:ascii="Calibri" w:hAnsi="Calibri"/>
          <w:b/>
          <w:i w:val="0"/>
          <w:color w:val="166534"/>
          <w:sz w:val="22"/>
        </w:rPr>
        <w:t xml:space="preserve">À montrer : </w:t>
      </w:r>
      <w:r>
        <w:rPr>
          <w:rFonts w:ascii="Calibri" w:hAnsi="Calibri"/>
          <w:b w:val="0"/>
          <w:i w:val="0"/>
          <w:sz w:val="22"/>
        </w:rPr>
        <w:t>Laisser l’écran sur le dashboard. Remettre la lettre de proposition / plaquette.</w:t>
      </w:r>
    </w:p>
    <w:p>
      <w:pPr>
        <w:pStyle w:val="Heading1"/>
      </w:pPr>
      <w:r>
        <w:t>15. Checklist post-présentation</w:t>
      </w:r>
    </w:p>
    <w:p>
      <w:pPr>
        <w:pStyle w:val="ListBullet"/>
      </w:pPr>
      <w:r>
        <w:rPr>
          <w:rFonts w:ascii="Calibri" w:hAnsi="Calibri"/>
          <w:b w:val="0"/>
          <w:i w:val="0"/>
          <w:sz w:val="22"/>
        </w:rPr>
        <w:t>Noter les décideurs présents et leurs priorités (caisse, bulletins, parents…).</w:t>
      </w:r>
    </w:p>
    <w:p>
      <w:pPr>
        <w:pStyle w:val="ListBullet"/>
      </w:pPr>
      <w:r>
        <w:rPr>
          <w:rFonts w:ascii="Calibri" w:hAnsi="Calibri"/>
          <w:b w:val="0"/>
          <w:i w:val="0"/>
          <w:sz w:val="22"/>
        </w:rPr>
        <w:t>Envoyer le récap + lien de démo sous 24 h.</w:t>
      </w:r>
    </w:p>
    <w:p>
      <w:pPr>
        <w:pStyle w:val="ListBullet"/>
      </w:pPr>
      <w:r>
        <w:rPr>
          <w:rFonts w:ascii="Calibri" w:hAnsi="Calibri"/>
          <w:b w:val="0"/>
          <w:i w:val="0"/>
          <w:sz w:val="22"/>
        </w:rPr>
        <w:t>Proposer une date d’essai pilote.</w:t>
      </w:r>
    </w:p>
    <w:p>
      <w:pPr>
        <w:pStyle w:val="ListBullet"/>
      </w:pPr>
      <w:r>
        <w:rPr>
          <w:rFonts w:ascii="Calibri" w:hAnsi="Calibri"/>
          <w:b w:val="0"/>
          <w:i w:val="0"/>
          <w:sz w:val="22"/>
        </w:rPr>
        <w:t>Identifier le référent technique côté école (connexion, WhatsApp, comptes).</w:t>
      </w:r>
    </w:p>
    <w:p>
      <w:pPr>
        <w:pStyle w:val="Heading1"/>
      </w:pPr>
      <w:r>
        <w:t>Annexe A — Parcours démo minute par minute (version 45 min)</w:t>
      </w:r>
    </w:p>
    <w:tbl>
      <w:tblPr>
        <w:tblStyle w:val="TableGrid"/>
        <w:tblW w:type="auto" w:w="0"/>
        <w:tblLook w:firstColumn="1" w:firstRow="1" w:lastColumn="0" w:lastRow="0" w:noHBand="0" w:noVBand="1" w:val="04A0"/>
      </w:tblPr>
      <w:tblGrid>
        <w:gridCol w:w="4320"/>
        <w:gridCol w:w="4320"/>
      </w:tblGrid>
      <w:tr>
        <w:tc>
          <w:tcPr>
            <w:tcW w:type="dxa" w:w="4320"/>
          </w:tcPr>
          <w:p>
            <w:r>
              <w:t>Temps</w:t>
            </w:r>
          </w:p>
        </w:tc>
        <w:tc>
          <w:tcPr>
            <w:tcW w:type="dxa" w:w="4320"/>
          </w:tcPr>
          <w:p>
            <w:r>
              <w:t>Étape</w:t>
            </w:r>
          </w:p>
        </w:tc>
      </w:tr>
      <w:tr>
        <w:tc>
          <w:tcPr>
            <w:tcW w:type="dxa" w:w="4320"/>
          </w:tcPr>
          <w:p>
            <w:r>
              <w:t>0–5</w:t>
            </w:r>
          </w:p>
        </w:tc>
        <w:tc>
          <w:tcPr>
            <w:tcW w:type="dxa" w:w="4320"/>
          </w:tcPr>
          <w:p>
            <w:r>
              <w:t>Accroche + connexion admin</w:t>
            </w:r>
          </w:p>
        </w:tc>
      </w:tr>
      <w:tr>
        <w:tc>
          <w:tcPr>
            <w:tcW w:type="dxa" w:w="4320"/>
          </w:tcPr>
          <w:p>
            <w:r>
              <w:t>5–10</w:t>
            </w:r>
          </w:p>
        </w:tc>
        <w:tc>
          <w:tcPr>
            <w:tcW w:type="dxa" w:w="4320"/>
          </w:tcPr>
          <w:p>
            <w:r>
              <w:t>Tour du menu / rôles</w:t>
            </w:r>
          </w:p>
        </w:tc>
      </w:tr>
      <w:tr>
        <w:tc>
          <w:tcPr>
            <w:tcW w:type="dxa" w:w="4320"/>
          </w:tcPr>
          <w:p>
            <w:r>
              <w:t>10–17</w:t>
            </w:r>
          </w:p>
        </w:tc>
        <w:tc>
          <w:tcPr>
            <w:tcW w:type="dxa" w:w="4320"/>
          </w:tcPr>
          <w:p>
            <w:r>
              <w:t>Élève + tuteur + inscription</w:t>
            </w:r>
          </w:p>
        </w:tc>
      </w:tr>
      <w:tr>
        <w:tc>
          <w:tcPr>
            <w:tcW w:type="dxa" w:w="4320"/>
          </w:tcPr>
          <w:p>
            <w:r>
              <w:t>17–27</w:t>
            </w:r>
          </w:p>
        </w:tc>
        <w:tc>
          <w:tcPr>
            <w:tcW w:type="dxa" w:w="4320"/>
          </w:tcPr>
          <w:p>
            <w:r>
              <w:t>Frais → paiement → WhatsApp / reçu</w:t>
            </w:r>
          </w:p>
        </w:tc>
      </w:tr>
      <w:tr>
        <w:tc>
          <w:tcPr>
            <w:tcW w:type="dxa" w:w="4320"/>
          </w:tcPr>
          <w:p>
            <w:r>
              <w:t>27–35</w:t>
            </w:r>
          </w:p>
        </w:tc>
        <w:tc>
          <w:tcPr>
            <w:tcW w:type="dxa" w:w="4320"/>
          </w:tcPr>
          <w:p>
            <w:r>
              <w:t>Notes / bulletin / présence (enseignant)</w:t>
            </w:r>
          </w:p>
        </w:tc>
      </w:tr>
      <w:tr>
        <w:tc>
          <w:tcPr>
            <w:tcW w:type="dxa" w:w="4320"/>
          </w:tcPr>
          <w:p>
            <w:r>
              <w:t>35–42</w:t>
            </w:r>
          </w:p>
        </w:tc>
        <w:tc>
          <w:tcPr>
            <w:tcW w:type="dxa" w:w="4320"/>
          </w:tcPr>
          <w:p>
            <w:r>
              <w:t>Visio + questions + portail parent</w:t>
            </w:r>
          </w:p>
        </w:tc>
      </w:tr>
      <w:tr>
        <w:tc>
          <w:tcPr>
            <w:tcW w:type="dxa" w:w="4320"/>
          </w:tcPr>
          <w:p>
            <w:r>
              <w:t>42–45</w:t>
            </w:r>
          </w:p>
        </w:tc>
        <w:tc>
          <w:tcPr>
            <w:tcW w:type="dxa" w:w="4320"/>
          </w:tcPr>
          <w:p>
            <w:r>
              <w:t>Conclusion &amp; prochaines étapes</w:t>
            </w:r>
          </w:p>
        </w:tc>
      </w:tr>
    </w:tbl>
    <w:p>
      <w:pPr>
        <w:pStyle w:val="Heading1"/>
      </w:pPr>
      <w:r>
        <w:t>Annexe B — Phrases clés (mémo)</w:t>
      </w:r>
    </w:p>
    <w:p>
      <w:pPr>
        <w:pStyle w:val="ListBullet"/>
      </w:pPr>
      <w:r>
        <w:rPr>
          <w:rFonts w:ascii="Calibri" w:hAnsi="Calibri"/>
          <w:b w:val="0"/>
          <w:i w:val="0"/>
          <w:sz w:val="22"/>
        </w:rPr>
        <w:t>Une seule source de vérité pour l’école.</w:t>
      </w:r>
    </w:p>
    <w:p>
      <w:pPr>
        <w:pStyle w:val="ListBullet"/>
      </w:pPr>
      <w:r>
        <w:rPr>
          <w:rFonts w:ascii="Calibri" w:hAnsi="Calibri"/>
          <w:b w:val="0"/>
          <w:i w:val="0"/>
          <w:sz w:val="22"/>
        </w:rPr>
        <w:t>Chaque rôle voit juste ce qu’il doit voir.</w:t>
      </w:r>
    </w:p>
    <w:p>
      <w:pPr>
        <w:pStyle w:val="ListBullet"/>
      </w:pPr>
      <w:r>
        <w:rPr>
          <w:rFonts w:ascii="Calibri" w:hAnsi="Calibri"/>
          <w:b w:val="0"/>
          <w:i w:val="0"/>
          <w:sz w:val="22"/>
        </w:rPr>
        <w:t>Le parent est informé ; la caisse est traçable ; le bulletin est structuré.</w:t>
      </w:r>
    </w:p>
    <w:p>
      <w:pPr>
        <w:pStyle w:val="ListBullet"/>
      </w:pPr>
      <w:r>
        <w:rPr>
          <w:rFonts w:ascii="Calibri" w:hAnsi="Calibri"/>
          <w:b w:val="0"/>
          <w:i w:val="0"/>
          <w:sz w:val="22"/>
        </w:rPr>
        <w:t>Le cours continue même à distance, avec interaction.</w:t>
      </w:r>
    </w:p>
    <w:p>
      <w:pPr>
        <w:pStyle w:val="Heading1"/>
      </w:pPr>
      <w:r>
        <w:t>Annexe C — Ordre de connexion recommandé pendant la démo</w:t>
      </w:r>
    </w:p>
    <w:p>
      <w:pPr>
        <w:pStyle w:val="ListBullet"/>
      </w:pPr>
      <w:r>
        <w:rPr>
          <w:rFonts w:ascii="Calibri" w:hAnsi="Calibri"/>
          <w:b w:val="0"/>
          <w:i w:val="0"/>
          <w:sz w:val="22"/>
        </w:rPr>
        <w:t>1. Admin / direction — vue d’ensemble + inscriptions + frais</w:t>
      </w:r>
    </w:p>
    <w:p>
      <w:pPr>
        <w:pStyle w:val="ListBullet"/>
      </w:pPr>
      <w:r>
        <w:rPr>
          <w:rFonts w:ascii="Calibri" w:hAnsi="Calibri"/>
          <w:b w:val="0"/>
          <w:i w:val="0"/>
          <w:sz w:val="22"/>
        </w:rPr>
        <w:t>2. Caissier — encaissement</w:t>
      </w:r>
    </w:p>
    <w:p>
      <w:pPr>
        <w:pStyle w:val="ListBullet"/>
      </w:pPr>
      <w:r>
        <w:rPr>
          <w:rFonts w:ascii="Calibri" w:hAnsi="Calibri"/>
          <w:b w:val="0"/>
          <w:i w:val="0"/>
          <w:sz w:val="22"/>
        </w:rPr>
        <w:t>3. Enseignant — notes, présence, cours visio</w:t>
      </w:r>
    </w:p>
    <w:p>
      <w:pPr>
        <w:pStyle w:val="ListBullet"/>
      </w:pPr>
      <w:r>
        <w:rPr>
          <w:rFonts w:ascii="Calibri" w:hAnsi="Calibri"/>
          <w:b w:val="0"/>
          <w:i w:val="0"/>
          <w:sz w:val="22"/>
        </w:rPr>
        <w:t>4. Élève — rejoindre la salle / poser une question</w:t>
      </w:r>
    </w:p>
    <w:p>
      <w:pPr>
        <w:pStyle w:val="ListBullet"/>
      </w:pPr>
      <w:r>
        <w:rPr>
          <w:rFonts w:ascii="Calibri" w:hAnsi="Calibri"/>
          <w:b w:val="0"/>
          <w:i w:val="0"/>
          <w:sz w:val="22"/>
        </w:rPr>
        <w:t>5. Parent — suivi enfant, frais, annonces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