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736"/>
        <w:gridCol w:w="7920"/>
      </w:tblGrid>
      <w:tr w:rsidR="00455F40" w14:paraId="026FC39E" w14:textId="77777777">
        <w:trPr>
          <w:jc w:val="center"/>
        </w:trPr>
        <w:tc>
          <w:tcPr>
            <w:tcW w:w="2736" w:type="dxa"/>
            <w:shd w:val="clear" w:color="auto" w:fill="004527"/>
            <w:tcMar>
              <w:top w:w="140" w:type="dxa"/>
              <w:left w:w="170" w:type="dxa"/>
              <w:bottom w:w="140" w:type="dxa"/>
              <w:right w:w="170" w:type="dxa"/>
            </w:tcMar>
            <w:vAlign w:val="center"/>
          </w:tcPr>
          <w:p w14:paraId="198772D5" w14:textId="77777777" w:rsidR="00455F40" w:rsidRDefault="00C3106B">
            <w:r>
              <w:rPr>
                <w:noProof/>
              </w:rPr>
              <w:drawing>
                <wp:inline distT="0" distB="0" distL="0" distR="0" wp14:anchorId="22421676" wp14:editId="5C645F5E">
                  <wp:extent cx="1417320" cy="474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logo-negative.png"/>
                          <pic:cNvPicPr/>
                        </pic:nvPicPr>
                        <pic:blipFill>
                          <a:blip r:embed="rId8"/>
                          <a:stretch>
                            <a:fillRect/>
                          </a:stretch>
                        </pic:blipFill>
                        <pic:spPr>
                          <a:xfrm>
                            <a:off x="0" y="0"/>
                            <a:ext cx="1417320" cy="474645"/>
                          </a:xfrm>
                          <a:prstGeom prst="rect">
                            <a:avLst/>
                          </a:prstGeom>
                        </pic:spPr>
                      </pic:pic>
                    </a:graphicData>
                  </a:graphic>
                </wp:inline>
              </w:drawing>
            </w:r>
          </w:p>
        </w:tc>
        <w:tc>
          <w:tcPr>
            <w:tcW w:w="7920" w:type="dxa"/>
            <w:shd w:val="clear" w:color="auto" w:fill="004527"/>
            <w:tcMar>
              <w:top w:w="140" w:type="dxa"/>
              <w:left w:w="170" w:type="dxa"/>
              <w:bottom w:w="140" w:type="dxa"/>
              <w:right w:w="170" w:type="dxa"/>
            </w:tcMar>
            <w:vAlign w:val="center"/>
          </w:tcPr>
          <w:p w14:paraId="7C4D1D9B" w14:textId="77777777" w:rsidR="00455F40" w:rsidRDefault="00C3106B">
            <w:pPr>
              <w:spacing w:after="0"/>
              <w:jc w:val="right"/>
            </w:pPr>
            <w:r>
              <w:rPr>
                <w:rFonts w:ascii="Georgia" w:hAnsi="Georgia"/>
                <w:b/>
                <w:color w:val="FFFFFF"/>
                <w:sz w:val="38"/>
              </w:rPr>
              <w:t>Spider — Daily Macro Research Digest</w:t>
            </w:r>
          </w:p>
          <w:p w14:paraId="3575C768" w14:textId="77777777" w:rsidR="00455F40" w:rsidRDefault="00C3106B">
            <w:pPr>
              <w:spacing w:before="40" w:after="0"/>
              <w:jc w:val="right"/>
            </w:pPr>
            <w:r>
              <w:rPr>
                <w:color w:val="B2D0B9"/>
                <w:sz w:val="20"/>
              </w:rPr>
              <w:t>Rates / FX desk  ·  2026-07-02  ·  Daily</w:t>
            </w:r>
          </w:p>
        </w:tc>
      </w:tr>
    </w:tbl>
    <w:p w14:paraId="14B027EB" w14:textId="77777777" w:rsidR="00455F40" w:rsidRDefault="00455F40">
      <w:pPr>
        <w:pBdr>
          <w:bottom w:val="single" w:sz="12" w:space="2" w:color="004527"/>
        </w:pBdr>
        <w:spacing w:before="120" w:after="160"/>
      </w:pPr>
    </w:p>
    <w:p w14:paraId="44F81998" w14:textId="77777777" w:rsidR="00455F40" w:rsidRDefault="00C3106B">
      <w:r>
        <w:rPr>
          <w:b/>
        </w:rPr>
        <w:t>Window:</w:t>
      </w:r>
      <w:r>
        <w:t xml:space="preserve"> rolling day into 2026-07-02 (flow 2026-07-01 → 2026-07-02) · </w:t>
      </w:r>
      <w:r>
        <w:rPr>
          <w:b/>
        </w:rPr>
        <w:t>Edition:</w:t>
      </w:r>
      <w:r>
        <w:t xml:space="preserve"> Daily · </w:t>
      </w:r>
      <w:r>
        <w:rPr>
          <w:b/>
        </w:rPr>
        <w:t>Universe:</w:t>
      </w:r>
      <w:r>
        <w:t xml:space="preserve"> AU · NZ · JP · IN · TH · ID · MY · SG · HK · PH · US · CA · UK</w:t>
      </w:r>
    </w:p>
    <w:p w14:paraId="7CFAC80A" w14:textId="77777777" w:rsidR="00455F40" w:rsidRDefault="00C3106B">
      <w:r>
        <w:t>&gt; FX/rates PM lens. Number-first, low-opinion. Sell-side is treated as motivated until the numbers say otherwise. Trades are surfaced with assumption + falsifier — never rated. Every table row is explained in the prose beneath it.</w:t>
      </w:r>
    </w:p>
    <w:p w14:paraId="3BD91015" w14:textId="77777777" w:rsidR="00455F40" w:rsidRDefault="00C3106B">
      <w:r>
        <w:t>&gt;</w:t>
      </w:r>
    </w:p>
    <w:p w14:paraId="114AD790" w14:textId="77777777" w:rsidR="00455F40" w:rsidRDefault="00C3106B">
      <w:r>
        <w:t xml:space="preserve">&gt; </w:t>
      </w:r>
      <w:r>
        <w:rPr>
          <w:b/>
        </w:rPr>
        <w:t>Grounding legend:</w:t>
      </w:r>
      <w:r>
        <w:t xml:space="preserve"> FACT = printed/decision (calendar.cb_events) · DEPTH = component series (econ.fact_indicator) · VIEW = sell-side interpretation (research.fact_chunk + Qdrant) · PRICING = market-implied · SYN = synthesis.</w:t>
      </w:r>
    </w:p>
    <w:p w14:paraId="7F3C724B" w14:textId="77777777" w:rsidR="00455F40" w:rsidRDefault="00455F40">
      <w:pPr>
        <w:pBdr>
          <w:bottom w:val="single" w:sz="6" w:space="2" w:color="D9DCD8"/>
        </w:pBdr>
        <w:spacing w:before="80"/>
      </w:pPr>
    </w:p>
    <w:p w14:paraId="4CF9B649" w14:textId="77777777" w:rsidR="00455F40" w:rsidRDefault="00C3106B">
      <w:pPr>
        <w:keepNext/>
        <w:pBdr>
          <w:bottom w:val="single" w:sz="6" w:space="2" w:color="D9DCD8"/>
        </w:pBdr>
        <w:spacing w:before="240" w:after="100"/>
      </w:pPr>
      <w:r>
        <w:rPr>
          <w:rFonts w:ascii="Georgia" w:hAnsi="Georgia"/>
          <w:b/>
          <w:color w:val="004527"/>
          <w:sz w:val="27"/>
        </w:rPr>
        <w:t>1. CB / macro dashboard</w:t>
      </w:r>
      <w:r>
        <w:rPr>
          <w:i/>
          <w:color w:val="7A7C7C"/>
          <w:sz w:val="16"/>
        </w:rPr>
        <w:t xml:space="preserve">   FACT — calendar.cb_events</w:t>
      </w:r>
    </w:p>
    <w:p w14:paraId="22D2DEEB" w14:textId="77777777" w:rsidR="00455F40" w:rsidRDefault="00C3106B">
      <w:r>
        <w:t>One row per covered country. Policy rate = last decided rate on a verified decision row; last move and next event verified against cb_events.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1006"/>
        <w:gridCol w:w="1040"/>
        <w:gridCol w:w="3054"/>
        <w:gridCol w:w="2079"/>
        <w:gridCol w:w="3574"/>
      </w:tblGrid>
      <w:tr w:rsidR="00455F40" w14:paraId="62CEC5A4" w14:textId="77777777">
        <w:trPr>
          <w:tblHeader/>
          <w:jc w:val="center"/>
        </w:trPr>
        <w:tc>
          <w:tcPr>
            <w:tcW w:w="910" w:type="dxa"/>
            <w:shd w:val="clear" w:color="auto" w:fill="004527"/>
            <w:tcMar>
              <w:top w:w="40" w:type="dxa"/>
              <w:left w:w="80" w:type="dxa"/>
              <w:bottom w:w="40" w:type="dxa"/>
              <w:right w:w="80" w:type="dxa"/>
            </w:tcMar>
            <w:vAlign w:val="center"/>
          </w:tcPr>
          <w:p w14:paraId="0EBEB364" w14:textId="77777777" w:rsidR="00455F40" w:rsidRDefault="00C3106B">
            <w:pPr>
              <w:spacing w:before="20" w:after="20"/>
            </w:pPr>
            <w:r>
              <w:rPr>
                <w:b/>
                <w:color w:val="FFFFFF"/>
                <w:sz w:val="16"/>
              </w:rPr>
              <w:t>Country</w:t>
            </w:r>
          </w:p>
        </w:tc>
        <w:tc>
          <w:tcPr>
            <w:tcW w:w="1040" w:type="dxa"/>
            <w:shd w:val="clear" w:color="auto" w:fill="004527"/>
            <w:tcMar>
              <w:top w:w="40" w:type="dxa"/>
              <w:left w:w="80" w:type="dxa"/>
              <w:bottom w:w="40" w:type="dxa"/>
              <w:right w:w="80" w:type="dxa"/>
            </w:tcMar>
            <w:vAlign w:val="center"/>
          </w:tcPr>
          <w:p w14:paraId="44F4CAE2" w14:textId="77777777" w:rsidR="00455F40" w:rsidRDefault="00C3106B">
            <w:pPr>
              <w:spacing w:before="20" w:after="20"/>
            </w:pPr>
            <w:r>
              <w:rPr>
                <w:b/>
                <w:color w:val="FFFFFF"/>
                <w:sz w:val="16"/>
              </w:rPr>
              <w:t>Policy rate</w:t>
            </w:r>
          </w:p>
        </w:tc>
        <w:tc>
          <w:tcPr>
            <w:tcW w:w="3054" w:type="dxa"/>
            <w:shd w:val="clear" w:color="auto" w:fill="004527"/>
            <w:tcMar>
              <w:top w:w="40" w:type="dxa"/>
              <w:left w:w="80" w:type="dxa"/>
              <w:bottom w:w="40" w:type="dxa"/>
              <w:right w:w="80" w:type="dxa"/>
            </w:tcMar>
            <w:vAlign w:val="center"/>
          </w:tcPr>
          <w:p w14:paraId="7E182BD8" w14:textId="77777777" w:rsidR="00455F40" w:rsidRDefault="00C3106B">
            <w:pPr>
              <w:spacing w:before="20" w:after="20"/>
            </w:pPr>
            <w:r>
              <w:rPr>
                <w:b/>
                <w:color w:val="FFFFFF"/>
                <w:sz w:val="16"/>
              </w:rPr>
              <w:t>Last move (verified)</w:t>
            </w:r>
          </w:p>
        </w:tc>
        <w:tc>
          <w:tcPr>
            <w:tcW w:w="2079" w:type="dxa"/>
            <w:shd w:val="clear" w:color="auto" w:fill="004527"/>
            <w:tcMar>
              <w:top w:w="40" w:type="dxa"/>
              <w:left w:w="80" w:type="dxa"/>
              <w:bottom w:w="40" w:type="dxa"/>
              <w:right w:w="80" w:type="dxa"/>
            </w:tcMar>
            <w:vAlign w:val="center"/>
          </w:tcPr>
          <w:p w14:paraId="00570551" w14:textId="77777777" w:rsidR="00455F40" w:rsidRDefault="00C3106B">
            <w:pPr>
              <w:spacing w:before="20" w:after="20"/>
            </w:pPr>
            <w:r>
              <w:rPr>
                <w:b/>
                <w:color w:val="FFFFFF"/>
                <w:sz w:val="16"/>
              </w:rPr>
              <w:t>Next scheduled</w:t>
            </w:r>
          </w:p>
        </w:tc>
        <w:tc>
          <w:tcPr>
            <w:tcW w:w="3574" w:type="dxa"/>
            <w:shd w:val="clear" w:color="auto" w:fill="004527"/>
            <w:tcMar>
              <w:top w:w="40" w:type="dxa"/>
              <w:left w:w="80" w:type="dxa"/>
              <w:bottom w:w="40" w:type="dxa"/>
              <w:right w:w="80" w:type="dxa"/>
            </w:tcMar>
            <w:vAlign w:val="center"/>
          </w:tcPr>
          <w:p w14:paraId="2573B40B" w14:textId="77777777" w:rsidR="00455F40" w:rsidRDefault="00C3106B">
            <w:pPr>
              <w:spacing w:before="20" w:after="20"/>
            </w:pPr>
            <w:r>
              <w:rPr>
                <w:b/>
                <w:color w:val="FFFFFF"/>
                <w:sz w:val="16"/>
              </w:rPr>
              <w:t>Bias / key issue</w:t>
            </w:r>
          </w:p>
        </w:tc>
      </w:tr>
      <w:tr w:rsidR="00455F40" w14:paraId="5C5AD7EF" w14:textId="77777777">
        <w:trPr>
          <w:jc w:val="center"/>
        </w:trPr>
        <w:tc>
          <w:tcPr>
            <w:tcW w:w="910" w:type="dxa"/>
            <w:tcMar>
              <w:top w:w="40" w:type="dxa"/>
              <w:left w:w="80" w:type="dxa"/>
              <w:bottom w:w="40" w:type="dxa"/>
              <w:right w:w="80" w:type="dxa"/>
            </w:tcMar>
            <w:vAlign w:val="center"/>
          </w:tcPr>
          <w:p w14:paraId="3180FCEB" w14:textId="77777777" w:rsidR="00455F40" w:rsidRDefault="00C3106B">
            <w:pPr>
              <w:spacing w:before="30" w:after="30" w:line="259" w:lineRule="auto"/>
            </w:pPr>
            <w:r>
              <w:rPr>
                <w:b/>
                <w:sz w:val="16"/>
              </w:rPr>
              <w:t>United States</w:t>
            </w:r>
          </w:p>
        </w:tc>
        <w:tc>
          <w:tcPr>
            <w:tcW w:w="1040" w:type="dxa"/>
            <w:tcMar>
              <w:top w:w="40" w:type="dxa"/>
              <w:left w:w="80" w:type="dxa"/>
              <w:bottom w:w="40" w:type="dxa"/>
              <w:right w:w="80" w:type="dxa"/>
            </w:tcMar>
            <w:vAlign w:val="center"/>
          </w:tcPr>
          <w:p w14:paraId="3C73A321" w14:textId="77777777" w:rsidR="00455F40" w:rsidRDefault="00C3106B">
            <w:pPr>
              <w:spacing w:before="30" w:after="30" w:line="259" w:lineRule="auto"/>
            </w:pPr>
            <w:r>
              <w:rPr>
                <w:sz w:val="16"/>
              </w:rPr>
              <w:t>3.75%</w:t>
            </w:r>
          </w:p>
        </w:tc>
        <w:tc>
          <w:tcPr>
            <w:tcW w:w="3054" w:type="dxa"/>
            <w:tcMar>
              <w:top w:w="40" w:type="dxa"/>
              <w:left w:w="80" w:type="dxa"/>
              <w:bottom w:w="40" w:type="dxa"/>
              <w:right w:w="80" w:type="dxa"/>
            </w:tcMar>
            <w:vAlign w:val="center"/>
          </w:tcPr>
          <w:p w14:paraId="3B460813" w14:textId="77777777" w:rsidR="00455F40" w:rsidRDefault="00C3106B">
            <w:pPr>
              <w:spacing w:before="30" w:after="30" w:line="259" w:lineRule="auto"/>
            </w:pPr>
            <w:r>
              <w:rPr>
                <w:sz w:val="16"/>
              </w:rPr>
              <w:t xml:space="preserve">Held 2026-06-17 (dots revised </w:t>
            </w:r>
            <w:r>
              <w:rPr>
                <w:b/>
                <w:sz w:val="16"/>
              </w:rPr>
              <w:t>up</w:t>
            </w:r>
            <w:r>
              <w:rPr>
                <w:sz w:val="16"/>
              </w:rPr>
              <w:t>)</w:t>
            </w:r>
          </w:p>
        </w:tc>
        <w:tc>
          <w:tcPr>
            <w:tcW w:w="2079" w:type="dxa"/>
            <w:tcMar>
              <w:top w:w="40" w:type="dxa"/>
              <w:left w:w="80" w:type="dxa"/>
              <w:bottom w:w="40" w:type="dxa"/>
              <w:right w:w="80" w:type="dxa"/>
            </w:tcMar>
            <w:vAlign w:val="center"/>
          </w:tcPr>
          <w:p w14:paraId="08B087A3" w14:textId="77777777" w:rsidR="00455F40" w:rsidRDefault="00C3106B">
            <w:pPr>
              <w:spacing w:before="30" w:after="30" w:line="259" w:lineRule="auto"/>
            </w:pPr>
            <w:r>
              <w:rPr>
                <w:sz w:val="16"/>
              </w:rPr>
              <w:t>NFP 07-02; FOMC minutes 07-08</w:t>
            </w:r>
          </w:p>
        </w:tc>
        <w:tc>
          <w:tcPr>
            <w:tcW w:w="3574" w:type="dxa"/>
            <w:tcMar>
              <w:top w:w="40" w:type="dxa"/>
              <w:left w:w="80" w:type="dxa"/>
              <w:bottom w:w="40" w:type="dxa"/>
              <w:right w:w="80" w:type="dxa"/>
            </w:tcMar>
            <w:vAlign w:val="center"/>
          </w:tcPr>
          <w:p w14:paraId="77503DAC" w14:textId="77777777" w:rsidR="00455F40" w:rsidRDefault="00C3106B">
            <w:pPr>
              <w:spacing w:before="30" w:after="30" w:line="259" w:lineRule="auto"/>
            </w:pPr>
            <w:r>
              <w:rPr>
                <w:sz w:val="16"/>
              </w:rPr>
              <w:t>Hawkish repricing meets a dovish-tilted Warsh at Sintra (§4)</w:t>
            </w:r>
          </w:p>
        </w:tc>
      </w:tr>
      <w:tr w:rsidR="00455F40" w14:paraId="01FE054A" w14:textId="77777777">
        <w:trPr>
          <w:jc w:val="center"/>
        </w:trPr>
        <w:tc>
          <w:tcPr>
            <w:tcW w:w="910" w:type="dxa"/>
            <w:shd w:val="clear" w:color="auto" w:fill="F1F5F2"/>
            <w:tcMar>
              <w:top w:w="40" w:type="dxa"/>
              <w:left w:w="80" w:type="dxa"/>
              <w:bottom w:w="40" w:type="dxa"/>
              <w:right w:w="80" w:type="dxa"/>
            </w:tcMar>
            <w:vAlign w:val="center"/>
          </w:tcPr>
          <w:p w14:paraId="241ACDC2" w14:textId="77777777" w:rsidR="00455F40" w:rsidRDefault="00C3106B">
            <w:pPr>
              <w:spacing w:before="30" w:after="30" w:line="259" w:lineRule="auto"/>
            </w:pPr>
            <w:r>
              <w:rPr>
                <w:b/>
                <w:sz w:val="16"/>
              </w:rPr>
              <w:t>Japan</w:t>
            </w:r>
          </w:p>
        </w:tc>
        <w:tc>
          <w:tcPr>
            <w:tcW w:w="1040" w:type="dxa"/>
            <w:shd w:val="clear" w:color="auto" w:fill="F1F5F2"/>
            <w:tcMar>
              <w:top w:w="40" w:type="dxa"/>
              <w:left w:w="80" w:type="dxa"/>
              <w:bottom w:w="40" w:type="dxa"/>
              <w:right w:w="80" w:type="dxa"/>
            </w:tcMar>
            <w:vAlign w:val="center"/>
          </w:tcPr>
          <w:p w14:paraId="33544E77" w14:textId="77777777" w:rsidR="00455F40" w:rsidRDefault="00C3106B">
            <w:pPr>
              <w:spacing w:before="30" w:after="30" w:line="259" w:lineRule="auto"/>
            </w:pPr>
            <w:r>
              <w:rPr>
                <w:sz w:val="16"/>
              </w:rPr>
              <w:t>1.00%</w:t>
            </w:r>
          </w:p>
        </w:tc>
        <w:tc>
          <w:tcPr>
            <w:tcW w:w="3054" w:type="dxa"/>
            <w:shd w:val="clear" w:color="auto" w:fill="F1F5F2"/>
            <w:tcMar>
              <w:top w:w="40" w:type="dxa"/>
              <w:left w:w="80" w:type="dxa"/>
              <w:bottom w:w="40" w:type="dxa"/>
              <w:right w:w="80" w:type="dxa"/>
            </w:tcMar>
            <w:vAlign w:val="center"/>
          </w:tcPr>
          <w:p w14:paraId="4452ED8B" w14:textId="77777777" w:rsidR="00455F40" w:rsidRDefault="00C3106B">
            <w:pPr>
              <w:spacing w:before="30" w:after="30" w:line="259" w:lineRule="auto"/>
            </w:pPr>
            <w:r>
              <w:rPr>
                <w:b/>
                <w:sz w:val="16"/>
              </w:rPr>
              <w:t>Hiked +25bp</w:t>
            </w:r>
            <w:r>
              <w:rPr>
                <w:sz w:val="16"/>
              </w:rPr>
              <w:t xml:space="preserve"> 2026-06-16 (from 0.75%)</w:t>
            </w:r>
          </w:p>
        </w:tc>
        <w:tc>
          <w:tcPr>
            <w:tcW w:w="2079" w:type="dxa"/>
            <w:shd w:val="clear" w:color="auto" w:fill="F1F5F2"/>
            <w:tcMar>
              <w:top w:w="40" w:type="dxa"/>
              <w:left w:w="80" w:type="dxa"/>
              <w:bottom w:w="40" w:type="dxa"/>
              <w:right w:w="80" w:type="dxa"/>
            </w:tcMar>
            <w:vAlign w:val="center"/>
          </w:tcPr>
          <w:p w14:paraId="3C6FBDD2" w14:textId="77777777" w:rsidR="00455F40" w:rsidRDefault="00C3106B">
            <w:pPr>
              <w:spacing w:before="30" w:after="30" w:line="259" w:lineRule="auto"/>
            </w:pPr>
            <w:r>
              <w:rPr>
                <w:sz w:val="16"/>
              </w:rPr>
              <w:t>S&amp;P PMIs 07-03</w:t>
            </w:r>
          </w:p>
        </w:tc>
        <w:tc>
          <w:tcPr>
            <w:tcW w:w="3574" w:type="dxa"/>
            <w:shd w:val="clear" w:color="auto" w:fill="F1F5F2"/>
            <w:tcMar>
              <w:top w:w="40" w:type="dxa"/>
              <w:left w:w="80" w:type="dxa"/>
              <w:bottom w:w="40" w:type="dxa"/>
              <w:right w:w="80" w:type="dxa"/>
            </w:tcMar>
            <w:vAlign w:val="center"/>
          </w:tcPr>
          <w:p w14:paraId="25D1F057" w14:textId="77777777" w:rsidR="00455F40" w:rsidRDefault="00C3106B">
            <w:pPr>
              <w:spacing w:before="30" w:after="30" w:line="259" w:lineRule="auto"/>
            </w:pPr>
            <w:r>
              <w:rPr>
                <w:sz w:val="16"/>
              </w:rPr>
              <w:t>Tankan firm; USD/JPY 162+, intervention threat escalated (not executed)</w:t>
            </w:r>
          </w:p>
        </w:tc>
      </w:tr>
      <w:tr w:rsidR="00455F40" w14:paraId="5C17EDB3" w14:textId="77777777">
        <w:trPr>
          <w:jc w:val="center"/>
        </w:trPr>
        <w:tc>
          <w:tcPr>
            <w:tcW w:w="910" w:type="dxa"/>
            <w:tcMar>
              <w:top w:w="40" w:type="dxa"/>
              <w:left w:w="80" w:type="dxa"/>
              <w:bottom w:w="40" w:type="dxa"/>
              <w:right w:w="80" w:type="dxa"/>
            </w:tcMar>
            <w:vAlign w:val="center"/>
          </w:tcPr>
          <w:p w14:paraId="091D8688" w14:textId="77777777" w:rsidR="00455F40" w:rsidRDefault="00C3106B">
            <w:pPr>
              <w:spacing w:before="30" w:after="30" w:line="259" w:lineRule="auto"/>
            </w:pPr>
            <w:r>
              <w:rPr>
                <w:b/>
                <w:sz w:val="16"/>
              </w:rPr>
              <w:t>Indonesia</w:t>
            </w:r>
          </w:p>
        </w:tc>
        <w:tc>
          <w:tcPr>
            <w:tcW w:w="1040" w:type="dxa"/>
            <w:tcMar>
              <w:top w:w="40" w:type="dxa"/>
              <w:left w:w="80" w:type="dxa"/>
              <w:bottom w:w="40" w:type="dxa"/>
              <w:right w:w="80" w:type="dxa"/>
            </w:tcMar>
            <w:vAlign w:val="center"/>
          </w:tcPr>
          <w:p w14:paraId="4CBECE0C" w14:textId="77777777" w:rsidR="00455F40" w:rsidRDefault="00C3106B">
            <w:pPr>
              <w:spacing w:before="30" w:after="30" w:line="259" w:lineRule="auto"/>
            </w:pPr>
            <w:r>
              <w:rPr>
                <w:sz w:val="16"/>
              </w:rPr>
              <w:t>5.75%</w:t>
            </w:r>
          </w:p>
        </w:tc>
        <w:tc>
          <w:tcPr>
            <w:tcW w:w="3054" w:type="dxa"/>
            <w:tcMar>
              <w:top w:w="40" w:type="dxa"/>
              <w:left w:w="80" w:type="dxa"/>
              <w:bottom w:w="40" w:type="dxa"/>
              <w:right w:w="80" w:type="dxa"/>
            </w:tcMar>
            <w:vAlign w:val="center"/>
          </w:tcPr>
          <w:p w14:paraId="4EF38D7F" w14:textId="77777777" w:rsidR="00455F40" w:rsidRDefault="00C3106B">
            <w:pPr>
              <w:spacing w:before="30" w:after="30" w:line="259" w:lineRule="auto"/>
            </w:pPr>
            <w:r>
              <w:rPr>
                <w:b/>
                <w:sz w:val="16"/>
              </w:rPr>
              <w:t>Hiked +25bp</w:t>
            </w:r>
            <w:r>
              <w:rPr>
                <w:sz w:val="16"/>
              </w:rPr>
              <w:t xml:space="preserve"> 2026-06-18 (from 5.50; +25bp 06-09)</w:t>
            </w:r>
          </w:p>
        </w:tc>
        <w:tc>
          <w:tcPr>
            <w:tcW w:w="2079" w:type="dxa"/>
            <w:tcMar>
              <w:top w:w="40" w:type="dxa"/>
              <w:left w:w="80" w:type="dxa"/>
              <w:bottom w:w="40" w:type="dxa"/>
              <w:right w:w="80" w:type="dxa"/>
            </w:tcMar>
            <w:vAlign w:val="center"/>
          </w:tcPr>
          <w:p w14:paraId="7088284F" w14:textId="77777777" w:rsidR="00455F40" w:rsidRDefault="00C3106B">
            <w:pPr>
              <w:spacing w:before="30" w:after="30" w:line="259" w:lineRule="auto"/>
            </w:pPr>
            <w:r>
              <w:rPr>
                <w:sz w:val="16"/>
              </w:rPr>
              <w:t>(post-window)</w:t>
            </w:r>
          </w:p>
        </w:tc>
        <w:tc>
          <w:tcPr>
            <w:tcW w:w="3574" w:type="dxa"/>
            <w:tcMar>
              <w:top w:w="40" w:type="dxa"/>
              <w:left w:w="80" w:type="dxa"/>
              <w:bottom w:w="40" w:type="dxa"/>
              <w:right w:w="80" w:type="dxa"/>
            </w:tcMar>
            <w:vAlign w:val="center"/>
          </w:tcPr>
          <w:p w14:paraId="327F6379" w14:textId="77777777" w:rsidR="00455F40" w:rsidRDefault="00C3106B">
            <w:pPr>
              <w:spacing w:before="30" w:after="30" w:line="259" w:lineRule="auto"/>
            </w:pPr>
            <w:r>
              <w:rPr>
                <w:sz w:val="16"/>
              </w:rPr>
              <w:t>Inflation broadening; JPM sees further hikes to 6.00%</w:t>
            </w:r>
          </w:p>
        </w:tc>
      </w:tr>
      <w:tr w:rsidR="00455F40" w14:paraId="21E873AB" w14:textId="77777777">
        <w:trPr>
          <w:jc w:val="center"/>
        </w:trPr>
        <w:tc>
          <w:tcPr>
            <w:tcW w:w="910" w:type="dxa"/>
            <w:shd w:val="clear" w:color="auto" w:fill="F1F5F2"/>
            <w:tcMar>
              <w:top w:w="40" w:type="dxa"/>
              <w:left w:w="80" w:type="dxa"/>
              <w:bottom w:w="40" w:type="dxa"/>
              <w:right w:w="80" w:type="dxa"/>
            </w:tcMar>
            <w:vAlign w:val="center"/>
          </w:tcPr>
          <w:p w14:paraId="1D06D694" w14:textId="77777777" w:rsidR="00455F40" w:rsidRDefault="00C3106B">
            <w:pPr>
              <w:spacing w:before="30" w:after="30" w:line="259" w:lineRule="auto"/>
            </w:pPr>
            <w:r>
              <w:rPr>
                <w:b/>
                <w:sz w:val="16"/>
              </w:rPr>
              <w:t>Australia</w:t>
            </w:r>
          </w:p>
        </w:tc>
        <w:tc>
          <w:tcPr>
            <w:tcW w:w="1040" w:type="dxa"/>
            <w:shd w:val="clear" w:color="auto" w:fill="F1F5F2"/>
            <w:tcMar>
              <w:top w:w="40" w:type="dxa"/>
              <w:left w:w="80" w:type="dxa"/>
              <w:bottom w:w="40" w:type="dxa"/>
              <w:right w:w="80" w:type="dxa"/>
            </w:tcMar>
            <w:vAlign w:val="center"/>
          </w:tcPr>
          <w:p w14:paraId="2A62AA7B" w14:textId="77777777" w:rsidR="00455F40" w:rsidRDefault="00C3106B">
            <w:pPr>
              <w:spacing w:before="30" w:after="30" w:line="259" w:lineRule="auto"/>
            </w:pPr>
            <w:r>
              <w:rPr>
                <w:sz w:val="16"/>
              </w:rPr>
              <w:t>4.35%</w:t>
            </w:r>
          </w:p>
        </w:tc>
        <w:tc>
          <w:tcPr>
            <w:tcW w:w="3054" w:type="dxa"/>
            <w:shd w:val="clear" w:color="auto" w:fill="F1F5F2"/>
            <w:tcMar>
              <w:top w:w="40" w:type="dxa"/>
              <w:left w:w="80" w:type="dxa"/>
              <w:bottom w:w="40" w:type="dxa"/>
              <w:right w:w="80" w:type="dxa"/>
            </w:tcMar>
            <w:vAlign w:val="center"/>
          </w:tcPr>
          <w:p w14:paraId="26330BCC" w14:textId="77777777" w:rsidR="00455F40" w:rsidRDefault="00C3106B">
            <w:pPr>
              <w:spacing w:before="30" w:after="30" w:line="259" w:lineRule="auto"/>
            </w:pPr>
            <w:r>
              <w:rPr>
                <w:sz w:val="16"/>
              </w:rPr>
              <w:t>Held 2026-06-16</w:t>
            </w:r>
          </w:p>
        </w:tc>
        <w:tc>
          <w:tcPr>
            <w:tcW w:w="2079" w:type="dxa"/>
            <w:shd w:val="clear" w:color="auto" w:fill="F1F5F2"/>
            <w:tcMar>
              <w:top w:w="40" w:type="dxa"/>
              <w:left w:w="80" w:type="dxa"/>
              <w:bottom w:w="40" w:type="dxa"/>
              <w:right w:w="80" w:type="dxa"/>
            </w:tcMar>
            <w:vAlign w:val="center"/>
          </w:tcPr>
          <w:p w14:paraId="0F586628" w14:textId="77777777" w:rsidR="00455F40" w:rsidRDefault="00C3106B">
            <w:pPr>
              <w:spacing w:before="30" w:after="30" w:line="259" w:lineRule="auto"/>
            </w:pPr>
            <w:r>
              <w:rPr>
                <w:sz w:val="16"/>
              </w:rPr>
              <w:t>RBA speech (Hunter) 07-08</w:t>
            </w:r>
          </w:p>
        </w:tc>
        <w:tc>
          <w:tcPr>
            <w:tcW w:w="3574" w:type="dxa"/>
            <w:shd w:val="clear" w:color="auto" w:fill="F1F5F2"/>
            <w:tcMar>
              <w:top w:w="40" w:type="dxa"/>
              <w:left w:w="80" w:type="dxa"/>
              <w:bottom w:w="40" w:type="dxa"/>
              <w:right w:w="80" w:type="dxa"/>
            </w:tcMar>
            <w:vAlign w:val="center"/>
          </w:tcPr>
          <w:p w14:paraId="4D53C63A" w14:textId="77777777" w:rsidR="00455F40" w:rsidRDefault="00C3106B">
            <w:pPr>
              <w:spacing w:before="30" w:after="30" w:line="259" w:lineRule="auto"/>
            </w:pPr>
            <w:r>
              <w:rPr>
                <w:sz w:val="16"/>
              </w:rPr>
              <w:t>Neutral-rate debate; houses split hold-vs-hike-risk; OIS ~17% a hike by Aug</w:t>
            </w:r>
          </w:p>
        </w:tc>
      </w:tr>
      <w:tr w:rsidR="00455F40" w14:paraId="3670EC77" w14:textId="77777777">
        <w:trPr>
          <w:jc w:val="center"/>
        </w:trPr>
        <w:tc>
          <w:tcPr>
            <w:tcW w:w="910" w:type="dxa"/>
            <w:tcMar>
              <w:top w:w="40" w:type="dxa"/>
              <w:left w:w="80" w:type="dxa"/>
              <w:bottom w:w="40" w:type="dxa"/>
              <w:right w:w="80" w:type="dxa"/>
            </w:tcMar>
            <w:vAlign w:val="center"/>
          </w:tcPr>
          <w:p w14:paraId="6DAA1D5E" w14:textId="77777777" w:rsidR="00455F40" w:rsidRDefault="00C3106B">
            <w:pPr>
              <w:spacing w:before="30" w:after="30" w:line="259" w:lineRule="auto"/>
            </w:pPr>
            <w:r>
              <w:rPr>
                <w:b/>
                <w:sz w:val="16"/>
              </w:rPr>
              <w:t>New Zealand</w:t>
            </w:r>
          </w:p>
        </w:tc>
        <w:tc>
          <w:tcPr>
            <w:tcW w:w="1040" w:type="dxa"/>
            <w:tcMar>
              <w:top w:w="40" w:type="dxa"/>
              <w:left w:w="80" w:type="dxa"/>
              <w:bottom w:w="40" w:type="dxa"/>
              <w:right w:w="80" w:type="dxa"/>
            </w:tcMar>
            <w:vAlign w:val="center"/>
          </w:tcPr>
          <w:p w14:paraId="32358C78" w14:textId="77777777" w:rsidR="00455F40" w:rsidRDefault="00C3106B">
            <w:pPr>
              <w:spacing w:before="30" w:after="30" w:line="259" w:lineRule="auto"/>
            </w:pPr>
            <w:r>
              <w:rPr>
                <w:sz w:val="16"/>
              </w:rPr>
              <w:t>2.25%</w:t>
            </w:r>
          </w:p>
        </w:tc>
        <w:tc>
          <w:tcPr>
            <w:tcW w:w="3054" w:type="dxa"/>
            <w:tcMar>
              <w:top w:w="40" w:type="dxa"/>
              <w:left w:w="80" w:type="dxa"/>
              <w:bottom w:w="40" w:type="dxa"/>
              <w:right w:w="80" w:type="dxa"/>
            </w:tcMar>
            <w:vAlign w:val="center"/>
          </w:tcPr>
          <w:p w14:paraId="4B5AB208" w14:textId="77777777" w:rsidR="00455F40" w:rsidRDefault="00C3106B">
            <w:pPr>
              <w:spacing w:before="30" w:after="30" w:line="259" w:lineRule="auto"/>
            </w:pPr>
            <w:r>
              <w:rPr>
                <w:sz w:val="16"/>
              </w:rPr>
              <w:t>(prior decision)</w:t>
            </w:r>
          </w:p>
        </w:tc>
        <w:tc>
          <w:tcPr>
            <w:tcW w:w="2079" w:type="dxa"/>
            <w:tcMar>
              <w:top w:w="40" w:type="dxa"/>
              <w:left w:w="80" w:type="dxa"/>
              <w:bottom w:w="40" w:type="dxa"/>
              <w:right w:w="80" w:type="dxa"/>
            </w:tcMar>
            <w:vAlign w:val="center"/>
          </w:tcPr>
          <w:p w14:paraId="716CBFF5" w14:textId="77777777" w:rsidR="00455F40" w:rsidRDefault="00C3106B">
            <w:pPr>
              <w:spacing w:before="30" w:after="30" w:line="259" w:lineRule="auto"/>
            </w:pPr>
            <w:r>
              <w:rPr>
                <w:b/>
                <w:sz w:val="16"/>
              </w:rPr>
              <w:t>RBNZ decision 2026-07-08</w:t>
            </w:r>
          </w:p>
        </w:tc>
        <w:tc>
          <w:tcPr>
            <w:tcW w:w="3574" w:type="dxa"/>
            <w:tcMar>
              <w:top w:w="40" w:type="dxa"/>
              <w:left w:w="80" w:type="dxa"/>
              <w:bottom w:w="40" w:type="dxa"/>
              <w:right w:w="80" w:type="dxa"/>
            </w:tcMar>
            <w:vAlign w:val="center"/>
          </w:tcPr>
          <w:p w14:paraId="740D1F26" w14:textId="77777777" w:rsidR="00455F40" w:rsidRDefault="00C3106B">
            <w:pPr>
              <w:spacing w:before="30" w:after="30" w:line="259" w:lineRule="auto"/>
            </w:pPr>
            <w:r>
              <w:rPr>
                <w:sz w:val="16"/>
              </w:rPr>
              <w:t>Hike-vs-hold split: ANZ +25bp Jul-8, Westpac hold→Sept (unreconciled)</w:t>
            </w:r>
          </w:p>
        </w:tc>
      </w:tr>
      <w:tr w:rsidR="00455F40" w14:paraId="1F1F46BE" w14:textId="77777777">
        <w:trPr>
          <w:jc w:val="center"/>
        </w:trPr>
        <w:tc>
          <w:tcPr>
            <w:tcW w:w="910" w:type="dxa"/>
            <w:shd w:val="clear" w:color="auto" w:fill="F1F5F2"/>
            <w:tcMar>
              <w:top w:w="40" w:type="dxa"/>
              <w:left w:w="80" w:type="dxa"/>
              <w:bottom w:w="40" w:type="dxa"/>
              <w:right w:w="80" w:type="dxa"/>
            </w:tcMar>
            <w:vAlign w:val="center"/>
          </w:tcPr>
          <w:p w14:paraId="252C6E38" w14:textId="77777777" w:rsidR="00455F40" w:rsidRDefault="00C3106B">
            <w:pPr>
              <w:spacing w:before="30" w:after="30" w:line="259" w:lineRule="auto"/>
            </w:pPr>
            <w:r>
              <w:rPr>
                <w:b/>
                <w:sz w:val="16"/>
              </w:rPr>
              <w:t>United Kingdom</w:t>
            </w:r>
          </w:p>
        </w:tc>
        <w:tc>
          <w:tcPr>
            <w:tcW w:w="1040" w:type="dxa"/>
            <w:shd w:val="clear" w:color="auto" w:fill="F1F5F2"/>
            <w:tcMar>
              <w:top w:w="40" w:type="dxa"/>
              <w:left w:w="80" w:type="dxa"/>
              <w:bottom w:w="40" w:type="dxa"/>
              <w:right w:w="80" w:type="dxa"/>
            </w:tcMar>
            <w:vAlign w:val="center"/>
          </w:tcPr>
          <w:p w14:paraId="348D1DC8" w14:textId="77777777" w:rsidR="00455F40" w:rsidRDefault="00C3106B">
            <w:pPr>
              <w:spacing w:before="30" w:after="30" w:line="259" w:lineRule="auto"/>
            </w:pPr>
            <w:r>
              <w:rPr>
                <w:sz w:val="16"/>
              </w:rPr>
              <w:t>3.75%</w:t>
            </w:r>
          </w:p>
        </w:tc>
        <w:tc>
          <w:tcPr>
            <w:tcW w:w="3054" w:type="dxa"/>
            <w:shd w:val="clear" w:color="auto" w:fill="F1F5F2"/>
            <w:tcMar>
              <w:top w:w="40" w:type="dxa"/>
              <w:left w:w="80" w:type="dxa"/>
              <w:bottom w:w="40" w:type="dxa"/>
              <w:right w:w="80" w:type="dxa"/>
            </w:tcMar>
            <w:vAlign w:val="center"/>
          </w:tcPr>
          <w:p w14:paraId="24BC476B" w14:textId="77777777" w:rsidR="00455F40" w:rsidRDefault="00C3106B">
            <w:pPr>
              <w:spacing w:before="30" w:after="30" w:line="259" w:lineRule="auto"/>
            </w:pPr>
            <w:r>
              <w:rPr>
                <w:sz w:val="16"/>
              </w:rPr>
              <w:t xml:space="preserve">Held 2026-06-18 (vote 7/2/0 — </w:t>
            </w:r>
            <w:r>
              <w:rPr>
                <w:b/>
                <w:sz w:val="16"/>
              </w:rPr>
              <w:t>2 hike dissents</w:t>
            </w:r>
            <w:r>
              <w:rPr>
                <w:sz w:val="16"/>
              </w:rPr>
              <w:t>)</w:t>
            </w:r>
          </w:p>
        </w:tc>
        <w:tc>
          <w:tcPr>
            <w:tcW w:w="2079" w:type="dxa"/>
            <w:shd w:val="clear" w:color="auto" w:fill="F1F5F2"/>
            <w:tcMar>
              <w:top w:w="40" w:type="dxa"/>
              <w:left w:w="80" w:type="dxa"/>
              <w:bottom w:w="40" w:type="dxa"/>
              <w:right w:w="80" w:type="dxa"/>
            </w:tcMar>
            <w:vAlign w:val="center"/>
          </w:tcPr>
          <w:p w14:paraId="660C8B77" w14:textId="77777777" w:rsidR="00455F40" w:rsidRDefault="00C3106B">
            <w:pPr>
              <w:spacing w:before="30" w:after="30" w:line="259" w:lineRule="auto"/>
            </w:pPr>
            <w:r>
              <w:rPr>
                <w:sz w:val="16"/>
              </w:rPr>
              <w:t>Bailey 07-03; services PMI 07-03</w:t>
            </w:r>
          </w:p>
        </w:tc>
        <w:tc>
          <w:tcPr>
            <w:tcW w:w="3574" w:type="dxa"/>
            <w:shd w:val="clear" w:color="auto" w:fill="F1F5F2"/>
            <w:tcMar>
              <w:top w:w="40" w:type="dxa"/>
              <w:left w:w="80" w:type="dxa"/>
              <w:bottom w:w="40" w:type="dxa"/>
              <w:right w:w="80" w:type="dxa"/>
            </w:tcMar>
            <w:vAlign w:val="center"/>
          </w:tcPr>
          <w:p w14:paraId="0A4F4BE5" w14:textId="77777777" w:rsidR="00455F40" w:rsidRDefault="00C3106B">
            <w:pPr>
              <w:spacing w:before="30" w:after="30" w:line="259" w:lineRule="auto"/>
            </w:pPr>
            <w:r>
              <w:rPr>
                <w:sz w:val="16"/>
              </w:rPr>
              <w:t>Sticky inflation; hawkish vote drift; gilt-curve steepening thesis</w:t>
            </w:r>
          </w:p>
        </w:tc>
      </w:tr>
      <w:tr w:rsidR="00455F40" w14:paraId="3F055A5A" w14:textId="77777777">
        <w:trPr>
          <w:jc w:val="center"/>
        </w:trPr>
        <w:tc>
          <w:tcPr>
            <w:tcW w:w="910" w:type="dxa"/>
            <w:tcMar>
              <w:top w:w="40" w:type="dxa"/>
              <w:left w:w="80" w:type="dxa"/>
              <w:bottom w:w="40" w:type="dxa"/>
              <w:right w:w="80" w:type="dxa"/>
            </w:tcMar>
            <w:vAlign w:val="center"/>
          </w:tcPr>
          <w:p w14:paraId="0DE9A37E" w14:textId="77777777" w:rsidR="00455F40" w:rsidRDefault="00C3106B">
            <w:pPr>
              <w:spacing w:before="30" w:after="30" w:line="259" w:lineRule="auto"/>
            </w:pPr>
            <w:r>
              <w:rPr>
                <w:b/>
                <w:sz w:val="16"/>
              </w:rPr>
              <w:t>Canada</w:t>
            </w:r>
          </w:p>
        </w:tc>
        <w:tc>
          <w:tcPr>
            <w:tcW w:w="1040" w:type="dxa"/>
            <w:tcMar>
              <w:top w:w="40" w:type="dxa"/>
              <w:left w:w="80" w:type="dxa"/>
              <w:bottom w:w="40" w:type="dxa"/>
              <w:right w:w="80" w:type="dxa"/>
            </w:tcMar>
            <w:vAlign w:val="center"/>
          </w:tcPr>
          <w:p w14:paraId="5731E2A7" w14:textId="77777777" w:rsidR="00455F40" w:rsidRDefault="00C3106B">
            <w:pPr>
              <w:spacing w:before="30" w:after="30" w:line="259" w:lineRule="auto"/>
            </w:pPr>
            <w:r>
              <w:rPr>
                <w:sz w:val="16"/>
              </w:rPr>
              <w:t>2.25%</w:t>
            </w:r>
          </w:p>
        </w:tc>
        <w:tc>
          <w:tcPr>
            <w:tcW w:w="3054" w:type="dxa"/>
            <w:tcMar>
              <w:top w:w="40" w:type="dxa"/>
              <w:left w:w="80" w:type="dxa"/>
              <w:bottom w:w="40" w:type="dxa"/>
              <w:right w:w="80" w:type="dxa"/>
            </w:tcMar>
            <w:vAlign w:val="center"/>
          </w:tcPr>
          <w:p w14:paraId="2FD0FE41" w14:textId="77777777" w:rsidR="00455F40" w:rsidRDefault="00C3106B">
            <w:pPr>
              <w:spacing w:before="30" w:after="30" w:line="259" w:lineRule="auto"/>
            </w:pPr>
            <w:r>
              <w:rPr>
                <w:sz w:val="16"/>
              </w:rPr>
              <w:t>Held 2026-06-10</w:t>
            </w:r>
          </w:p>
        </w:tc>
        <w:tc>
          <w:tcPr>
            <w:tcW w:w="2079" w:type="dxa"/>
            <w:tcMar>
              <w:top w:w="40" w:type="dxa"/>
              <w:left w:w="80" w:type="dxa"/>
              <w:bottom w:w="40" w:type="dxa"/>
              <w:right w:w="80" w:type="dxa"/>
            </w:tcMar>
            <w:vAlign w:val="center"/>
          </w:tcPr>
          <w:p w14:paraId="7FB6D86E" w14:textId="77777777" w:rsidR="00455F40" w:rsidRDefault="00C3106B">
            <w:pPr>
              <w:spacing w:before="30" w:after="30" w:line="259" w:lineRule="auto"/>
            </w:pPr>
            <w:r>
              <w:rPr>
                <w:sz w:val="16"/>
              </w:rPr>
              <w:t>Business Outlook Survey 07-06</w:t>
            </w:r>
          </w:p>
        </w:tc>
        <w:tc>
          <w:tcPr>
            <w:tcW w:w="3574" w:type="dxa"/>
            <w:tcMar>
              <w:top w:w="40" w:type="dxa"/>
              <w:left w:w="80" w:type="dxa"/>
              <w:bottom w:w="40" w:type="dxa"/>
              <w:right w:w="80" w:type="dxa"/>
            </w:tcMar>
            <w:vAlign w:val="center"/>
          </w:tcPr>
          <w:p w14:paraId="2499E57B" w14:textId="77777777" w:rsidR="00455F40" w:rsidRDefault="00C3106B">
            <w:pPr>
              <w:spacing w:before="30" w:after="30" w:line="259" w:lineRule="auto"/>
            </w:pPr>
            <w:r>
              <w:rPr>
                <w:sz w:val="16"/>
              </w:rPr>
              <w:t>Steady BoC; weak growth</w:t>
            </w:r>
          </w:p>
        </w:tc>
      </w:tr>
      <w:tr w:rsidR="00455F40" w14:paraId="2F0165F3" w14:textId="77777777">
        <w:trPr>
          <w:jc w:val="center"/>
        </w:trPr>
        <w:tc>
          <w:tcPr>
            <w:tcW w:w="910" w:type="dxa"/>
            <w:shd w:val="clear" w:color="auto" w:fill="F1F5F2"/>
            <w:tcMar>
              <w:top w:w="40" w:type="dxa"/>
              <w:left w:w="80" w:type="dxa"/>
              <w:bottom w:w="40" w:type="dxa"/>
              <w:right w:w="80" w:type="dxa"/>
            </w:tcMar>
            <w:vAlign w:val="center"/>
          </w:tcPr>
          <w:p w14:paraId="4B681127" w14:textId="77777777" w:rsidR="00455F40" w:rsidRDefault="00C3106B">
            <w:pPr>
              <w:spacing w:before="30" w:after="30" w:line="259" w:lineRule="auto"/>
            </w:pPr>
            <w:r>
              <w:rPr>
                <w:b/>
                <w:sz w:val="16"/>
              </w:rPr>
              <w:t>India</w:t>
            </w:r>
          </w:p>
        </w:tc>
        <w:tc>
          <w:tcPr>
            <w:tcW w:w="1040" w:type="dxa"/>
            <w:shd w:val="clear" w:color="auto" w:fill="F1F5F2"/>
            <w:tcMar>
              <w:top w:w="40" w:type="dxa"/>
              <w:left w:w="80" w:type="dxa"/>
              <w:bottom w:w="40" w:type="dxa"/>
              <w:right w:w="80" w:type="dxa"/>
            </w:tcMar>
            <w:vAlign w:val="center"/>
          </w:tcPr>
          <w:p w14:paraId="7266D291" w14:textId="77777777" w:rsidR="00455F40" w:rsidRDefault="00C3106B">
            <w:pPr>
              <w:spacing w:before="30" w:after="30" w:line="259" w:lineRule="auto"/>
            </w:pPr>
            <w:r>
              <w:rPr>
                <w:sz w:val="16"/>
              </w:rPr>
              <w:t>5.25%</w:t>
            </w:r>
          </w:p>
        </w:tc>
        <w:tc>
          <w:tcPr>
            <w:tcW w:w="3054" w:type="dxa"/>
            <w:shd w:val="clear" w:color="auto" w:fill="F1F5F2"/>
            <w:tcMar>
              <w:top w:w="40" w:type="dxa"/>
              <w:left w:w="80" w:type="dxa"/>
              <w:bottom w:w="40" w:type="dxa"/>
              <w:right w:w="80" w:type="dxa"/>
            </w:tcMar>
            <w:vAlign w:val="center"/>
          </w:tcPr>
          <w:p w14:paraId="6DA8F6DD" w14:textId="77777777" w:rsidR="00455F40" w:rsidRDefault="00C3106B">
            <w:pPr>
              <w:spacing w:before="30" w:after="30" w:line="259" w:lineRule="auto"/>
            </w:pPr>
            <w:r>
              <w:rPr>
                <w:sz w:val="16"/>
              </w:rPr>
              <w:t>Held 2026-06-05</w:t>
            </w:r>
          </w:p>
        </w:tc>
        <w:tc>
          <w:tcPr>
            <w:tcW w:w="2079" w:type="dxa"/>
            <w:shd w:val="clear" w:color="auto" w:fill="F1F5F2"/>
            <w:tcMar>
              <w:top w:w="40" w:type="dxa"/>
              <w:left w:w="80" w:type="dxa"/>
              <w:bottom w:w="40" w:type="dxa"/>
              <w:right w:w="80" w:type="dxa"/>
            </w:tcMar>
            <w:vAlign w:val="center"/>
          </w:tcPr>
          <w:p w14:paraId="06137599" w14:textId="77777777" w:rsidR="00455F40" w:rsidRDefault="00C3106B">
            <w:pPr>
              <w:spacing w:before="30" w:after="30" w:line="259" w:lineRule="auto"/>
            </w:pPr>
            <w:r>
              <w:rPr>
                <w:sz w:val="16"/>
              </w:rPr>
              <w:t>Services PMI 07-03</w:t>
            </w:r>
          </w:p>
        </w:tc>
        <w:tc>
          <w:tcPr>
            <w:tcW w:w="3574" w:type="dxa"/>
            <w:shd w:val="clear" w:color="auto" w:fill="F1F5F2"/>
            <w:tcMar>
              <w:top w:w="40" w:type="dxa"/>
              <w:left w:w="80" w:type="dxa"/>
              <w:bottom w:w="40" w:type="dxa"/>
              <w:right w:w="80" w:type="dxa"/>
            </w:tcMar>
            <w:vAlign w:val="center"/>
          </w:tcPr>
          <w:p w14:paraId="3393250E" w14:textId="77777777" w:rsidR="00455F40" w:rsidRDefault="00C3106B">
            <w:pPr>
              <w:spacing w:before="30" w:after="30" w:line="259" w:lineRule="auto"/>
            </w:pPr>
            <w:r>
              <w:rPr>
                <w:sz w:val="16"/>
              </w:rPr>
              <w:t>RBI-inflows theme now the live axis; monsoon/food tail</w:t>
            </w:r>
          </w:p>
        </w:tc>
      </w:tr>
      <w:tr w:rsidR="00455F40" w14:paraId="25779EA3" w14:textId="77777777">
        <w:trPr>
          <w:jc w:val="center"/>
        </w:trPr>
        <w:tc>
          <w:tcPr>
            <w:tcW w:w="910" w:type="dxa"/>
            <w:tcMar>
              <w:top w:w="40" w:type="dxa"/>
              <w:left w:w="80" w:type="dxa"/>
              <w:bottom w:w="40" w:type="dxa"/>
              <w:right w:w="80" w:type="dxa"/>
            </w:tcMar>
            <w:vAlign w:val="center"/>
          </w:tcPr>
          <w:p w14:paraId="63B0E947" w14:textId="77777777" w:rsidR="00455F40" w:rsidRDefault="00C3106B">
            <w:pPr>
              <w:spacing w:before="30" w:after="30" w:line="259" w:lineRule="auto"/>
            </w:pPr>
            <w:r>
              <w:rPr>
                <w:b/>
                <w:sz w:val="16"/>
              </w:rPr>
              <w:t>Philippines</w:t>
            </w:r>
          </w:p>
        </w:tc>
        <w:tc>
          <w:tcPr>
            <w:tcW w:w="1040" w:type="dxa"/>
            <w:tcMar>
              <w:top w:w="40" w:type="dxa"/>
              <w:left w:w="80" w:type="dxa"/>
              <w:bottom w:w="40" w:type="dxa"/>
              <w:right w:w="80" w:type="dxa"/>
            </w:tcMar>
            <w:vAlign w:val="center"/>
          </w:tcPr>
          <w:p w14:paraId="14F22602" w14:textId="77777777" w:rsidR="00455F40" w:rsidRDefault="00C3106B">
            <w:pPr>
              <w:spacing w:before="30" w:after="30" w:line="259" w:lineRule="auto"/>
            </w:pPr>
            <w:r>
              <w:rPr>
                <w:sz w:val="16"/>
              </w:rPr>
              <w:t>4.75%</w:t>
            </w:r>
          </w:p>
        </w:tc>
        <w:tc>
          <w:tcPr>
            <w:tcW w:w="3054" w:type="dxa"/>
            <w:tcMar>
              <w:top w:w="40" w:type="dxa"/>
              <w:left w:w="80" w:type="dxa"/>
              <w:bottom w:w="40" w:type="dxa"/>
              <w:right w:w="80" w:type="dxa"/>
            </w:tcMar>
            <w:vAlign w:val="center"/>
          </w:tcPr>
          <w:p w14:paraId="28A8CCB5" w14:textId="77777777" w:rsidR="00455F40" w:rsidRDefault="00C3106B">
            <w:pPr>
              <w:spacing w:before="30" w:after="30" w:line="259" w:lineRule="auto"/>
            </w:pPr>
            <w:r>
              <w:rPr>
                <w:b/>
                <w:sz w:val="16"/>
              </w:rPr>
              <w:t>Hiked +25bp</w:t>
            </w:r>
            <w:r>
              <w:rPr>
                <w:sz w:val="16"/>
              </w:rPr>
              <w:t xml:space="preserve"> 2026-06-18 (from 4.50)</w:t>
            </w:r>
          </w:p>
        </w:tc>
        <w:tc>
          <w:tcPr>
            <w:tcW w:w="2079" w:type="dxa"/>
            <w:tcMar>
              <w:top w:w="40" w:type="dxa"/>
              <w:left w:w="80" w:type="dxa"/>
              <w:bottom w:w="40" w:type="dxa"/>
              <w:right w:w="80" w:type="dxa"/>
            </w:tcMar>
            <w:vAlign w:val="center"/>
          </w:tcPr>
          <w:p w14:paraId="6EC1F525" w14:textId="77777777" w:rsidR="00455F40" w:rsidRDefault="00C3106B">
            <w:pPr>
              <w:spacing w:before="30" w:after="30" w:line="259" w:lineRule="auto"/>
            </w:pPr>
            <w:r>
              <w:rPr>
                <w:sz w:val="16"/>
              </w:rPr>
              <w:t>(post-window)</w:t>
            </w:r>
          </w:p>
        </w:tc>
        <w:tc>
          <w:tcPr>
            <w:tcW w:w="3574" w:type="dxa"/>
            <w:tcMar>
              <w:top w:w="40" w:type="dxa"/>
              <w:left w:w="80" w:type="dxa"/>
              <w:bottom w:w="40" w:type="dxa"/>
              <w:right w:w="80" w:type="dxa"/>
            </w:tcMar>
            <w:vAlign w:val="center"/>
          </w:tcPr>
          <w:p w14:paraId="21E691E4" w14:textId="77777777" w:rsidR="00455F40" w:rsidRDefault="00C3106B">
            <w:pPr>
              <w:spacing w:before="30" w:after="30" w:line="259" w:lineRule="auto"/>
            </w:pPr>
            <w:r>
              <w:rPr>
                <w:sz w:val="16"/>
              </w:rPr>
              <w:t>EM-tightening cluster; external balance improving</w:t>
            </w:r>
          </w:p>
        </w:tc>
      </w:tr>
      <w:tr w:rsidR="00455F40" w14:paraId="0B6AFAEB" w14:textId="77777777">
        <w:trPr>
          <w:jc w:val="center"/>
        </w:trPr>
        <w:tc>
          <w:tcPr>
            <w:tcW w:w="910" w:type="dxa"/>
            <w:shd w:val="clear" w:color="auto" w:fill="F1F5F2"/>
            <w:tcMar>
              <w:top w:w="40" w:type="dxa"/>
              <w:left w:w="80" w:type="dxa"/>
              <w:bottom w:w="40" w:type="dxa"/>
              <w:right w:w="80" w:type="dxa"/>
            </w:tcMar>
            <w:vAlign w:val="center"/>
          </w:tcPr>
          <w:p w14:paraId="790D9FA3" w14:textId="77777777" w:rsidR="00455F40" w:rsidRDefault="00C3106B">
            <w:pPr>
              <w:spacing w:before="30" w:after="30" w:line="259" w:lineRule="auto"/>
            </w:pPr>
            <w:r>
              <w:rPr>
                <w:b/>
                <w:sz w:val="16"/>
              </w:rPr>
              <w:t>Thailand</w:t>
            </w:r>
          </w:p>
        </w:tc>
        <w:tc>
          <w:tcPr>
            <w:tcW w:w="1040" w:type="dxa"/>
            <w:shd w:val="clear" w:color="auto" w:fill="F1F5F2"/>
            <w:tcMar>
              <w:top w:w="40" w:type="dxa"/>
              <w:left w:w="80" w:type="dxa"/>
              <w:bottom w:w="40" w:type="dxa"/>
              <w:right w:w="80" w:type="dxa"/>
            </w:tcMar>
            <w:vAlign w:val="center"/>
          </w:tcPr>
          <w:p w14:paraId="1AB23AE9" w14:textId="77777777" w:rsidR="00455F40" w:rsidRDefault="00C3106B">
            <w:pPr>
              <w:spacing w:before="30" w:after="30" w:line="259" w:lineRule="auto"/>
            </w:pPr>
            <w:r>
              <w:rPr>
                <w:sz w:val="16"/>
              </w:rPr>
              <w:t>1.00%</w:t>
            </w:r>
          </w:p>
        </w:tc>
        <w:tc>
          <w:tcPr>
            <w:tcW w:w="3054" w:type="dxa"/>
            <w:shd w:val="clear" w:color="auto" w:fill="F1F5F2"/>
            <w:tcMar>
              <w:top w:w="40" w:type="dxa"/>
              <w:left w:w="80" w:type="dxa"/>
              <w:bottom w:w="40" w:type="dxa"/>
              <w:right w:w="80" w:type="dxa"/>
            </w:tcMar>
            <w:vAlign w:val="center"/>
          </w:tcPr>
          <w:p w14:paraId="428AB883" w14:textId="77777777" w:rsidR="00455F40" w:rsidRDefault="00C3106B">
            <w:pPr>
              <w:spacing w:before="30" w:after="30" w:line="259" w:lineRule="auto"/>
            </w:pPr>
            <w:r>
              <w:rPr>
                <w:sz w:val="16"/>
              </w:rPr>
              <w:t>Held 2026-06-24</w:t>
            </w:r>
          </w:p>
        </w:tc>
        <w:tc>
          <w:tcPr>
            <w:tcW w:w="2079" w:type="dxa"/>
            <w:shd w:val="clear" w:color="auto" w:fill="F1F5F2"/>
            <w:tcMar>
              <w:top w:w="40" w:type="dxa"/>
              <w:left w:w="80" w:type="dxa"/>
              <w:bottom w:w="40" w:type="dxa"/>
              <w:right w:w="80" w:type="dxa"/>
            </w:tcMar>
            <w:vAlign w:val="center"/>
          </w:tcPr>
          <w:p w14:paraId="5ED55873" w14:textId="77777777" w:rsidR="00455F40" w:rsidRDefault="00C3106B">
            <w:pPr>
              <w:spacing w:before="30" w:after="30" w:line="259" w:lineRule="auto"/>
            </w:pPr>
            <w:r>
              <w:rPr>
                <w:sz w:val="16"/>
              </w:rPr>
              <w:t>BoT minutes 07-08</w:t>
            </w:r>
          </w:p>
        </w:tc>
        <w:tc>
          <w:tcPr>
            <w:tcW w:w="3574" w:type="dxa"/>
            <w:shd w:val="clear" w:color="auto" w:fill="F1F5F2"/>
            <w:tcMar>
              <w:top w:w="40" w:type="dxa"/>
              <w:left w:w="80" w:type="dxa"/>
              <w:bottom w:w="40" w:type="dxa"/>
              <w:right w:w="80" w:type="dxa"/>
            </w:tcMar>
            <w:vAlign w:val="center"/>
          </w:tcPr>
          <w:p w14:paraId="39AF0BF8" w14:textId="77777777" w:rsidR="00455F40" w:rsidRDefault="00C3106B">
            <w:pPr>
              <w:spacing w:before="30" w:after="30" w:line="259" w:lineRule="auto"/>
            </w:pPr>
            <w:r>
              <w:rPr>
                <w:sz w:val="16"/>
              </w:rPr>
              <w:t>Soft prints; sell-side leans constructive on oil relief</w:t>
            </w:r>
          </w:p>
        </w:tc>
      </w:tr>
      <w:tr w:rsidR="00455F40" w14:paraId="44273122" w14:textId="77777777">
        <w:trPr>
          <w:jc w:val="center"/>
        </w:trPr>
        <w:tc>
          <w:tcPr>
            <w:tcW w:w="910" w:type="dxa"/>
            <w:tcMar>
              <w:top w:w="40" w:type="dxa"/>
              <w:left w:w="80" w:type="dxa"/>
              <w:bottom w:w="40" w:type="dxa"/>
              <w:right w:w="80" w:type="dxa"/>
            </w:tcMar>
            <w:vAlign w:val="center"/>
          </w:tcPr>
          <w:p w14:paraId="2228CA56" w14:textId="77777777" w:rsidR="00455F40" w:rsidRDefault="00C3106B">
            <w:pPr>
              <w:spacing w:before="30" w:after="30" w:line="259" w:lineRule="auto"/>
            </w:pPr>
            <w:r>
              <w:rPr>
                <w:b/>
                <w:sz w:val="16"/>
              </w:rPr>
              <w:t>Malaysia</w:t>
            </w:r>
          </w:p>
        </w:tc>
        <w:tc>
          <w:tcPr>
            <w:tcW w:w="1040" w:type="dxa"/>
            <w:tcMar>
              <w:top w:w="40" w:type="dxa"/>
              <w:left w:w="80" w:type="dxa"/>
              <w:bottom w:w="40" w:type="dxa"/>
              <w:right w:w="80" w:type="dxa"/>
            </w:tcMar>
            <w:vAlign w:val="center"/>
          </w:tcPr>
          <w:p w14:paraId="11E70B3A" w14:textId="77777777" w:rsidR="00455F40" w:rsidRDefault="00C3106B">
            <w:pPr>
              <w:spacing w:before="30" w:after="30" w:line="259" w:lineRule="auto"/>
            </w:pPr>
            <w:r>
              <w:rPr>
                <w:sz w:val="16"/>
              </w:rPr>
              <w:t>2.75%</w:t>
            </w:r>
          </w:p>
        </w:tc>
        <w:tc>
          <w:tcPr>
            <w:tcW w:w="3054" w:type="dxa"/>
            <w:tcMar>
              <w:top w:w="40" w:type="dxa"/>
              <w:left w:w="80" w:type="dxa"/>
              <w:bottom w:w="40" w:type="dxa"/>
              <w:right w:w="80" w:type="dxa"/>
            </w:tcMar>
            <w:vAlign w:val="center"/>
          </w:tcPr>
          <w:p w14:paraId="67A67C92" w14:textId="77777777" w:rsidR="00455F40" w:rsidRDefault="00C3106B">
            <w:pPr>
              <w:spacing w:before="30" w:after="30" w:line="259" w:lineRule="auto"/>
            </w:pPr>
            <w:r>
              <w:rPr>
                <w:sz w:val="16"/>
              </w:rPr>
              <w:t>(prior decision)</w:t>
            </w:r>
          </w:p>
        </w:tc>
        <w:tc>
          <w:tcPr>
            <w:tcW w:w="2079" w:type="dxa"/>
            <w:tcMar>
              <w:top w:w="40" w:type="dxa"/>
              <w:left w:w="80" w:type="dxa"/>
              <w:bottom w:w="40" w:type="dxa"/>
              <w:right w:w="80" w:type="dxa"/>
            </w:tcMar>
            <w:vAlign w:val="center"/>
          </w:tcPr>
          <w:p w14:paraId="7905D855" w14:textId="77777777" w:rsidR="00455F40" w:rsidRDefault="00C3106B">
            <w:pPr>
              <w:spacing w:before="30" w:after="30" w:line="259" w:lineRule="auto"/>
            </w:pPr>
            <w:r>
              <w:rPr>
                <w:b/>
                <w:sz w:val="16"/>
              </w:rPr>
              <w:t>BNM decision 2026-07-09</w:t>
            </w:r>
          </w:p>
        </w:tc>
        <w:tc>
          <w:tcPr>
            <w:tcW w:w="3574" w:type="dxa"/>
            <w:tcMar>
              <w:top w:w="40" w:type="dxa"/>
              <w:left w:w="80" w:type="dxa"/>
              <w:bottom w:w="40" w:type="dxa"/>
              <w:right w:w="80" w:type="dxa"/>
            </w:tcMar>
            <w:vAlign w:val="center"/>
          </w:tcPr>
          <w:p w14:paraId="70493946" w14:textId="77777777" w:rsidR="00455F40" w:rsidRDefault="00C3106B">
            <w:pPr>
              <w:spacing w:before="30" w:after="30" w:line="259" w:lineRule="auto"/>
            </w:pPr>
            <w:r>
              <w:rPr>
                <w:sz w:val="16"/>
              </w:rPr>
              <w:t>"La pausa" — houses expect hold</w:t>
            </w:r>
          </w:p>
        </w:tc>
      </w:tr>
      <w:tr w:rsidR="00455F40" w14:paraId="3DBBD9E2" w14:textId="77777777">
        <w:trPr>
          <w:jc w:val="center"/>
        </w:trPr>
        <w:tc>
          <w:tcPr>
            <w:tcW w:w="910" w:type="dxa"/>
            <w:shd w:val="clear" w:color="auto" w:fill="F1F5F2"/>
            <w:tcMar>
              <w:top w:w="40" w:type="dxa"/>
              <w:left w:w="80" w:type="dxa"/>
              <w:bottom w:w="40" w:type="dxa"/>
              <w:right w:w="80" w:type="dxa"/>
            </w:tcMar>
            <w:vAlign w:val="center"/>
          </w:tcPr>
          <w:p w14:paraId="2E94C530" w14:textId="77777777" w:rsidR="00455F40" w:rsidRDefault="00C3106B">
            <w:pPr>
              <w:spacing w:before="30" w:after="30" w:line="259" w:lineRule="auto"/>
            </w:pPr>
            <w:r>
              <w:rPr>
                <w:b/>
                <w:sz w:val="16"/>
              </w:rPr>
              <w:t>Hong Kong</w:t>
            </w:r>
          </w:p>
        </w:tc>
        <w:tc>
          <w:tcPr>
            <w:tcW w:w="1040" w:type="dxa"/>
            <w:shd w:val="clear" w:color="auto" w:fill="F1F5F2"/>
            <w:tcMar>
              <w:top w:w="40" w:type="dxa"/>
              <w:left w:w="80" w:type="dxa"/>
              <w:bottom w:w="40" w:type="dxa"/>
              <w:right w:w="80" w:type="dxa"/>
            </w:tcMar>
            <w:vAlign w:val="center"/>
          </w:tcPr>
          <w:p w14:paraId="1C5D8221" w14:textId="77777777" w:rsidR="00455F40" w:rsidRDefault="00C3106B">
            <w:pPr>
              <w:spacing w:before="30" w:after="30" w:line="259" w:lineRule="auto"/>
            </w:pPr>
            <w:r>
              <w:rPr>
                <w:sz w:val="16"/>
              </w:rPr>
              <w:t>USD peg / LAF</w:t>
            </w:r>
          </w:p>
        </w:tc>
        <w:tc>
          <w:tcPr>
            <w:tcW w:w="3054" w:type="dxa"/>
            <w:shd w:val="clear" w:color="auto" w:fill="F1F5F2"/>
            <w:tcMar>
              <w:top w:w="40" w:type="dxa"/>
              <w:left w:w="80" w:type="dxa"/>
              <w:bottom w:w="40" w:type="dxa"/>
              <w:right w:w="80" w:type="dxa"/>
            </w:tcMar>
            <w:vAlign w:val="center"/>
          </w:tcPr>
          <w:p w14:paraId="4A55EE99" w14:textId="77777777" w:rsidR="00455F40" w:rsidRDefault="00C3106B">
            <w:pPr>
              <w:spacing w:before="30" w:after="30" w:line="259" w:lineRule="auto"/>
            </w:pPr>
            <w:r>
              <w:rPr>
                <w:sz w:val="16"/>
              </w:rPr>
              <w:t>— (linked to Fed)</w:t>
            </w:r>
          </w:p>
        </w:tc>
        <w:tc>
          <w:tcPr>
            <w:tcW w:w="2079" w:type="dxa"/>
            <w:shd w:val="clear" w:color="auto" w:fill="F1F5F2"/>
            <w:tcMar>
              <w:top w:w="40" w:type="dxa"/>
              <w:left w:w="80" w:type="dxa"/>
              <w:bottom w:w="40" w:type="dxa"/>
              <w:right w:w="80" w:type="dxa"/>
            </w:tcMar>
            <w:vAlign w:val="center"/>
          </w:tcPr>
          <w:p w14:paraId="5DAF4FC7" w14:textId="77777777" w:rsidR="00455F40" w:rsidRDefault="00C3106B">
            <w:pPr>
              <w:spacing w:before="30" w:after="30" w:line="259" w:lineRule="auto"/>
            </w:pPr>
            <w:r>
              <w:rPr>
                <w:sz w:val="16"/>
              </w:rPr>
              <w:t>—</w:t>
            </w:r>
          </w:p>
        </w:tc>
        <w:tc>
          <w:tcPr>
            <w:tcW w:w="3574" w:type="dxa"/>
            <w:shd w:val="clear" w:color="auto" w:fill="F1F5F2"/>
            <w:tcMar>
              <w:top w:w="40" w:type="dxa"/>
              <w:left w:w="80" w:type="dxa"/>
              <w:bottom w:w="40" w:type="dxa"/>
              <w:right w:w="80" w:type="dxa"/>
            </w:tcMar>
            <w:vAlign w:val="center"/>
          </w:tcPr>
          <w:p w14:paraId="29946A39" w14:textId="77777777" w:rsidR="00455F40" w:rsidRDefault="00C3106B">
            <w:pPr>
              <w:spacing w:before="30" w:after="30" w:line="259" w:lineRule="auto"/>
            </w:pPr>
            <w:r>
              <w:rPr>
                <w:sz w:val="16"/>
              </w:rPr>
              <w:t>Peg follows Fed; KRW/liquidity read a regional watch</w:t>
            </w:r>
          </w:p>
        </w:tc>
      </w:tr>
      <w:tr w:rsidR="00455F40" w14:paraId="62CDDBDA" w14:textId="77777777">
        <w:trPr>
          <w:jc w:val="center"/>
        </w:trPr>
        <w:tc>
          <w:tcPr>
            <w:tcW w:w="910" w:type="dxa"/>
            <w:tcMar>
              <w:top w:w="40" w:type="dxa"/>
              <w:left w:w="80" w:type="dxa"/>
              <w:bottom w:w="40" w:type="dxa"/>
              <w:right w:w="80" w:type="dxa"/>
            </w:tcMar>
            <w:vAlign w:val="center"/>
          </w:tcPr>
          <w:p w14:paraId="6AA29063" w14:textId="77777777" w:rsidR="00455F40" w:rsidRDefault="00C3106B">
            <w:pPr>
              <w:spacing w:before="30" w:after="30" w:line="259" w:lineRule="auto"/>
            </w:pPr>
            <w:r>
              <w:rPr>
                <w:b/>
                <w:sz w:val="16"/>
              </w:rPr>
              <w:t>Singapore</w:t>
            </w:r>
          </w:p>
        </w:tc>
        <w:tc>
          <w:tcPr>
            <w:tcW w:w="1040" w:type="dxa"/>
            <w:tcMar>
              <w:top w:w="40" w:type="dxa"/>
              <w:left w:w="80" w:type="dxa"/>
              <w:bottom w:w="40" w:type="dxa"/>
              <w:right w:w="80" w:type="dxa"/>
            </w:tcMar>
            <w:vAlign w:val="center"/>
          </w:tcPr>
          <w:p w14:paraId="798A0545" w14:textId="77777777" w:rsidR="00455F40" w:rsidRDefault="00C3106B">
            <w:pPr>
              <w:spacing w:before="30" w:after="30" w:line="259" w:lineRule="auto"/>
            </w:pPr>
            <w:r>
              <w:rPr>
                <w:sz w:val="16"/>
              </w:rPr>
              <w:t>MAS S\$NEER band</w:t>
            </w:r>
          </w:p>
        </w:tc>
        <w:tc>
          <w:tcPr>
            <w:tcW w:w="3054" w:type="dxa"/>
            <w:tcMar>
              <w:top w:w="40" w:type="dxa"/>
              <w:left w:w="80" w:type="dxa"/>
              <w:bottom w:w="40" w:type="dxa"/>
              <w:right w:w="80" w:type="dxa"/>
            </w:tcMar>
            <w:vAlign w:val="center"/>
          </w:tcPr>
          <w:p w14:paraId="3EF92A11" w14:textId="77777777" w:rsidR="00455F40" w:rsidRDefault="00C3106B">
            <w:pPr>
              <w:spacing w:before="30" w:after="30" w:line="259" w:lineRule="auto"/>
            </w:pPr>
            <w:r>
              <w:rPr>
                <w:sz w:val="16"/>
              </w:rPr>
              <w:t>— (band, not a rate)</w:t>
            </w:r>
          </w:p>
        </w:tc>
        <w:tc>
          <w:tcPr>
            <w:tcW w:w="2079" w:type="dxa"/>
            <w:tcMar>
              <w:top w:w="40" w:type="dxa"/>
              <w:left w:w="80" w:type="dxa"/>
              <w:bottom w:w="40" w:type="dxa"/>
              <w:right w:w="80" w:type="dxa"/>
            </w:tcMar>
            <w:vAlign w:val="center"/>
          </w:tcPr>
          <w:p w14:paraId="77CFADB5" w14:textId="77777777" w:rsidR="00455F40" w:rsidRDefault="00C3106B">
            <w:pPr>
              <w:spacing w:before="30" w:after="30" w:line="259" w:lineRule="auto"/>
            </w:pPr>
            <w:r>
              <w:rPr>
                <w:b/>
                <w:sz w:val="16"/>
              </w:rPr>
              <w:t>MAS review (July)</w:t>
            </w:r>
          </w:p>
        </w:tc>
        <w:tc>
          <w:tcPr>
            <w:tcW w:w="3574" w:type="dxa"/>
            <w:tcMar>
              <w:top w:w="40" w:type="dxa"/>
              <w:left w:w="80" w:type="dxa"/>
              <w:bottom w:w="40" w:type="dxa"/>
              <w:right w:w="80" w:type="dxa"/>
            </w:tcMar>
            <w:vAlign w:val="center"/>
          </w:tcPr>
          <w:p w14:paraId="7547E94B" w14:textId="77777777" w:rsidR="00455F40" w:rsidRDefault="00C3106B">
            <w:pPr>
              <w:spacing w:before="30" w:after="30" w:line="259" w:lineRule="auto"/>
            </w:pPr>
            <w:r>
              <w:rPr>
                <w:sz w:val="16"/>
              </w:rPr>
              <w:t>Live: houses lean to a slight July easing (re-centre/slope)</w:t>
            </w:r>
          </w:p>
        </w:tc>
      </w:tr>
    </w:tbl>
    <w:p w14:paraId="0E7832E8" w14:textId="77777777" w:rsidR="00455F40" w:rsidRDefault="00C3106B">
      <w:r>
        <w:rPr>
          <w:b/>
        </w:rPr>
        <w:t>SYN — state of the world:</w:t>
      </w:r>
      <w:r>
        <w:t xml:space="preserve"> the window sits on a hawkish-repricing base — Fed dots up (current-year projection 3.8% from 3.4%, FACT 06-17), post-hike BoJ at 1.00%, June hikes from BI and BSP — but two crosswinds appeared this window. First, </w:t>
      </w:r>
      <w:r>
        <w:rPr>
          <w:b/>
        </w:rPr>
        <w:t>Fed chair Warsh at Sintra struck a dovish-leaning tone</w:t>
      </w:r>
      <w:r>
        <w:t xml:space="preserve"> ("inflation risks have come down"), reopening a </w:t>
      </w:r>
      <w:r>
        <w:lastRenderedPageBreak/>
        <w:t xml:space="preserve">two-way debate that the June dots had seemed to close. Second, </w:t>
      </w:r>
      <w:r>
        <w:rPr>
          <w:b/>
        </w:rPr>
        <w:t>USD/JPY at 162+ pushed the intervention threat from verbal to near-imminent</w:t>
      </w:r>
      <w:r>
        <w:t xml:space="preserve"> (an official interview signalling "decisive action") wit</w:t>
      </w:r>
      <w:r>
        <w:t xml:space="preserve">hout an executed intervention on the record. The set-piece — </w:t>
      </w:r>
      <w:r>
        <w:rPr>
          <w:b/>
        </w:rPr>
        <w:t>US June payrolls (07-02)</w:t>
      </w:r>
      <w:r>
        <w:t xml:space="preserve"> — had not printed into cb_events at run time; the flow is a preview, not a reaction.</w:t>
      </w:r>
    </w:p>
    <w:p w14:paraId="3445B9A9" w14:textId="77777777" w:rsidR="00455F40" w:rsidRDefault="00455F40">
      <w:pPr>
        <w:pBdr>
          <w:bottom w:val="single" w:sz="6" w:space="2" w:color="D9DCD8"/>
        </w:pBdr>
        <w:spacing w:before="80"/>
      </w:pPr>
    </w:p>
    <w:p w14:paraId="71F057E4" w14:textId="77777777" w:rsidR="00455F40" w:rsidRDefault="00C3106B">
      <w:pPr>
        <w:keepNext/>
        <w:pBdr>
          <w:bottom w:val="single" w:sz="6" w:space="2" w:color="D9DCD8"/>
        </w:pBdr>
        <w:spacing w:before="240" w:after="100"/>
      </w:pPr>
      <w:r>
        <w:rPr>
          <w:rFonts w:ascii="Georgia" w:hAnsi="Georgia"/>
          <w:b/>
          <w:color w:val="004527"/>
          <w:sz w:val="27"/>
        </w:rPr>
        <w:t>2. Calendar — releases + CB events with rate relevance</w:t>
      </w:r>
      <w:r>
        <w:rPr>
          <w:i/>
          <w:color w:val="7A7C7C"/>
          <w:sz w:val="16"/>
        </w:rPr>
        <w:t xml:space="preserve">   FACT — cb_events; pure calendar, no view</w:t>
      </w:r>
    </w:p>
    <w:p w14:paraId="2C68BB51" w14:textId="77777777" w:rsidR="00455F40" w:rsidRDefault="00C3106B">
      <w:r>
        <w:t>Consensus (survey/forecast) shown where present; actual shown only where the row carries one. Times UTC.</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525"/>
        <w:gridCol w:w="780"/>
        <w:gridCol w:w="3247"/>
        <w:gridCol w:w="2044"/>
        <w:gridCol w:w="1280"/>
        <w:gridCol w:w="2940"/>
      </w:tblGrid>
      <w:tr w:rsidR="00455F40" w14:paraId="31E34C0F" w14:textId="77777777">
        <w:trPr>
          <w:tblHeader/>
          <w:jc w:val="center"/>
        </w:trPr>
        <w:tc>
          <w:tcPr>
            <w:tcW w:w="432" w:type="dxa"/>
            <w:shd w:val="clear" w:color="auto" w:fill="004527"/>
            <w:tcMar>
              <w:top w:w="40" w:type="dxa"/>
              <w:left w:w="80" w:type="dxa"/>
              <w:bottom w:w="40" w:type="dxa"/>
              <w:right w:w="80" w:type="dxa"/>
            </w:tcMar>
            <w:vAlign w:val="center"/>
          </w:tcPr>
          <w:p w14:paraId="48E6E512" w14:textId="77777777" w:rsidR="00455F40" w:rsidRDefault="00C3106B">
            <w:pPr>
              <w:spacing w:before="20" w:after="20"/>
            </w:pPr>
            <w:r>
              <w:rPr>
                <w:b/>
                <w:color w:val="FFFFFF"/>
                <w:sz w:val="16"/>
              </w:rPr>
              <w:t>Date</w:t>
            </w:r>
          </w:p>
        </w:tc>
        <w:tc>
          <w:tcPr>
            <w:tcW w:w="504" w:type="dxa"/>
            <w:shd w:val="clear" w:color="auto" w:fill="004527"/>
            <w:tcMar>
              <w:top w:w="40" w:type="dxa"/>
              <w:left w:w="80" w:type="dxa"/>
              <w:bottom w:w="40" w:type="dxa"/>
              <w:right w:w="80" w:type="dxa"/>
            </w:tcMar>
            <w:vAlign w:val="center"/>
          </w:tcPr>
          <w:p w14:paraId="5CEECACA" w14:textId="77777777" w:rsidR="00455F40" w:rsidRDefault="00C3106B">
            <w:pPr>
              <w:spacing w:before="20" w:after="20"/>
            </w:pPr>
            <w:r>
              <w:rPr>
                <w:b/>
                <w:color w:val="FFFFFF"/>
                <w:sz w:val="16"/>
              </w:rPr>
              <w:t>Country</w:t>
            </w:r>
          </w:p>
        </w:tc>
        <w:tc>
          <w:tcPr>
            <w:tcW w:w="3312" w:type="dxa"/>
            <w:shd w:val="clear" w:color="auto" w:fill="004527"/>
            <w:tcMar>
              <w:top w:w="40" w:type="dxa"/>
              <w:left w:w="80" w:type="dxa"/>
              <w:bottom w:w="40" w:type="dxa"/>
              <w:right w:w="80" w:type="dxa"/>
            </w:tcMar>
            <w:vAlign w:val="center"/>
          </w:tcPr>
          <w:p w14:paraId="4FE68CC3" w14:textId="77777777" w:rsidR="00455F40" w:rsidRDefault="00C3106B">
            <w:pPr>
              <w:spacing w:before="20" w:after="20"/>
            </w:pPr>
            <w:r>
              <w:rPr>
                <w:b/>
                <w:color w:val="FFFFFF"/>
                <w:sz w:val="16"/>
              </w:rPr>
              <w:t>Event</w:t>
            </w:r>
          </w:p>
        </w:tc>
        <w:tc>
          <w:tcPr>
            <w:tcW w:w="2088" w:type="dxa"/>
            <w:shd w:val="clear" w:color="auto" w:fill="004527"/>
            <w:tcMar>
              <w:top w:w="40" w:type="dxa"/>
              <w:left w:w="80" w:type="dxa"/>
              <w:bottom w:w="40" w:type="dxa"/>
              <w:right w:w="80" w:type="dxa"/>
            </w:tcMar>
            <w:vAlign w:val="center"/>
          </w:tcPr>
          <w:p w14:paraId="5AB2E576" w14:textId="77777777" w:rsidR="00455F40" w:rsidRDefault="00C3106B">
            <w:pPr>
              <w:spacing w:before="20" w:after="20"/>
            </w:pPr>
            <w:r>
              <w:rPr>
                <w:b/>
                <w:color w:val="FFFFFF"/>
                <w:sz w:val="16"/>
              </w:rPr>
              <w:t>Consensus</w:t>
            </w:r>
          </w:p>
        </w:tc>
        <w:tc>
          <w:tcPr>
            <w:tcW w:w="1296" w:type="dxa"/>
            <w:shd w:val="clear" w:color="auto" w:fill="004527"/>
            <w:tcMar>
              <w:top w:w="40" w:type="dxa"/>
              <w:left w:w="80" w:type="dxa"/>
              <w:bottom w:w="40" w:type="dxa"/>
              <w:right w:w="80" w:type="dxa"/>
            </w:tcMar>
            <w:vAlign w:val="center"/>
          </w:tcPr>
          <w:p w14:paraId="1C19CACB" w14:textId="77777777" w:rsidR="00455F40" w:rsidRDefault="00C3106B">
            <w:pPr>
              <w:spacing w:before="20" w:after="20"/>
            </w:pPr>
            <w:r>
              <w:rPr>
                <w:b/>
                <w:color w:val="FFFFFF"/>
                <w:sz w:val="16"/>
              </w:rPr>
              <w:t>Prior</w:t>
            </w:r>
          </w:p>
        </w:tc>
        <w:tc>
          <w:tcPr>
            <w:tcW w:w="3024" w:type="dxa"/>
            <w:shd w:val="clear" w:color="auto" w:fill="004527"/>
            <w:tcMar>
              <w:top w:w="40" w:type="dxa"/>
              <w:left w:w="80" w:type="dxa"/>
              <w:bottom w:w="40" w:type="dxa"/>
              <w:right w:w="80" w:type="dxa"/>
            </w:tcMar>
            <w:vAlign w:val="center"/>
          </w:tcPr>
          <w:p w14:paraId="248588F1" w14:textId="77777777" w:rsidR="00455F40" w:rsidRDefault="00C3106B">
            <w:pPr>
              <w:spacing w:before="20" w:after="20"/>
            </w:pPr>
            <w:r>
              <w:rPr>
                <w:b/>
                <w:color w:val="FFFFFF"/>
                <w:sz w:val="16"/>
              </w:rPr>
              <w:t>Actual (if printed)</w:t>
            </w:r>
          </w:p>
        </w:tc>
      </w:tr>
      <w:tr w:rsidR="00455F40" w14:paraId="0F68419A" w14:textId="77777777">
        <w:trPr>
          <w:jc w:val="center"/>
        </w:trPr>
        <w:tc>
          <w:tcPr>
            <w:tcW w:w="432" w:type="dxa"/>
            <w:tcMar>
              <w:top w:w="40" w:type="dxa"/>
              <w:left w:w="80" w:type="dxa"/>
              <w:bottom w:w="40" w:type="dxa"/>
              <w:right w:w="80" w:type="dxa"/>
            </w:tcMar>
            <w:vAlign w:val="center"/>
          </w:tcPr>
          <w:p w14:paraId="77E9B25D" w14:textId="77777777" w:rsidR="00455F40" w:rsidRDefault="00C3106B">
            <w:pPr>
              <w:spacing w:before="30" w:after="30" w:line="259" w:lineRule="auto"/>
            </w:pPr>
            <w:r>
              <w:rPr>
                <w:b/>
                <w:sz w:val="16"/>
              </w:rPr>
              <w:t>07-01</w:t>
            </w:r>
          </w:p>
        </w:tc>
        <w:tc>
          <w:tcPr>
            <w:tcW w:w="504" w:type="dxa"/>
            <w:tcMar>
              <w:top w:w="40" w:type="dxa"/>
              <w:left w:w="80" w:type="dxa"/>
              <w:bottom w:w="40" w:type="dxa"/>
              <w:right w:w="80" w:type="dxa"/>
            </w:tcMar>
            <w:vAlign w:val="center"/>
          </w:tcPr>
          <w:p w14:paraId="5B6C8E99" w14:textId="77777777" w:rsidR="00455F40" w:rsidRDefault="00C3106B">
            <w:pPr>
              <w:spacing w:before="30" w:after="30" w:line="259" w:lineRule="auto"/>
            </w:pPr>
            <w:r>
              <w:rPr>
                <w:sz w:val="16"/>
              </w:rPr>
              <w:t>US</w:t>
            </w:r>
          </w:p>
        </w:tc>
        <w:tc>
          <w:tcPr>
            <w:tcW w:w="3312" w:type="dxa"/>
            <w:tcMar>
              <w:top w:w="40" w:type="dxa"/>
              <w:left w:w="80" w:type="dxa"/>
              <w:bottom w:w="40" w:type="dxa"/>
              <w:right w:w="80" w:type="dxa"/>
            </w:tcMar>
            <w:vAlign w:val="center"/>
          </w:tcPr>
          <w:p w14:paraId="6EA76450" w14:textId="77777777" w:rsidR="00455F40" w:rsidRDefault="00C3106B">
            <w:pPr>
              <w:spacing w:before="30" w:after="30" w:line="259" w:lineRule="auto"/>
            </w:pPr>
            <w:r>
              <w:rPr>
                <w:sz w:val="16"/>
              </w:rPr>
              <w:t>ADP employment</w:t>
            </w:r>
          </w:p>
        </w:tc>
        <w:tc>
          <w:tcPr>
            <w:tcW w:w="2088" w:type="dxa"/>
            <w:tcMar>
              <w:top w:w="40" w:type="dxa"/>
              <w:left w:w="80" w:type="dxa"/>
              <w:bottom w:w="40" w:type="dxa"/>
              <w:right w:w="80" w:type="dxa"/>
            </w:tcMar>
            <w:vAlign w:val="center"/>
          </w:tcPr>
          <w:p w14:paraId="26C03E03" w14:textId="77777777" w:rsidR="00455F40" w:rsidRDefault="00C3106B">
            <w:pPr>
              <w:spacing w:before="30" w:after="30" w:line="259" w:lineRule="auto"/>
            </w:pPr>
            <w:r>
              <w:rPr>
                <w:sz w:val="16"/>
              </w:rPr>
              <w:t>105K fcst / 118K survey</w:t>
            </w:r>
          </w:p>
        </w:tc>
        <w:tc>
          <w:tcPr>
            <w:tcW w:w="1296" w:type="dxa"/>
            <w:tcMar>
              <w:top w:w="40" w:type="dxa"/>
              <w:left w:w="80" w:type="dxa"/>
              <w:bottom w:w="40" w:type="dxa"/>
              <w:right w:w="80" w:type="dxa"/>
            </w:tcMar>
            <w:vAlign w:val="center"/>
          </w:tcPr>
          <w:p w14:paraId="3817B0C3" w14:textId="77777777" w:rsidR="00455F40" w:rsidRDefault="00C3106B">
            <w:pPr>
              <w:spacing w:before="30" w:after="30" w:line="259" w:lineRule="auto"/>
            </w:pPr>
            <w:r>
              <w:rPr>
                <w:sz w:val="16"/>
              </w:rPr>
              <w:t>122K</w:t>
            </w:r>
          </w:p>
        </w:tc>
        <w:tc>
          <w:tcPr>
            <w:tcW w:w="3024" w:type="dxa"/>
            <w:tcMar>
              <w:top w:w="40" w:type="dxa"/>
              <w:left w:w="80" w:type="dxa"/>
              <w:bottom w:w="40" w:type="dxa"/>
              <w:right w:w="80" w:type="dxa"/>
            </w:tcMar>
            <w:vAlign w:val="center"/>
          </w:tcPr>
          <w:p w14:paraId="7FE5011A" w14:textId="77777777" w:rsidR="00455F40" w:rsidRDefault="00C3106B">
            <w:pPr>
              <w:spacing w:before="30" w:after="30" w:line="259" w:lineRule="auto"/>
            </w:pPr>
            <w:r>
              <w:rPr>
                <w:sz w:val="16"/>
              </w:rPr>
              <w:t>not booked</w:t>
            </w:r>
          </w:p>
        </w:tc>
      </w:tr>
      <w:tr w:rsidR="00455F40" w14:paraId="13482A42" w14:textId="77777777">
        <w:trPr>
          <w:jc w:val="center"/>
        </w:trPr>
        <w:tc>
          <w:tcPr>
            <w:tcW w:w="432" w:type="dxa"/>
            <w:shd w:val="clear" w:color="auto" w:fill="F1F5F2"/>
            <w:tcMar>
              <w:top w:w="40" w:type="dxa"/>
              <w:left w:w="80" w:type="dxa"/>
              <w:bottom w:w="40" w:type="dxa"/>
              <w:right w:w="80" w:type="dxa"/>
            </w:tcMar>
            <w:vAlign w:val="center"/>
          </w:tcPr>
          <w:p w14:paraId="2DA96DDD" w14:textId="77777777" w:rsidR="00455F40" w:rsidRDefault="00C3106B">
            <w:pPr>
              <w:spacing w:before="30" w:after="30" w:line="259" w:lineRule="auto"/>
            </w:pPr>
            <w:r>
              <w:rPr>
                <w:b/>
                <w:sz w:val="16"/>
              </w:rPr>
              <w:t>07-01</w:t>
            </w:r>
          </w:p>
        </w:tc>
        <w:tc>
          <w:tcPr>
            <w:tcW w:w="504" w:type="dxa"/>
            <w:shd w:val="clear" w:color="auto" w:fill="F1F5F2"/>
            <w:tcMar>
              <w:top w:w="40" w:type="dxa"/>
              <w:left w:w="80" w:type="dxa"/>
              <w:bottom w:w="40" w:type="dxa"/>
              <w:right w:w="80" w:type="dxa"/>
            </w:tcMar>
            <w:vAlign w:val="center"/>
          </w:tcPr>
          <w:p w14:paraId="57E8849C" w14:textId="77777777" w:rsidR="00455F40" w:rsidRDefault="00C3106B">
            <w:pPr>
              <w:spacing w:before="30" w:after="30" w:line="259" w:lineRule="auto"/>
            </w:pPr>
            <w:r>
              <w:rPr>
                <w:sz w:val="16"/>
              </w:rPr>
              <w:t>US</w:t>
            </w:r>
          </w:p>
        </w:tc>
        <w:tc>
          <w:tcPr>
            <w:tcW w:w="3312" w:type="dxa"/>
            <w:shd w:val="clear" w:color="auto" w:fill="F1F5F2"/>
            <w:tcMar>
              <w:top w:w="40" w:type="dxa"/>
              <w:left w:w="80" w:type="dxa"/>
              <w:bottom w:w="40" w:type="dxa"/>
              <w:right w:w="80" w:type="dxa"/>
            </w:tcMar>
            <w:vAlign w:val="center"/>
          </w:tcPr>
          <w:p w14:paraId="0E343FE6" w14:textId="77777777" w:rsidR="00455F40" w:rsidRDefault="00C3106B">
            <w:pPr>
              <w:spacing w:before="30" w:after="30" w:line="259" w:lineRule="auto"/>
            </w:pPr>
            <w:r>
              <w:rPr>
                <w:sz w:val="16"/>
              </w:rPr>
              <w:t>ISM manufacturing</w:t>
            </w:r>
          </w:p>
        </w:tc>
        <w:tc>
          <w:tcPr>
            <w:tcW w:w="2088" w:type="dxa"/>
            <w:shd w:val="clear" w:color="auto" w:fill="F1F5F2"/>
            <w:tcMar>
              <w:top w:w="40" w:type="dxa"/>
              <w:left w:w="80" w:type="dxa"/>
              <w:bottom w:w="40" w:type="dxa"/>
              <w:right w:w="80" w:type="dxa"/>
            </w:tcMar>
            <w:vAlign w:val="center"/>
          </w:tcPr>
          <w:p w14:paraId="05840B43" w14:textId="77777777" w:rsidR="00455F40" w:rsidRDefault="00C3106B">
            <w:pPr>
              <w:spacing w:before="30" w:after="30" w:line="259" w:lineRule="auto"/>
            </w:pPr>
            <w:r>
              <w:rPr>
                <w:sz w:val="16"/>
              </w:rPr>
              <w:t>53.6 fcst / 53.7 survey</w:t>
            </w:r>
          </w:p>
        </w:tc>
        <w:tc>
          <w:tcPr>
            <w:tcW w:w="1296" w:type="dxa"/>
            <w:shd w:val="clear" w:color="auto" w:fill="F1F5F2"/>
            <w:tcMar>
              <w:top w:w="40" w:type="dxa"/>
              <w:left w:w="80" w:type="dxa"/>
              <w:bottom w:w="40" w:type="dxa"/>
              <w:right w:w="80" w:type="dxa"/>
            </w:tcMar>
            <w:vAlign w:val="center"/>
          </w:tcPr>
          <w:p w14:paraId="35B0BF5D" w14:textId="77777777" w:rsidR="00455F40" w:rsidRDefault="00C3106B">
            <w:pPr>
              <w:spacing w:before="30" w:after="30" w:line="259" w:lineRule="auto"/>
            </w:pPr>
            <w:r>
              <w:rPr>
                <w:sz w:val="16"/>
              </w:rPr>
              <w:t>54.0</w:t>
            </w:r>
          </w:p>
        </w:tc>
        <w:tc>
          <w:tcPr>
            <w:tcW w:w="3024" w:type="dxa"/>
            <w:shd w:val="clear" w:color="auto" w:fill="F1F5F2"/>
            <w:tcMar>
              <w:top w:w="40" w:type="dxa"/>
              <w:left w:w="80" w:type="dxa"/>
              <w:bottom w:w="40" w:type="dxa"/>
              <w:right w:w="80" w:type="dxa"/>
            </w:tcMar>
            <w:vAlign w:val="center"/>
          </w:tcPr>
          <w:p w14:paraId="58AA2B33" w14:textId="77777777" w:rsidR="00455F40" w:rsidRDefault="00C3106B">
            <w:pPr>
              <w:spacing w:before="30" w:after="30" w:line="259" w:lineRule="auto"/>
            </w:pPr>
            <w:r>
              <w:rPr>
                <w:sz w:val="16"/>
              </w:rPr>
              <w:t>not booked</w:t>
            </w:r>
          </w:p>
        </w:tc>
      </w:tr>
      <w:tr w:rsidR="00455F40" w14:paraId="5B72D264" w14:textId="77777777">
        <w:trPr>
          <w:jc w:val="center"/>
        </w:trPr>
        <w:tc>
          <w:tcPr>
            <w:tcW w:w="432" w:type="dxa"/>
            <w:tcMar>
              <w:top w:w="40" w:type="dxa"/>
              <w:left w:w="80" w:type="dxa"/>
              <w:bottom w:w="40" w:type="dxa"/>
              <w:right w:w="80" w:type="dxa"/>
            </w:tcMar>
            <w:vAlign w:val="center"/>
          </w:tcPr>
          <w:p w14:paraId="5289DA93" w14:textId="77777777" w:rsidR="00455F40" w:rsidRDefault="00C3106B">
            <w:pPr>
              <w:spacing w:before="30" w:after="30" w:line="259" w:lineRule="auto"/>
            </w:pPr>
            <w:r>
              <w:rPr>
                <w:b/>
                <w:sz w:val="16"/>
              </w:rPr>
              <w:t>07-01</w:t>
            </w:r>
          </w:p>
        </w:tc>
        <w:tc>
          <w:tcPr>
            <w:tcW w:w="504" w:type="dxa"/>
            <w:tcMar>
              <w:top w:w="40" w:type="dxa"/>
              <w:left w:w="80" w:type="dxa"/>
              <w:bottom w:w="40" w:type="dxa"/>
              <w:right w:w="80" w:type="dxa"/>
            </w:tcMar>
            <w:vAlign w:val="center"/>
          </w:tcPr>
          <w:p w14:paraId="0D9326E0" w14:textId="77777777" w:rsidR="00455F40" w:rsidRDefault="00C3106B">
            <w:pPr>
              <w:spacing w:before="30" w:after="30" w:line="259" w:lineRule="auto"/>
            </w:pPr>
            <w:r>
              <w:rPr>
                <w:sz w:val="16"/>
              </w:rPr>
              <w:t>US</w:t>
            </w:r>
          </w:p>
        </w:tc>
        <w:tc>
          <w:tcPr>
            <w:tcW w:w="3312" w:type="dxa"/>
            <w:tcMar>
              <w:top w:w="40" w:type="dxa"/>
              <w:left w:w="80" w:type="dxa"/>
              <w:bottom w:w="40" w:type="dxa"/>
              <w:right w:w="80" w:type="dxa"/>
            </w:tcMar>
            <w:vAlign w:val="center"/>
          </w:tcPr>
          <w:p w14:paraId="6147214F" w14:textId="77777777" w:rsidR="00455F40" w:rsidRDefault="00C3106B">
            <w:pPr>
              <w:spacing w:before="30" w:after="30" w:line="259" w:lineRule="auto"/>
            </w:pPr>
            <w:r>
              <w:rPr>
                <w:sz w:val="16"/>
              </w:rPr>
              <w:t>ISM prices paid</w:t>
            </w:r>
          </w:p>
        </w:tc>
        <w:tc>
          <w:tcPr>
            <w:tcW w:w="2088" w:type="dxa"/>
            <w:tcMar>
              <w:top w:w="40" w:type="dxa"/>
              <w:left w:w="80" w:type="dxa"/>
              <w:bottom w:w="40" w:type="dxa"/>
              <w:right w:w="80" w:type="dxa"/>
            </w:tcMar>
            <w:vAlign w:val="center"/>
          </w:tcPr>
          <w:p w14:paraId="00D5CDE9" w14:textId="77777777" w:rsidR="00455F40" w:rsidRDefault="00C3106B">
            <w:pPr>
              <w:spacing w:before="30" w:after="30" w:line="259" w:lineRule="auto"/>
            </w:pPr>
            <w:r>
              <w:rPr>
                <w:sz w:val="16"/>
              </w:rPr>
              <w:t>80 / 77.5 (BQL)</w:t>
            </w:r>
          </w:p>
        </w:tc>
        <w:tc>
          <w:tcPr>
            <w:tcW w:w="1296" w:type="dxa"/>
            <w:tcMar>
              <w:top w:w="40" w:type="dxa"/>
              <w:left w:w="80" w:type="dxa"/>
              <w:bottom w:w="40" w:type="dxa"/>
              <w:right w:w="80" w:type="dxa"/>
            </w:tcMar>
            <w:vAlign w:val="center"/>
          </w:tcPr>
          <w:p w14:paraId="254920F0" w14:textId="77777777" w:rsidR="00455F40" w:rsidRDefault="00C3106B">
            <w:pPr>
              <w:spacing w:before="30" w:after="30" w:line="259" w:lineRule="auto"/>
            </w:pPr>
            <w:r>
              <w:rPr>
                <w:sz w:val="16"/>
              </w:rPr>
              <w:t>82.1</w:t>
            </w:r>
          </w:p>
        </w:tc>
        <w:tc>
          <w:tcPr>
            <w:tcW w:w="3024" w:type="dxa"/>
            <w:tcMar>
              <w:top w:w="40" w:type="dxa"/>
              <w:left w:w="80" w:type="dxa"/>
              <w:bottom w:w="40" w:type="dxa"/>
              <w:right w:w="80" w:type="dxa"/>
            </w:tcMar>
            <w:vAlign w:val="center"/>
          </w:tcPr>
          <w:p w14:paraId="018160FF" w14:textId="77777777" w:rsidR="00455F40" w:rsidRDefault="00C3106B">
            <w:pPr>
              <w:spacing w:before="30" w:after="30" w:line="259" w:lineRule="auto"/>
            </w:pPr>
            <w:r>
              <w:rPr>
                <w:sz w:val="16"/>
              </w:rPr>
              <w:t>not booked</w:t>
            </w:r>
          </w:p>
        </w:tc>
      </w:tr>
      <w:tr w:rsidR="00455F40" w14:paraId="781840AF" w14:textId="77777777">
        <w:trPr>
          <w:jc w:val="center"/>
        </w:trPr>
        <w:tc>
          <w:tcPr>
            <w:tcW w:w="432" w:type="dxa"/>
            <w:shd w:val="clear" w:color="auto" w:fill="F1F5F2"/>
            <w:tcMar>
              <w:top w:w="40" w:type="dxa"/>
              <w:left w:w="80" w:type="dxa"/>
              <w:bottom w:w="40" w:type="dxa"/>
              <w:right w:w="80" w:type="dxa"/>
            </w:tcMar>
            <w:vAlign w:val="center"/>
          </w:tcPr>
          <w:p w14:paraId="5EFE2DEB" w14:textId="77777777" w:rsidR="00455F40" w:rsidRDefault="00C3106B">
            <w:pPr>
              <w:spacing w:before="30" w:after="30" w:line="259" w:lineRule="auto"/>
            </w:pPr>
            <w:r>
              <w:rPr>
                <w:b/>
                <w:sz w:val="16"/>
              </w:rPr>
              <w:t>07-01</w:t>
            </w:r>
          </w:p>
        </w:tc>
        <w:tc>
          <w:tcPr>
            <w:tcW w:w="504" w:type="dxa"/>
            <w:shd w:val="clear" w:color="auto" w:fill="F1F5F2"/>
            <w:tcMar>
              <w:top w:w="40" w:type="dxa"/>
              <w:left w:w="80" w:type="dxa"/>
              <w:bottom w:w="40" w:type="dxa"/>
              <w:right w:w="80" w:type="dxa"/>
            </w:tcMar>
            <w:vAlign w:val="center"/>
          </w:tcPr>
          <w:p w14:paraId="58346710" w14:textId="77777777" w:rsidR="00455F40" w:rsidRDefault="00C3106B">
            <w:pPr>
              <w:spacing w:before="30" w:after="30" w:line="259" w:lineRule="auto"/>
            </w:pPr>
            <w:r>
              <w:rPr>
                <w:sz w:val="16"/>
              </w:rPr>
              <w:t>US</w:t>
            </w:r>
          </w:p>
        </w:tc>
        <w:tc>
          <w:tcPr>
            <w:tcW w:w="3312" w:type="dxa"/>
            <w:shd w:val="clear" w:color="auto" w:fill="F1F5F2"/>
            <w:tcMar>
              <w:top w:w="40" w:type="dxa"/>
              <w:left w:w="80" w:type="dxa"/>
              <w:bottom w:w="40" w:type="dxa"/>
              <w:right w:w="80" w:type="dxa"/>
            </w:tcMar>
            <w:vAlign w:val="center"/>
          </w:tcPr>
          <w:p w14:paraId="6D62B0B8" w14:textId="77777777" w:rsidR="00455F40" w:rsidRDefault="00C3106B">
            <w:pPr>
              <w:spacing w:before="30" w:after="30" w:line="259" w:lineRule="auto"/>
            </w:pPr>
            <w:r>
              <w:rPr>
                <w:b/>
                <w:sz w:val="16"/>
              </w:rPr>
              <w:t>Fed chair Warsh speech</w:t>
            </w:r>
            <w:r>
              <w:rPr>
                <w:sz w:val="16"/>
              </w:rPr>
              <w:t xml:space="preserve"> (Sintra)</w:t>
            </w:r>
          </w:p>
        </w:tc>
        <w:tc>
          <w:tcPr>
            <w:tcW w:w="2088" w:type="dxa"/>
            <w:shd w:val="clear" w:color="auto" w:fill="F1F5F2"/>
            <w:tcMar>
              <w:top w:w="40" w:type="dxa"/>
              <w:left w:w="80" w:type="dxa"/>
              <w:bottom w:w="40" w:type="dxa"/>
              <w:right w:w="80" w:type="dxa"/>
            </w:tcMar>
            <w:vAlign w:val="center"/>
          </w:tcPr>
          <w:p w14:paraId="7E226FDC" w14:textId="77777777" w:rsidR="00455F40" w:rsidRDefault="00C3106B">
            <w:pPr>
              <w:spacing w:before="30" w:after="30" w:line="259" w:lineRule="auto"/>
            </w:pPr>
            <w:r>
              <w:rPr>
                <w:sz w:val="16"/>
              </w:rPr>
              <w:t>—</w:t>
            </w:r>
          </w:p>
        </w:tc>
        <w:tc>
          <w:tcPr>
            <w:tcW w:w="1296" w:type="dxa"/>
            <w:shd w:val="clear" w:color="auto" w:fill="F1F5F2"/>
            <w:tcMar>
              <w:top w:w="40" w:type="dxa"/>
              <w:left w:w="80" w:type="dxa"/>
              <w:bottom w:w="40" w:type="dxa"/>
              <w:right w:w="80" w:type="dxa"/>
            </w:tcMar>
            <w:vAlign w:val="center"/>
          </w:tcPr>
          <w:p w14:paraId="0A2A5638" w14:textId="77777777" w:rsidR="00455F40" w:rsidRDefault="00C3106B">
            <w:pPr>
              <w:spacing w:before="30" w:after="30" w:line="259" w:lineRule="auto"/>
            </w:pPr>
            <w:r>
              <w:rPr>
                <w:sz w:val="16"/>
              </w:rPr>
              <w:t>—</w:t>
            </w:r>
          </w:p>
        </w:tc>
        <w:tc>
          <w:tcPr>
            <w:tcW w:w="3024" w:type="dxa"/>
            <w:shd w:val="clear" w:color="auto" w:fill="F1F5F2"/>
            <w:tcMar>
              <w:top w:w="40" w:type="dxa"/>
              <w:left w:w="80" w:type="dxa"/>
              <w:bottom w:w="40" w:type="dxa"/>
              <w:right w:w="80" w:type="dxa"/>
            </w:tcMar>
            <w:vAlign w:val="center"/>
          </w:tcPr>
          <w:p w14:paraId="153A493C" w14:textId="77777777" w:rsidR="00455F40" w:rsidRDefault="00C3106B">
            <w:pPr>
              <w:spacing w:before="30" w:after="30" w:line="259" w:lineRule="auto"/>
            </w:pPr>
            <w:r>
              <w:rPr>
                <w:sz w:val="16"/>
              </w:rPr>
              <w:t>delivered (VIEW-covered)</w:t>
            </w:r>
          </w:p>
        </w:tc>
      </w:tr>
      <w:tr w:rsidR="00455F40" w14:paraId="0F9B221C" w14:textId="77777777">
        <w:trPr>
          <w:jc w:val="center"/>
        </w:trPr>
        <w:tc>
          <w:tcPr>
            <w:tcW w:w="432" w:type="dxa"/>
            <w:tcMar>
              <w:top w:w="40" w:type="dxa"/>
              <w:left w:w="80" w:type="dxa"/>
              <w:bottom w:w="40" w:type="dxa"/>
              <w:right w:w="80" w:type="dxa"/>
            </w:tcMar>
            <w:vAlign w:val="center"/>
          </w:tcPr>
          <w:p w14:paraId="55767B20" w14:textId="77777777" w:rsidR="00455F40" w:rsidRDefault="00C3106B">
            <w:pPr>
              <w:spacing w:before="30" w:after="30" w:line="259" w:lineRule="auto"/>
            </w:pPr>
            <w:r>
              <w:rPr>
                <w:b/>
                <w:sz w:val="16"/>
              </w:rPr>
              <w:t>07-01</w:t>
            </w:r>
          </w:p>
        </w:tc>
        <w:tc>
          <w:tcPr>
            <w:tcW w:w="504" w:type="dxa"/>
            <w:tcMar>
              <w:top w:w="40" w:type="dxa"/>
              <w:left w:w="80" w:type="dxa"/>
              <w:bottom w:w="40" w:type="dxa"/>
              <w:right w:w="80" w:type="dxa"/>
            </w:tcMar>
            <w:vAlign w:val="center"/>
          </w:tcPr>
          <w:p w14:paraId="3D5E56B6" w14:textId="77777777" w:rsidR="00455F40" w:rsidRDefault="00C3106B">
            <w:pPr>
              <w:spacing w:before="30" w:after="30" w:line="259" w:lineRule="auto"/>
            </w:pPr>
            <w:r>
              <w:rPr>
                <w:sz w:val="16"/>
              </w:rPr>
              <w:t>JP</w:t>
            </w:r>
          </w:p>
        </w:tc>
        <w:tc>
          <w:tcPr>
            <w:tcW w:w="3312" w:type="dxa"/>
            <w:tcMar>
              <w:top w:w="40" w:type="dxa"/>
              <w:left w:w="80" w:type="dxa"/>
              <w:bottom w:w="40" w:type="dxa"/>
              <w:right w:w="80" w:type="dxa"/>
            </w:tcMar>
            <w:vAlign w:val="center"/>
          </w:tcPr>
          <w:p w14:paraId="67316705" w14:textId="77777777" w:rsidR="00455F40" w:rsidRDefault="00C3106B">
            <w:pPr>
              <w:spacing w:before="30" w:after="30" w:line="259" w:lineRule="auto"/>
            </w:pPr>
            <w:r>
              <w:rPr>
                <w:sz w:val="16"/>
              </w:rPr>
              <w:t>Consumer confidence</w:t>
            </w:r>
          </w:p>
        </w:tc>
        <w:tc>
          <w:tcPr>
            <w:tcW w:w="2088" w:type="dxa"/>
            <w:tcMar>
              <w:top w:w="40" w:type="dxa"/>
              <w:left w:w="80" w:type="dxa"/>
              <w:bottom w:w="40" w:type="dxa"/>
              <w:right w:w="80" w:type="dxa"/>
            </w:tcMar>
            <w:vAlign w:val="center"/>
          </w:tcPr>
          <w:p w14:paraId="6D4A2206" w14:textId="77777777" w:rsidR="00455F40" w:rsidRDefault="00C3106B">
            <w:pPr>
              <w:spacing w:before="30" w:after="30" w:line="259" w:lineRule="auto"/>
            </w:pPr>
            <w:r>
              <w:rPr>
                <w:sz w:val="16"/>
              </w:rPr>
              <w:t>34 / 32</w:t>
            </w:r>
          </w:p>
        </w:tc>
        <w:tc>
          <w:tcPr>
            <w:tcW w:w="1296" w:type="dxa"/>
            <w:tcMar>
              <w:top w:w="40" w:type="dxa"/>
              <w:left w:w="80" w:type="dxa"/>
              <w:bottom w:w="40" w:type="dxa"/>
              <w:right w:w="80" w:type="dxa"/>
            </w:tcMar>
            <w:vAlign w:val="center"/>
          </w:tcPr>
          <w:p w14:paraId="50084002" w14:textId="77777777" w:rsidR="00455F40" w:rsidRDefault="00C3106B">
            <w:pPr>
              <w:spacing w:before="30" w:after="30" w:line="259" w:lineRule="auto"/>
            </w:pPr>
            <w:r>
              <w:rPr>
                <w:sz w:val="16"/>
              </w:rPr>
              <w:t>33.6</w:t>
            </w:r>
          </w:p>
        </w:tc>
        <w:tc>
          <w:tcPr>
            <w:tcW w:w="3024" w:type="dxa"/>
            <w:tcMar>
              <w:top w:w="40" w:type="dxa"/>
              <w:left w:w="80" w:type="dxa"/>
              <w:bottom w:w="40" w:type="dxa"/>
              <w:right w:w="80" w:type="dxa"/>
            </w:tcMar>
            <w:vAlign w:val="center"/>
          </w:tcPr>
          <w:p w14:paraId="678C6211" w14:textId="77777777" w:rsidR="00455F40" w:rsidRDefault="00C3106B">
            <w:pPr>
              <w:spacing w:before="30" w:after="30" w:line="259" w:lineRule="auto"/>
            </w:pPr>
            <w:r>
              <w:rPr>
                <w:sz w:val="16"/>
              </w:rPr>
              <w:t>not booked</w:t>
            </w:r>
          </w:p>
        </w:tc>
      </w:tr>
      <w:tr w:rsidR="00455F40" w14:paraId="0584C1C0" w14:textId="77777777">
        <w:trPr>
          <w:jc w:val="center"/>
        </w:trPr>
        <w:tc>
          <w:tcPr>
            <w:tcW w:w="432" w:type="dxa"/>
            <w:shd w:val="clear" w:color="auto" w:fill="F1F5F2"/>
            <w:tcMar>
              <w:top w:w="40" w:type="dxa"/>
              <w:left w:w="80" w:type="dxa"/>
              <w:bottom w:w="40" w:type="dxa"/>
              <w:right w:w="80" w:type="dxa"/>
            </w:tcMar>
            <w:vAlign w:val="center"/>
          </w:tcPr>
          <w:p w14:paraId="4D785048" w14:textId="77777777" w:rsidR="00455F40" w:rsidRDefault="00C3106B">
            <w:pPr>
              <w:spacing w:before="30" w:after="30" w:line="259" w:lineRule="auto"/>
            </w:pPr>
            <w:r>
              <w:rPr>
                <w:b/>
                <w:sz w:val="16"/>
              </w:rPr>
              <w:t>07-01</w:t>
            </w:r>
          </w:p>
        </w:tc>
        <w:tc>
          <w:tcPr>
            <w:tcW w:w="504" w:type="dxa"/>
            <w:shd w:val="clear" w:color="auto" w:fill="F1F5F2"/>
            <w:tcMar>
              <w:top w:w="40" w:type="dxa"/>
              <w:left w:w="80" w:type="dxa"/>
              <w:bottom w:w="40" w:type="dxa"/>
              <w:right w:w="80" w:type="dxa"/>
            </w:tcMar>
            <w:vAlign w:val="center"/>
          </w:tcPr>
          <w:p w14:paraId="1BACB845" w14:textId="77777777" w:rsidR="00455F40" w:rsidRDefault="00C3106B">
            <w:pPr>
              <w:spacing w:before="30" w:after="30" w:line="259" w:lineRule="auto"/>
            </w:pPr>
            <w:r>
              <w:rPr>
                <w:sz w:val="16"/>
              </w:rPr>
              <w:t>ID</w:t>
            </w:r>
          </w:p>
        </w:tc>
        <w:tc>
          <w:tcPr>
            <w:tcW w:w="3312" w:type="dxa"/>
            <w:shd w:val="clear" w:color="auto" w:fill="F1F5F2"/>
            <w:tcMar>
              <w:top w:w="40" w:type="dxa"/>
              <w:left w:w="80" w:type="dxa"/>
              <w:bottom w:w="40" w:type="dxa"/>
              <w:right w:w="80" w:type="dxa"/>
            </w:tcMar>
            <w:vAlign w:val="center"/>
          </w:tcPr>
          <w:p w14:paraId="4C25E7F0" w14:textId="77777777" w:rsidR="00455F40" w:rsidRDefault="00C3106B">
            <w:pPr>
              <w:spacing w:before="30" w:after="30" w:line="259" w:lineRule="auto"/>
            </w:pPr>
            <w:r>
              <w:rPr>
                <w:sz w:val="16"/>
              </w:rPr>
              <w:t>CPI YoY</w:t>
            </w:r>
          </w:p>
        </w:tc>
        <w:tc>
          <w:tcPr>
            <w:tcW w:w="2088" w:type="dxa"/>
            <w:shd w:val="clear" w:color="auto" w:fill="F1F5F2"/>
            <w:tcMar>
              <w:top w:w="40" w:type="dxa"/>
              <w:left w:w="80" w:type="dxa"/>
              <w:bottom w:w="40" w:type="dxa"/>
              <w:right w:w="80" w:type="dxa"/>
            </w:tcMar>
            <w:vAlign w:val="center"/>
          </w:tcPr>
          <w:p w14:paraId="653FB6DB" w14:textId="77777777" w:rsidR="00455F40" w:rsidRDefault="00C3106B">
            <w:pPr>
              <w:spacing w:before="30" w:after="30" w:line="259" w:lineRule="auto"/>
            </w:pPr>
            <w:r>
              <w:rPr>
                <w:sz w:val="16"/>
              </w:rPr>
              <w:t>3.1% / 3.2 (BQL)</w:t>
            </w:r>
          </w:p>
        </w:tc>
        <w:tc>
          <w:tcPr>
            <w:tcW w:w="1296" w:type="dxa"/>
            <w:shd w:val="clear" w:color="auto" w:fill="F1F5F2"/>
            <w:tcMar>
              <w:top w:w="40" w:type="dxa"/>
              <w:left w:w="80" w:type="dxa"/>
              <w:bottom w:w="40" w:type="dxa"/>
              <w:right w:w="80" w:type="dxa"/>
            </w:tcMar>
            <w:vAlign w:val="center"/>
          </w:tcPr>
          <w:p w14:paraId="5856D323" w14:textId="77777777" w:rsidR="00455F40" w:rsidRDefault="00C3106B">
            <w:pPr>
              <w:spacing w:before="30" w:after="30" w:line="259" w:lineRule="auto"/>
            </w:pPr>
            <w:r>
              <w:rPr>
                <w:sz w:val="16"/>
              </w:rPr>
              <w:t>3.08%</w:t>
            </w:r>
          </w:p>
        </w:tc>
        <w:tc>
          <w:tcPr>
            <w:tcW w:w="3024" w:type="dxa"/>
            <w:shd w:val="clear" w:color="auto" w:fill="F1F5F2"/>
            <w:tcMar>
              <w:top w:w="40" w:type="dxa"/>
              <w:left w:w="80" w:type="dxa"/>
              <w:bottom w:w="40" w:type="dxa"/>
              <w:right w:w="80" w:type="dxa"/>
            </w:tcMar>
            <w:vAlign w:val="center"/>
          </w:tcPr>
          <w:p w14:paraId="15EECEEB" w14:textId="77777777" w:rsidR="00455F40" w:rsidRDefault="00C3106B">
            <w:pPr>
              <w:spacing w:before="30" w:after="30" w:line="259" w:lineRule="auto"/>
            </w:pPr>
            <w:r>
              <w:rPr>
                <w:sz w:val="16"/>
              </w:rPr>
              <w:t>not booked</w:t>
            </w:r>
          </w:p>
        </w:tc>
      </w:tr>
      <w:tr w:rsidR="00455F40" w14:paraId="65D97B2C" w14:textId="77777777">
        <w:trPr>
          <w:jc w:val="center"/>
        </w:trPr>
        <w:tc>
          <w:tcPr>
            <w:tcW w:w="432" w:type="dxa"/>
            <w:tcMar>
              <w:top w:w="40" w:type="dxa"/>
              <w:left w:w="80" w:type="dxa"/>
              <w:bottom w:w="40" w:type="dxa"/>
              <w:right w:w="80" w:type="dxa"/>
            </w:tcMar>
            <w:vAlign w:val="center"/>
          </w:tcPr>
          <w:p w14:paraId="510994F4" w14:textId="77777777" w:rsidR="00455F40" w:rsidRDefault="00C3106B">
            <w:pPr>
              <w:spacing w:before="30" w:after="30" w:line="259" w:lineRule="auto"/>
            </w:pPr>
            <w:r>
              <w:rPr>
                <w:b/>
                <w:sz w:val="16"/>
              </w:rPr>
              <w:t>07-01</w:t>
            </w:r>
          </w:p>
        </w:tc>
        <w:tc>
          <w:tcPr>
            <w:tcW w:w="504" w:type="dxa"/>
            <w:tcMar>
              <w:top w:w="40" w:type="dxa"/>
              <w:left w:w="80" w:type="dxa"/>
              <w:bottom w:w="40" w:type="dxa"/>
              <w:right w:w="80" w:type="dxa"/>
            </w:tcMar>
            <w:vAlign w:val="center"/>
          </w:tcPr>
          <w:p w14:paraId="77A422F0" w14:textId="77777777" w:rsidR="00455F40" w:rsidRDefault="00C3106B">
            <w:pPr>
              <w:spacing w:before="30" w:after="30" w:line="259" w:lineRule="auto"/>
            </w:pPr>
            <w:r>
              <w:rPr>
                <w:sz w:val="16"/>
              </w:rPr>
              <w:t>ID</w:t>
            </w:r>
          </w:p>
        </w:tc>
        <w:tc>
          <w:tcPr>
            <w:tcW w:w="3312" w:type="dxa"/>
            <w:tcMar>
              <w:top w:w="40" w:type="dxa"/>
              <w:left w:w="80" w:type="dxa"/>
              <w:bottom w:w="40" w:type="dxa"/>
              <w:right w:w="80" w:type="dxa"/>
            </w:tcMar>
            <w:vAlign w:val="center"/>
          </w:tcPr>
          <w:p w14:paraId="6EDD4A45" w14:textId="77777777" w:rsidR="00455F40" w:rsidRDefault="00C3106B">
            <w:pPr>
              <w:spacing w:before="30" w:after="30" w:line="259" w:lineRule="auto"/>
            </w:pPr>
            <w:r>
              <w:rPr>
                <w:sz w:val="16"/>
              </w:rPr>
              <w:t>Trade balance</w:t>
            </w:r>
          </w:p>
        </w:tc>
        <w:tc>
          <w:tcPr>
            <w:tcW w:w="2088" w:type="dxa"/>
            <w:tcMar>
              <w:top w:w="40" w:type="dxa"/>
              <w:left w:w="80" w:type="dxa"/>
              <w:bottom w:w="40" w:type="dxa"/>
              <w:right w:w="80" w:type="dxa"/>
            </w:tcMar>
            <w:vAlign w:val="center"/>
          </w:tcPr>
          <w:p w14:paraId="3A772749" w14:textId="77777777" w:rsidR="00455F40" w:rsidRDefault="00C3106B">
            <w:pPr>
              <w:spacing w:before="30" w:after="30" w:line="259" w:lineRule="auto"/>
            </w:pPr>
            <w:r>
              <w:rPr>
                <w:sz w:val="16"/>
              </w:rPr>
              <w:t>\$4.0B</w:t>
            </w:r>
          </w:p>
        </w:tc>
        <w:tc>
          <w:tcPr>
            <w:tcW w:w="1296" w:type="dxa"/>
            <w:tcMar>
              <w:top w:w="40" w:type="dxa"/>
              <w:left w:w="80" w:type="dxa"/>
              <w:bottom w:w="40" w:type="dxa"/>
              <w:right w:w="80" w:type="dxa"/>
            </w:tcMar>
            <w:vAlign w:val="center"/>
          </w:tcPr>
          <w:p w14:paraId="082AFCDB" w14:textId="77777777" w:rsidR="00455F40" w:rsidRDefault="00C3106B">
            <w:pPr>
              <w:spacing w:before="30" w:after="30" w:line="259" w:lineRule="auto"/>
            </w:pPr>
            <w:r>
              <w:rPr>
                <w:sz w:val="16"/>
              </w:rPr>
              <w:t>\$0.09B</w:t>
            </w:r>
          </w:p>
        </w:tc>
        <w:tc>
          <w:tcPr>
            <w:tcW w:w="3024" w:type="dxa"/>
            <w:tcMar>
              <w:top w:w="40" w:type="dxa"/>
              <w:left w:w="80" w:type="dxa"/>
              <w:bottom w:w="40" w:type="dxa"/>
              <w:right w:w="80" w:type="dxa"/>
            </w:tcMar>
            <w:vAlign w:val="center"/>
          </w:tcPr>
          <w:p w14:paraId="74330F29" w14:textId="77777777" w:rsidR="00455F40" w:rsidRDefault="00C3106B">
            <w:pPr>
              <w:spacing w:before="30" w:after="30" w:line="259" w:lineRule="auto"/>
            </w:pPr>
            <w:r>
              <w:rPr>
                <w:sz w:val="16"/>
              </w:rPr>
              <w:t>not booked</w:t>
            </w:r>
          </w:p>
        </w:tc>
      </w:tr>
      <w:tr w:rsidR="00455F40" w14:paraId="35AB624B" w14:textId="77777777">
        <w:trPr>
          <w:jc w:val="center"/>
        </w:trPr>
        <w:tc>
          <w:tcPr>
            <w:tcW w:w="432" w:type="dxa"/>
            <w:shd w:val="clear" w:color="auto" w:fill="F1F5F2"/>
            <w:tcMar>
              <w:top w:w="40" w:type="dxa"/>
              <w:left w:w="80" w:type="dxa"/>
              <w:bottom w:w="40" w:type="dxa"/>
              <w:right w:w="80" w:type="dxa"/>
            </w:tcMar>
            <w:vAlign w:val="center"/>
          </w:tcPr>
          <w:p w14:paraId="63573ABF" w14:textId="77777777" w:rsidR="00455F40" w:rsidRDefault="00C3106B">
            <w:pPr>
              <w:spacing w:before="30" w:after="30" w:line="259" w:lineRule="auto"/>
            </w:pPr>
            <w:r>
              <w:rPr>
                <w:b/>
                <w:sz w:val="16"/>
              </w:rPr>
              <w:t>07-01</w:t>
            </w:r>
          </w:p>
        </w:tc>
        <w:tc>
          <w:tcPr>
            <w:tcW w:w="504" w:type="dxa"/>
            <w:shd w:val="clear" w:color="auto" w:fill="F1F5F2"/>
            <w:tcMar>
              <w:top w:w="40" w:type="dxa"/>
              <w:left w:w="80" w:type="dxa"/>
              <w:bottom w:w="40" w:type="dxa"/>
              <w:right w:w="80" w:type="dxa"/>
            </w:tcMar>
            <w:vAlign w:val="center"/>
          </w:tcPr>
          <w:p w14:paraId="2475A394" w14:textId="77777777" w:rsidR="00455F40" w:rsidRDefault="00C3106B">
            <w:pPr>
              <w:spacing w:before="30" w:after="30" w:line="259" w:lineRule="auto"/>
            </w:pPr>
            <w:r>
              <w:rPr>
                <w:sz w:val="16"/>
              </w:rPr>
              <w:t>IN</w:t>
            </w:r>
          </w:p>
        </w:tc>
        <w:tc>
          <w:tcPr>
            <w:tcW w:w="3312" w:type="dxa"/>
            <w:shd w:val="clear" w:color="auto" w:fill="F1F5F2"/>
            <w:tcMar>
              <w:top w:w="40" w:type="dxa"/>
              <w:left w:w="80" w:type="dxa"/>
              <w:bottom w:w="40" w:type="dxa"/>
              <w:right w:w="80" w:type="dxa"/>
            </w:tcMar>
            <w:vAlign w:val="center"/>
          </w:tcPr>
          <w:p w14:paraId="501137B6" w14:textId="77777777" w:rsidR="00455F40" w:rsidRDefault="00C3106B">
            <w:pPr>
              <w:spacing w:before="30" w:after="30" w:line="259" w:lineRule="auto"/>
            </w:pPr>
            <w:r>
              <w:rPr>
                <w:sz w:val="16"/>
              </w:rPr>
              <w:t>HSBC mfg PMI final</w:t>
            </w:r>
          </w:p>
        </w:tc>
        <w:tc>
          <w:tcPr>
            <w:tcW w:w="2088" w:type="dxa"/>
            <w:shd w:val="clear" w:color="auto" w:fill="F1F5F2"/>
            <w:tcMar>
              <w:top w:w="40" w:type="dxa"/>
              <w:left w:w="80" w:type="dxa"/>
              <w:bottom w:w="40" w:type="dxa"/>
              <w:right w:w="80" w:type="dxa"/>
            </w:tcMar>
            <w:vAlign w:val="center"/>
          </w:tcPr>
          <w:p w14:paraId="3F931DE1" w14:textId="77777777" w:rsidR="00455F40" w:rsidRDefault="00C3106B">
            <w:pPr>
              <w:spacing w:before="30" w:after="30" w:line="259" w:lineRule="auto"/>
            </w:pPr>
            <w:r>
              <w:rPr>
                <w:sz w:val="16"/>
              </w:rPr>
              <w:t>54.5</w:t>
            </w:r>
          </w:p>
        </w:tc>
        <w:tc>
          <w:tcPr>
            <w:tcW w:w="1296" w:type="dxa"/>
            <w:shd w:val="clear" w:color="auto" w:fill="F1F5F2"/>
            <w:tcMar>
              <w:top w:w="40" w:type="dxa"/>
              <w:left w:w="80" w:type="dxa"/>
              <w:bottom w:w="40" w:type="dxa"/>
              <w:right w:w="80" w:type="dxa"/>
            </w:tcMar>
            <w:vAlign w:val="center"/>
          </w:tcPr>
          <w:p w14:paraId="09EE15A3" w14:textId="77777777" w:rsidR="00455F40" w:rsidRDefault="00C3106B">
            <w:pPr>
              <w:spacing w:before="30" w:after="30" w:line="259" w:lineRule="auto"/>
            </w:pPr>
            <w:r>
              <w:rPr>
                <w:sz w:val="16"/>
              </w:rPr>
              <w:t>—</w:t>
            </w:r>
          </w:p>
        </w:tc>
        <w:tc>
          <w:tcPr>
            <w:tcW w:w="3024" w:type="dxa"/>
            <w:shd w:val="clear" w:color="auto" w:fill="F1F5F2"/>
            <w:tcMar>
              <w:top w:w="40" w:type="dxa"/>
              <w:left w:w="80" w:type="dxa"/>
              <w:bottom w:w="40" w:type="dxa"/>
              <w:right w:w="80" w:type="dxa"/>
            </w:tcMar>
            <w:vAlign w:val="center"/>
          </w:tcPr>
          <w:p w14:paraId="0DC0B9FA" w14:textId="77777777" w:rsidR="00455F40" w:rsidRDefault="00C3106B">
            <w:pPr>
              <w:spacing w:before="30" w:after="30" w:line="259" w:lineRule="auto"/>
            </w:pPr>
            <w:r>
              <w:rPr>
                <w:sz w:val="16"/>
              </w:rPr>
              <w:t>not booked (declined to 3-mo low per VIEW)</w:t>
            </w:r>
          </w:p>
        </w:tc>
      </w:tr>
      <w:tr w:rsidR="00455F40" w14:paraId="2FDA7791" w14:textId="77777777">
        <w:trPr>
          <w:jc w:val="center"/>
        </w:trPr>
        <w:tc>
          <w:tcPr>
            <w:tcW w:w="432" w:type="dxa"/>
            <w:tcMar>
              <w:top w:w="40" w:type="dxa"/>
              <w:left w:w="80" w:type="dxa"/>
              <w:bottom w:w="40" w:type="dxa"/>
              <w:right w:w="80" w:type="dxa"/>
            </w:tcMar>
            <w:vAlign w:val="center"/>
          </w:tcPr>
          <w:p w14:paraId="0AE6B31D" w14:textId="77777777" w:rsidR="00455F40" w:rsidRDefault="00C3106B">
            <w:pPr>
              <w:spacing w:before="30" w:after="30" w:line="259" w:lineRule="auto"/>
            </w:pPr>
            <w:r>
              <w:rPr>
                <w:b/>
                <w:sz w:val="16"/>
              </w:rPr>
              <w:t>07-01</w:t>
            </w:r>
          </w:p>
        </w:tc>
        <w:tc>
          <w:tcPr>
            <w:tcW w:w="504" w:type="dxa"/>
            <w:tcMar>
              <w:top w:w="40" w:type="dxa"/>
              <w:left w:w="80" w:type="dxa"/>
              <w:bottom w:w="40" w:type="dxa"/>
              <w:right w:w="80" w:type="dxa"/>
            </w:tcMar>
            <w:vAlign w:val="center"/>
          </w:tcPr>
          <w:p w14:paraId="4F72072C" w14:textId="77777777" w:rsidR="00455F40" w:rsidRDefault="00C3106B">
            <w:pPr>
              <w:spacing w:before="30" w:after="30" w:line="259" w:lineRule="auto"/>
            </w:pPr>
            <w:r>
              <w:rPr>
                <w:sz w:val="16"/>
              </w:rPr>
              <w:t>UK</w:t>
            </w:r>
          </w:p>
        </w:tc>
        <w:tc>
          <w:tcPr>
            <w:tcW w:w="3312" w:type="dxa"/>
            <w:tcMar>
              <w:top w:w="40" w:type="dxa"/>
              <w:left w:w="80" w:type="dxa"/>
              <w:bottom w:w="40" w:type="dxa"/>
              <w:right w:w="80" w:type="dxa"/>
            </w:tcMar>
            <w:vAlign w:val="center"/>
          </w:tcPr>
          <w:p w14:paraId="648A0031" w14:textId="77777777" w:rsidR="00455F40" w:rsidRDefault="00C3106B">
            <w:pPr>
              <w:spacing w:before="30" w:after="30" w:line="259" w:lineRule="auto"/>
            </w:pPr>
            <w:r>
              <w:rPr>
                <w:sz w:val="16"/>
              </w:rPr>
              <w:t>Bailey speech; mfg PMI final</w:t>
            </w:r>
          </w:p>
        </w:tc>
        <w:tc>
          <w:tcPr>
            <w:tcW w:w="2088" w:type="dxa"/>
            <w:tcMar>
              <w:top w:w="40" w:type="dxa"/>
              <w:left w:w="80" w:type="dxa"/>
              <w:bottom w:w="40" w:type="dxa"/>
              <w:right w:w="80" w:type="dxa"/>
            </w:tcMar>
            <w:vAlign w:val="center"/>
          </w:tcPr>
          <w:p w14:paraId="1D365682" w14:textId="77777777" w:rsidR="00455F40" w:rsidRDefault="00C3106B">
            <w:pPr>
              <w:spacing w:before="30" w:after="30" w:line="259" w:lineRule="auto"/>
            </w:pPr>
            <w:r>
              <w:rPr>
                <w:sz w:val="16"/>
              </w:rPr>
              <w:t>53.1</w:t>
            </w:r>
          </w:p>
        </w:tc>
        <w:tc>
          <w:tcPr>
            <w:tcW w:w="1296" w:type="dxa"/>
            <w:tcMar>
              <w:top w:w="40" w:type="dxa"/>
              <w:left w:w="80" w:type="dxa"/>
              <w:bottom w:w="40" w:type="dxa"/>
              <w:right w:w="80" w:type="dxa"/>
            </w:tcMar>
            <w:vAlign w:val="center"/>
          </w:tcPr>
          <w:p w14:paraId="48A1729F" w14:textId="77777777" w:rsidR="00455F40" w:rsidRDefault="00C3106B">
            <w:pPr>
              <w:spacing w:before="30" w:after="30" w:line="259" w:lineRule="auto"/>
            </w:pPr>
            <w:r>
              <w:rPr>
                <w:sz w:val="16"/>
              </w:rPr>
              <w:t>53.1</w:t>
            </w:r>
          </w:p>
        </w:tc>
        <w:tc>
          <w:tcPr>
            <w:tcW w:w="3024" w:type="dxa"/>
            <w:tcMar>
              <w:top w:w="40" w:type="dxa"/>
              <w:left w:w="80" w:type="dxa"/>
              <w:bottom w:w="40" w:type="dxa"/>
              <w:right w:w="80" w:type="dxa"/>
            </w:tcMar>
            <w:vAlign w:val="center"/>
          </w:tcPr>
          <w:p w14:paraId="74B71CD8" w14:textId="77777777" w:rsidR="00455F40" w:rsidRDefault="00C3106B">
            <w:pPr>
              <w:spacing w:before="30" w:after="30" w:line="259" w:lineRule="auto"/>
            </w:pPr>
            <w:r>
              <w:rPr>
                <w:sz w:val="16"/>
              </w:rPr>
              <w:t>not booked</w:t>
            </w:r>
          </w:p>
        </w:tc>
      </w:tr>
      <w:tr w:rsidR="00455F40" w14:paraId="624D10DC" w14:textId="77777777">
        <w:trPr>
          <w:jc w:val="center"/>
        </w:trPr>
        <w:tc>
          <w:tcPr>
            <w:tcW w:w="432" w:type="dxa"/>
            <w:shd w:val="clear" w:color="auto" w:fill="F1F5F2"/>
            <w:tcMar>
              <w:top w:w="40" w:type="dxa"/>
              <w:left w:w="80" w:type="dxa"/>
              <w:bottom w:w="40" w:type="dxa"/>
              <w:right w:w="80" w:type="dxa"/>
            </w:tcMar>
            <w:vAlign w:val="center"/>
          </w:tcPr>
          <w:p w14:paraId="6B29BB22" w14:textId="77777777" w:rsidR="00455F40" w:rsidRDefault="00C3106B">
            <w:pPr>
              <w:spacing w:before="30" w:after="30" w:line="259" w:lineRule="auto"/>
            </w:pPr>
            <w:r>
              <w:rPr>
                <w:b/>
                <w:sz w:val="16"/>
              </w:rPr>
              <w:t>07-02</w:t>
            </w:r>
          </w:p>
        </w:tc>
        <w:tc>
          <w:tcPr>
            <w:tcW w:w="504" w:type="dxa"/>
            <w:shd w:val="clear" w:color="auto" w:fill="F1F5F2"/>
            <w:tcMar>
              <w:top w:w="40" w:type="dxa"/>
              <w:left w:w="80" w:type="dxa"/>
              <w:bottom w:w="40" w:type="dxa"/>
              <w:right w:w="80" w:type="dxa"/>
            </w:tcMar>
            <w:vAlign w:val="center"/>
          </w:tcPr>
          <w:p w14:paraId="3AFCEFCD" w14:textId="77777777" w:rsidR="00455F40" w:rsidRDefault="00C3106B">
            <w:pPr>
              <w:spacing w:before="30" w:after="30" w:line="259" w:lineRule="auto"/>
            </w:pPr>
            <w:r>
              <w:rPr>
                <w:b/>
                <w:sz w:val="16"/>
              </w:rPr>
              <w:t>US</w:t>
            </w:r>
          </w:p>
        </w:tc>
        <w:tc>
          <w:tcPr>
            <w:tcW w:w="3312" w:type="dxa"/>
            <w:shd w:val="clear" w:color="auto" w:fill="F1F5F2"/>
            <w:tcMar>
              <w:top w:w="40" w:type="dxa"/>
              <w:left w:w="80" w:type="dxa"/>
              <w:bottom w:w="40" w:type="dxa"/>
              <w:right w:w="80" w:type="dxa"/>
            </w:tcMar>
            <w:vAlign w:val="center"/>
          </w:tcPr>
          <w:p w14:paraId="14886D68" w14:textId="77777777" w:rsidR="00455F40" w:rsidRDefault="00C3106B">
            <w:pPr>
              <w:spacing w:before="30" w:after="30" w:line="259" w:lineRule="auto"/>
            </w:pPr>
            <w:r>
              <w:rPr>
                <w:b/>
                <w:sz w:val="16"/>
              </w:rPr>
              <w:t>Non-farm payrolls</w:t>
            </w:r>
          </w:p>
        </w:tc>
        <w:tc>
          <w:tcPr>
            <w:tcW w:w="2088" w:type="dxa"/>
            <w:shd w:val="clear" w:color="auto" w:fill="F1F5F2"/>
            <w:tcMar>
              <w:top w:w="40" w:type="dxa"/>
              <w:left w:w="80" w:type="dxa"/>
              <w:bottom w:w="40" w:type="dxa"/>
              <w:right w:w="80" w:type="dxa"/>
            </w:tcMar>
            <w:vAlign w:val="center"/>
          </w:tcPr>
          <w:p w14:paraId="50D9F1C4" w14:textId="77777777" w:rsidR="00455F40" w:rsidRDefault="00C3106B">
            <w:pPr>
              <w:spacing w:before="30" w:after="30" w:line="259" w:lineRule="auto"/>
            </w:pPr>
            <w:r>
              <w:rPr>
                <w:b/>
                <w:sz w:val="16"/>
              </w:rPr>
              <w:t>114K survey / 110K fcst</w:t>
            </w:r>
          </w:p>
        </w:tc>
        <w:tc>
          <w:tcPr>
            <w:tcW w:w="1296" w:type="dxa"/>
            <w:shd w:val="clear" w:color="auto" w:fill="F1F5F2"/>
            <w:tcMar>
              <w:top w:w="40" w:type="dxa"/>
              <w:left w:w="80" w:type="dxa"/>
              <w:bottom w:w="40" w:type="dxa"/>
              <w:right w:w="80" w:type="dxa"/>
            </w:tcMar>
            <w:vAlign w:val="center"/>
          </w:tcPr>
          <w:p w14:paraId="541CD4E1" w14:textId="77777777" w:rsidR="00455F40" w:rsidRDefault="00C3106B">
            <w:pPr>
              <w:spacing w:before="30" w:after="30" w:line="259" w:lineRule="auto"/>
            </w:pPr>
            <w:r>
              <w:rPr>
                <w:sz w:val="16"/>
              </w:rPr>
              <w:t>172K</w:t>
            </w:r>
          </w:p>
        </w:tc>
        <w:tc>
          <w:tcPr>
            <w:tcW w:w="3024" w:type="dxa"/>
            <w:shd w:val="clear" w:color="auto" w:fill="F1F5F2"/>
            <w:tcMar>
              <w:top w:w="40" w:type="dxa"/>
              <w:left w:w="80" w:type="dxa"/>
              <w:bottom w:w="40" w:type="dxa"/>
              <w:right w:w="80" w:type="dxa"/>
            </w:tcMar>
            <w:vAlign w:val="center"/>
          </w:tcPr>
          <w:p w14:paraId="711F8C0F" w14:textId="77777777" w:rsidR="00455F40" w:rsidRDefault="00C3106B">
            <w:pPr>
              <w:spacing w:before="30" w:after="30" w:line="259" w:lineRule="auto"/>
            </w:pPr>
            <w:r>
              <w:rPr>
                <w:b/>
                <w:sz w:val="16"/>
              </w:rPr>
              <w:t>not booked at run</w:t>
            </w:r>
          </w:p>
        </w:tc>
      </w:tr>
      <w:tr w:rsidR="00455F40" w14:paraId="0A8F767C" w14:textId="77777777">
        <w:trPr>
          <w:jc w:val="center"/>
        </w:trPr>
        <w:tc>
          <w:tcPr>
            <w:tcW w:w="432" w:type="dxa"/>
            <w:tcMar>
              <w:top w:w="40" w:type="dxa"/>
              <w:left w:w="80" w:type="dxa"/>
              <w:bottom w:w="40" w:type="dxa"/>
              <w:right w:w="80" w:type="dxa"/>
            </w:tcMar>
            <w:vAlign w:val="center"/>
          </w:tcPr>
          <w:p w14:paraId="418CBA0A" w14:textId="77777777" w:rsidR="00455F40" w:rsidRDefault="00C3106B">
            <w:pPr>
              <w:spacing w:before="30" w:after="30" w:line="259" w:lineRule="auto"/>
            </w:pPr>
            <w:r>
              <w:rPr>
                <w:b/>
                <w:sz w:val="16"/>
              </w:rPr>
              <w:t>07-02</w:t>
            </w:r>
          </w:p>
        </w:tc>
        <w:tc>
          <w:tcPr>
            <w:tcW w:w="504" w:type="dxa"/>
            <w:tcMar>
              <w:top w:w="40" w:type="dxa"/>
              <w:left w:w="80" w:type="dxa"/>
              <w:bottom w:w="40" w:type="dxa"/>
              <w:right w:w="80" w:type="dxa"/>
            </w:tcMar>
            <w:vAlign w:val="center"/>
          </w:tcPr>
          <w:p w14:paraId="4EC9DD9C" w14:textId="77777777" w:rsidR="00455F40" w:rsidRDefault="00C3106B">
            <w:pPr>
              <w:spacing w:before="30" w:after="30" w:line="259" w:lineRule="auto"/>
            </w:pPr>
            <w:r>
              <w:rPr>
                <w:sz w:val="16"/>
              </w:rPr>
              <w:t>US</w:t>
            </w:r>
          </w:p>
        </w:tc>
        <w:tc>
          <w:tcPr>
            <w:tcW w:w="3312" w:type="dxa"/>
            <w:tcMar>
              <w:top w:w="40" w:type="dxa"/>
              <w:left w:w="80" w:type="dxa"/>
              <w:bottom w:w="40" w:type="dxa"/>
              <w:right w:w="80" w:type="dxa"/>
            </w:tcMar>
            <w:vAlign w:val="center"/>
          </w:tcPr>
          <w:p w14:paraId="31478A8E" w14:textId="77777777" w:rsidR="00455F40" w:rsidRDefault="00C3106B">
            <w:pPr>
              <w:spacing w:before="30" w:after="30" w:line="259" w:lineRule="auto"/>
            </w:pPr>
            <w:r>
              <w:rPr>
                <w:sz w:val="16"/>
              </w:rPr>
              <w:t>Unemployment rate</w:t>
            </w:r>
          </w:p>
        </w:tc>
        <w:tc>
          <w:tcPr>
            <w:tcW w:w="2088" w:type="dxa"/>
            <w:tcMar>
              <w:top w:w="40" w:type="dxa"/>
              <w:left w:w="80" w:type="dxa"/>
              <w:bottom w:w="40" w:type="dxa"/>
              <w:right w:w="80" w:type="dxa"/>
            </w:tcMar>
            <w:vAlign w:val="center"/>
          </w:tcPr>
          <w:p w14:paraId="209B3E1B" w14:textId="77777777" w:rsidR="00455F40" w:rsidRDefault="00C3106B">
            <w:pPr>
              <w:spacing w:before="30" w:after="30" w:line="259" w:lineRule="auto"/>
            </w:pPr>
            <w:r>
              <w:rPr>
                <w:sz w:val="16"/>
              </w:rPr>
              <w:t>4.3%</w:t>
            </w:r>
          </w:p>
        </w:tc>
        <w:tc>
          <w:tcPr>
            <w:tcW w:w="1296" w:type="dxa"/>
            <w:tcMar>
              <w:top w:w="40" w:type="dxa"/>
              <w:left w:w="80" w:type="dxa"/>
              <w:bottom w:w="40" w:type="dxa"/>
              <w:right w:w="80" w:type="dxa"/>
            </w:tcMar>
            <w:vAlign w:val="center"/>
          </w:tcPr>
          <w:p w14:paraId="7EAA6773" w14:textId="77777777" w:rsidR="00455F40" w:rsidRDefault="00C3106B">
            <w:pPr>
              <w:spacing w:before="30" w:after="30" w:line="259" w:lineRule="auto"/>
            </w:pPr>
            <w:r>
              <w:rPr>
                <w:sz w:val="16"/>
              </w:rPr>
              <w:t>4.3%</w:t>
            </w:r>
          </w:p>
        </w:tc>
        <w:tc>
          <w:tcPr>
            <w:tcW w:w="3024" w:type="dxa"/>
            <w:tcMar>
              <w:top w:w="40" w:type="dxa"/>
              <w:left w:w="80" w:type="dxa"/>
              <w:bottom w:w="40" w:type="dxa"/>
              <w:right w:w="80" w:type="dxa"/>
            </w:tcMar>
            <w:vAlign w:val="center"/>
          </w:tcPr>
          <w:p w14:paraId="6A4F9837" w14:textId="77777777" w:rsidR="00455F40" w:rsidRDefault="00C3106B">
            <w:pPr>
              <w:spacing w:before="30" w:after="30" w:line="259" w:lineRule="auto"/>
            </w:pPr>
            <w:r>
              <w:rPr>
                <w:sz w:val="16"/>
              </w:rPr>
              <w:t>not booked</w:t>
            </w:r>
          </w:p>
        </w:tc>
      </w:tr>
      <w:tr w:rsidR="00455F40" w14:paraId="47EC13F4" w14:textId="77777777">
        <w:trPr>
          <w:jc w:val="center"/>
        </w:trPr>
        <w:tc>
          <w:tcPr>
            <w:tcW w:w="432" w:type="dxa"/>
            <w:shd w:val="clear" w:color="auto" w:fill="F1F5F2"/>
            <w:tcMar>
              <w:top w:w="40" w:type="dxa"/>
              <w:left w:w="80" w:type="dxa"/>
              <w:bottom w:w="40" w:type="dxa"/>
              <w:right w:w="80" w:type="dxa"/>
            </w:tcMar>
            <w:vAlign w:val="center"/>
          </w:tcPr>
          <w:p w14:paraId="3CC13A3B" w14:textId="77777777" w:rsidR="00455F40" w:rsidRDefault="00C3106B">
            <w:pPr>
              <w:spacing w:before="30" w:after="30" w:line="259" w:lineRule="auto"/>
            </w:pPr>
            <w:r>
              <w:rPr>
                <w:b/>
                <w:sz w:val="16"/>
              </w:rPr>
              <w:t>07-02</w:t>
            </w:r>
          </w:p>
        </w:tc>
        <w:tc>
          <w:tcPr>
            <w:tcW w:w="504" w:type="dxa"/>
            <w:shd w:val="clear" w:color="auto" w:fill="F1F5F2"/>
            <w:tcMar>
              <w:top w:w="40" w:type="dxa"/>
              <w:left w:w="80" w:type="dxa"/>
              <w:bottom w:w="40" w:type="dxa"/>
              <w:right w:w="80" w:type="dxa"/>
            </w:tcMar>
            <w:vAlign w:val="center"/>
          </w:tcPr>
          <w:p w14:paraId="5BE3B256" w14:textId="77777777" w:rsidR="00455F40" w:rsidRDefault="00C3106B">
            <w:pPr>
              <w:spacing w:before="30" w:after="30" w:line="259" w:lineRule="auto"/>
            </w:pPr>
            <w:r>
              <w:rPr>
                <w:sz w:val="16"/>
              </w:rPr>
              <w:t>US</w:t>
            </w:r>
          </w:p>
        </w:tc>
        <w:tc>
          <w:tcPr>
            <w:tcW w:w="3312" w:type="dxa"/>
            <w:shd w:val="clear" w:color="auto" w:fill="F1F5F2"/>
            <w:tcMar>
              <w:top w:w="40" w:type="dxa"/>
              <w:left w:w="80" w:type="dxa"/>
              <w:bottom w:w="40" w:type="dxa"/>
              <w:right w:w="80" w:type="dxa"/>
            </w:tcMar>
            <w:vAlign w:val="center"/>
          </w:tcPr>
          <w:p w14:paraId="493D8354" w14:textId="77777777" w:rsidR="00455F40" w:rsidRDefault="00C3106B">
            <w:pPr>
              <w:spacing w:before="30" w:after="30" w:line="259" w:lineRule="auto"/>
            </w:pPr>
            <w:r>
              <w:rPr>
                <w:sz w:val="16"/>
              </w:rPr>
              <w:t>Average hourly earnings MoM</w:t>
            </w:r>
          </w:p>
        </w:tc>
        <w:tc>
          <w:tcPr>
            <w:tcW w:w="2088" w:type="dxa"/>
            <w:shd w:val="clear" w:color="auto" w:fill="F1F5F2"/>
            <w:tcMar>
              <w:top w:w="40" w:type="dxa"/>
              <w:left w:w="80" w:type="dxa"/>
              <w:bottom w:w="40" w:type="dxa"/>
              <w:right w:w="80" w:type="dxa"/>
            </w:tcMar>
            <w:vAlign w:val="center"/>
          </w:tcPr>
          <w:p w14:paraId="57E4118B" w14:textId="77777777" w:rsidR="00455F40" w:rsidRDefault="00C3106B">
            <w:pPr>
              <w:spacing w:before="30" w:after="30" w:line="259" w:lineRule="auto"/>
            </w:pPr>
            <w:r>
              <w:rPr>
                <w:sz w:val="16"/>
              </w:rPr>
              <w:t>0.2% fcst / 0.3% survey</w:t>
            </w:r>
          </w:p>
        </w:tc>
        <w:tc>
          <w:tcPr>
            <w:tcW w:w="1296" w:type="dxa"/>
            <w:shd w:val="clear" w:color="auto" w:fill="F1F5F2"/>
            <w:tcMar>
              <w:top w:w="40" w:type="dxa"/>
              <w:left w:w="80" w:type="dxa"/>
              <w:bottom w:w="40" w:type="dxa"/>
              <w:right w:w="80" w:type="dxa"/>
            </w:tcMar>
            <w:vAlign w:val="center"/>
          </w:tcPr>
          <w:p w14:paraId="6381EE24" w14:textId="77777777" w:rsidR="00455F40" w:rsidRDefault="00C3106B">
            <w:pPr>
              <w:spacing w:before="30" w:after="30" w:line="259" w:lineRule="auto"/>
            </w:pPr>
            <w:r>
              <w:rPr>
                <w:sz w:val="16"/>
              </w:rPr>
              <w:t>0.3%</w:t>
            </w:r>
          </w:p>
        </w:tc>
        <w:tc>
          <w:tcPr>
            <w:tcW w:w="3024" w:type="dxa"/>
            <w:shd w:val="clear" w:color="auto" w:fill="F1F5F2"/>
            <w:tcMar>
              <w:top w:w="40" w:type="dxa"/>
              <w:left w:w="80" w:type="dxa"/>
              <w:bottom w:w="40" w:type="dxa"/>
              <w:right w:w="80" w:type="dxa"/>
            </w:tcMar>
            <w:vAlign w:val="center"/>
          </w:tcPr>
          <w:p w14:paraId="0A99C375" w14:textId="77777777" w:rsidR="00455F40" w:rsidRDefault="00C3106B">
            <w:pPr>
              <w:spacing w:before="30" w:after="30" w:line="259" w:lineRule="auto"/>
            </w:pPr>
            <w:r>
              <w:rPr>
                <w:sz w:val="16"/>
              </w:rPr>
              <w:t>not booked</w:t>
            </w:r>
          </w:p>
        </w:tc>
      </w:tr>
      <w:tr w:rsidR="00455F40" w14:paraId="1A74F900" w14:textId="77777777">
        <w:trPr>
          <w:jc w:val="center"/>
        </w:trPr>
        <w:tc>
          <w:tcPr>
            <w:tcW w:w="432" w:type="dxa"/>
            <w:tcMar>
              <w:top w:w="40" w:type="dxa"/>
              <w:left w:w="80" w:type="dxa"/>
              <w:bottom w:w="40" w:type="dxa"/>
              <w:right w:w="80" w:type="dxa"/>
            </w:tcMar>
            <w:vAlign w:val="center"/>
          </w:tcPr>
          <w:p w14:paraId="46C6572D" w14:textId="77777777" w:rsidR="00455F40" w:rsidRDefault="00C3106B">
            <w:pPr>
              <w:spacing w:before="30" w:after="30" w:line="259" w:lineRule="auto"/>
            </w:pPr>
            <w:r>
              <w:rPr>
                <w:b/>
                <w:sz w:val="16"/>
              </w:rPr>
              <w:t>07-02</w:t>
            </w:r>
          </w:p>
        </w:tc>
        <w:tc>
          <w:tcPr>
            <w:tcW w:w="504" w:type="dxa"/>
            <w:tcMar>
              <w:top w:w="40" w:type="dxa"/>
              <w:left w:w="80" w:type="dxa"/>
              <w:bottom w:w="40" w:type="dxa"/>
              <w:right w:w="80" w:type="dxa"/>
            </w:tcMar>
            <w:vAlign w:val="center"/>
          </w:tcPr>
          <w:p w14:paraId="420B2387" w14:textId="77777777" w:rsidR="00455F40" w:rsidRDefault="00C3106B">
            <w:pPr>
              <w:spacing w:before="30" w:after="30" w:line="259" w:lineRule="auto"/>
            </w:pPr>
            <w:r>
              <w:rPr>
                <w:sz w:val="16"/>
              </w:rPr>
              <w:t>US</w:t>
            </w:r>
          </w:p>
        </w:tc>
        <w:tc>
          <w:tcPr>
            <w:tcW w:w="3312" w:type="dxa"/>
            <w:tcMar>
              <w:top w:w="40" w:type="dxa"/>
              <w:left w:w="80" w:type="dxa"/>
              <w:bottom w:w="40" w:type="dxa"/>
              <w:right w:w="80" w:type="dxa"/>
            </w:tcMar>
            <w:vAlign w:val="center"/>
          </w:tcPr>
          <w:p w14:paraId="405EC524" w14:textId="77777777" w:rsidR="00455F40" w:rsidRDefault="00C3106B">
            <w:pPr>
              <w:spacing w:before="30" w:after="30" w:line="259" w:lineRule="auto"/>
            </w:pPr>
            <w:r>
              <w:rPr>
                <w:sz w:val="16"/>
              </w:rPr>
              <w:t>Initial jobless claims</w:t>
            </w:r>
          </w:p>
        </w:tc>
        <w:tc>
          <w:tcPr>
            <w:tcW w:w="2088" w:type="dxa"/>
            <w:tcMar>
              <w:top w:w="40" w:type="dxa"/>
              <w:left w:w="80" w:type="dxa"/>
              <w:bottom w:w="40" w:type="dxa"/>
              <w:right w:w="80" w:type="dxa"/>
            </w:tcMar>
            <w:vAlign w:val="center"/>
          </w:tcPr>
          <w:p w14:paraId="0EBDBA6B" w14:textId="77777777" w:rsidR="00455F40" w:rsidRDefault="00C3106B">
            <w:pPr>
              <w:spacing w:before="30" w:after="30" w:line="259" w:lineRule="auto"/>
            </w:pPr>
            <w:r>
              <w:rPr>
                <w:sz w:val="16"/>
              </w:rPr>
              <w:t>210K fcst / 220K survey</w:t>
            </w:r>
          </w:p>
        </w:tc>
        <w:tc>
          <w:tcPr>
            <w:tcW w:w="1296" w:type="dxa"/>
            <w:tcMar>
              <w:top w:w="40" w:type="dxa"/>
              <w:left w:w="80" w:type="dxa"/>
              <w:bottom w:w="40" w:type="dxa"/>
              <w:right w:w="80" w:type="dxa"/>
            </w:tcMar>
            <w:vAlign w:val="center"/>
          </w:tcPr>
          <w:p w14:paraId="1FA54129" w14:textId="77777777" w:rsidR="00455F40" w:rsidRDefault="00C3106B">
            <w:pPr>
              <w:spacing w:before="30" w:after="30" w:line="259" w:lineRule="auto"/>
            </w:pPr>
            <w:r>
              <w:rPr>
                <w:sz w:val="16"/>
              </w:rPr>
              <w:t>215K</w:t>
            </w:r>
          </w:p>
        </w:tc>
        <w:tc>
          <w:tcPr>
            <w:tcW w:w="3024" w:type="dxa"/>
            <w:tcMar>
              <w:top w:w="40" w:type="dxa"/>
              <w:left w:w="80" w:type="dxa"/>
              <w:bottom w:w="40" w:type="dxa"/>
              <w:right w:w="80" w:type="dxa"/>
            </w:tcMar>
            <w:vAlign w:val="center"/>
          </w:tcPr>
          <w:p w14:paraId="21C194C4" w14:textId="77777777" w:rsidR="00455F40" w:rsidRDefault="00C3106B">
            <w:pPr>
              <w:spacing w:before="30" w:after="30" w:line="259" w:lineRule="auto"/>
            </w:pPr>
            <w:r>
              <w:rPr>
                <w:sz w:val="16"/>
              </w:rPr>
              <w:t>not booked</w:t>
            </w:r>
          </w:p>
        </w:tc>
      </w:tr>
      <w:tr w:rsidR="00455F40" w14:paraId="12D0DA77" w14:textId="77777777">
        <w:trPr>
          <w:jc w:val="center"/>
        </w:trPr>
        <w:tc>
          <w:tcPr>
            <w:tcW w:w="432" w:type="dxa"/>
            <w:shd w:val="clear" w:color="auto" w:fill="F1F5F2"/>
            <w:tcMar>
              <w:top w:w="40" w:type="dxa"/>
              <w:left w:w="80" w:type="dxa"/>
              <w:bottom w:w="40" w:type="dxa"/>
              <w:right w:w="80" w:type="dxa"/>
            </w:tcMar>
            <w:vAlign w:val="center"/>
          </w:tcPr>
          <w:p w14:paraId="148127A8" w14:textId="77777777" w:rsidR="00455F40" w:rsidRDefault="00C3106B">
            <w:pPr>
              <w:spacing w:before="30" w:after="30" w:line="259" w:lineRule="auto"/>
            </w:pPr>
            <w:r>
              <w:rPr>
                <w:b/>
                <w:sz w:val="16"/>
              </w:rPr>
              <w:t>07-02</w:t>
            </w:r>
          </w:p>
        </w:tc>
        <w:tc>
          <w:tcPr>
            <w:tcW w:w="504" w:type="dxa"/>
            <w:shd w:val="clear" w:color="auto" w:fill="F1F5F2"/>
            <w:tcMar>
              <w:top w:w="40" w:type="dxa"/>
              <w:left w:w="80" w:type="dxa"/>
              <w:bottom w:w="40" w:type="dxa"/>
              <w:right w:w="80" w:type="dxa"/>
            </w:tcMar>
            <w:vAlign w:val="center"/>
          </w:tcPr>
          <w:p w14:paraId="39DB036A" w14:textId="77777777" w:rsidR="00455F40" w:rsidRDefault="00C3106B">
            <w:pPr>
              <w:spacing w:before="30" w:after="30" w:line="259" w:lineRule="auto"/>
            </w:pPr>
            <w:r>
              <w:rPr>
                <w:sz w:val="16"/>
              </w:rPr>
              <w:t>US</w:t>
            </w:r>
          </w:p>
        </w:tc>
        <w:tc>
          <w:tcPr>
            <w:tcW w:w="3312" w:type="dxa"/>
            <w:shd w:val="clear" w:color="auto" w:fill="F1F5F2"/>
            <w:tcMar>
              <w:top w:w="40" w:type="dxa"/>
              <w:left w:w="80" w:type="dxa"/>
              <w:bottom w:w="40" w:type="dxa"/>
              <w:right w:w="80" w:type="dxa"/>
            </w:tcMar>
            <w:vAlign w:val="center"/>
          </w:tcPr>
          <w:p w14:paraId="221ED9DE" w14:textId="77777777" w:rsidR="00455F40" w:rsidRDefault="00C3106B">
            <w:pPr>
              <w:spacing w:before="30" w:after="30" w:line="259" w:lineRule="auto"/>
            </w:pPr>
            <w:r>
              <w:rPr>
                <w:sz w:val="16"/>
              </w:rPr>
              <w:t>Factory orders MoM</w:t>
            </w:r>
          </w:p>
        </w:tc>
        <w:tc>
          <w:tcPr>
            <w:tcW w:w="2088" w:type="dxa"/>
            <w:shd w:val="clear" w:color="auto" w:fill="F1F5F2"/>
            <w:tcMar>
              <w:top w:w="40" w:type="dxa"/>
              <w:left w:w="80" w:type="dxa"/>
              <w:bottom w:w="40" w:type="dxa"/>
              <w:right w:w="80" w:type="dxa"/>
            </w:tcMar>
            <w:vAlign w:val="center"/>
          </w:tcPr>
          <w:p w14:paraId="1498E3C1" w14:textId="77777777" w:rsidR="00455F40" w:rsidRDefault="00C3106B">
            <w:pPr>
              <w:spacing w:before="30" w:after="30" w:line="259" w:lineRule="auto"/>
            </w:pPr>
            <w:r>
              <w:rPr>
                <w:sz w:val="16"/>
              </w:rPr>
              <w:t>1.9% fcst / 2.1% survey</w:t>
            </w:r>
          </w:p>
        </w:tc>
        <w:tc>
          <w:tcPr>
            <w:tcW w:w="1296" w:type="dxa"/>
            <w:shd w:val="clear" w:color="auto" w:fill="F1F5F2"/>
            <w:tcMar>
              <w:top w:w="40" w:type="dxa"/>
              <w:left w:w="80" w:type="dxa"/>
              <w:bottom w:w="40" w:type="dxa"/>
              <w:right w:w="80" w:type="dxa"/>
            </w:tcMar>
            <w:vAlign w:val="center"/>
          </w:tcPr>
          <w:p w14:paraId="48662F3E" w14:textId="77777777" w:rsidR="00455F40" w:rsidRDefault="00C3106B">
            <w:pPr>
              <w:spacing w:before="30" w:after="30" w:line="259" w:lineRule="auto"/>
            </w:pPr>
            <w:r>
              <w:rPr>
                <w:sz w:val="16"/>
              </w:rPr>
              <w:t>4.8%</w:t>
            </w:r>
          </w:p>
        </w:tc>
        <w:tc>
          <w:tcPr>
            <w:tcW w:w="3024" w:type="dxa"/>
            <w:shd w:val="clear" w:color="auto" w:fill="F1F5F2"/>
            <w:tcMar>
              <w:top w:w="40" w:type="dxa"/>
              <w:left w:w="80" w:type="dxa"/>
              <w:bottom w:w="40" w:type="dxa"/>
              <w:right w:w="80" w:type="dxa"/>
            </w:tcMar>
            <w:vAlign w:val="center"/>
          </w:tcPr>
          <w:p w14:paraId="132F25FB" w14:textId="77777777" w:rsidR="00455F40" w:rsidRDefault="00C3106B">
            <w:pPr>
              <w:spacing w:before="30" w:after="30" w:line="259" w:lineRule="auto"/>
            </w:pPr>
            <w:r>
              <w:rPr>
                <w:sz w:val="16"/>
              </w:rPr>
              <w:t>not booked</w:t>
            </w:r>
          </w:p>
        </w:tc>
      </w:tr>
      <w:tr w:rsidR="00455F40" w14:paraId="439AACB0" w14:textId="77777777">
        <w:trPr>
          <w:jc w:val="center"/>
        </w:trPr>
        <w:tc>
          <w:tcPr>
            <w:tcW w:w="432" w:type="dxa"/>
            <w:tcMar>
              <w:top w:w="40" w:type="dxa"/>
              <w:left w:w="80" w:type="dxa"/>
              <w:bottom w:w="40" w:type="dxa"/>
              <w:right w:w="80" w:type="dxa"/>
            </w:tcMar>
            <w:vAlign w:val="center"/>
          </w:tcPr>
          <w:p w14:paraId="7159B742" w14:textId="77777777" w:rsidR="00455F40" w:rsidRDefault="00C3106B">
            <w:pPr>
              <w:spacing w:before="30" w:after="30" w:line="259" w:lineRule="auto"/>
            </w:pPr>
            <w:r>
              <w:rPr>
                <w:b/>
                <w:sz w:val="16"/>
              </w:rPr>
              <w:t>07-02</w:t>
            </w:r>
          </w:p>
        </w:tc>
        <w:tc>
          <w:tcPr>
            <w:tcW w:w="504" w:type="dxa"/>
            <w:tcMar>
              <w:top w:w="40" w:type="dxa"/>
              <w:left w:w="80" w:type="dxa"/>
              <w:bottom w:w="40" w:type="dxa"/>
              <w:right w:w="80" w:type="dxa"/>
            </w:tcMar>
            <w:vAlign w:val="center"/>
          </w:tcPr>
          <w:p w14:paraId="19D84961" w14:textId="77777777" w:rsidR="00455F40" w:rsidRDefault="00C3106B">
            <w:pPr>
              <w:spacing w:before="30" w:after="30" w:line="259" w:lineRule="auto"/>
            </w:pPr>
            <w:r>
              <w:rPr>
                <w:sz w:val="16"/>
              </w:rPr>
              <w:t>AU</w:t>
            </w:r>
          </w:p>
        </w:tc>
        <w:tc>
          <w:tcPr>
            <w:tcW w:w="3312" w:type="dxa"/>
            <w:tcMar>
              <w:top w:w="40" w:type="dxa"/>
              <w:left w:w="80" w:type="dxa"/>
              <w:bottom w:w="40" w:type="dxa"/>
              <w:right w:w="80" w:type="dxa"/>
            </w:tcMar>
            <w:vAlign w:val="center"/>
          </w:tcPr>
          <w:p w14:paraId="1983BF05" w14:textId="77777777" w:rsidR="00455F40" w:rsidRDefault="00C3106B">
            <w:pPr>
              <w:spacing w:before="30" w:after="30" w:line="259" w:lineRule="auto"/>
            </w:pPr>
            <w:r>
              <w:rPr>
                <w:sz w:val="16"/>
              </w:rPr>
              <w:t>Trade balance</w:t>
            </w:r>
          </w:p>
        </w:tc>
        <w:tc>
          <w:tcPr>
            <w:tcW w:w="2088" w:type="dxa"/>
            <w:tcMar>
              <w:top w:w="40" w:type="dxa"/>
              <w:left w:w="80" w:type="dxa"/>
              <w:bottom w:w="40" w:type="dxa"/>
              <w:right w:w="80" w:type="dxa"/>
            </w:tcMar>
            <w:vAlign w:val="center"/>
          </w:tcPr>
          <w:p w14:paraId="6E43DFCE" w14:textId="77777777" w:rsidR="00455F40" w:rsidRDefault="00C3106B">
            <w:pPr>
              <w:spacing w:before="30" w:after="30" w:line="259" w:lineRule="auto"/>
            </w:pPr>
            <w:r>
              <w:rPr>
                <w:sz w:val="16"/>
              </w:rPr>
              <w:t>A\$1.5B fcst / A\$2.2B survey</w:t>
            </w:r>
          </w:p>
        </w:tc>
        <w:tc>
          <w:tcPr>
            <w:tcW w:w="1296" w:type="dxa"/>
            <w:tcMar>
              <w:top w:w="40" w:type="dxa"/>
              <w:left w:w="80" w:type="dxa"/>
              <w:bottom w:w="40" w:type="dxa"/>
              <w:right w:w="80" w:type="dxa"/>
            </w:tcMar>
            <w:vAlign w:val="center"/>
          </w:tcPr>
          <w:p w14:paraId="3CEDDC7E" w14:textId="77777777" w:rsidR="00455F40" w:rsidRDefault="00C3106B">
            <w:pPr>
              <w:spacing w:before="30" w:after="30" w:line="259" w:lineRule="auto"/>
            </w:pPr>
            <w:r>
              <w:rPr>
                <w:sz w:val="16"/>
              </w:rPr>
              <w:t>A\$1.791B</w:t>
            </w:r>
          </w:p>
        </w:tc>
        <w:tc>
          <w:tcPr>
            <w:tcW w:w="3024" w:type="dxa"/>
            <w:tcMar>
              <w:top w:w="40" w:type="dxa"/>
              <w:left w:w="80" w:type="dxa"/>
              <w:bottom w:w="40" w:type="dxa"/>
              <w:right w:w="80" w:type="dxa"/>
            </w:tcMar>
            <w:vAlign w:val="center"/>
          </w:tcPr>
          <w:p w14:paraId="0C30B4F4" w14:textId="77777777" w:rsidR="00455F40" w:rsidRDefault="00C3106B">
            <w:pPr>
              <w:spacing w:before="30" w:after="30" w:line="259" w:lineRule="auto"/>
            </w:pPr>
            <w:r>
              <w:rPr>
                <w:sz w:val="16"/>
              </w:rPr>
              <w:t>not booked</w:t>
            </w:r>
          </w:p>
        </w:tc>
      </w:tr>
      <w:tr w:rsidR="00455F40" w14:paraId="5F3D852D" w14:textId="77777777">
        <w:trPr>
          <w:jc w:val="center"/>
        </w:trPr>
        <w:tc>
          <w:tcPr>
            <w:tcW w:w="432" w:type="dxa"/>
            <w:shd w:val="clear" w:color="auto" w:fill="F1F5F2"/>
            <w:tcMar>
              <w:top w:w="40" w:type="dxa"/>
              <w:left w:w="80" w:type="dxa"/>
              <w:bottom w:w="40" w:type="dxa"/>
              <w:right w:w="80" w:type="dxa"/>
            </w:tcMar>
            <w:vAlign w:val="center"/>
          </w:tcPr>
          <w:p w14:paraId="1FDFB0AF" w14:textId="77777777" w:rsidR="00455F40" w:rsidRDefault="00C3106B">
            <w:pPr>
              <w:spacing w:before="30" w:after="30" w:line="259" w:lineRule="auto"/>
            </w:pPr>
            <w:r>
              <w:rPr>
                <w:b/>
                <w:sz w:val="16"/>
              </w:rPr>
              <w:t>07-02</w:t>
            </w:r>
          </w:p>
        </w:tc>
        <w:tc>
          <w:tcPr>
            <w:tcW w:w="504" w:type="dxa"/>
            <w:shd w:val="clear" w:color="auto" w:fill="F1F5F2"/>
            <w:tcMar>
              <w:top w:w="40" w:type="dxa"/>
              <w:left w:w="80" w:type="dxa"/>
              <w:bottom w:w="40" w:type="dxa"/>
              <w:right w:w="80" w:type="dxa"/>
            </w:tcMar>
            <w:vAlign w:val="center"/>
          </w:tcPr>
          <w:p w14:paraId="6389EDC2" w14:textId="77777777" w:rsidR="00455F40" w:rsidRDefault="00C3106B">
            <w:pPr>
              <w:spacing w:before="30" w:after="30" w:line="259" w:lineRule="auto"/>
            </w:pPr>
            <w:r>
              <w:rPr>
                <w:sz w:val="16"/>
              </w:rPr>
              <w:t>NZ</w:t>
            </w:r>
          </w:p>
        </w:tc>
        <w:tc>
          <w:tcPr>
            <w:tcW w:w="3312" w:type="dxa"/>
            <w:shd w:val="clear" w:color="auto" w:fill="F1F5F2"/>
            <w:tcMar>
              <w:top w:w="40" w:type="dxa"/>
              <w:left w:w="80" w:type="dxa"/>
              <w:bottom w:w="40" w:type="dxa"/>
              <w:right w:w="80" w:type="dxa"/>
            </w:tcMar>
            <w:vAlign w:val="center"/>
          </w:tcPr>
          <w:p w14:paraId="3D73108E" w14:textId="77777777" w:rsidR="00455F40" w:rsidRDefault="00C3106B">
            <w:pPr>
              <w:spacing w:before="30" w:after="30" w:line="259" w:lineRule="auto"/>
            </w:pPr>
            <w:r>
              <w:rPr>
                <w:sz w:val="16"/>
              </w:rPr>
              <w:t>Building permits MoM</w:t>
            </w:r>
          </w:p>
        </w:tc>
        <w:tc>
          <w:tcPr>
            <w:tcW w:w="2088" w:type="dxa"/>
            <w:shd w:val="clear" w:color="auto" w:fill="F1F5F2"/>
            <w:tcMar>
              <w:top w:w="40" w:type="dxa"/>
              <w:left w:w="80" w:type="dxa"/>
              <w:bottom w:w="40" w:type="dxa"/>
              <w:right w:w="80" w:type="dxa"/>
            </w:tcMar>
            <w:vAlign w:val="center"/>
          </w:tcPr>
          <w:p w14:paraId="024EF2B4" w14:textId="77777777" w:rsidR="00455F40" w:rsidRDefault="00C3106B">
            <w:pPr>
              <w:spacing w:before="30" w:after="30" w:line="259" w:lineRule="auto"/>
            </w:pPr>
            <w:r>
              <w:rPr>
                <w:sz w:val="16"/>
              </w:rPr>
              <w:t>—</w:t>
            </w:r>
          </w:p>
        </w:tc>
        <w:tc>
          <w:tcPr>
            <w:tcW w:w="1296" w:type="dxa"/>
            <w:shd w:val="clear" w:color="auto" w:fill="F1F5F2"/>
            <w:tcMar>
              <w:top w:w="40" w:type="dxa"/>
              <w:left w:w="80" w:type="dxa"/>
              <w:bottom w:w="40" w:type="dxa"/>
              <w:right w:w="80" w:type="dxa"/>
            </w:tcMar>
            <w:vAlign w:val="center"/>
          </w:tcPr>
          <w:p w14:paraId="29C19213" w14:textId="77777777" w:rsidR="00455F40" w:rsidRDefault="00C3106B">
            <w:pPr>
              <w:spacing w:before="30" w:after="30" w:line="259" w:lineRule="auto"/>
            </w:pPr>
            <w:r>
              <w:rPr>
                <w:sz w:val="16"/>
              </w:rPr>
              <w:t>10.9%</w:t>
            </w:r>
          </w:p>
        </w:tc>
        <w:tc>
          <w:tcPr>
            <w:tcW w:w="3024" w:type="dxa"/>
            <w:shd w:val="clear" w:color="auto" w:fill="F1F5F2"/>
            <w:tcMar>
              <w:top w:w="40" w:type="dxa"/>
              <w:left w:w="80" w:type="dxa"/>
              <w:bottom w:w="40" w:type="dxa"/>
              <w:right w:w="80" w:type="dxa"/>
            </w:tcMar>
            <w:vAlign w:val="center"/>
          </w:tcPr>
          <w:p w14:paraId="020D9C9B" w14:textId="77777777" w:rsidR="00455F40" w:rsidRDefault="00C3106B">
            <w:pPr>
              <w:spacing w:before="30" w:after="30" w:line="259" w:lineRule="auto"/>
            </w:pPr>
            <w:r>
              <w:rPr>
                <w:sz w:val="16"/>
              </w:rPr>
              <w:t>not booked</w:t>
            </w:r>
          </w:p>
        </w:tc>
      </w:tr>
      <w:tr w:rsidR="00455F40" w14:paraId="6104B635" w14:textId="77777777">
        <w:trPr>
          <w:jc w:val="center"/>
        </w:trPr>
        <w:tc>
          <w:tcPr>
            <w:tcW w:w="432" w:type="dxa"/>
            <w:tcMar>
              <w:top w:w="40" w:type="dxa"/>
              <w:left w:w="80" w:type="dxa"/>
              <w:bottom w:w="40" w:type="dxa"/>
              <w:right w:w="80" w:type="dxa"/>
            </w:tcMar>
            <w:vAlign w:val="center"/>
          </w:tcPr>
          <w:p w14:paraId="562B0942" w14:textId="77777777" w:rsidR="00455F40" w:rsidRDefault="00C3106B">
            <w:pPr>
              <w:spacing w:before="30" w:after="30" w:line="259" w:lineRule="auto"/>
            </w:pPr>
            <w:r>
              <w:rPr>
                <w:b/>
                <w:sz w:val="16"/>
              </w:rPr>
              <w:t>07-02</w:t>
            </w:r>
          </w:p>
        </w:tc>
        <w:tc>
          <w:tcPr>
            <w:tcW w:w="504" w:type="dxa"/>
            <w:tcMar>
              <w:top w:w="40" w:type="dxa"/>
              <w:left w:w="80" w:type="dxa"/>
              <w:bottom w:w="40" w:type="dxa"/>
              <w:right w:w="80" w:type="dxa"/>
            </w:tcMar>
            <w:vAlign w:val="center"/>
          </w:tcPr>
          <w:p w14:paraId="4C0F07C3" w14:textId="77777777" w:rsidR="00455F40" w:rsidRDefault="00C3106B">
            <w:pPr>
              <w:spacing w:before="30" w:after="30" w:line="259" w:lineRule="auto"/>
            </w:pPr>
            <w:r>
              <w:rPr>
                <w:sz w:val="16"/>
              </w:rPr>
              <w:t>UK</w:t>
            </w:r>
          </w:p>
        </w:tc>
        <w:tc>
          <w:tcPr>
            <w:tcW w:w="3312" w:type="dxa"/>
            <w:tcMar>
              <w:top w:w="40" w:type="dxa"/>
              <w:left w:w="80" w:type="dxa"/>
              <w:bottom w:w="40" w:type="dxa"/>
              <w:right w:w="80" w:type="dxa"/>
            </w:tcMar>
            <w:vAlign w:val="center"/>
          </w:tcPr>
          <w:p w14:paraId="77A9950F" w14:textId="77777777" w:rsidR="00455F40" w:rsidRDefault="00C3106B">
            <w:pPr>
              <w:spacing w:before="30" w:after="30" w:line="259" w:lineRule="auto"/>
            </w:pPr>
            <w:r>
              <w:rPr>
                <w:sz w:val="16"/>
              </w:rPr>
              <w:t>BoE credit conditions survey; Mann speech</w:t>
            </w:r>
          </w:p>
        </w:tc>
        <w:tc>
          <w:tcPr>
            <w:tcW w:w="2088" w:type="dxa"/>
            <w:tcMar>
              <w:top w:w="40" w:type="dxa"/>
              <w:left w:w="80" w:type="dxa"/>
              <w:bottom w:w="40" w:type="dxa"/>
              <w:right w:w="80" w:type="dxa"/>
            </w:tcMar>
            <w:vAlign w:val="center"/>
          </w:tcPr>
          <w:p w14:paraId="3FC85CC1" w14:textId="77777777" w:rsidR="00455F40" w:rsidRDefault="00C3106B">
            <w:pPr>
              <w:spacing w:before="30" w:after="30" w:line="259" w:lineRule="auto"/>
            </w:pPr>
            <w:r>
              <w:rPr>
                <w:sz w:val="16"/>
              </w:rPr>
              <w:t>—</w:t>
            </w:r>
          </w:p>
        </w:tc>
        <w:tc>
          <w:tcPr>
            <w:tcW w:w="1296" w:type="dxa"/>
            <w:tcMar>
              <w:top w:w="40" w:type="dxa"/>
              <w:left w:w="80" w:type="dxa"/>
              <w:bottom w:w="40" w:type="dxa"/>
              <w:right w:w="80" w:type="dxa"/>
            </w:tcMar>
            <w:vAlign w:val="center"/>
          </w:tcPr>
          <w:p w14:paraId="049B3F25" w14:textId="77777777" w:rsidR="00455F40" w:rsidRDefault="00C3106B">
            <w:pPr>
              <w:spacing w:before="30" w:after="30" w:line="259" w:lineRule="auto"/>
            </w:pPr>
            <w:r>
              <w:rPr>
                <w:sz w:val="16"/>
              </w:rPr>
              <w:t>—</w:t>
            </w:r>
          </w:p>
        </w:tc>
        <w:tc>
          <w:tcPr>
            <w:tcW w:w="3024" w:type="dxa"/>
            <w:tcMar>
              <w:top w:w="40" w:type="dxa"/>
              <w:left w:w="80" w:type="dxa"/>
              <w:bottom w:w="40" w:type="dxa"/>
              <w:right w:w="80" w:type="dxa"/>
            </w:tcMar>
            <w:vAlign w:val="center"/>
          </w:tcPr>
          <w:p w14:paraId="52D2188D" w14:textId="77777777" w:rsidR="00455F40" w:rsidRDefault="00C3106B">
            <w:pPr>
              <w:spacing w:before="30" w:after="30" w:line="259" w:lineRule="auto"/>
            </w:pPr>
            <w:r>
              <w:rPr>
                <w:sz w:val="16"/>
              </w:rPr>
              <w:t>scheduled</w:t>
            </w:r>
          </w:p>
        </w:tc>
      </w:tr>
      <w:tr w:rsidR="00455F40" w14:paraId="31BFCCE5" w14:textId="77777777">
        <w:trPr>
          <w:jc w:val="center"/>
        </w:trPr>
        <w:tc>
          <w:tcPr>
            <w:tcW w:w="432" w:type="dxa"/>
            <w:shd w:val="clear" w:color="auto" w:fill="F1F5F2"/>
            <w:tcMar>
              <w:top w:w="40" w:type="dxa"/>
              <w:left w:w="80" w:type="dxa"/>
              <w:bottom w:w="40" w:type="dxa"/>
              <w:right w:w="80" w:type="dxa"/>
            </w:tcMar>
            <w:vAlign w:val="center"/>
          </w:tcPr>
          <w:p w14:paraId="0CCEF90E" w14:textId="77777777" w:rsidR="00455F40" w:rsidRDefault="00C3106B">
            <w:pPr>
              <w:spacing w:before="30" w:after="30" w:line="259" w:lineRule="auto"/>
            </w:pPr>
            <w:r>
              <w:rPr>
                <w:b/>
                <w:sz w:val="16"/>
              </w:rPr>
              <w:t>07-02</w:t>
            </w:r>
          </w:p>
        </w:tc>
        <w:tc>
          <w:tcPr>
            <w:tcW w:w="504" w:type="dxa"/>
            <w:shd w:val="clear" w:color="auto" w:fill="F1F5F2"/>
            <w:tcMar>
              <w:top w:w="40" w:type="dxa"/>
              <w:left w:w="80" w:type="dxa"/>
              <w:bottom w:w="40" w:type="dxa"/>
              <w:right w:w="80" w:type="dxa"/>
            </w:tcMar>
            <w:vAlign w:val="center"/>
          </w:tcPr>
          <w:p w14:paraId="7B3553D7" w14:textId="77777777" w:rsidR="00455F40" w:rsidRDefault="00C3106B">
            <w:pPr>
              <w:spacing w:before="30" w:after="30" w:line="259" w:lineRule="auto"/>
            </w:pPr>
            <w:r>
              <w:rPr>
                <w:sz w:val="16"/>
              </w:rPr>
              <w:t>CA</w:t>
            </w:r>
          </w:p>
        </w:tc>
        <w:tc>
          <w:tcPr>
            <w:tcW w:w="3312" w:type="dxa"/>
            <w:shd w:val="clear" w:color="auto" w:fill="F1F5F2"/>
            <w:tcMar>
              <w:top w:w="40" w:type="dxa"/>
              <w:left w:w="80" w:type="dxa"/>
              <w:bottom w:w="40" w:type="dxa"/>
              <w:right w:w="80" w:type="dxa"/>
            </w:tcMar>
            <w:vAlign w:val="center"/>
          </w:tcPr>
          <w:p w14:paraId="47DE636E" w14:textId="77777777" w:rsidR="00455F40" w:rsidRDefault="00C3106B">
            <w:pPr>
              <w:spacing w:before="30" w:after="30" w:line="259" w:lineRule="auto"/>
            </w:pPr>
            <w:r>
              <w:rPr>
                <w:sz w:val="16"/>
              </w:rPr>
              <w:t>S&amp;P Global mfg PMI</w:t>
            </w:r>
          </w:p>
        </w:tc>
        <w:tc>
          <w:tcPr>
            <w:tcW w:w="2088" w:type="dxa"/>
            <w:shd w:val="clear" w:color="auto" w:fill="F1F5F2"/>
            <w:tcMar>
              <w:top w:w="40" w:type="dxa"/>
              <w:left w:w="80" w:type="dxa"/>
              <w:bottom w:w="40" w:type="dxa"/>
              <w:right w:w="80" w:type="dxa"/>
            </w:tcMar>
            <w:vAlign w:val="center"/>
          </w:tcPr>
          <w:p w14:paraId="39994469" w14:textId="77777777" w:rsidR="00455F40" w:rsidRDefault="00C3106B">
            <w:pPr>
              <w:spacing w:before="30" w:after="30" w:line="259" w:lineRule="auto"/>
            </w:pPr>
            <w:r>
              <w:rPr>
                <w:sz w:val="16"/>
              </w:rPr>
              <w:t>53.4</w:t>
            </w:r>
          </w:p>
        </w:tc>
        <w:tc>
          <w:tcPr>
            <w:tcW w:w="1296" w:type="dxa"/>
            <w:shd w:val="clear" w:color="auto" w:fill="F1F5F2"/>
            <w:tcMar>
              <w:top w:w="40" w:type="dxa"/>
              <w:left w:w="80" w:type="dxa"/>
              <w:bottom w:w="40" w:type="dxa"/>
              <w:right w:w="80" w:type="dxa"/>
            </w:tcMar>
            <w:vAlign w:val="center"/>
          </w:tcPr>
          <w:p w14:paraId="47E234A1" w14:textId="77777777" w:rsidR="00455F40" w:rsidRDefault="00C3106B">
            <w:pPr>
              <w:spacing w:before="30" w:after="30" w:line="259" w:lineRule="auto"/>
            </w:pPr>
            <w:r>
              <w:rPr>
                <w:sz w:val="16"/>
              </w:rPr>
              <w:t>52.9</w:t>
            </w:r>
          </w:p>
        </w:tc>
        <w:tc>
          <w:tcPr>
            <w:tcW w:w="3024" w:type="dxa"/>
            <w:shd w:val="clear" w:color="auto" w:fill="F1F5F2"/>
            <w:tcMar>
              <w:top w:w="40" w:type="dxa"/>
              <w:left w:w="80" w:type="dxa"/>
              <w:bottom w:w="40" w:type="dxa"/>
              <w:right w:w="80" w:type="dxa"/>
            </w:tcMar>
            <w:vAlign w:val="center"/>
          </w:tcPr>
          <w:p w14:paraId="4C09DF14" w14:textId="77777777" w:rsidR="00455F40" w:rsidRDefault="00C3106B">
            <w:pPr>
              <w:spacing w:before="30" w:after="30" w:line="259" w:lineRule="auto"/>
            </w:pPr>
            <w:r>
              <w:rPr>
                <w:sz w:val="16"/>
              </w:rPr>
              <w:t>not booked</w:t>
            </w:r>
          </w:p>
        </w:tc>
      </w:tr>
      <w:tr w:rsidR="00455F40" w14:paraId="7EAB713A" w14:textId="77777777">
        <w:trPr>
          <w:jc w:val="center"/>
        </w:trPr>
        <w:tc>
          <w:tcPr>
            <w:tcW w:w="432" w:type="dxa"/>
            <w:tcMar>
              <w:top w:w="40" w:type="dxa"/>
              <w:left w:w="80" w:type="dxa"/>
              <w:bottom w:w="40" w:type="dxa"/>
              <w:right w:w="80" w:type="dxa"/>
            </w:tcMar>
            <w:vAlign w:val="center"/>
          </w:tcPr>
          <w:p w14:paraId="262443BC" w14:textId="77777777" w:rsidR="00455F40" w:rsidRDefault="00C3106B">
            <w:pPr>
              <w:spacing w:before="30" w:after="30" w:line="259" w:lineRule="auto"/>
            </w:pPr>
            <w:r>
              <w:rPr>
                <w:b/>
                <w:sz w:val="16"/>
              </w:rPr>
              <w:t>07-02</w:t>
            </w:r>
          </w:p>
        </w:tc>
        <w:tc>
          <w:tcPr>
            <w:tcW w:w="504" w:type="dxa"/>
            <w:tcMar>
              <w:top w:w="40" w:type="dxa"/>
              <w:left w:w="80" w:type="dxa"/>
              <w:bottom w:w="40" w:type="dxa"/>
              <w:right w:w="80" w:type="dxa"/>
            </w:tcMar>
            <w:vAlign w:val="center"/>
          </w:tcPr>
          <w:p w14:paraId="58475544" w14:textId="77777777" w:rsidR="00455F40" w:rsidRDefault="00C3106B">
            <w:pPr>
              <w:spacing w:before="30" w:after="30" w:line="259" w:lineRule="auto"/>
            </w:pPr>
            <w:r>
              <w:rPr>
                <w:sz w:val="16"/>
              </w:rPr>
              <w:t>SG</w:t>
            </w:r>
          </w:p>
        </w:tc>
        <w:tc>
          <w:tcPr>
            <w:tcW w:w="3312" w:type="dxa"/>
            <w:tcMar>
              <w:top w:w="40" w:type="dxa"/>
              <w:left w:w="80" w:type="dxa"/>
              <w:bottom w:w="40" w:type="dxa"/>
              <w:right w:w="80" w:type="dxa"/>
            </w:tcMar>
            <w:vAlign w:val="center"/>
          </w:tcPr>
          <w:p w14:paraId="439F06F7" w14:textId="77777777" w:rsidR="00455F40" w:rsidRDefault="00C3106B">
            <w:pPr>
              <w:spacing w:before="30" w:after="30" w:line="259" w:lineRule="auto"/>
            </w:pPr>
            <w:r>
              <w:rPr>
                <w:sz w:val="16"/>
              </w:rPr>
              <w:t>Purchasing Managers Index</w:t>
            </w:r>
          </w:p>
        </w:tc>
        <w:tc>
          <w:tcPr>
            <w:tcW w:w="2088" w:type="dxa"/>
            <w:tcMar>
              <w:top w:w="40" w:type="dxa"/>
              <w:left w:w="80" w:type="dxa"/>
              <w:bottom w:w="40" w:type="dxa"/>
              <w:right w:w="80" w:type="dxa"/>
            </w:tcMar>
            <w:vAlign w:val="center"/>
          </w:tcPr>
          <w:p w14:paraId="46DB15D6" w14:textId="77777777" w:rsidR="00455F40" w:rsidRDefault="00C3106B">
            <w:pPr>
              <w:spacing w:before="30" w:after="30" w:line="259" w:lineRule="auto"/>
            </w:pPr>
            <w:r>
              <w:rPr>
                <w:sz w:val="16"/>
              </w:rPr>
              <w:t>—</w:t>
            </w:r>
          </w:p>
        </w:tc>
        <w:tc>
          <w:tcPr>
            <w:tcW w:w="1296" w:type="dxa"/>
            <w:tcMar>
              <w:top w:w="40" w:type="dxa"/>
              <w:left w:w="80" w:type="dxa"/>
              <w:bottom w:w="40" w:type="dxa"/>
              <w:right w:w="80" w:type="dxa"/>
            </w:tcMar>
            <w:vAlign w:val="center"/>
          </w:tcPr>
          <w:p w14:paraId="5DE17FFE" w14:textId="77777777" w:rsidR="00455F40" w:rsidRDefault="00C3106B">
            <w:pPr>
              <w:spacing w:before="30" w:after="30" w:line="259" w:lineRule="auto"/>
            </w:pPr>
            <w:r>
              <w:rPr>
                <w:sz w:val="16"/>
              </w:rPr>
              <w:t>51.0</w:t>
            </w:r>
          </w:p>
        </w:tc>
        <w:tc>
          <w:tcPr>
            <w:tcW w:w="3024" w:type="dxa"/>
            <w:tcMar>
              <w:top w:w="40" w:type="dxa"/>
              <w:left w:w="80" w:type="dxa"/>
              <w:bottom w:w="40" w:type="dxa"/>
              <w:right w:w="80" w:type="dxa"/>
            </w:tcMar>
            <w:vAlign w:val="center"/>
          </w:tcPr>
          <w:p w14:paraId="2EF81787" w14:textId="77777777" w:rsidR="00455F40" w:rsidRDefault="00C3106B">
            <w:pPr>
              <w:spacing w:before="30" w:after="30" w:line="259" w:lineRule="auto"/>
            </w:pPr>
            <w:r>
              <w:rPr>
                <w:sz w:val="16"/>
              </w:rPr>
              <w:t>not booked</w:t>
            </w:r>
          </w:p>
        </w:tc>
      </w:tr>
      <w:tr w:rsidR="00455F40" w14:paraId="77B68AD4" w14:textId="77777777">
        <w:trPr>
          <w:jc w:val="center"/>
        </w:trPr>
        <w:tc>
          <w:tcPr>
            <w:tcW w:w="432" w:type="dxa"/>
            <w:shd w:val="clear" w:color="auto" w:fill="F1F5F2"/>
            <w:tcMar>
              <w:top w:w="40" w:type="dxa"/>
              <w:left w:w="80" w:type="dxa"/>
              <w:bottom w:w="40" w:type="dxa"/>
              <w:right w:w="80" w:type="dxa"/>
            </w:tcMar>
            <w:vAlign w:val="center"/>
          </w:tcPr>
          <w:p w14:paraId="1223C073" w14:textId="77777777" w:rsidR="00455F40" w:rsidRDefault="00C3106B">
            <w:pPr>
              <w:spacing w:before="30" w:after="30" w:line="259" w:lineRule="auto"/>
            </w:pPr>
            <w:r>
              <w:rPr>
                <w:b/>
                <w:sz w:val="16"/>
              </w:rPr>
              <w:t>07-</w:t>
            </w:r>
            <w:r>
              <w:rPr>
                <w:b/>
                <w:sz w:val="16"/>
              </w:rPr>
              <w:lastRenderedPageBreak/>
              <w:t>03</w:t>
            </w:r>
          </w:p>
        </w:tc>
        <w:tc>
          <w:tcPr>
            <w:tcW w:w="504" w:type="dxa"/>
            <w:shd w:val="clear" w:color="auto" w:fill="F1F5F2"/>
            <w:tcMar>
              <w:top w:w="40" w:type="dxa"/>
              <w:left w:w="80" w:type="dxa"/>
              <w:bottom w:w="40" w:type="dxa"/>
              <w:right w:w="80" w:type="dxa"/>
            </w:tcMar>
            <w:vAlign w:val="center"/>
          </w:tcPr>
          <w:p w14:paraId="009AB15B" w14:textId="77777777" w:rsidR="00455F40" w:rsidRDefault="00C3106B">
            <w:pPr>
              <w:spacing w:before="30" w:after="30" w:line="259" w:lineRule="auto"/>
            </w:pPr>
            <w:r>
              <w:rPr>
                <w:sz w:val="16"/>
              </w:rPr>
              <w:lastRenderedPageBreak/>
              <w:t>JP</w:t>
            </w:r>
          </w:p>
        </w:tc>
        <w:tc>
          <w:tcPr>
            <w:tcW w:w="3312" w:type="dxa"/>
            <w:shd w:val="clear" w:color="auto" w:fill="F1F5F2"/>
            <w:tcMar>
              <w:top w:w="40" w:type="dxa"/>
              <w:left w:w="80" w:type="dxa"/>
              <w:bottom w:w="40" w:type="dxa"/>
              <w:right w:w="80" w:type="dxa"/>
            </w:tcMar>
            <w:vAlign w:val="center"/>
          </w:tcPr>
          <w:p w14:paraId="49929EAA" w14:textId="77777777" w:rsidR="00455F40" w:rsidRDefault="00C3106B">
            <w:pPr>
              <w:spacing w:before="30" w:after="30" w:line="259" w:lineRule="auto"/>
            </w:pPr>
            <w:r>
              <w:rPr>
                <w:sz w:val="16"/>
              </w:rPr>
              <w:t>S&amp;P PMIs (composite/services)</w:t>
            </w:r>
          </w:p>
        </w:tc>
        <w:tc>
          <w:tcPr>
            <w:tcW w:w="2088" w:type="dxa"/>
            <w:shd w:val="clear" w:color="auto" w:fill="F1F5F2"/>
            <w:tcMar>
              <w:top w:w="40" w:type="dxa"/>
              <w:left w:w="80" w:type="dxa"/>
              <w:bottom w:w="40" w:type="dxa"/>
              <w:right w:w="80" w:type="dxa"/>
            </w:tcMar>
            <w:vAlign w:val="center"/>
          </w:tcPr>
          <w:p w14:paraId="18DDB8DA" w14:textId="77777777" w:rsidR="00455F40" w:rsidRDefault="00C3106B">
            <w:pPr>
              <w:spacing w:before="30" w:after="30" w:line="259" w:lineRule="auto"/>
            </w:pPr>
            <w:r>
              <w:rPr>
                <w:sz w:val="16"/>
              </w:rPr>
              <w:t>—</w:t>
            </w:r>
          </w:p>
        </w:tc>
        <w:tc>
          <w:tcPr>
            <w:tcW w:w="1296" w:type="dxa"/>
            <w:shd w:val="clear" w:color="auto" w:fill="F1F5F2"/>
            <w:tcMar>
              <w:top w:w="40" w:type="dxa"/>
              <w:left w:w="80" w:type="dxa"/>
              <w:bottom w:w="40" w:type="dxa"/>
              <w:right w:w="80" w:type="dxa"/>
            </w:tcMar>
            <w:vAlign w:val="center"/>
          </w:tcPr>
          <w:p w14:paraId="0D094104" w14:textId="77777777" w:rsidR="00455F40" w:rsidRDefault="00C3106B">
            <w:pPr>
              <w:spacing w:before="30" w:after="30" w:line="259" w:lineRule="auto"/>
            </w:pPr>
            <w:r>
              <w:rPr>
                <w:sz w:val="16"/>
              </w:rPr>
              <w:t>52.5 / 51.8</w:t>
            </w:r>
          </w:p>
        </w:tc>
        <w:tc>
          <w:tcPr>
            <w:tcW w:w="3024" w:type="dxa"/>
            <w:shd w:val="clear" w:color="auto" w:fill="F1F5F2"/>
            <w:tcMar>
              <w:top w:w="40" w:type="dxa"/>
              <w:left w:w="80" w:type="dxa"/>
              <w:bottom w:w="40" w:type="dxa"/>
              <w:right w:w="80" w:type="dxa"/>
            </w:tcMar>
            <w:vAlign w:val="center"/>
          </w:tcPr>
          <w:p w14:paraId="370FE44F" w14:textId="77777777" w:rsidR="00455F40" w:rsidRDefault="00C3106B">
            <w:pPr>
              <w:spacing w:before="30" w:after="30" w:line="259" w:lineRule="auto"/>
            </w:pPr>
            <w:r>
              <w:rPr>
                <w:sz w:val="16"/>
              </w:rPr>
              <w:t>forward</w:t>
            </w:r>
          </w:p>
        </w:tc>
      </w:tr>
      <w:tr w:rsidR="00455F40" w14:paraId="0FC0E615" w14:textId="77777777">
        <w:trPr>
          <w:jc w:val="center"/>
        </w:trPr>
        <w:tc>
          <w:tcPr>
            <w:tcW w:w="432" w:type="dxa"/>
            <w:tcMar>
              <w:top w:w="40" w:type="dxa"/>
              <w:left w:w="80" w:type="dxa"/>
              <w:bottom w:w="40" w:type="dxa"/>
              <w:right w:w="80" w:type="dxa"/>
            </w:tcMar>
            <w:vAlign w:val="center"/>
          </w:tcPr>
          <w:p w14:paraId="30F8E8F1" w14:textId="77777777" w:rsidR="00455F40" w:rsidRDefault="00C3106B">
            <w:pPr>
              <w:spacing w:before="30" w:after="30" w:line="259" w:lineRule="auto"/>
            </w:pPr>
            <w:r>
              <w:rPr>
                <w:b/>
                <w:sz w:val="16"/>
              </w:rPr>
              <w:t>07-03</w:t>
            </w:r>
          </w:p>
        </w:tc>
        <w:tc>
          <w:tcPr>
            <w:tcW w:w="504" w:type="dxa"/>
            <w:tcMar>
              <w:top w:w="40" w:type="dxa"/>
              <w:left w:w="80" w:type="dxa"/>
              <w:bottom w:w="40" w:type="dxa"/>
              <w:right w:w="80" w:type="dxa"/>
            </w:tcMar>
            <w:vAlign w:val="center"/>
          </w:tcPr>
          <w:p w14:paraId="580D3E31" w14:textId="77777777" w:rsidR="00455F40" w:rsidRDefault="00C3106B">
            <w:pPr>
              <w:spacing w:before="30" w:after="30" w:line="259" w:lineRule="auto"/>
            </w:pPr>
            <w:r>
              <w:rPr>
                <w:sz w:val="16"/>
              </w:rPr>
              <w:t>IN</w:t>
            </w:r>
          </w:p>
        </w:tc>
        <w:tc>
          <w:tcPr>
            <w:tcW w:w="3312" w:type="dxa"/>
            <w:tcMar>
              <w:top w:w="40" w:type="dxa"/>
              <w:left w:w="80" w:type="dxa"/>
              <w:bottom w:w="40" w:type="dxa"/>
              <w:right w:w="80" w:type="dxa"/>
            </w:tcMar>
            <w:vAlign w:val="center"/>
          </w:tcPr>
          <w:p w14:paraId="0F17B313" w14:textId="77777777" w:rsidR="00455F40" w:rsidRDefault="00C3106B">
            <w:pPr>
              <w:spacing w:before="30" w:after="30" w:line="259" w:lineRule="auto"/>
            </w:pPr>
            <w:r>
              <w:rPr>
                <w:sz w:val="16"/>
              </w:rPr>
              <w:t>HSBC PMIs (composite/services)</w:t>
            </w:r>
          </w:p>
        </w:tc>
        <w:tc>
          <w:tcPr>
            <w:tcW w:w="2088" w:type="dxa"/>
            <w:tcMar>
              <w:top w:w="40" w:type="dxa"/>
              <w:left w:w="80" w:type="dxa"/>
              <w:bottom w:w="40" w:type="dxa"/>
              <w:right w:w="80" w:type="dxa"/>
            </w:tcMar>
            <w:vAlign w:val="center"/>
          </w:tcPr>
          <w:p w14:paraId="1B3D8824" w14:textId="77777777" w:rsidR="00455F40" w:rsidRDefault="00C3106B">
            <w:pPr>
              <w:spacing w:before="30" w:after="30" w:line="259" w:lineRule="auto"/>
            </w:pPr>
            <w:r>
              <w:rPr>
                <w:sz w:val="16"/>
              </w:rPr>
              <w:t>—</w:t>
            </w:r>
          </w:p>
        </w:tc>
        <w:tc>
          <w:tcPr>
            <w:tcW w:w="1296" w:type="dxa"/>
            <w:tcMar>
              <w:top w:w="40" w:type="dxa"/>
              <w:left w:w="80" w:type="dxa"/>
              <w:bottom w:w="40" w:type="dxa"/>
              <w:right w:w="80" w:type="dxa"/>
            </w:tcMar>
            <w:vAlign w:val="center"/>
          </w:tcPr>
          <w:p w14:paraId="229C9550" w14:textId="77777777" w:rsidR="00455F40" w:rsidRDefault="00C3106B">
            <w:pPr>
              <w:spacing w:before="30" w:after="30" w:line="259" w:lineRule="auto"/>
            </w:pPr>
            <w:r>
              <w:rPr>
                <w:sz w:val="16"/>
              </w:rPr>
              <w:t>57.4 / 57.3</w:t>
            </w:r>
          </w:p>
        </w:tc>
        <w:tc>
          <w:tcPr>
            <w:tcW w:w="3024" w:type="dxa"/>
            <w:tcMar>
              <w:top w:w="40" w:type="dxa"/>
              <w:left w:w="80" w:type="dxa"/>
              <w:bottom w:w="40" w:type="dxa"/>
              <w:right w:w="80" w:type="dxa"/>
            </w:tcMar>
            <w:vAlign w:val="center"/>
          </w:tcPr>
          <w:p w14:paraId="6C18D56F" w14:textId="77777777" w:rsidR="00455F40" w:rsidRDefault="00C3106B">
            <w:pPr>
              <w:spacing w:before="30" w:after="30" w:line="259" w:lineRule="auto"/>
            </w:pPr>
            <w:r>
              <w:rPr>
                <w:sz w:val="16"/>
              </w:rPr>
              <w:t>forward</w:t>
            </w:r>
          </w:p>
        </w:tc>
      </w:tr>
      <w:tr w:rsidR="00455F40" w14:paraId="3C43AC87" w14:textId="77777777">
        <w:trPr>
          <w:jc w:val="center"/>
        </w:trPr>
        <w:tc>
          <w:tcPr>
            <w:tcW w:w="432" w:type="dxa"/>
            <w:shd w:val="clear" w:color="auto" w:fill="F1F5F2"/>
            <w:tcMar>
              <w:top w:w="40" w:type="dxa"/>
              <w:left w:w="80" w:type="dxa"/>
              <w:bottom w:w="40" w:type="dxa"/>
              <w:right w:w="80" w:type="dxa"/>
            </w:tcMar>
            <w:vAlign w:val="center"/>
          </w:tcPr>
          <w:p w14:paraId="764776B0" w14:textId="77777777" w:rsidR="00455F40" w:rsidRDefault="00C3106B">
            <w:pPr>
              <w:spacing w:before="30" w:after="30" w:line="259" w:lineRule="auto"/>
            </w:pPr>
            <w:r>
              <w:rPr>
                <w:b/>
                <w:sz w:val="16"/>
              </w:rPr>
              <w:t>07-03</w:t>
            </w:r>
          </w:p>
        </w:tc>
        <w:tc>
          <w:tcPr>
            <w:tcW w:w="504" w:type="dxa"/>
            <w:shd w:val="clear" w:color="auto" w:fill="F1F5F2"/>
            <w:tcMar>
              <w:top w:w="40" w:type="dxa"/>
              <w:left w:w="80" w:type="dxa"/>
              <w:bottom w:w="40" w:type="dxa"/>
              <w:right w:w="80" w:type="dxa"/>
            </w:tcMar>
            <w:vAlign w:val="center"/>
          </w:tcPr>
          <w:p w14:paraId="2EA12D95" w14:textId="77777777" w:rsidR="00455F40" w:rsidRDefault="00C3106B">
            <w:pPr>
              <w:spacing w:before="30" w:after="30" w:line="259" w:lineRule="auto"/>
            </w:pPr>
            <w:r>
              <w:rPr>
                <w:sz w:val="16"/>
              </w:rPr>
              <w:t>UK</w:t>
            </w:r>
          </w:p>
        </w:tc>
        <w:tc>
          <w:tcPr>
            <w:tcW w:w="3312" w:type="dxa"/>
            <w:shd w:val="clear" w:color="auto" w:fill="F1F5F2"/>
            <w:tcMar>
              <w:top w:w="40" w:type="dxa"/>
              <w:left w:w="80" w:type="dxa"/>
              <w:bottom w:w="40" w:type="dxa"/>
              <w:right w:w="80" w:type="dxa"/>
            </w:tcMar>
            <w:vAlign w:val="center"/>
          </w:tcPr>
          <w:p w14:paraId="785E797A" w14:textId="77777777" w:rsidR="00455F40" w:rsidRDefault="00C3106B">
            <w:pPr>
              <w:spacing w:before="30" w:after="30" w:line="259" w:lineRule="auto"/>
            </w:pPr>
            <w:r>
              <w:rPr>
                <w:sz w:val="16"/>
              </w:rPr>
              <w:t>Services/composite PMI; Bailey; DMP 1y CPI exp</w:t>
            </w:r>
          </w:p>
        </w:tc>
        <w:tc>
          <w:tcPr>
            <w:tcW w:w="2088" w:type="dxa"/>
            <w:shd w:val="clear" w:color="auto" w:fill="F1F5F2"/>
            <w:tcMar>
              <w:top w:w="40" w:type="dxa"/>
              <w:left w:w="80" w:type="dxa"/>
              <w:bottom w:w="40" w:type="dxa"/>
              <w:right w:w="80" w:type="dxa"/>
            </w:tcMar>
            <w:vAlign w:val="center"/>
          </w:tcPr>
          <w:p w14:paraId="5B67410B" w14:textId="77777777" w:rsidR="00455F40" w:rsidRDefault="00C3106B">
            <w:pPr>
              <w:spacing w:before="30" w:after="30" w:line="259" w:lineRule="auto"/>
            </w:pPr>
            <w:r>
              <w:rPr>
                <w:sz w:val="16"/>
              </w:rPr>
              <w:t>48.75 / 49.4</w:t>
            </w:r>
          </w:p>
        </w:tc>
        <w:tc>
          <w:tcPr>
            <w:tcW w:w="1296" w:type="dxa"/>
            <w:shd w:val="clear" w:color="auto" w:fill="F1F5F2"/>
            <w:tcMar>
              <w:top w:w="40" w:type="dxa"/>
              <w:left w:w="80" w:type="dxa"/>
              <w:bottom w:w="40" w:type="dxa"/>
              <w:right w:w="80" w:type="dxa"/>
            </w:tcMar>
            <w:vAlign w:val="center"/>
          </w:tcPr>
          <w:p w14:paraId="2337296D" w14:textId="77777777" w:rsidR="00455F40" w:rsidRDefault="00C3106B">
            <w:pPr>
              <w:spacing w:before="30" w:after="30" w:line="259" w:lineRule="auto"/>
            </w:pPr>
            <w:r>
              <w:rPr>
                <w:sz w:val="16"/>
              </w:rPr>
              <w:t>48.7 / 49.4 / 3.7%</w:t>
            </w:r>
          </w:p>
        </w:tc>
        <w:tc>
          <w:tcPr>
            <w:tcW w:w="3024" w:type="dxa"/>
            <w:shd w:val="clear" w:color="auto" w:fill="F1F5F2"/>
            <w:tcMar>
              <w:top w:w="40" w:type="dxa"/>
              <w:left w:w="80" w:type="dxa"/>
              <w:bottom w:w="40" w:type="dxa"/>
              <w:right w:w="80" w:type="dxa"/>
            </w:tcMar>
            <w:vAlign w:val="center"/>
          </w:tcPr>
          <w:p w14:paraId="163CF9B1" w14:textId="77777777" w:rsidR="00455F40" w:rsidRDefault="00C3106B">
            <w:pPr>
              <w:spacing w:before="30" w:after="30" w:line="259" w:lineRule="auto"/>
            </w:pPr>
            <w:r>
              <w:rPr>
                <w:sz w:val="16"/>
              </w:rPr>
              <w:t>forward</w:t>
            </w:r>
          </w:p>
        </w:tc>
      </w:tr>
      <w:tr w:rsidR="00455F40" w14:paraId="2BAF4972" w14:textId="77777777">
        <w:trPr>
          <w:jc w:val="center"/>
        </w:trPr>
        <w:tc>
          <w:tcPr>
            <w:tcW w:w="432" w:type="dxa"/>
            <w:tcMar>
              <w:top w:w="40" w:type="dxa"/>
              <w:left w:w="80" w:type="dxa"/>
              <w:bottom w:w="40" w:type="dxa"/>
              <w:right w:w="80" w:type="dxa"/>
            </w:tcMar>
            <w:vAlign w:val="center"/>
          </w:tcPr>
          <w:p w14:paraId="0B3E9DD9" w14:textId="77777777" w:rsidR="00455F40" w:rsidRDefault="00C3106B">
            <w:pPr>
              <w:spacing w:before="30" w:after="30" w:line="259" w:lineRule="auto"/>
            </w:pPr>
            <w:r>
              <w:rPr>
                <w:b/>
                <w:sz w:val="16"/>
              </w:rPr>
              <w:t>07-08</w:t>
            </w:r>
          </w:p>
        </w:tc>
        <w:tc>
          <w:tcPr>
            <w:tcW w:w="504" w:type="dxa"/>
            <w:tcMar>
              <w:top w:w="40" w:type="dxa"/>
              <w:left w:w="80" w:type="dxa"/>
              <w:bottom w:w="40" w:type="dxa"/>
              <w:right w:w="80" w:type="dxa"/>
            </w:tcMar>
            <w:vAlign w:val="center"/>
          </w:tcPr>
          <w:p w14:paraId="7C3A4966" w14:textId="77777777" w:rsidR="00455F40" w:rsidRDefault="00C3106B">
            <w:pPr>
              <w:spacing w:before="30" w:after="30" w:line="259" w:lineRule="auto"/>
            </w:pPr>
            <w:r>
              <w:rPr>
                <w:sz w:val="16"/>
              </w:rPr>
              <w:t>NZ</w:t>
            </w:r>
          </w:p>
        </w:tc>
        <w:tc>
          <w:tcPr>
            <w:tcW w:w="3312" w:type="dxa"/>
            <w:tcMar>
              <w:top w:w="40" w:type="dxa"/>
              <w:left w:w="80" w:type="dxa"/>
              <w:bottom w:w="40" w:type="dxa"/>
              <w:right w:w="80" w:type="dxa"/>
            </w:tcMar>
            <w:vAlign w:val="center"/>
          </w:tcPr>
          <w:p w14:paraId="631EB767" w14:textId="77777777" w:rsidR="00455F40" w:rsidRDefault="00C3106B">
            <w:pPr>
              <w:spacing w:before="30" w:after="30" w:line="259" w:lineRule="auto"/>
            </w:pPr>
            <w:r>
              <w:rPr>
                <w:b/>
                <w:sz w:val="16"/>
              </w:rPr>
              <w:t>RBNZ interest-rate decision</w:t>
            </w:r>
          </w:p>
        </w:tc>
        <w:tc>
          <w:tcPr>
            <w:tcW w:w="2088" w:type="dxa"/>
            <w:tcMar>
              <w:top w:w="40" w:type="dxa"/>
              <w:left w:w="80" w:type="dxa"/>
              <w:bottom w:w="40" w:type="dxa"/>
              <w:right w:w="80" w:type="dxa"/>
            </w:tcMar>
            <w:vAlign w:val="center"/>
          </w:tcPr>
          <w:p w14:paraId="2C6ED33F" w14:textId="77777777" w:rsidR="00455F40" w:rsidRDefault="00C3106B">
            <w:pPr>
              <w:spacing w:before="30" w:after="30" w:line="259" w:lineRule="auto"/>
            </w:pPr>
            <w:r>
              <w:rPr>
                <w:sz w:val="16"/>
              </w:rPr>
              <w:t>hold 2.25% (fcst)</w:t>
            </w:r>
          </w:p>
        </w:tc>
        <w:tc>
          <w:tcPr>
            <w:tcW w:w="1296" w:type="dxa"/>
            <w:tcMar>
              <w:top w:w="40" w:type="dxa"/>
              <w:left w:w="80" w:type="dxa"/>
              <w:bottom w:w="40" w:type="dxa"/>
              <w:right w:w="80" w:type="dxa"/>
            </w:tcMar>
            <w:vAlign w:val="center"/>
          </w:tcPr>
          <w:p w14:paraId="32AACFC9" w14:textId="77777777" w:rsidR="00455F40" w:rsidRDefault="00C3106B">
            <w:pPr>
              <w:spacing w:before="30" w:after="30" w:line="259" w:lineRule="auto"/>
            </w:pPr>
            <w:r>
              <w:rPr>
                <w:sz w:val="16"/>
              </w:rPr>
              <w:t>2.25%</w:t>
            </w:r>
          </w:p>
        </w:tc>
        <w:tc>
          <w:tcPr>
            <w:tcW w:w="3024" w:type="dxa"/>
            <w:tcMar>
              <w:top w:w="40" w:type="dxa"/>
              <w:left w:w="80" w:type="dxa"/>
              <w:bottom w:w="40" w:type="dxa"/>
              <w:right w:w="80" w:type="dxa"/>
            </w:tcMar>
            <w:vAlign w:val="center"/>
          </w:tcPr>
          <w:p w14:paraId="5DF218D3" w14:textId="77777777" w:rsidR="00455F40" w:rsidRDefault="00C3106B">
            <w:pPr>
              <w:spacing w:before="30" w:after="30" w:line="259" w:lineRule="auto"/>
            </w:pPr>
            <w:r>
              <w:rPr>
                <w:sz w:val="16"/>
              </w:rPr>
              <w:t>forward</w:t>
            </w:r>
          </w:p>
        </w:tc>
      </w:tr>
      <w:tr w:rsidR="00455F40" w14:paraId="1CEBA7E0" w14:textId="77777777">
        <w:trPr>
          <w:jc w:val="center"/>
        </w:trPr>
        <w:tc>
          <w:tcPr>
            <w:tcW w:w="432" w:type="dxa"/>
            <w:shd w:val="clear" w:color="auto" w:fill="F1F5F2"/>
            <w:tcMar>
              <w:top w:w="40" w:type="dxa"/>
              <w:left w:w="80" w:type="dxa"/>
              <w:bottom w:w="40" w:type="dxa"/>
              <w:right w:w="80" w:type="dxa"/>
            </w:tcMar>
            <w:vAlign w:val="center"/>
          </w:tcPr>
          <w:p w14:paraId="7EA15860" w14:textId="77777777" w:rsidR="00455F40" w:rsidRDefault="00C3106B">
            <w:pPr>
              <w:spacing w:before="30" w:after="30" w:line="259" w:lineRule="auto"/>
            </w:pPr>
            <w:r>
              <w:rPr>
                <w:b/>
                <w:sz w:val="16"/>
              </w:rPr>
              <w:t>07-08</w:t>
            </w:r>
          </w:p>
        </w:tc>
        <w:tc>
          <w:tcPr>
            <w:tcW w:w="504" w:type="dxa"/>
            <w:shd w:val="clear" w:color="auto" w:fill="F1F5F2"/>
            <w:tcMar>
              <w:top w:w="40" w:type="dxa"/>
              <w:left w:w="80" w:type="dxa"/>
              <w:bottom w:w="40" w:type="dxa"/>
              <w:right w:w="80" w:type="dxa"/>
            </w:tcMar>
            <w:vAlign w:val="center"/>
          </w:tcPr>
          <w:p w14:paraId="0EC86366" w14:textId="77777777" w:rsidR="00455F40" w:rsidRDefault="00C3106B">
            <w:pPr>
              <w:spacing w:before="30" w:after="30" w:line="259" w:lineRule="auto"/>
            </w:pPr>
            <w:r>
              <w:rPr>
                <w:sz w:val="16"/>
              </w:rPr>
              <w:t>TH</w:t>
            </w:r>
          </w:p>
        </w:tc>
        <w:tc>
          <w:tcPr>
            <w:tcW w:w="3312" w:type="dxa"/>
            <w:shd w:val="clear" w:color="auto" w:fill="F1F5F2"/>
            <w:tcMar>
              <w:top w:w="40" w:type="dxa"/>
              <w:left w:w="80" w:type="dxa"/>
              <w:bottom w:w="40" w:type="dxa"/>
              <w:right w:w="80" w:type="dxa"/>
            </w:tcMar>
            <w:vAlign w:val="center"/>
          </w:tcPr>
          <w:p w14:paraId="3899F1BC" w14:textId="77777777" w:rsidR="00455F40" w:rsidRDefault="00C3106B">
            <w:pPr>
              <w:spacing w:before="30" w:after="30" w:line="259" w:lineRule="auto"/>
            </w:pPr>
            <w:r>
              <w:rPr>
                <w:sz w:val="16"/>
              </w:rPr>
              <w:t>BoT meeting minutes</w:t>
            </w:r>
          </w:p>
        </w:tc>
        <w:tc>
          <w:tcPr>
            <w:tcW w:w="2088" w:type="dxa"/>
            <w:shd w:val="clear" w:color="auto" w:fill="F1F5F2"/>
            <w:tcMar>
              <w:top w:w="40" w:type="dxa"/>
              <w:left w:w="80" w:type="dxa"/>
              <w:bottom w:w="40" w:type="dxa"/>
              <w:right w:w="80" w:type="dxa"/>
            </w:tcMar>
            <w:vAlign w:val="center"/>
          </w:tcPr>
          <w:p w14:paraId="04DB7D30" w14:textId="77777777" w:rsidR="00455F40" w:rsidRDefault="00C3106B">
            <w:pPr>
              <w:spacing w:before="30" w:after="30" w:line="259" w:lineRule="auto"/>
            </w:pPr>
            <w:r>
              <w:rPr>
                <w:sz w:val="16"/>
              </w:rPr>
              <w:t>—</w:t>
            </w:r>
          </w:p>
        </w:tc>
        <w:tc>
          <w:tcPr>
            <w:tcW w:w="1296" w:type="dxa"/>
            <w:shd w:val="clear" w:color="auto" w:fill="F1F5F2"/>
            <w:tcMar>
              <w:top w:w="40" w:type="dxa"/>
              <w:left w:w="80" w:type="dxa"/>
              <w:bottom w:w="40" w:type="dxa"/>
              <w:right w:w="80" w:type="dxa"/>
            </w:tcMar>
            <w:vAlign w:val="center"/>
          </w:tcPr>
          <w:p w14:paraId="735E3D47" w14:textId="77777777" w:rsidR="00455F40" w:rsidRDefault="00C3106B">
            <w:pPr>
              <w:spacing w:before="30" w:after="30" w:line="259" w:lineRule="auto"/>
            </w:pPr>
            <w:r>
              <w:rPr>
                <w:sz w:val="16"/>
              </w:rPr>
              <w:t>—</w:t>
            </w:r>
          </w:p>
        </w:tc>
        <w:tc>
          <w:tcPr>
            <w:tcW w:w="3024" w:type="dxa"/>
            <w:shd w:val="clear" w:color="auto" w:fill="F1F5F2"/>
            <w:tcMar>
              <w:top w:w="40" w:type="dxa"/>
              <w:left w:w="80" w:type="dxa"/>
              <w:bottom w:w="40" w:type="dxa"/>
              <w:right w:w="80" w:type="dxa"/>
            </w:tcMar>
            <w:vAlign w:val="center"/>
          </w:tcPr>
          <w:p w14:paraId="0161B865" w14:textId="77777777" w:rsidR="00455F40" w:rsidRDefault="00C3106B">
            <w:pPr>
              <w:spacing w:before="30" w:after="30" w:line="259" w:lineRule="auto"/>
            </w:pPr>
            <w:r>
              <w:rPr>
                <w:sz w:val="16"/>
              </w:rPr>
              <w:t>forward</w:t>
            </w:r>
          </w:p>
        </w:tc>
      </w:tr>
      <w:tr w:rsidR="00455F40" w14:paraId="34AFACBF" w14:textId="77777777">
        <w:trPr>
          <w:jc w:val="center"/>
        </w:trPr>
        <w:tc>
          <w:tcPr>
            <w:tcW w:w="432" w:type="dxa"/>
            <w:tcMar>
              <w:top w:w="40" w:type="dxa"/>
              <w:left w:w="80" w:type="dxa"/>
              <w:bottom w:w="40" w:type="dxa"/>
              <w:right w:w="80" w:type="dxa"/>
            </w:tcMar>
            <w:vAlign w:val="center"/>
          </w:tcPr>
          <w:p w14:paraId="17940429" w14:textId="77777777" w:rsidR="00455F40" w:rsidRDefault="00C3106B">
            <w:pPr>
              <w:spacing w:before="30" w:after="30" w:line="259" w:lineRule="auto"/>
            </w:pPr>
            <w:r>
              <w:rPr>
                <w:b/>
                <w:sz w:val="16"/>
              </w:rPr>
              <w:t>07-08</w:t>
            </w:r>
          </w:p>
        </w:tc>
        <w:tc>
          <w:tcPr>
            <w:tcW w:w="504" w:type="dxa"/>
            <w:tcMar>
              <w:top w:w="40" w:type="dxa"/>
              <w:left w:w="80" w:type="dxa"/>
              <w:bottom w:w="40" w:type="dxa"/>
              <w:right w:w="80" w:type="dxa"/>
            </w:tcMar>
            <w:vAlign w:val="center"/>
          </w:tcPr>
          <w:p w14:paraId="24705853" w14:textId="77777777" w:rsidR="00455F40" w:rsidRDefault="00C3106B">
            <w:pPr>
              <w:spacing w:before="30" w:after="30" w:line="259" w:lineRule="auto"/>
            </w:pPr>
            <w:r>
              <w:rPr>
                <w:sz w:val="16"/>
              </w:rPr>
              <w:t>US</w:t>
            </w:r>
          </w:p>
        </w:tc>
        <w:tc>
          <w:tcPr>
            <w:tcW w:w="3312" w:type="dxa"/>
            <w:tcMar>
              <w:top w:w="40" w:type="dxa"/>
              <w:left w:w="80" w:type="dxa"/>
              <w:bottom w:w="40" w:type="dxa"/>
              <w:right w:w="80" w:type="dxa"/>
            </w:tcMar>
            <w:vAlign w:val="center"/>
          </w:tcPr>
          <w:p w14:paraId="04F9258F" w14:textId="77777777" w:rsidR="00455F40" w:rsidRDefault="00C3106B">
            <w:pPr>
              <w:spacing w:before="30" w:after="30" w:line="259" w:lineRule="auto"/>
            </w:pPr>
            <w:r>
              <w:rPr>
                <w:sz w:val="16"/>
              </w:rPr>
              <w:t>FOMC minutes</w:t>
            </w:r>
          </w:p>
        </w:tc>
        <w:tc>
          <w:tcPr>
            <w:tcW w:w="2088" w:type="dxa"/>
            <w:tcMar>
              <w:top w:w="40" w:type="dxa"/>
              <w:left w:w="80" w:type="dxa"/>
              <w:bottom w:w="40" w:type="dxa"/>
              <w:right w:w="80" w:type="dxa"/>
            </w:tcMar>
            <w:vAlign w:val="center"/>
          </w:tcPr>
          <w:p w14:paraId="6522A006" w14:textId="77777777" w:rsidR="00455F40" w:rsidRDefault="00C3106B">
            <w:pPr>
              <w:spacing w:before="30" w:after="30" w:line="259" w:lineRule="auto"/>
            </w:pPr>
            <w:r>
              <w:rPr>
                <w:sz w:val="16"/>
              </w:rPr>
              <w:t>—</w:t>
            </w:r>
          </w:p>
        </w:tc>
        <w:tc>
          <w:tcPr>
            <w:tcW w:w="1296" w:type="dxa"/>
            <w:tcMar>
              <w:top w:w="40" w:type="dxa"/>
              <w:left w:w="80" w:type="dxa"/>
              <w:bottom w:w="40" w:type="dxa"/>
              <w:right w:w="80" w:type="dxa"/>
            </w:tcMar>
            <w:vAlign w:val="center"/>
          </w:tcPr>
          <w:p w14:paraId="7C61E9CB" w14:textId="77777777" w:rsidR="00455F40" w:rsidRDefault="00C3106B">
            <w:pPr>
              <w:spacing w:before="30" w:after="30" w:line="259" w:lineRule="auto"/>
            </w:pPr>
            <w:r>
              <w:rPr>
                <w:sz w:val="16"/>
              </w:rPr>
              <w:t>—</w:t>
            </w:r>
          </w:p>
        </w:tc>
        <w:tc>
          <w:tcPr>
            <w:tcW w:w="3024" w:type="dxa"/>
            <w:tcMar>
              <w:top w:w="40" w:type="dxa"/>
              <w:left w:w="80" w:type="dxa"/>
              <w:bottom w:w="40" w:type="dxa"/>
              <w:right w:w="80" w:type="dxa"/>
            </w:tcMar>
            <w:vAlign w:val="center"/>
          </w:tcPr>
          <w:p w14:paraId="53531093" w14:textId="77777777" w:rsidR="00455F40" w:rsidRDefault="00C3106B">
            <w:pPr>
              <w:spacing w:before="30" w:after="30" w:line="259" w:lineRule="auto"/>
            </w:pPr>
            <w:r>
              <w:rPr>
                <w:sz w:val="16"/>
              </w:rPr>
              <w:t>forward</w:t>
            </w:r>
          </w:p>
        </w:tc>
      </w:tr>
      <w:tr w:rsidR="00455F40" w14:paraId="595F521B" w14:textId="77777777">
        <w:trPr>
          <w:jc w:val="center"/>
        </w:trPr>
        <w:tc>
          <w:tcPr>
            <w:tcW w:w="432" w:type="dxa"/>
            <w:shd w:val="clear" w:color="auto" w:fill="F1F5F2"/>
            <w:tcMar>
              <w:top w:w="40" w:type="dxa"/>
              <w:left w:w="80" w:type="dxa"/>
              <w:bottom w:w="40" w:type="dxa"/>
              <w:right w:w="80" w:type="dxa"/>
            </w:tcMar>
            <w:vAlign w:val="center"/>
          </w:tcPr>
          <w:p w14:paraId="5282F0F4" w14:textId="77777777" w:rsidR="00455F40" w:rsidRDefault="00C3106B">
            <w:pPr>
              <w:spacing w:before="30" w:after="30" w:line="259" w:lineRule="auto"/>
            </w:pPr>
            <w:r>
              <w:rPr>
                <w:b/>
                <w:sz w:val="16"/>
              </w:rPr>
              <w:t>07-09</w:t>
            </w:r>
          </w:p>
        </w:tc>
        <w:tc>
          <w:tcPr>
            <w:tcW w:w="504" w:type="dxa"/>
            <w:shd w:val="clear" w:color="auto" w:fill="F1F5F2"/>
            <w:tcMar>
              <w:top w:w="40" w:type="dxa"/>
              <w:left w:w="80" w:type="dxa"/>
              <w:bottom w:w="40" w:type="dxa"/>
              <w:right w:w="80" w:type="dxa"/>
            </w:tcMar>
            <w:vAlign w:val="center"/>
          </w:tcPr>
          <w:p w14:paraId="0462AB1E" w14:textId="77777777" w:rsidR="00455F40" w:rsidRDefault="00C3106B">
            <w:pPr>
              <w:spacing w:before="30" w:after="30" w:line="259" w:lineRule="auto"/>
            </w:pPr>
            <w:r>
              <w:rPr>
                <w:sz w:val="16"/>
              </w:rPr>
              <w:t>MY</w:t>
            </w:r>
          </w:p>
        </w:tc>
        <w:tc>
          <w:tcPr>
            <w:tcW w:w="3312" w:type="dxa"/>
            <w:shd w:val="clear" w:color="auto" w:fill="F1F5F2"/>
            <w:tcMar>
              <w:top w:w="40" w:type="dxa"/>
              <w:left w:w="80" w:type="dxa"/>
              <w:bottom w:w="40" w:type="dxa"/>
              <w:right w:w="80" w:type="dxa"/>
            </w:tcMar>
            <w:vAlign w:val="center"/>
          </w:tcPr>
          <w:p w14:paraId="584B55A5" w14:textId="77777777" w:rsidR="00455F40" w:rsidRDefault="00C3106B">
            <w:pPr>
              <w:spacing w:before="30" w:after="30" w:line="259" w:lineRule="auto"/>
            </w:pPr>
            <w:r>
              <w:rPr>
                <w:b/>
                <w:sz w:val="16"/>
              </w:rPr>
              <w:t>BNM interest-rate decision</w:t>
            </w:r>
          </w:p>
        </w:tc>
        <w:tc>
          <w:tcPr>
            <w:tcW w:w="2088" w:type="dxa"/>
            <w:shd w:val="clear" w:color="auto" w:fill="F1F5F2"/>
            <w:tcMar>
              <w:top w:w="40" w:type="dxa"/>
              <w:left w:w="80" w:type="dxa"/>
              <w:bottom w:w="40" w:type="dxa"/>
              <w:right w:w="80" w:type="dxa"/>
            </w:tcMar>
            <w:vAlign w:val="center"/>
          </w:tcPr>
          <w:p w14:paraId="5D217A2C" w14:textId="77777777" w:rsidR="00455F40" w:rsidRDefault="00C3106B">
            <w:pPr>
              <w:spacing w:before="30" w:after="30" w:line="259" w:lineRule="auto"/>
            </w:pPr>
            <w:r>
              <w:rPr>
                <w:sz w:val="16"/>
              </w:rPr>
              <w:t>hold 2.75% (fcst)</w:t>
            </w:r>
          </w:p>
        </w:tc>
        <w:tc>
          <w:tcPr>
            <w:tcW w:w="1296" w:type="dxa"/>
            <w:shd w:val="clear" w:color="auto" w:fill="F1F5F2"/>
            <w:tcMar>
              <w:top w:w="40" w:type="dxa"/>
              <w:left w:w="80" w:type="dxa"/>
              <w:bottom w:w="40" w:type="dxa"/>
              <w:right w:w="80" w:type="dxa"/>
            </w:tcMar>
            <w:vAlign w:val="center"/>
          </w:tcPr>
          <w:p w14:paraId="6858E504" w14:textId="77777777" w:rsidR="00455F40" w:rsidRDefault="00C3106B">
            <w:pPr>
              <w:spacing w:before="30" w:after="30" w:line="259" w:lineRule="auto"/>
            </w:pPr>
            <w:r>
              <w:rPr>
                <w:sz w:val="16"/>
              </w:rPr>
              <w:t>2.75%</w:t>
            </w:r>
          </w:p>
        </w:tc>
        <w:tc>
          <w:tcPr>
            <w:tcW w:w="3024" w:type="dxa"/>
            <w:shd w:val="clear" w:color="auto" w:fill="F1F5F2"/>
            <w:tcMar>
              <w:top w:w="40" w:type="dxa"/>
              <w:left w:w="80" w:type="dxa"/>
              <w:bottom w:w="40" w:type="dxa"/>
              <w:right w:w="80" w:type="dxa"/>
            </w:tcMar>
            <w:vAlign w:val="center"/>
          </w:tcPr>
          <w:p w14:paraId="3556AE09" w14:textId="77777777" w:rsidR="00455F40" w:rsidRDefault="00C3106B">
            <w:pPr>
              <w:spacing w:before="30" w:after="30" w:line="259" w:lineRule="auto"/>
            </w:pPr>
            <w:r>
              <w:rPr>
                <w:sz w:val="16"/>
              </w:rPr>
              <w:t>forward</w:t>
            </w:r>
          </w:p>
        </w:tc>
      </w:tr>
    </w:tbl>
    <w:p w14:paraId="38DDB08C" w14:textId="77777777" w:rsidR="00455F40" w:rsidRDefault="00455F40">
      <w:pPr>
        <w:pBdr>
          <w:bottom w:val="single" w:sz="6" w:space="2" w:color="D9DCD8"/>
        </w:pBdr>
        <w:spacing w:before="80"/>
      </w:pPr>
    </w:p>
    <w:p w14:paraId="2BCAC36D" w14:textId="77777777" w:rsidR="00455F40" w:rsidRDefault="00C3106B">
      <w:pPr>
        <w:keepNext/>
        <w:pBdr>
          <w:bottom w:val="single" w:sz="6" w:space="2" w:color="D9DCD8"/>
        </w:pBdr>
        <w:spacing w:before="240" w:after="100"/>
      </w:pPr>
      <w:r>
        <w:rPr>
          <w:rFonts w:ascii="Georgia" w:hAnsi="Georgia"/>
          <w:b/>
          <w:color w:val="004527"/>
          <w:sz w:val="27"/>
        </w:rPr>
        <w:t>3. Cross-cutting trade-ideas table</w:t>
      </w:r>
      <w:r>
        <w:rPr>
          <w:i/>
          <w:color w:val="7A7C7C"/>
          <w:sz w:val="16"/>
        </w:rPr>
        <w:t xml:space="preserve">   VIEW / trade recommendation — provenance tagged; not judged</w:t>
      </w:r>
    </w:p>
    <w:p w14:paraId="1CB7FAE6" w14:textId="77777777" w:rsidR="00455F40" w:rsidRDefault="00C3106B">
      <w:r>
        <w:t>Distilled from the fresh-window fact-chunk sweep + per-theme Qdrant search. Each row is expanded in the country read.</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332"/>
        <w:gridCol w:w="2263"/>
        <w:gridCol w:w="2181"/>
        <w:gridCol w:w="2139"/>
        <w:gridCol w:w="1975"/>
        <w:gridCol w:w="1851"/>
      </w:tblGrid>
      <w:tr w:rsidR="00455F40" w14:paraId="7F973E6F" w14:textId="77777777">
        <w:trPr>
          <w:tblHeader/>
          <w:jc w:val="center"/>
        </w:trPr>
        <w:tc>
          <w:tcPr>
            <w:tcW w:w="247" w:type="dxa"/>
            <w:shd w:val="clear" w:color="auto" w:fill="004527"/>
            <w:tcMar>
              <w:top w:w="40" w:type="dxa"/>
              <w:left w:w="80" w:type="dxa"/>
              <w:bottom w:w="40" w:type="dxa"/>
              <w:right w:w="80" w:type="dxa"/>
            </w:tcMar>
            <w:vAlign w:val="center"/>
          </w:tcPr>
          <w:p w14:paraId="59211C46" w14:textId="77777777" w:rsidR="00455F40" w:rsidRDefault="00C3106B">
            <w:pPr>
              <w:spacing w:before="20" w:after="20"/>
            </w:pPr>
            <w:r>
              <w:rPr>
                <w:b/>
                <w:color w:val="FFFFFF"/>
                <w:sz w:val="16"/>
              </w:rPr>
              <w:t>#</w:t>
            </w:r>
          </w:p>
        </w:tc>
        <w:tc>
          <w:tcPr>
            <w:tcW w:w="2263" w:type="dxa"/>
            <w:shd w:val="clear" w:color="auto" w:fill="004527"/>
            <w:tcMar>
              <w:top w:w="40" w:type="dxa"/>
              <w:left w:w="80" w:type="dxa"/>
              <w:bottom w:w="40" w:type="dxa"/>
              <w:right w:w="80" w:type="dxa"/>
            </w:tcMar>
            <w:vAlign w:val="center"/>
          </w:tcPr>
          <w:p w14:paraId="664697A6" w14:textId="77777777" w:rsidR="00455F40" w:rsidRDefault="00C3106B">
            <w:pPr>
              <w:spacing w:before="20" w:after="20"/>
            </w:pPr>
            <w:r>
              <w:rPr>
                <w:b/>
                <w:color w:val="FFFFFF"/>
                <w:sz w:val="16"/>
              </w:rPr>
              <w:t>Trade</w:t>
            </w:r>
          </w:p>
        </w:tc>
        <w:tc>
          <w:tcPr>
            <w:tcW w:w="2181" w:type="dxa"/>
            <w:shd w:val="clear" w:color="auto" w:fill="004527"/>
            <w:tcMar>
              <w:top w:w="40" w:type="dxa"/>
              <w:left w:w="80" w:type="dxa"/>
              <w:bottom w:w="40" w:type="dxa"/>
              <w:right w:w="80" w:type="dxa"/>
            </w:tcMar>
            <w:vAlign w:val="center"/>
          </w:tcPr>
          <w:p w14:paraId="3D349C90" w14:textId="77777777" w:rsidR="00455F40" w:rsidRDefault="00C3106B">
            <w:pPr>
              <w:spacing w:before="20" w:after="20"/>
            </w:pPr>
            <w:r>
              <w:rPr>
                <w:b/>
                <w:color w:val="FFFFFF"/>
                <w:sz w:val="16"/>
              </w:rPr>
              <w:t>Key driver / rationale</w:t>
            </w:r>
          </w:p>
        </w:tc>
        <w:tc>
          <w:tcPr>
            <w:tcW w:w="2139" w:type="dxa"/>
            <w:shd w:val="clear" w:color="auto" w:fill="004527"/>
            <w:tcMar>
              <w:top w:w="40" w:type="dxa"/>
              <w:left w:w="80" w:type="dxa"/>
              <w:bottom w:w="40" w:type="dxa"/>
              <w:right w:w="80" w:type="dxa"/>
            </w:tcMar>
            <w:vAlign w:val="center"/>
          </w:tcPr>
          <w:p w14:paraId="26671150" w14:textId="77777777" w:rsidR="00455F40" w:rsidRDefault="00C3106B">
            <w:pPr>
              <w:spacing w:before="20" w:after="20"/>
            </w:pPr>
            <w:r>
              <w:rPr>
                <w:b/>
                <w:color w:val="FFFFFF"/>
                <w:sz w:val="16"/>
              </w:rPr>
              <w:t>Assumption it rests on</w:t>
            </w:r>
          </w:p>
        </w:tc>
        <w:tc>
          <w:tcPr>
            <w:tcW w:w="1975" w:type="dxa"/>
            <w:shd w:val="clear" w:color="auto" w:fill="004527"/>
            <w:tcMar>
              <w:top w:w="40" w:type="dxa"/>
              <w:left w:w="80" w:type="dxa"/>
              <w:bottom w:w="40" w:type="dxa"/>
              <w:right w:w="80" w:type="dxa"/>
            </w:tcMar>
            <w:vAlign w:val="center"/>
          </w:tcPr>
          <w:p w14:paraId="5B0FEB19" w14:textId="77777777" w:rsidR="00455F40" w:rsidRDefault="00C3106B">
            <w:pPr>
              <w:spacing w:before="20" w:after="20"/>
            </w:pPr>
            <w:r>
              <w:rPr>
                <w:b/>
                <w:color w:val="FFFFFF"/>
                <w:sz w:val="16"/>
              </w:rPr>
              <w:t>Falsifier</w:t>
            </w:r>
          </w:p>
        </w:tc>
        <w:tc>
          <w:tcPr>
            <w:tcW w:w="1851" w:type="dxa"/>
            <w:shd w:val="clear" w:color="auto" w:fill="004527"/>
            <w:tcMar>
              <w:top w:w="40" w:type="dxa"/>
              <w:left w:w="80" w:type="dxa"/>
              <w:bottom w:w="40" w:type="dxa"/>
              <w:right w:w="80" w:type="dxa"/>
            </w:tcMar>
            <w:vAlign w:val="center"/>
          </w:tcPr>
          <w:p w14:paraId="0CBB1166" w14:textId="77777777" w:rsidR="00455F40" w:rsidRDefault="00C3106B">
            <w:pPr>
              <w:spacing w:before="20" w:after="20"/>
            </w:pPr>
            <w:r>
              <w:rPr>
                <w:b/>
                <w:color w:val="FFFFFF"/>
                <w:sz w:val="16"/>
              </w:rPr>
              <w:t>Provenance (report_id)</w:t>
            </w:r>
          </w:p>
        </w:tc>
      </w:tr>
      <w:tr w:rsidR="00455F40" w14:paraId="19A905C2" w14:textId="77777777">
        <w:trPr>
          <w:jc w:val="center"/>
        </w:trPr>
        <w:tc>
          <w:tcPr>
            <w:tcW w:w="247" w:type="dxa"/>
            <w:tcMar>
              <w:top w:w="40" w:type="dxa"/>
              <w:left w:w="80" w:type="dxa"/>
              <w:bottom w:w="40" w:type="dxa"/>
              <w:right w:w="80" w:type="dxa"/>
            </w:tcMar>
            <w:vAlign w:val="center"/>
          </w:tcPr>
          <w:p w14:paraId="684313FE" w14:textId="77777777" w:rsidR="00455F40" w:rsidRDefault="00C3106B">
            <w:pPr>
              <w:spacing w:before="30" w:after="30" w:line="259" w:lineRule="auto"/>
            </w:pPr>
            <w:r>
              <w:rPr>
                <w:b/>
                <w:sz w:val="16"/>
              </w:rPr>
              <w:t>1</w:t>
            </w:r>
          </w:p>
        </w:tc>
        <w:tc>
          <w:tcPr>
            <w:tcW w:w="2263" w:type="dxa"/>
            <w:tcMar>
              <w:top w:w="40" w:type="dxa"/>
              <w:left w:w="80" w:type="dxa"/>
              <w:bottom w:w="40" w:type="dxa"/>
              <w:right w:w="80" w:type="dxa"/>
            </w:tcMar>
            <w:vAlign w:val="center"/>
          </w:tcPr>
          <w:p w14:paraId="7062F839" w14:textId="77777777" w:rsidR="00455F40" w:rsidRDefault="00C3106B">
            <w:pPr>
              <w:spacing w:before="30" w:after="30" w:line="259" w:lineRule="auto"/>
            </w:pPr>
            <w:r>
              <w:rPr>
                <w:b/>
                <w:sz w:val="16"/>
              </w:rPr>
              <w:t>Sell EUR/INR</w:t>
            </w:r>
          </w:p>
        </w:tc>
        <w:tc>
          <w:tcPr>
            <w:tcW w:w="2181" w:type="dxa"/>
            <w:tcMar>
              <w:top w:w="40" w:type="dxa"/>
              <w:left w:w="80" w:type="dxa"/>
              <w:bottom w:w="40" w:type="dxa"/>
              <w:right w:w="80" w:type="dxa"/>
            </w:tcMar>
            <w:vAlign w:val="center"/>
          </w:tcPr>
          <w:p w14:paraId="1FD993B4" w14:textId="77777777" w:rsidR="00455F40" w:rsidRDefault="00C3106B">
            <w:pPr>
              <w:spacing w:before="30" w:after="30" w:line="259" w:lineRule="auto"/>
            </w:pPr>
            <w:r>
              <w:rPr>
                <w:sz w:val="16"/>
              </w:rPr>
              <w:t>RBI measures drive INR inflows; lower INR vol</w:t>
            </w:r>
          </w:p>
        </w:tc>
        <w:tc>
          <w:tcPr>
            <w:tcW w:w="2139" w:type="dxa"/>
            <w:tcMar>
              <w:top w:w="40" w:type="dxa"/>
              <w:left w:w="80" w:type="dxa"/>
              <w:bottom w:w="40" w:type="dxa"/>
              <w:right w:w="80" w:type="dxa"/>
            </w:tcMar>
            <w:vAlign w:val="center"/>
          </w:tcPr>
          <w:p w14:paraId="79041091" w14:textId="77777777" w:rsidR="00455F40" w:rsidRDefault="00C3106B">
            <w:pPr>
              <w:spacing w:before="30" w:after="30" w:line="259" w:lineRule="auto"/>
            </w:pPr>
            <w:r>
              <w:rPr>
                <w:sz w:val="16"/>
              </w:rPr>
              <w:t>FCNR(B) swap / ECB-related inflows land as designed</w:t>
            </w:r>
          </w:p>
        </w:tc>
        <w:tc>
          <w:tcPr>
            <w:tcW w:w="1975" w:type="dxa"/>
            <w:tcMar>
              <w:top w:w="40" w:type="dxa"/>
              <w:left w:w="80" w:type="dxa"/>
              <w:bottom w:w="40" w:type="dxa"/>
              <w:right w:w="80" w:type="dxa"/>
            </w:tcMar>
            <w:vAlign w:val="center"/>
          </w:tcPr>
          <w:p w14:paraId="2BFC8303" w14:textId="77777777" w:rsidR="00455F40" w:rsidRDefault="00C3106B">
            <w:pPr>
              <w:spacing w:before="30" w:after="30" w:line="259" w:lineRule="auto"/>
            </w:pPr>
            <w:r>
              <w:rPr>
                <w:sz w:val="16"/>
              </w:rPr>
              <w:t>Inflow measures stall / global risk-off hits INR</w:t>
            </w:r>
          </w:p>
        </w:tc>
        <w:tc>
          <w:tcPr>
            <w:tcW w:w="1851" w:type="dxa"/>
            <w:tcMar>
              <w:top w:w="40" w:type="dxa"/>
              <w:left w:w="80" w:type="dxa"/>
              <w:bottom w:w="40" w:type="dxa"/>
              <w:right w:w="80" w:type="dxa"/>
            </w:tcMar>
            <w:vAlign w:val="center"/>
          </w:tcPr>
          <w:p w14:paraId="113AD924" w14:textId="77777777" w:rsidR="00455F40" w:rsidRDefault="00C3106B">
            <w:pPr>
              <w:spacing w:before="30" w:after="30" w:line="259" w:lineRule="auto"/>
            </w:pPr>
            <w:r>
              <w:rPr>
                <w:sz w:val="16"/>
              </w:rPr>
              <w:t>BNP FX (14665)</w:t>
            </w:r>
          </w:p>
        </w:tc>
      </w:tr>
      <w:tr w:rsidR="00455F40" w14:paraId="2C6E7E00" w14:textId="77777777">
        <w:trPr>
          <w:jc w:val="center"/>
        </w:trPr>
        <w:tc>
          <w:tcPr>
            <w:tcW w:w="247" w:type="dxa"/>
            <w:shd w:val="clear" w:color="auto" w:fill="F1F5F2"/>
            <w:tcMar>
              <w:top w:w="40" w:type="dxa"/>
              <w:left w:w="80" w:type="dxa"/>
              <w:bottom w:w="40" w:type="dxa"/>
              <w:right w:w="80" w:type="dxa"/>
            </w:tcMar>
            <w:vAlign w:val="center"/>
          </w:tcPr>
          <w:p w14:paraId="044EA87D" w14:textId="77777777" w:rsidR="00455F40" w:rsidRDefault="00C3106B">
            <w:pPr>
              <w:spacing w:before="30" w:after="30" w:line="259" w:lineRule="auto"/>
            </w:pPr>
            <w:r>
              <w:rPr>
                <w:b/>
                <w:sz w:val="16"/>
              </w:rPr>
              <w:t>2</w:t>
            </w:r>
          </w:p>
        </w:tc>
        <w:tc>
          <w:tcPr>
            <w:tcW w:w="2263" w:type="dxa"/>
            <w:shd w:val="clear" w:color="auto" w:fill="F1F5F2"/>
            <w:tcMar>
              <w:top w:w="40" w:type="dxa"/>
              <w:left w:w="80" w:type="dxa"/>
              <w:bottom w:w="40" w:type="dxa"/>
              <w:right w:w="80" w:type="dxa"/>
            </w:tcMar>
            <w:vAlign w:val="center"/>
          </w:tcPr>
          <w:p w14:paraId="58A2820D" w14:textId="77777777" w:rsidR="00455F40" w:rsidRDefault="00C3106B">
            <w:pPr>
              <w:spacing w:before="30" w:after="30" w:line="259" w:lineRule="auto"/>
            </w:pPr>
            <w:r>
              <w:rPr>
                <w:b/>
                <w:sz w:val="16"/>
              </w:rPr>
              <w:t>Take profit on 5y INR NDOIS receiver</w:t>
            </w:r>
          </w:p>
        </w:tc>
        <w:tc>
          <w:tcPr>
            <w:tcW w:w="2181" w:type="dxa"/>
            <w:shd w:val="clear" w:color="auto" w:fill="F1F5F2"/>
            <w:tcMar>
              <w:top w:w="40" w:type="dxa"/>
              <w:left w:w="80" w:type="dxa"/>
              <w:bottom w:w="40" w:type="dxa"/>
              <w:right w:w="80" w:type="dxa"/>
            </w:tcMar>
            <w:vAlign w:val="center"/>
          </w:tcPr>
          <w:p w14:paraId="6D6400DD" w14:textId="77777777" w:rsidR="00455F40" w:rsidRDefault="00C3106B">
            <w:pPr>
              <w:spacing w:before="30" w:after="30" w:line="259" w:lineRule="auto"/>
            </w:pPr>
            <w:r>
              <w:rPr>
                <w:sz w:val="16"/>
              </w:rPr>
              <w:t>Inflation concerns outweighed growth; move played out</w:t>
            </w:r>
          </w:p>
        </w:tc>
        <w:tc>
          <w:tcPr>
            <w:tcW w:w="2139" w:type="dxa"/>
            <w:shd w:val="clear" w:color="auto" w:fill="F1F5F2"/>
            <w:tcMar>
              <w:top w:w="40" w:type="dxa"/>
              <w:left w:w="80" w:type="dxa"/>
              <w:bottom w:w="40" w:type="dxa"/>
              <w:right w:w="80" w:type="dxa"/>
            </w:tcMar>
            <w:vAlign w:val="center"/>
          </w:tcPr>
          <w:p w14:paraId="30821DD0" w14:textId="77777777" w:rsidR="00455F40" w:rsidRDefault="00C3106B">
            <w:pPr>
              <w:spacing w:before="30" w:after="30" w:line="259" w:lineRule="auto"/>
            </w:pPr>
            <w:r>
              <w:rPr>
                <w:sz w:val="16"/>
              </w:rPr>
              <w:t>Front-end has repriced enough; book it</w:t>
            </w:r>
          </w:p>
        </w:tc>
        <w:tc>
          <w:tcPr>
            <w:tcW w:w="1975" w:type="dxa"/>
            <w:shd w:val="clear" w:color="auto" w:fill="F1F5F2"/>
            <w:tcMar>
              <w:top w:w="40" w:type="dxa"/>
              <w:left w:w="80" w:type="dxa"/>
              <w:bottom w:w="40" w:type="dxa"/>
              <w:right w:w="80" w:type="dxa"/>
            </w:tcMar>
            <w:vAlign w:val="center"/>
          </w:tcPr>
          <w:p w14:paraId="0ABE9466" w14:textId="77777777" w:rsidR="00455F40" w:rsidRDefault="00C3106B">
            <w:pPr>
              <w:spacing w:before="30" w:after="30" w:line="259" w:lineRule="auto"/>
            </w:pPr>
            <w:r>
              <w:rPr>
                <w:sz w:val="16"/>
              </w:rPr>
              <w:t>Fresh dovish RBI shift extends the rally</w:t>
            </w:r>
          </w:p>
        </w:tc>
        <w:tc>
          <w:tcPr>
            <w:tcW w:w="1851" w:type="dxa"/>
            <w:shd w:val="clear" w:color="auto" w:fill="F1F5F2"/>
            <w:tcMar>
              <w:top w:w="40" w:type="dxa"/>
              <w:left w:w="80" w:type="dxa"/>
              <w:bottom w:w="40" w:type="dxa"/>
              <w:right w:w="80" w:type="dxa"/>
            </w:tcMar>
            <w:vAlign w:val="center"/>
          </w:tcPr>
          <w:p w14:paraId="4C4FCCBE" w14:textId="77777777" w:rsidR="00455F40" w:rsidRDefault="00C3106B">
            <w:pPr>
              <w:spacing w:before="30" w:after="30" w:line="259" w:lineRule="auto"/>
            </w:pPr>
            <w:r>
              <w:rPr>
                <w:sz w:val="16"/>
              </w:rPr>
              <w:t>Barclays EM FX &amp; Rates (14709)</w:t>
            </w:r>
          </w:p>
        </w:tc>
      </w:tr>
      <w:tr w:rsidR="00455F40" w14:paraId="2113EB01" w14:textId="77777777">
        <w:trPr>
          <w:jc w:val="center"/>
        </w:trPr>
        <w:tc>
          <w:tcPr>
            <w:tcW w:w="247" w:type="dxa"/>
            <w:tcMar>
              <w:top w:w="40" w:type="dxa"/>
              <w:left w:w="80" w:type="dxa"/>
              <w:bottom w:w="40" w:type="dxa"/>
              <w:right w:w="80" w:type="dxa"/>
            </w:tcMar>
            <w:vAlign w:val="center"/>
          </w:tcPr>
          <w:p w14:paraId="25E48BD6" w14:textId="77777777" w:rsidR="00455F40" w:rsidRDefault="00C3106B">
            <w:pPr>
              <w:spacing w:before="30" w:after="30" w:line="259" w:lineRule="auto"/>
            </w:pPr>
            <w:r>
              <w:rPr>
                <w:b/>
                <w:sz w:val="16"/>
              </w:rPr>
              <w:t>3</w:t>
            </w:r>
          </w:p>
        </w:tc>
        <w:tc>
          <w:tcPr>
            <w:tcW w:w="2263" w:type="dxa"/>
            <w:tcMar>
              <w:top w:w="40" w:type="dxa"/>
              <w:left w:w="80" w:type="dxa"/>
              <w:bottom w:w="40" w:type="dxa"/>
              <w:right w:w="80" w:type="dxa"/>
            </w:tcMar>
            <w:vAlign w:val="center"/>
          </w:tcPr>
          <w:p w14:paraId="4BD54F4F" w14:textId="77777777" w:rsidR="00455F40" w:rsidRDefault="00C3106B">
            <w:pPr>
              <w:spacing w:before="30" w:after="30" w:line="259" w:lineRule="auto"/>
            </w:pPr>
            <w:r>
              <w:rPr>
                <w:sz w:val="16"/>
              </w:rPr>
              <w:t xml:space="preserve">Constructive </w:t>
            </w:r>
            <w:r>
              <w:rPr>
                <w:b/>
                <w:sz w:val="16"/>
              </w:rPr>
              <w:t>INR FX + bonds</w:t>
            </w:r>
          </w:p>
        </w:tc>
        <w:tc>
          <w:tcPr>
            <w:tcW w:w="2181" w:type="dxa"/>
            <w:tcMar>
              <w:top w:w="40" w:type="dxa"/>
              <w:left w:w="80" w:type="dxa"/>
              <w:bottom w:w="40" w:type="dxa"/>
              <w:right w:w="80" w:type="dxa"/>
            </w:tcMar>
            <w:vAlign w:val="center"/>
          </w:tcPr>
          <w:p w14:paraId="515056E0" w14:textId="77777777" w:rsidR="00455F40" w:rsidRDefault="00C3106B">
            <w:pPr>
              <w:spacing w:before="30" w:after="30" w:line="259" w:lineRule="auto"/>
            </w:pPr>
            <w:r>
              <w:rPr>
                <w:sz w:val="16"/>
              </w:rPr>
              <w:t>Improving carry + narrowing C/A + RBI inflow measures</w:t>
            </w:r>
          </w:p>
        </w:tc>
        <w:tc>
          <w:tcPr>
            <w:tcW w:w="2139" w:type="dxa"/>
            <w:tcMar>
              <w:top w:w="40" w:type="dxa"/>
              <w:left w:w="80" w:type="dxa"/>
              <w:bottom w:w="40" w:type="dxa"/>
              <w:right w:w="80" w:type="dxa"/>
            </w:tcMar>
            <w:vAlign w:val="center"/>
          </w:tcPr>
          <w:p w14:paraId="1221ACAA" w14:textId="77777777" w:rsidR="00455F40" w:rsidRDefault="00C3106B">
            <w:pPr>
              <w:spacing w:before="30" w:after="30" w:line="259" w:lineRule="auto"/>
            </w:pPr>
            <w:r>
              <w:rPr>
                <w:sz w:val="16"/>
              </w:rPr>
              <w:t>Carry holds; C/A deficit keeps narrowing</w:t>
            </w:r>
          </w:p>
        </w:tc>
        <w:tc>
          <w:tcPr>
            <w:tcW w:w="1975" w:type="dxa"/>
            <w:tcMar>
              <w:top w:w="40" w:type="dxa"/>
              <w:left w:w="80" w:type="dxa"/>
              <w:bottom w:w="40" w:type="dxa"/>
              <w:right w:w="80" w:type="dxa"/>
            </w:tcMar>
            <w:vAlign w:val="center"/>
          </w:tcPr>
          <w:p w14:paraId="30E9AEB4" w14:textId="77777777" w:rsidR="00455F40" w:rsidRDefault="00C3106B">
            <w:pPr>
              <w:spacing w:before="30" w:after="30" w:line="259" w:lineRule="auto"/>
            </w:pPr>
            <w:r>
              <w:rPr>
                <w:sz w:val="16"/>
              </w:rPr>
              <w:t>Oil re-spike widens C/A; carry erodes</w:t>
            </w:r>
          </w:p>
        </w:tc>
        <w:tc>
          <w:tcPr>
            <w:tcW w:w="1851" w:type="dxa"/>
            <w:tcMar>
              <w:top w:w="40" w:type="dxa"/>
              <w:left w:w="80" w:type="dxa"/>
              <w:bottom w:w="40" w:type="dxa"/>
              <w:right w:w="80" w:type="dxa"/>
            </w:tcMar>
            <w:vAlign w:val="center"/>
          </w:tcPr>
          <w:p w14:paraId="0FE00B08" w14:textId="77777777" w:rsidR="00455F40" w:rsidRDefault="00C3106B">
            <w:pPr>
              <w:spacing w:before="30" w:after="30" w:line="259" w:lineRule="auto"/>
            </w:pPr>
            <w:r>
              <w:rPr>
                <w:sz w:val="16"/>
              </w:rPr>
              <w:t>Goldman (14730)</w:t>
            </w:r>
          </w:p>
        </w:tc>
      </w:tr>
      <w:tr w:rsidR="00455F40" w14:paraId="14F2E5AE" w14:textId="77777777">
        <w:trPr>
          <w:jc w:val="center"/>
        </w:trPr>
        <w:tc>
          <w:tcPr>
            <w:tcW w:w="247" w:type="dxa"/>
            <w:shd w:val="clear" w:color="auto" w:fill="F1F5F2"/>
            <w:tcMar>
              <w:top w:w="40" w:type="dxa"/>
              <w:left w:w="80" w:type="dxa"/>
              <w:bottom w:w="40" w:type="dxa"/>
              <w:right w:w="80" w:type="dxa"/>
            </w:tcMar>
            <w:vAlign w:val="center"/>
          </w:tcPr>
          <w:p w14:paraId="142B4894" w14:textId="77777777" w:rsidR="00455F40" w:rsidRDefault="00C3106B">
            <w:pPr>
              <w:spacing w:before="30" w:after="30" w:line="259" w:lineRule="auto"/>
            </w:pPr>
            <w:r>
              <w:rPr>
                <w:b/>
                <w:sz w:val="16"/>
              </w:rPr>
              <w:t>4</w:t>
            </w:r>
          </w:p>
        </w:tc>
        <w:tc>
          <w:tcPr>
            <w:tcW w:w="2263" w:type="dxa"/>
            <w:shd w:val="clear" w:color="auto" w:fill="F1F5F2"/>
            <w:tcMar>
              <w:top w:w="40" w:type="dxa"/>
              <w:left w:w="80" w:type="dxa"/>
              <w:bottom w:w="40" w:type="dxa"/>
              <w:right w:w="80" w:type="dxa"/>
            </w:tcMar>
            <w:vAlign w:val="center"/>
          </w:tcPr>
          <w:p w14:paraId="5B8C069E" w14:textId="77777777" w:rsidR="00455F40" w:rsidRDefault="00C3106B">
            <w:pPr>
              <w:spacing w:before="30" w:after="30" w:line="259" w:lineRule="auto"/>
            </w:pPr>
            <w:r>
              <w:rPr>
                <w:b/>
                <w:sz w:val="16"/>
              </w:rPr>
              <w:t>Buy 10y TIPS with payer protection</w:t>
            </w:r>
          </w:p>
        </w:tc>
        <w:tc>
          <w:tcPr>
            <w:tcW w:w="2181" w:type="dxa"/>
            <w:shd w:val="clear" w:color="auto" w:fill="F1F5F2"/>
            <w:tcMar>
              <w:top w:w="40" w:type="dxa"/>
              <w:left w:w="80" w:type="dxa"/>
              <w:bottom w:w="40" w:type="dxa"/>
              <w:right w:w="80" w:type="dxa"/>
            </w:tcMar>
            <w:vAlign w:val="center"/>
          </w:tcPr>
          <w:p w14:paraId="25E6C5B9" w14:textId="77777777" w:rsidR="00455F40" w:rsidRDefault="00C3106B">
            <w:pPr>
              <w:spacing w:before="30" w:after="30" w:line="259" w:lineRule="auto"/>
            </w:pPr>
            <w:r>
              <w:rPr>
                <w:sz w:val="16"/>
              </w:rPr>
              <w:t>Breakevens cheap; current Fed pricing "looks hawkish"</w:t>
            </w:r>
          </w:p>
        </w:tc>
        <w:tc>
          <w:tcPr>
            <w:tcW w:w="2139" w:type="dxa"/>
            <w:shd w:val="clear" w:color="auto" w:fill="F1F5F2"/>
            <w:tcMar>
              <w:top w:w="40" w:type="dxa"/>
              <w:left w:w="80" w:type="dxa"/>
              <w:bottom w:w="40" w:type="dxa"/>
              <w:right w:w="80" w:type="dxa"/>
            </w:tcMar>
            <w:vAlign w:val="center"/>
          </w:tcPr>
          <w:p w14:paraId="213C1A62" w14:textId="77777777" w:rsidR="00455F40" w:rsidRDefault="00C3106B">
            <w:pPr>
              <w:spacing w:before="30" w:after="30" w:line="259" w:lineRule="auto"/>
            </w:pPr>
            <w:r>
              <w:rPr>
                <w:sz w:val="16"/>
              </w:rPr>
              <w:t>Real yields near range-top; hawkish pricing overdone</w:t>
            </w:r>
          </w:p>
        </w:tc>
        <w:tc>
          <w:tcPr>
            <w:tcW w:w="1975" w:type="dxa"/>
            <w:shd w:val="clear" w:color="auto" w:fill="F1F5F2"/>
            <w:tcMar>
              <w:top w:w="40" w:type="dxa"/>
              <w:left w:w="80" w:type="dxa"/>
              <w:bottom w:w="40" w:type="dxa"/>
              <w:right w:w="80" w:type="dxa"/>
            </w:tcMar>
            <w:vAlign w:val="center"/>
          </w:tcPr>
          <w:p w14:paraId="19CCE2B8" w14:textId="77777777" w:rsidR="00455F40" w:rsidRDefault="00C3106B">
            <w:pPr>
              <w:spacing w:before="30" w:after="30" w:line="259" w:lineRule="auto"/>
            </w:pPr>
            <w:r>
              <w:rPr>
                <w:sz w:val="16"/>
              </w:rPr>
              <w:t>Inflation rolls over / real yields break higher</w:t>
            </w:r>
          </w:p>
        </w:tc>
        <w:tc>
          <w:tcPr>
            <w:tcW w:w="1851" w:type="dxa"/>
            <w:shd w:val="clear" w:color="auto" w:fill="F1F5F2"/>
            <w:tcMar>
              <w:top w:w="40" w:type="dxa"/>
              <w:left w:w="80" w:type="dxa"/>
              <w:bottom w:w="40" w:type="dxa"/>
              <w:right w:w="80" w:type="dxa"/>
            </w:tcMar>
            <w:vAlign w:val="center"/>
          </w:tcPr>
          <w:p w14:paraId="64225A66" w14:textId="77777777" w:rsidR="00455F40" w:rsidRDefault="00C3106B">
            <w:pPr>
              <w:spacing w:before="30" w:after="30" w:line="259" w:lineRule="auto"/>
            </w:pPr>
            <w:r>
              <w:rPr>
                <w:sz w:val="16"/>
              </w:rPr>
              <w:t>MS US Rates (14751)</w:t>
            </w:r>
          </w:p>
        </w:tc>
      </w:tr>
      <w:tr w:rsidR="00455F40" w14:paraId="4EC59DF7" w14:textId="77777777">
        <w:trPr>
          <w:jc w:val="center"/>
        </w:trPr>
        <w:tc>
          <w:tcPr>
            <w:tcW w:w="247" w:type="dxa"/>
            <w:tcMar>
              <w:top w:w="40" w:type="dxa"/>
              <w:left w:w="80" w:type="dxa"/>
              <w:bottom w:w="40" w:type="dxa"/>
              <w:right w:w="80" w:type="dxa"/>
            </w:tcMar>
            <w:vAlign w:val="center"/>
          </w:tcPr>
          <w:p w14:paraId="456209E5" w14:textId="77777777" w:rsidR="00455F40" w:rsidRDefault="00C3106B">
            <w:pPr>
              <w:spacing w:before="30" w:after="30" w:line="259" w:lineRule="auto"/>
            </w:pPr>
            <w:r>
              <w:rPr>
                <w:b/>
                <w:sz w:val="16"/>
              </w:rPr>
              <w:t>5</w:t>
            </w:r>
          </w:p>
        </w:tc>
        <w:tc>
          <w:tcPr>
            <w:tcW w:w="2263" w:type="dxa"/>
            <w:tcMar>
              <w:top w:w="40" w:type="dxa"/>
              <w:left w:w="80" w:type="dxa"/>
              <w:bottom w:w="40" w:type="dxa"/>
              <w:right w:w="80" w:type="dxa"/>
            </w:tcMar>
            <w:vAlign w:val="center"/>
          </w:tcPr>
          <w:p w14:paraId="5D226D2F" w14:textId="77777777" w:rsidR="00455F40" w:rsidRDefault="00C3106B">
            <w:pPr>
              <w:spacing w:before="30" w:after="30" w:line="259" w:lineRule="auto"/>
            </w:pPr>
            <w:r>
              <w:rPr>
                <w:sz w:val="16"/>
              </w:rPr>
              <w:t xml:space="preserve">Antipodean rates: </w:t>
            </w:r>
            <w:r>
              <w:rPr>
                <w:b/>
                <w:sz w:val="16"/>
              </w:rPr>
              <w:t>higher-for-longer / hike-risk</w:t>
            </w:r>
            <w:r>
              <w:rPr>
                <w:sz w:val="16"/>
              </w:rPr>
              <w:t xml:space="preserve"> bias</w:t>
            </w:r>
          </w:p>
        </w:tc>
        <w:tc>
          <w:tcPr>
            <w:tcW w:w="2181" w:type="dxa"/>
            <w:tcMar>
              <w:top w:w="40" w:type="dxa"/>
              <w:left w:w="80" w:type="dxa"/>
              <w:bottom w:w="40" w:type="dxa"/>
              <w:right w:w="80" w:type="dxa"/>
            </w:tcMar>
            <w:vAlign w:val="center"/>
          </w:tcPr>
          <w:p w14:paraId="0CC3797F" w14:textId="77777777" w:rsidR="00455F40" w:rsidRDefault="00C3106B">
            <w:pPr>
              <w:spacing w:before="30" w:after="30" w:line="259" w:lineRule="auto"/>
            </w:pPr>
            <w:r>
              <w:rPr>
                <w:sz w:val="16"/>
              </w:rPr>
              <w:t>AU neutral-rate debate; OIS ~17% a hike by Aug</w:t>
            </w:r>
          </w:p>
        </w:tc>
        <w:tc>
          <w:tcPr>
            <w:tcW w:w="2139" w:type="dxa"/>
            <w:tcMar>
              <w:top w:w="40" w:type="dxa"/>
              <w:left w:w="80" w:type="dxa"/>
              <w:bottom w:w="40" w:type="dxa"/>
              <w:right w:w="80" w:type="dxa"/>
            </w:tcMar>
            <w:vAlign w:val="center"/>
          </w:tcPr>
          <w:p w14:paraId="4218B34F" w14:textId="77777777" w:rsidR="00455F40" w:rsidRDefault="00C3106B">
            <w:pPr>
              <w:spacing w:before="30" w:after="30" w:line="259" w:lineRule="auto"/>
            </w:pPr>
            <w:r>
              <w:rPr>
                <w:sz w:val="16"/>
              </w:rPr>
              <w:t>Sticky AU services inflation persists</w:t>
            </w:r>
          </w:p>
        </w:tc>
        <w:tc>
          <w:tcPr>
            <w:tcW w:w="1975" w:type="dxa"/>
            <w:tcMar>
              <w:top w:w="40" w:type="dxa"/>
              <w:left w:w="80" w:type="dxa"/>
              <w:bottom w:w="40" w:type="dxa"/>
              <w:right w:w="80" w:type="dxa"/>
            </w:tcMar>
            <w:vAlign w:val="center"/>
          </w:tcPr>
          <w:p w14:paraId="48A3C40D" w14:textId="77777777" w:rsidR="00455F40" w:rsidRDefault="00C3106B">
            <w:pPr>
              <w:spacing w:before="30" w:after="30" w:line="259" w:lineRule="auto"/>
            </w:pPr>
            <w:r>
              <w:rPr>
                <w:sz w:val="16"/>
              </w:rPr>
              <w:t>Labour-market cracks re-price a cut</w:t>
            </w:r>
          </w:p>
        </w:tc>
        <w:tc>
          <w:tcPr>
            <w:tcW w:w="1851" w:type="dxa"/>
            <w:tcMar>
              <w:top w:w="40" w:type="dxa"/>
              <w:left w:w="80" w:type="dxa"/>
              <w:bottom w:w="40" w:type="dxa"/>
              <w:right w:w="80" w:type="dxa"/>
            </w:tcMar>
            <w:vAlign w:val="center"/>
          </w:tcPr>
          <w:p w14:paraId="4DA50535" w14:textId="77777777" w:rsidR="00455F40" w:rsidRDefault="00C3106B">
            <w:pPr>
              <w:spacing w:before="30" w:after="30" w:line="259" w:lineRule="auto"/>
            </w:pPr>
            <w:r>
              <w:rPr>
                <w:sz w:val="16"/>
              </w:rPr>
              <w:t>Nomura (14304), BofA (14544), Westpac (14363)</w:t>
            </w:r>
          </w:p>
        </w:tc>
      </w:tr>
      <w:tr w:rsidR="00455F40" w14:paraId="03D94675" w14:textId="77777777">
        <w:trPr>
          <w:jc w:val="center"/>
        </w:trPr>
        <w:tc>
          <w:tcPr>
            <w:tcW w:w="247" w:type="dxa"/>
            <w:shd w:val="clear" w:color="auto" w:fill="F1F5F2"/>
            <w:tcMar>
              <w:top w:w="40" w:type="dxa"/>
              <w:left w:w="80" w:type="dxa"/>
              <w:bottom w:w="40" w:type="dxa"/>
              <w:right w:w="80" w:type="dxa"/>
            </w:tcMar>
            <w:vAlign w:val="center"/>
          </w:tcPr>
          <w:p w14:paraId="0E49F329" w14:textId="77777777" w:rsidR="00455F40" w:rsidRDefault="00C3106B">
            <w:pPr>
              <w:spacing w:before="30" w:after="30" w:line="259" w:lineRule="auto"/>
            </w:pPr>
            <w:r>
              <w:rPr>
                <w:b/>
                <w:sz w:val="16"/>
              </w:rPr>
              <w:t>6</w:t>
            </w:r>
          </w:p>
        </w:tc>
        <w:tc>
          <w:tcPr>
            <w:tcW w:w="2263" w:type="dxa"/>
            <w:shd w:val="clear" w:color="auto" w:fill="F1F5F2"/>
            <w:tcMar>
              <w:top w:w="40" w:type="dxa"/>
              <w:left w:w="80" w:type="dxa"/>
              <w:bottom w:w="40" w:type="dxa"/>
              <w:right w:w="80" w:type="dxa"/>
            </w:tcMar>
            <w:vAlign w:val="center"/>
          </w:tcPr>
          <w:p w14:paraId="46022AFC" w14:textId="77777777" w:rsidR="00455F40" w:rsidRDefault="00C3106B">
            <w:pPr>
              <w:spacing w:before="30" w:after="30" w:line="259" w:lineRule="auto"/>
            </w:pPr>
            <w:r>
              <w:rPr>
                <w:sz w:val="16"/>
              </w:rPr>
              <w:t xml:space="preserve">NZ: position for </w:t>
            </w:r>
            <w:r>
              <w:rPr>
                <w:b/>
                <w:sz w:val="16"/>
              </w:rPr>
              <w:t>start of a hike cycle</w:t>
            </w:r>
            <w:r>
              <w:rPr>
                <w:sz w:val="16"/>
              </w:rPr>
              <w:t xml:space="preserve"> (timing split)</w:t>
            </w:r>
          </w:p>
        </w:tc>
        <w:tc>
          <w:tcPr>
            <w:tcW w:w="2181" w:type="dxa"/>
            <w:shd w:val="clear" w:color="auto" w:fill="F1F5F2"/>
            <w:tcMar>
              <w:top w:w="40" w:type="dxa"/>
              <w:left w:w="80" w:type="dxa"/>
              <w:bottom w:w="40" w:type="dxa"/>
              <w:right w:w="80" w:type="dxa"/>
            </w:tcMar>
            <w:vAlign w:val="center"/>
          </w:tcPr>
          <w:p w14:paraId="5C37DD23" w14:textId="77777777" w:rsidR="00455F40" w:rsidRDefault="00C3106B">
            <w:pPr>
              <w:spacing w:before="30" w:after="30" w:line="259" w:lineRule="auto"/>
            </w:pPr>
            <w:r>
              <w:rPr>
                <w:sz w:val="16"/>
              </w:rPr>
              <w:t>ANZ hike +25bp Jul-8; Westpac hold→Sept</w:t>
            </w:r>
          </w:p>
        </w:tc>
        <w:tc>
          <w:tcPr>
            <w:tcW w:w="2139" w:type="dxa"/>
            <w:shd w:val="clear" w:color="auto" w:fill="F1F5F2"/>
            <w:tcMar>
              <w:top w:w="40" w:type="dxa"/>
              <w:left w:w="80" w:type="dxa"/>
              <w:bottom w:w="40" w:type="dxa"/>
              <w:right w:w="80" w:type="dxa"/>
            </w:tcMar>
            <w:vAlign w:val="center"/>
          </w:tcPr>
          <w:p w14:paraId="662B6E84" w14:textId="77777777" w:rsidR="00455F40" w:rsidRDefault="00C3106B">
            <w:pPr>
              <w:spacing w:before="30" w:after="30" w:line="259" w:lineRule="auto"/>
            </w:pPr>
            <w:r>
              <w:rPr>
                <w:sz w:val="16"/>
              </w:rPr>
              <w:t>RBNZ delivers its forecast path; oil-shock persists</w:t>
            </w:r>
          </w:p>
        </w:tc>
        <w:tc>
          <w:tcPr>
            <w:tcW w:w="1975" w:type="dxa"/>
            <w:shd w:val="clear" w:color="auto" w:fill="F1F5F2"/>
            <w:tcMar>
              <w:top w:w="40" w:type="dxa"/>
              <w:left w:w="80" w:type="dxa"/>
              <w:bottom w:w="40" w:type="dxa"/>
              <w:right w:w="80" w:type="dxa"/>
            </w:tcMar>
            <w:vAlign w:val="center"/>
          </w:tcPr>
          <w:p w14:paraId="2B3B9FE3" w14:textId="77777777" w:rsidR="00455F40" w:rsidRDefault="00C3106B">
            <w:pPr>
              <w:spacing w:before="30" w:after="30" w:line="259" w:lineRule="auto"/>
            </w:pPr>
            <w:r>
              <w:rPr>
                <w:sz w:val="16"/>
              </w:rPr>
              <w:t>Growth/oil undershoot → Governor holds</w:t>
            </w:r>
          </w:p>
        </w:tc>
        <w:tc>
          <w:tcPr>
            <w:tcW w:w="1851" w:type="dxa"/>
            <w:shd w:val="clear" w:color="auto" w:fill="F1F5F2"/>
            <w:tcMar>
              <w:top w:w="40" w:type="dxa"/>
              <w:left w:w="80" w:type="dxa"/>
              <w:bottom w:w="40" w:type="dxa"/>
              <w:right w:w="80" w:type="dxa"/>
            </w:tcMar>
            <w:vAlign w:val="center"/>
          </w:tcPr>
          <w:p w14:paraId="29718A74" w14:textId="77777777" w:rsidR="00455F40" w:rsidRDefault="00C3106B">
            <w:pPr>
              <w:spacing w:before="30" w:after="30" w:line="259" w:lineRule="auto"/>
            </w:pPr>
            <w:r>
              <w:rPr>
                <w:sz w:val="16"/>
              </w:rPr>
              <w:t>ANZ (14581), Westpac (14368)</w:t>
            </w:r>
          </w:p>
        </w:tc>
      </w:tr>
      <w:tr w:rsidR="00455F40" w14:paraId="5E0B3E24" w14:textId="77777777">
        <w:trPr>
          <w:jc w:val="center"/>
        </w:trPr>
        <w:tc>
          <w:tcPr>
            <w:tcW w:w="247" w:type="dxa"/>
            <w:tcMar>
              <w:top w:w="40" w:type="dxa"/>
              <w:left w:w="80" w:type="dxa"/>
              <w:bottom w:w="40" w:type="dxa"/>
              <w:right w:w="80" w:type="dxa"/>
            </w:tcMar>
            <w:vAlign w:val="center"/>
          </w:tcPr>
          <w:p w14:paraId="4170A077" w14:textId="77777777" w:rsidR="00455F40" w:rsidRDefault="00C3106B">
            <w:pPr>
              <w:spacing w:before="30" w:after="30" w:line="259" w:lineRule="auto"/>
            </w:pPr>
            <w:r>
              <w:rPr>
                <w:b/>
                <w:sz w:val="16"/>
              </w:rPr>
              <w:t>7</w:t>
            </w:r>
          </w:p>
        </w:tc>
        <w:tc>
          <w:tcPr>
            <w:tcW w:w="2263" w:type="dxa"/>
            <w:tcMar>
              <w:top w:w="40" w:type="dxa"/>
              <w:left w:w="80" w:type="dxa"/>
              <w:bottom w:w="40" w:type="dxa"/>
              <w:right w:w="80" w:type="dxa"/>
            </w:tcMar>
            <w:vAlign w:val="center"/>
          </w:tcPr>
          <w:p w14:paraId="18C8C448" w14:textId="77777777" w:rsidR="00455F40" w:rsidRDefault="00C3106B">
            <w:pPr>
              <w:spacing w:before="30" w:after="30" w:line="259" w:lineRule="auto"/>
            </w:pPr>
            <w:r>
              <w:rPr>
                <w:b/>
                <w:sz w:val="16"/>
              </w:rPr>
              <w:t>Fade the yen move</w:t>
            </w:r>
            <w:r>
              <w:rPr>
                <w:sz w:val="16"/>
              </w:rPr>
              <w:t xml:space="preserve"> (close JPY shorts / take FX-vol profit)</w:t>
            </w:r>
          </w:p>
        </w:tc>
        <w:tc>
          <w:tcPr>
            <w:tcW w:w="2181" w:type="dxa"/>
            <w:tcMar>
              <w:top w:w="40" w:type="dxa"/>
              <w:left w:w="80" w:type="dxa"/>
              <w:bottom w:w="40" w:type="dxa"/>
              <w:right w:w="80" w:type="dxa"/>
            </w:tcMar>
            <w:vAlign w:val="center"/>
          </w:tcPr>
          <w:p w14:paraId="691EC9D5" w14:textId="77777777" w:rsidR="00455F40" w:rsidRDefault="00C3106B">
            <w:pPr>
              <w:spacing w:before="30" w:after="30" w:line="259" w:lineRule="auto"/>
            </w:pPr>
            <w:r>
              <w:rPr>
                <w:sz w:val="16"/>
              </w:rPr>
              <w:t>Intervention threat now near-imminent; caps the tail</w:t>
            </w:r>
          </w:p>
        </w:tc>
        <w:tc>
          <w:tcPr>
            <w:tcW w:w="2139" w:type="dxa"/>
            <w:tcMar>
              <w:top w:w="40" w:type="dxa"/>
              <w:left w:w="80" w:type="dxa"/>
              <w:bottom w:w="40" w:type="dxa"/>
              <w:right w:w="80" w:type="dxa"/>
            </w:tcMar>
            <w:vAlign w:val="center"/>
          </w:tcPr>
          <w:p w14:paraId="5D31DBC0" w14:textId="77777777" w:rsidR="00455F40" w:rsidRDefault="00C3106B">
            <w:pPr>
              <w:spacing w:before="30" w:after="30" w:line="259" w:lineRule="auto"/>
            </w:pPr>
            <w:r>
              <w:rPr>
                <w:sz w:val="16"/>
              </w:rPr>
              <w:t>Mimura-signalled action deters a further leg</w:t>
            </w:r>
          </w:p>
        </w:tc>
        <w:tc>
          <w:tcPr>
            <w:tcW w:w="1975" w:type="dxa"/>
            <w:tcMar>
              <w:top w:w="40" w:type="dxa"/>
              <w:left w:w="80" w:type="dxa"/>
              <w:bottom w:w="40" w:type="dxa"/>
              <w:right w:w="80" w:type="dxa"/>
            </w:tcMar>
            <w:vAlign w:val="center"/>
          </w:tcPr>
          <w:p w14:paraId="5CC839C0" w14:textId="77777777" w:rsidR="00455F40" w:rsidRDefault="00C3106B">
            <w:pPr>
              <w:spacing w:before="30" w:after="30" w:line="259" w:lineRule="auto"/>
            </w:pPr>
            <w:r>
              <w:rPr>
                <w:sz w:val="16"/>
              </w:rPr>
              <w:t>Disorderly break past 163 with no execution</w:t>
            </w:r>
          </w:p>
        </w:tc>
        <w:tc>
          <w:tcPr>
            <w:tcW w:w="1851" w:type="dxa"/>
            <w:tcMar>
              <w:top w:w="40" w:type="dxa"/>
              <w:left w:w="80" w:type="dxa"/>
              <w:bottom w:w="40" w:type="dxa"/>
              <w:right w:w="80" w:type="dxa"/>
            </w:tcMar>
            <w:vAlign w:val="center"/>
          </w:tcPr>
          <w:p w14:paraId="085C7543" w14:textId="77777777" w:rsidR="00455F40" w:rsidRDefault="00C3106B">
            <w:pPr>
              <w:spacing w:before="30" w:after="30" w:line="259" w:lineRule="auto"/>
            </w:pPr>
            <w:r>
              <w:rPr>
                <w:sz w:val="16"/>
              </w:rPr>
              <w:t>HSBC (14595), BNP (14478)</w:t>
            </w:r>
          </w:p>
        </w:tc>
      </w:tr>
      <w:tr w:rsidR="00455F40" w14:paraId="4731BF3E" w14:textId="77777777">
        <w:trPr>
          <w:jc w:val="center"/>
        </w:trPr>
        <w:tc>
          <w:tcPr>
            <w:tcW w:w="247" w:type="dxa"/>
            <w:shd w:val="clear" w:color="auto" w:fill="F1F5F2"/>
            <w:tcMar>
              <w:top w:w="40" w:type="dxa"/>
              <w:left w:w="80" w:type="dxa"/>
              <w:bottom w:w="40" w:type="dxa"/>
              <w:right w:w="80" w:type="dxa"/>
            </w:tcMar>
            <w:vAlign w:val="center"/>
          </w:tcPr>
          <w:p w14:paraId="705BCAC2" w14:textId="77777777" w:rsidR="00455F40" w:rsidRDefault="00C3106B">
            <w:pPr>
              <w:spacing w:before="30" w:after="30" w:line="259" w:lineRule="auto"/>
            </w:pPr>
            <w:r>
              <w:rPr>
                <w:b/>
                <w:sz w:val="16"/>
              </w:rPr>
              <w:t>8</w:t>
            </w:r>
          </w:p>
        </w:tc>
        <w:tc>
          <w:tcPr>
            <w:tcW w:w="2263" w:type="dxa"/>
            <w:shd w:val="clear" w:color="auto" w:fill="F1F5F2"/>
            <w:tcMar>
              <w:top w:w="40" w:type="dxa"/>
              <w:left w:w="80" w:type="dxa"/>
              <w:bottom w:w="40" w:type="dxa"/>
              <w:right w:w="80" w:type="dxa"/>
            </w:tcMar>
            <w:vAlign w:val="center"/>
          </w:tcPr>
          <w:p w14:paraId="0C7E72F6" w14:textId="77777777" w:rsidR="00455F40" w:rsidRDefault="00C3106B">
            <w:pPr>
              <w:spacing w:before="30" w:after="30" w:line="259" w:lineRule="auto"/>
            </w:pPr>
            <w:r>
              <w:rPr>
                <w:sz w:val="16"/>
              </w:rPr>
              <w:t xml:space="preserve">HY credit: </w:t>
            </w:r>
            <w:r>
              <w:rPr>
                <w:b/>
                <w:sz w:val="16"/>
              </w:rPr>
              <w:t>cut duration</w:t>
            </w:r>
          </w:p>
        </w:tc>
        <w:tc>
          <w:tcPr>
            <w:tcW w:w="2181" w:type="dxa"/>
            <w:shd w:val="clear" w:color="auto" w:fill="F1F5F2"/>
            <w:tcMar>
              <w:top w:w="40" w:type="dxa"/>
              <w:left w:w="80" w:type="dxa"/>
              <w:bottom w:w="40" w:type="dxa"/>
              <w:right w:w="80" w:type="dxa"/>
            </w:tcMar>
            <w:vAlign w:val="center"/>
          </w:tcPr>
          <w:p w14:paraId="6A0CEBDB" w14:textId="77777777" w:rsidR="00455F40" w:rsidRDefault="00C3106B">
            <w:pPr>
              <w:spacing w:before="30" w:after="30" w:line="259" w:lineRule="auto"/>
            </w:pPr>
            <w:r>
              <w:rPr>
                <w:sz w:val="16"/>
              </w:rPr>
              <w:t>Macro (rates) drives HY here, not spreads</w:t>
            </w:r>
          </w:p>
        </w:tc>
        <w:tc>
          <w:tcPr>
            <w:tcW w:w="2139" w:type="dxa"/>
            <w:shd w:val="clear" w:color="auto" w:fill="F1F5F2"/>
            <w:tcMar>
              <w:top w:w="40" w:type="dxa"/>
              <w:left w:w="80" w:type="dxa"/>
              <w:bottom w:w="40" w:type="dxa"/>
              <w:right w:w="80" w:type="dxa"/>
            </w:tcMar>
            <w:vAlign w:val="center"/>
          </w:tcPr>
          <w:p w14:paraId="0CC11C02" w14:textId="77777777" w:rsidR="00455F40" w:rsidRDefault="00C3106B">
            <w:pPr>
              <w:spacing w:before="30" w:after="30" w:line="259" w:lineRule="auto"/>
            </w:pPr>
            <w:r>
              <w:rPr>
                <w:sz w:val="16"/>
              </w:rPr>
              <w:t>Rate path stays the swing factor</w:t>
            </w:r>
          </w:p>
        </w:tc>
        <w:tc>
          <w:tcPr>
            <w:tcW w:w="1975" w:type="dxa"/>
            <w:shd w:val="clear" w:color="auto" w:fill="F1F5F2"/>
            <w:tcMar>
              <w:top w:w="40" w:type="dxa"/>
              <w:left w:w="80" w:type="dxa"/>
              <w:bottom w:w="40" w:type="dxa"/>
              <w:right w:w="80" w:type="dxa"/>
            </w:tcMar>
            <w:vAlign w:val="center"/>
          </w:tcPr>
          <w:p w14:paraId="675C3E55" w14:textId="77777777" w:rsidR="00455F40" w:rsidRDefault="00C3106B">
            <w:pPr>
              <w:spacing w:before="30" w:after="30" w:line="259" w:lineRule="auto"/>
            </w:pPr>
            <w:r>
              <w:rPr>
                <w:sz w:val="16"/>
              </w:rPr>
              <w:t>Spread event dominates rates</w:t>
            </w:r>
          </w:p>
        </w:tc>
        <w:tc>
          <w:tcPr>
            <w:tcW w:w="1851" w:type="dxa"/>
            <w:shd w:val="clear" w:color="auto" w:fill="F1F5F2"/>
            <w:tcMar>
              <w:top w:w="40" w:type="dxa"/>
              <w:left w:w="80" w:type="dxa"/>
              <w:bottom w:w="40" w:type="dxa"/>
              <w:right w:w="80" w:type="dxa"/>
            </w:tcMar>
            <w:vAlign w:val="center"/>
          </w:tcPr>
          <w:p w14:paraId="58D03944" w14:textId="77777777" w:rsidR="00455F40" w:rsidRDefault="00C3106B">
            <w:pPr>
              <w:spacing w:before="30" w:after="30" w:line="259" w:lineRule="auto"/>
            </w:pPr>
            <w:r>
              <w:rPr>
                <w:sz w:val="16"/>
              </w:rPr>
              <w:t>Citi (14721)</w:t>
            </w:r>
          </w:p>
        </w:tc>
      </w:tr>
      <w:tr w:rsidR="00455F40" w14:paraId="55A87F01" w14:textId="77777777">
        <w:trPr>
          <w:jc w:val="center"/>
        </w:trPr>
        <w:tc>
          <w:tcPr>
            <w:tcW w:w="247" w:type="dxa"/>
            <w:tcMar>
              <w:top w:w="40" w:type="dxa"/>
              <w:left w:w="80" w:type="dxa"/>
              <w:bottom w:w="40" w:type="dxa"/>
              <w:right w:w="80" w:type="dxa"/>
            </w:tcMar>
            <w:vAlign w:val="center"/>
          </w:tcPr>
          <w:p w14:paraId="5A8289AF" w14:textId="77777777" w:rsidR="00455F40" w:rsidRDefault="00C3106B">
            <w:pPr>
              <w:spacing w:before="30" w:after="30" w:line="259" w:lineRule="auto"/>
            </w:pPr>
            <w:r>
              <w:rPr>
                <w:b/>
                <w:sz w:val="16"/>
              </w:rPr>
              <w:t>9</w:t>
            </w:r>
          </w:p>
        </w:tc>
        <w:tc>
          <w:tcPr>
            <w:tcW w:w="2263" w:type="dxa"/>
            <w:tcMar>
              <w:top w:w="40" w:type="dxa"/>
              <w:left w:w="80" w:type="dxa"/>
              <w:bottom w:w="40" w:type="dxa"/>
              <w:right w:w="80" w:type="dxa"/>
            </w:tcMar>
            <w:vAlign w:val="center"/>
          </w:tcPr>
          <w:p w14:paraId="5CE8E872" w14:textId="77777777" w:rsidR="00455F40" w:rsidRDefault="00C3106B">
            <w:pPr>
              <w:spacing w:before="30" w:after="30" w:line="259" w:lineRule="auto"/>
            </w:pPr>
            <w:r>
              <w:rPr>
                <w:sz w:val="16"/>
              </w:rPr>
              <w:t xml:space="preserve">2H: rotate </w:t>
            </w:r>
            <w:r>
              <w:rPr>
                <w:b/>
                <w:sz w:val="16"/>
              </w:rPr>
              <w:t>out of S&amp;P/secular growth into value / broadening</w:t>
            </w:r>
          </w:p>
        </w:tc>
        <w:tc>
          <w:tcPr>
            <w:tcW w:w="2181" w:type="dxa"/>
            <w:tcMar>
              <w:top w:w="40" w:type="dxa"/>
              <w:left w:w="80" w:type="dxa"/>
              <w:bottom w:w="40" w:type="dxa"/>
              <w:right w:w="80" w:type="dxa"/>
            </w:tcMar>
            <w:vAlign w:val="center"/>
          </w:tcPr>
          <w:p w14:paraId="6E2A5080" w14:textId="77777777" w:rsidR="00455F40" w:rsidRDefault="00C3106B">
            <w:pPr>
              <w:spacing w:before="30" w:after="30" w:line="259" w:lineRule="auto"/>
            </w:pPr>
            <w:r>
              <w:rPr>
                <w:sz w:val="16"/>
              </w:rPr>
              <w:t>Mid-year rotation; leadership broadens</w:t>
            </w:r>
          </w:p>
        </w:tc>
        <w:tc>
          <w:tcPr>
            <w:tcW w:w="2139" w:type="dxa"/>
            <w:tcMar>
              <w:top w:w="40" w:type="dxa"/>
              <w:left w:w="80" w:type="dxa"/>
              <w:bottom w:w="40" w:type="dxa"/>
              <w:right w:w="80" w:type="dxa"/>
            </w:tcMar>
            <w:vAlign w:val="center"/>
          </w:tcPr>
          <w:p w14:paraId="685F3EB3" w14:textId="77777777" w:rsidR="00455F40" w:rsidRDefault="00C3106B">
            <w:pPr>
              <w:spacing w:before="30" w:after="30" w:line="259" w:lineRule="auto"/>
            </w:pPr>
            <w:r>
              <w:rPr>
                <w:sz w:val="16"/>
              </w:rPr>
              <w:t>Breadth improves off mega-cap</w:t>
            </w:r>
          </w:p>
        </w:tc>
        <w:tc>
          <w:tcPr>
            <w:tcW w:w="1975" w:type="dxa"/>
            <w:tcMar>
              <w:top w:w="40" w:type="dxa"/>
              <w:left w:w="80" w:type="dxa"/>
              <w:bottom w:w="40" w:type="dxa"/>
              <w:right w:w="80" w:type="dxa"/>
            </w:tcMar>
            <w:vAlign w:val="center"/>
          </w:tcPr>
          <w:p w14:paraId="28F55124" w14:textId="77777777" w:rsidR="00455F40" w:rsidRDefault="00C3106B">
            <w:pPr>
              <w:spacing w:before="30" w:after="30" w:line="259" w:lineRule="auto"/>
            </w:pPr>
            <w:r>
              <w:rPr>
                <w:sz w:val="16"/>
              </w:rPr>
              <w:t>Growth momentum persists</w:t>
            </w:r>
          </w:p>
        </w:tc>
        <w:tc>
          <w:tcPr>
            <w:tcW w:w="1851" w:type="dxa"/>
            <w:tcMar>
              <w:top w:w="40" w:type="dxa"/>
              <w:left w:w="80" w:type="dxa"/>
              <w:bottom w:w="40" w:type="dxa"/>
              <w:right w:w="80" w:type="dxa"/>
            </w:tcMar>
            <w:vAlign w:val="center"/>
          </w:tcPr>
          <w:p w14:paraId="66368C12" w14:textId="77777777" w:rsidR="00455F40" w:rsidRDefault="00C3106B">
            <w:pPr>
              <w:spacing w:before="30" w:after="30" w:line="259" w:lineRule="auto"/>
            </w:pPr>
            <w:r>
              <w:rPr>
                <w:sz w:val="16"/>
              </w:rPr>
              <w:t>BofA (14429/14611), Goldman (14585)</w:t>
            </w:r>
          </w:p>
        </w:tc>
      </w:tr>
      <w:tr w:rsidR="00455F40" w14:paraId="1EF4AB24" w14:textId="77777777">
        <w:trPr>
          <w:jc w:val="center"/>
        </w:trPr>
        <w:tc>
          <w:tcPr>
            <w:tcW w:w="247" w:type="dxa"/>
            <w:shd w:val="clear" w:color="auto" w:fill="F1F5F2"/>
            <w:tcMar>
              <w:top w:w="40" w:type="dxa"/>
              <w:left w:w="80" w:type="dxa"/>
              <w:bottom w:w="40" w:type="dxa"/>
              <w:right w:w="80" w:type="dxa"/>
            </w:tcMar>
            <w:vAlign w:val="center"/>
          </w:tcPr>
          <w:p w14:paraId="3C1D3BDB" w14:textId="77777777" w:rsidR="00455F40" w:rsidRDefault="00C3106B">
            <w:pPr>
              <w:spacing w:before="30" w:after="30" w:line="259" w:lineRule="auto"/>
            </w:pPr>
            <w:r>
              <w:rPr>
                <w:b/>
                <w:sz w:val="16"/>
              </w:rPr>
              <w:t>10</w:t>
            </w:r>
          </w:p>
        </w:tc>
        <w:tc>
          <w:tcPr>
            <w:tcW w:w="2263" w:type="dxa"/>
            <w:shd w:val="clear" w:color="auto" w:fill="F1F5F2"/>
            <w:tcMar>
              <w:top w:w="40" w:type="dxa"/>
              <w:left w:w="80" w:type="dxa"/>
              <w:bottom w:w="40" w:type="dxa"/>
              <w:right w:w="80" w:type="dxa"/>
            </w:tcMar>
            <w:vAlign w:val="center"/>
          </w:tcPr>
          <w:p w14:paraId="488E0904" w14:textId="77777777" w:rsidR="00455F40" w:rsidRDefault="00C3106B">
            <w:pPr>
              <w:spacing w:before="30" w:after="30" w:line="259" w:lineRule="auto"/>
            </w:pPr>
            <w:r>
              <w:rPr>
                <w:sz w:val="16"/>
              </w:rPr>
              <w:t xml:space="preserve">US 10y / duration: </w:t>
            </w:r>
            <w:r>
              <w:rPr>
                <w:b/>
                <w:sz w:val="16"/>
              </w:rPr>
              <w:t>stay sidelined into payrolls</w:t>
            </w:r>
          </w:p>
        </w:tc>
        <w:tc>
          <w:tcPr>
            <w:tcW w:w="2181" w:type="dxa"/>
            <w:shd w:val="clear" w:color="auto" w:fill="F1F5F2"/>
            <w:tcMar>
              <w:top w:w="40" w:type="dxa"/>
              <w:left w:w="80" w:type="dxa"/>
              <w:bottom w:w="40" w:type="dxa"/>
              <w:right w:w="80" w:type="dxa"/>
            </w:tcMar>
            <w:vAlign w:val="center"/>
          </w:tcPr>
          <w:p w14:paraId="0BFCAABC" w14:textId="77777777" w:rsidR="00455F40" w:rsidRDefault="00C3106B">
            <w:pPr>
              <w:spacing w:before="30" w:after="30" w:line="259" w:lineRule="auto"/>
            </w:pPr>
            <w:r>
              <w:rPr>
                <w:sz w:val="16"/>
              </w:rPr>
              <w:t>Range-bound; poor risk/reward pre-NFP</w:t>
            </w:r>
          </w:p>
        </w:tc>
        <w:tc>
          <w:tcPr>
            <w:tcW w:w="2139" w:type="dxa"/>
            <w:shd w:val="clear" w:color="auto" w:fill="F1F5F2"/>
            <w:tcMar>
              <w:top w:w="40" w:type="dxa"/>
              <w:left w:w="80" w:type="dxa"/>
              <w:bottom w:w="40" w:type="dxa"/>
              <w:right w:w="80" w:type="dxa"/>
            </w:tcMar>
            <w:vAlign w:val="center"/>
          </w:tcPr>
          <w:p w14:paraId="772E9E53" w14:textId="77777777" w:rsidR="00455F40" w:rsidRDefault="00C3106B">
            <w:pPr>
              <w:spacing w:before="30" w:after="30" w:line="259" w:lineRule="auto"/>
            </w:pPr>
            <w:r>
              <w:rPr>
                <w:sz w:val="16"/>
              </w:rPr>
              <w:t>No decisive NFP break</w:t>
            </w:r>
          </w:p>
        </w:tc>
        <w:tc>
          <w:tcPr>
            <w:tcW w:w="1975" w:type="dxa"/>
            <w:shd w:val="clear" w:color="auto" w:fill="F1F5F2"/>
            <w:tcMar>
              <w:top w:w="40" w:type="dxa"/>
              <w:left w:w="80" w:type="dxa"/>
              <w:bottom w:w="40" w:type="dxa"/>
              <w:right w:w="80" w:type="dxa"/>
            </w:tcMar>
            <w:vAlign w:val="center"/>
          </w:tcPr>
          <w:p w14:paraId="527CC08D" w14:textId="77777777" w:rsidR="00455F40" w:rsidRDefault="00C3106B">
            <w:pPr>
              <w:spacing w:before="30" w:after="30" w:line="259" w:lineRule="auto"/>
            </w:pPr>
            <w:r>
              <w:rPr>
                <w:sz w:val="16"/>
              </w:rPr>
              <w:t>Clean NFP beat/miss forces a break</w:t>
            </w:r>
          </w:p>
        </w:tc>
        <w:tc>
          <w:tcPr>
            <w:tcW w:w="1851" w:type="dxa"/>
            <w:shd w:val="clear" w:color="auto" w:fill="F1F5F2"/>
            <w:tcMar>
              <w:top w:w="40" w:type="dxa"/>
              <w:left w:w="80" w:type="dxa"/>
              <w:bottom w:w="40" w:type="dxa"/>
              <w:right w:w="80" w:type="dxa"/>
            </w:tcMar>
            <w:vAlign w:val="center"/>
          </w:tcPr>
          <w:p w14:paraId="16F3B85E" w14:textId="77777777" w:rsidR="00455F40" w:rsidRDefault="00C3106B">
            <w:pPr>
              <w:spacing w:before="30" w:after="30" w:line="259" w:lineRule="auto"/>
            </w:pPr>
            <w:r>
              <w:rPr>
                <w:sz w:val="16"/>
              </w:rPr>
              <w:t>Citi (14617/14669)</w:t>
            </w:r>
          </w:p>
        </w:tc>
      </w:tr>
    </w:tbl>
    <w:p w14:paraId="2B565860" w14:textId="77777777" w:rsidR="00455F40" w:rsidRDefault="00C3106B">
      <w:r>
        <w:rPr>
          <w:b/>
        </w:rPr>
        <w:t>SYN:</w:t>
      </w:r>
      <w:r>
        <w:t xml:space="preserve"> the live-trade book has rotated toward an </w:t>
      </w:r>
      <w:r>
        <w:rPr>
          <w:b/>
        </w:rPr>
        <w:t>India-inflows cluster</w:t>
      </w:r>
      <w:r>
        <w:t xml:space="preserve"> (rows 1-3, three houses, new this window) alongside the persistent </w:t>
      </w:r>
      <w:r>
        <w:rPr>
          <w:b/>
        </w:rPr>
        <w:t>rates-higher / real-yield</w:t>
      </w:r>
      <w:r>
        <w:t xml:space="preserve"> book (rows 4, 5, 6, 8) and a </w:t>
      </w:r>
      <w:r>
        <w:rPr>
          <w:b/>
        </w:rPr>
        <w:t>JPY-fade</w:t>
      </w:r>
      <w:r>
        <w:t xml:space="preserve"> into the intervention zone (row 7). The India FX/bonds trade is the freshest genuinely multi-house idea.</w:t>
      </w:r>
    </w:p>
    <w:p w14:paraId="2A891B9D" w14:textId="77777777" w:rsidR="00455F40" w:rsidRDefault="00455F40">
      <w:pPr>
        <w:pBdr>
          <w:bottom w:val="single" w:sz="6" w:space="2" w:color="D9DCD8"/>
        </w:pBdr>
        <w:spacing w:before="80"/>
      </w:pPr>
    </w:p>
    <w:p w14:paraId="68F52D79" w14:textId="77777777" w:rsidR="00455F40" w:rsidRDefault="00C3106B">
      <w:pPr>
        <w:keepNext/>
        <w:pBdr>
          <w:bottom w:val="single" w:sz="6" w:space="2" w:color="D9DCD8"/>
        </w:pBdr>
        <w:spacing w:before="240" w:after="100"/>
      </w:pPr>
      <w:r>
        <w:rPr>
          <w:rFonts w:ascii="Georgia" w:hAnsi="Georgia"/>
          <w:b/>
          <w:color w:val="004527"/>
          <w:sz w:val="27"/>
        </w:rPr>
        <w:t>4. Per-country read</w:t>
      </w:r>
      <w:r>
        <w:rPr>
          <w:i/>
          <w:color w:val="7A7C7C"/>
          <w:sz w:val="16"/>
        </w:rPr>
        <w:t xml:space="preserve">   A themes · B the "why" · C consensus · D differentiated</w:t>
      </w:r>
    </w:p>
    <w:p w14:paraId="20DE7A30" w14:textId="77777777" w:rsidR="00455F40" w:rsidRDefault="00C3106B">
      <w:r>
        <w:t>Ordered by what moved this window. Flagship/desk notes read at the chunk level for the movers. Consensus (≥2 independent banks) and differentiated views separated. Trades surfaced with assumption + falsifier only.</w:t>
      </w:r>
    </w:p>
    <w:p w14:paraId="12024740" w14:textId="77777777" w:rsidR="00455F40" w:rsidRDefault="00455F40">
      <w:pPr>
        <w:pBdr>
          <w:bottom w:val="single" w:sz="6" w:space="2" w:color="D9DCD8"/>
        </w:pBdr>
        <w:spacing w:before="80"/>
      </w:pPr>
    </w:p>
    <w:p w14:paraId="7C74247C" w14:textId="77777777" w:rsidR="00455F40" w:rsidRDefault="00C3106B">
      <w:pPr>
        <w:keepNext/>
        <w:pBdr>
          <w:bottom w:val="single" w:sz="4" w:space="2" w:color="E0E9E4"/>
        </w:pBdr>
        <w:spacing w:before="200" w:after="60"/>
      </w:pPr>
      <w:r>
        <w:rPr>
          <w:rFonts w:ascii="Georgia" w:hAnsi="Georgia"/>
          <w:b/>
          <w:color w:val="4D806A"/>
          <w:sz w:val="23"/>
        </w:rPr>
        <w:t>United States — hawkish base, but Warsh reopens the debate into payrolls</w:t>
      </w:r>
    </w:p>
    <w:p w14:paraId="0EA898C5" w14:textId="77777777" w:rsidR="00455F40" w:rsidRDefault="00C3106B">
      <w:pPr>
        <w:keepNext/>
        <w:spacing w:before="120" w:after="40"/>
      </w:pPr>
      <w:r>
        <w:rPr>
          <w:b/>
          <w:color w:val="001830"/>
        </w:rPr>
        <w:t>A. Themes in play</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550"/>
        <w:gridCol w:w="3596"/>
        <w:gridCol w:w="1307"/>
        <w:gridCol w:w="1765"/>
        <w:gridCol w:w="3596"/>
      </w:tblGrid>
      <w:tr w:rsidR="00455F40" w14:paraId="1B3F1092" w14:textId="77777777">
        <w:trPr>
          <w:tblHeader/>
          <w:jc w:val="center"/>
        </w:trPr>
        <w:tc>
          <w:tcPr>
            <w:tcW w:w="392" w:type="dxa"/>
            <w:shd w:val="clear" w:color="auto" w:fill="004527"/>
            <w:tcMar>
              <w:top w:w="40" w:type="dxa"/>
              <w:left w:w="80" w:type="dxa"/>
              <w:bottom w:w="40" w:type="dxa"/>
              <w:right w:w="80" w:type="dxa"/>
            </w:tcMar>
            <w:vAlign w:val="center"/>
          </w:tcPr>
          <w:p w14:paraId="74F96A72" w14:textId="77777777" w:rsidR="00455F40" w:rsidRDefault="00C3106B">
            <w:pPr>
              <w:spacing w:before="20" w:after="20"/>
            </w:pPr>
            <w:r>
              <w:rPr>
                <w:b/>
                <w:color w:val="FFFFFF"/>
                <w:sz w:val="16"/>
              </w:rPr>
              <w:t>Rank</w:t>
            </w:r>
          </w:p>
        </w:tc>
        <w:tc>
          <w:tcPr>
            <w:tcW w:w="3596" w:type="dxa"/>
            <w:shd w:val="clear" w:color="auto" w:fill="004527"/>
            <w:tcMar>
              <w:top w:w="40" w:type="dxa"/>
              <w:left w:w="80" w:type="dxa"/>
              <w:bottom w:w="40" w:type="dxa"/>
              <w:right w:w="80" w:type="dxa"/>
            </w:tcMar>
            <w:vAlign w:val="center"/>
          </w:tcPr>
          <w:p w14:paraId="1F75900D" w14:textId="77777777" w:rsidR="00455F40" w:rsidRDefault="00C3106B">
            <w:pPr>
              <w:spacing w:before="20" w:after="20"/>
            </w:pPr>
            <w:r>
              <w:rPr>
                <w:b/>
                <w:color w:val="FFFFFF"/>
                <w:sz w:val="16"/>
              </w:rPr>
              <w:t>Theme</w:t>
            </w:r>
          </w:p>
        </w:tc>
        <w:tc>
          <w:tcPr>
            <w:tcW w:w="1307" w:type="dxa"/>
            <w:shd w:val="clear" w:color="auto" w:fill="004527"/>
            <w:tcMar>
              <w:top w:w="40" w:type="dxa"/>
              <w:left w:w="80" w:type="dxa"/>
              <w:bottom w:w="40" w:type="dxa"/>
              <w:right w:w="80" w:type="dxa"/>
            </w:tcMar>
            <w:vAlign w:val="center"/>
          </w:tcPr>
          <w:p w14:paraId="7C240747" w14:textId="77777777" w:rsidR="00455F40" w:rsidRDefault="00C3106B">
            <w:pPr>
              <w:spacing w:before="20" w:after="20"/>
            </w:pPr>
            <w:r>
              <w:rPr>
                <w:b/>
                <w:color w:val="FFFFFF"/>
                <w:sz w:val="16"/>
              </w:rPr>
              <w:t>Assets</w:t>
            </w:r>
          </w:p>
        </w:tc>
        <w:tc>
          <w:tcPr>
            <w:tcW w:w="1765" w:type="dxa"/>
            <w:shd w:val="clear" w:color="auto" w:fill="004527"/>
            <w:tcMar>
              <w:top w:w="40" w:type="dxa"/>
              <w:left w:w="80" w:type="dxa"/>
              <w:bottom w:w="40" w:type="dxa"/>
              <w:right w:w="80" w:type="dxa"/>
            </w:tcMar>
            <w:vAlign w:val="center"/>
          </w:tcPr>
          <w:p w14:paraId="0D3836B7" w14:textId="77777777" w:rsidR="00455F40" w:rsidRDefault="00C3106B">
            <w:pPr>
              <w:spacing w:before="20" w:after="20"/>
            </w:pPr>
            <w:r>
              <w:rPr>
                <w:b/>
                <w:color w:val="FFFFFF"/>
                <w:sz w:val="16"/>
              </w:rPr>
              <w:t>Banks talking</w:t>
            </w:r>
          </w:p>
        </w:tc>
        <w:tc>
          <w:tcPr>
            <w:tcW w:w="3596" w:type="dxa"/>
            <w:shd w:val="clear" w:color="auto" w:fill="004527"/>
            <w:tcMar>
              <w:top w:w="40" w:type="dxa"/>
              <w:left w:w="80" w:type="dxa"/>
              <w:bottom w:w="40" w:type="dxa"/>
              <w:right w:w="80" w:type="dxa"/>
            </w:tcMar>
            <w:vAlign w:val="center"/>
          </w:tcPr>
          <w:p w14:paraId="4097D123" w14:textId="77777777" w:rsidR="00455F40" w:rsidRDefault="00C3106B">
            <w:pPr>
              <w:spacing w:before="20" w:after="20"/>
            </w:pPr>
            <w:r>
              <w:rPr>
                <w:b/>
                <w:color w:val="FFFFFF"/>
                <w:sz w:val="16"/>
              </w:rPr>
              <w:t>Why it matters to the PM</w:t>
            </w:r>
          </w:p>
        </w:tc>
      </w:tr>
      <w:tr w:rsidR="00455F40" w14:paraId="2F74B3B6" w14:textId="77777777">
        <w:trPr>
          <w:jc w:val="center"/>
        </w:trPr>
        <w:tc>
          <w:tcPr>
            <w:tcW w:w="392" w:type="dxa"/>
            <w:tcMar>
              <w:top w:w="40" w:type="dxa"/>
              <w:left w:w="80" w:type="dxa"/>
              <w:bottom w:w="40" w:type="dxa"/>
              <w:right w:w="80" w:type="dxa"/>
            </w:tcMar>
            <w:vAlign w:val="center"/>
          </w:tcPr>
          <w:p w14:paraId="5D6B773F" w14:textId="77777777" w:rsidR="00455F40" w:rsidRDefault="00C3106B">
            <w:pPr>
              <w:spacing w:before="30" w:after="30" w:line="259" w:lineRule="auto"/>
            </w:pPr>
            <w:r>
              <w:rPr>
                <w:b/>
                <w:sz w:val="16"/>
              </w:rPr>
              <w:t>1</w:t>
            </w:r>
          </w:p>
        </w:tc>
        <w:tc>
          <w:tcPr>
            <w:tcW w:w="3596" w:type="dxa"/>
            <w:tcMar>
              <w:top w:w="40" w:type="dxa"/>
              <w:left w:w="80" w:type="dxa"/>
              <w:bottom w:w="40" w:type="dxa"/>
              <w:right w:w="80" w:type="dxa"/>
            </w:tcMar>
            <w:vAlign w:val="center"/>
          </w:tcPr>
          <w:p w14:paraId="7ECA8D4A" w14:textId="77777777" w:rsidR="00455F40" w:rsidRDefault="00C3106B">
            <w:pPr>
              <w:spacing w:before="30" w:after="30" w:line="259" w:lineRule="auto"/>
            </w:pPr>
            <w:r>
              <w:rPr>
                <w:b/>
                <w:sz w:val="16"/>
              </w:rPr>
              <w:t>Warsh at Sintra dovish-tilted</w:t>
            </w:r>
            <w:r>
              <w:rPr>
                <w:sz w:val="16"/>
              </w:rPr>
              <w:t xml:space="preserve"> vs the hawkish June dots</w:t>
            </w:r>
          </w:p>
        </w:tc>
        <w:tc>
          <w:tcPr>
            <w:tcW w:w="1307" w:type="dxa"/>
            <w:tcMar>
              <w:top w:w="40" w:type="dxa"/>
              <w:left w:w="80" w:type="dxa"/>
              <w:bottom w:w="40" w:type="dxa"/>
              <w:right w:w="80" w:type="dxa"/>
            </w:tcMar>
            <w:vAlign w:val="center"/>
          </w:tcPr>
          <w:p w14:paraId="3B9B552E" w14:textId="77777777" w:rsidR="00455F40" w:rsidRDefault="00C3106B">
            <w:pPr>
              <w:spacing w:before="30" w:after="30" w:line="259" w:lineRule="auto"/>
            </w:pPr>
            <w:r>
              <w:rPr>
                <w:sz w:val="16"/>
              </w:rPr>
              <w:t>USD rates, USD</w:t>
            </w:r>
          </w:p>
        </w:tc>
        <w:tc>
          <w:tcPr>
            <w:tcW w:w="1765" w:type="dxa"/>
            <w:tcMar>
              <w:top w:w="40" w:type="dxa"/>
              <w:left w:w="80" w:type="dxa"/>
              <w:bottom w:w="40" w:type="dxa"/>
              <w:right w:w="80" w:type="dxa"/>
            </w:tcMar>
            <w:vAlign w:val="center"/>
          </w:tcPr>
          <w:p w14:paraId="511FA4F2" w14:textId="77777777" w:rsidR="00455F40" w:rsidRDefault="00C3106B">
            <w:pPr>
              <w:spacing w:before="30" w:after="30" w:line="259" w:lineRule="auto"/>
            </w:pPr>
            <w:r>
              <w:rPr>
                <w:sz w:val="16"/>
              </w:rPr>
              <w:t>Goldman, UBS, HSBC, DB</w:t>
            </w:r>
          </w:p>
        </w:tc>
        <w:tc>
          <w:tcPr>
            <w:tcW w:w="3596" w:type="dxa"/>
            <w:tcMar>
              <w:top w:w="40" w:type="dxa"/>
              <w:left w:w="80" w:type="dxa"/>
              <w:bottom w:w="40" w:type="dxa"/>
              <w:right w:w="80" w:type="dxa"/>
            </w:tcMar>
            <w:vAlign w:val="center"/>
          </w:tcPr>
          <w:p w14:paraId="4607AC95" w14:textId="77777777" w:rsidR="00455F40" w:rsidRDefault="00C3106B">
            <w:pPr>
              <w:spacing w:before="30" w:after="30" w:line="259" w:lineRule="auto"/>
            </w:pPr>
            <w:r>
              <w:rPr>
                <w:sz w:val="16"/>
              </w:rPr>
              <w:t>The Fed chair reopens a two-way debate the dots had closed</w:t>
            </w:r>
          </w:p>
        </w:tc>
      </w:tr>
      <w:tr w:rsidR="00455F40" w14:paraId="06B2B58C" w14:textId="77777777">
        <w:trPr>
          <w:jc w:val="center"/>
        </w:trPr>
        <w:tc>
          <w:tcPr>
            <w:tcW w:w="392" w:type="dxa"/>
            <w:shd w:val="clear" w:color="auto" w:fill="F1F5F2"/>
            <w:tcMar>
              <w:top w:w="40" w:type="dxa"/>
              <w:left w:w="80" w:type="dxa"/>
              <w:bottom w:w="40" w:type="dxa"/>
              <w:right w:w="80" w:type="dxa"/>
            </w:tcMar>
            <w:vAlign w:val="center"/>
          </w:tcPr>
          <w:p w14:paraId="2B1F0FF4" w14:textId="77777777" w:rsidR="00455F40" w:rsidRDefault="00C3106B">
            <w:pPr>
              <w:spacing w:before="30" w:after="30" w:line="259" w:lineRule="auto"/>
            </w:pPr>
            <w:r>
              <w:rPr>
                <w:b/>
                <w:sz w:val="16"/>
              </w:rPr>
              <w:t>2</w:t>
            </w:r>
          </w:p>
        </w:tc>
        <w:tc>
          <w:tcPr>
            <w:tcW w:w="3596" w:type="dxa"/>
            <w:shd w:val="clear" w:color="auto" w:fill="F1F5F2"/>
            <w:tcMar>
              <w:top w:w="40" w:type="dxa"/>
              <w:left w:w="80" w:type="dxa"/>
              <w:bottom w:w="40" w:type="dxa"/>
              <w:right w:w="80" w:type="dxa"/>
            </w:tcMar>
            <w:vAlign w:val="center"/>
          </w:tcPr>
          <w:p w14:paraId="61B3DE61" w14:textId="77777777" w:rsidR="00455F40" w:rsidRDefault="00C3106B">
            <w:pPr>
              <w:spacing w:before="30" w:after="30" w:line="259" w:lineRule="auto"/>
            </w:pPr>
            <w:r>
              <w:rPr>
                <w:b/>
                <w:sz w:val="16"/>
              </w:rPr>
              <w:t>June payrolls (07-02)</w:t>
            </w:r>
            <w:r>
              <w:rPr>
                <w:sz w:val="16"/>
              </w:rPr>
              <w:t xml:space="preserve"> — headline vs internals</w:t>
            </w:r>
          </w:p>
        </w:tc>
        <w:tc>
          <w:tcPr>
            <w:tcW w:w="1307" w:type="dxa"/>
            <w:shd w:val="clear" w:color="auto" w:fill="F1F5F2"/>
            <w:tcMar>
              <w:top w:w="40" w:type="dxa"/>
              <w:left w:w="80" w:type="dxa"/>
              <w:bottom w:w="40" w:type="dxa"/>
              <w:right w:w="80" w:type="dxa"/>
            </w:tcMar>
            <w:vAlign w:val="center"/>
          </w:tcPr>
          <w:p w14:paraId="4C6707CE" w14:textId="77777777" w:rsidR="00455F40" w:rsidRDefault="00C3106B">
            <w:pPr>
              <w:spacing w:before="30" w:after="30" w:line="259" w:lineRule="auto"/>
            </w:pPr>
            <w:r>
              <w:rPr>
                <w:sz w:val="16"/>
              </w:rPr>
              <w:t>USD rates, USD, risk</w:t>
            </w:r>
          </w:p>
        </w:tc>
        <w:tc>
          <w:tcPr>
            <w:tcW w:w="1765" w:type="dxa"/>
            <w:shd w:val="clear" w:color="auto" w:fill="F1F5F2"/>
            <w:tcMar>
              <w:top w:w="40" w:type="dxa"/>
              <w:left w:w="80" w:type="dxa"/>
              <w:bottom w:w="40" w:type="dxa"/>
              <w:right w:w="80" w:type="dxa"/>
            </w:tcMar>
            <w:vAlign w:val="center"/>
          </w:tcPr>
          <w:p w14:paraId="27A33823" w14:textId="77777777" w:rsidR="00455F40" w:rsidRDefault="00C3106B">
            <w:pPr>
              <w:spacing w:before="30" w:after="30" w:line="259" w:lineRule="auto"/>
            </w:pPr>
            <w:r>
              <w:rPr>
                <w:sz w:val="16"/>
              </w:rPr>
              <w:t>Goldman, Citi, JPM, MS</w:t>
            </w:r>
          </w:p>
        </w:tc>
        <w:tc>
          <w:tcPr>
            <w:tcW w:w="3596" w:type="dxa"/>
            <w:shd w:val="clear" w:color="auto" w:fill="F1F5F2"/>
            <w:tcMar>
              <w:top w:w="40" w:type="dxa"/>
              <w:left w:w="80" w:type="dxa"/>
              <w:bottom w:w="40" w:type="dxa"/>
              <w:right w:w="80" w:type="dxa"/>
            </w:tcMar>
            <w:vAlign w:val="center"/>
          </w:tcPr>
          <w:p w14:paraId="3BAD6970" w14:textId="77777777" w:rsidR="00455F40" w:rsidRDefault="00C3106B">
            <w:pPr>
              <w:spacing w:before="30" w:after="30" w:line="259" w:lineRule="auto"/>
            </w:pPr>
            <w:r>
              <w:rPr>
                <w:sz w:val="16"/>
              </w:rPr>
              <w:t>The binary event; a one-off beat over a cooling trend is the trap</w:t>
            </w:r>
          </w:p>
        </w:tc>
      </w:tr>
      <w:tr w:rsidR="00455F40" w14:paraId="6F150F5B" w14:textId="77777777">
        <w:trPr>
          <w:jc w:val="center"/>
        </w:trPr>
        <w:tc>
          <w:tcPr>
            <w:tcW w:w="392" w:type="dxa"/>
            <w:tcMar>
              <w:top w:w="40" w:type="dxa"/>
              <w:left w:w="80" w:type="dxa"/>
              <w:bottom w:w="40" w:type="dxa"/>
              <w:right w:w="80" w:type="dxa"/>
            </w:tcMar>
            <w:vAlign w:val="center"/>
          </w:tcPr>
          <w:p w14:paraId="10EB76C2" w14:textId="77777777" w:rsidR="00455F40" w:rsidRDefault="00C3106B">
            <w:pPr>
              <w:spacing w:before="30" w:after="30" w:line="259" w:lineRule="auto"/>
            </w:pPr>
            <w:r>
              <w:rPr>
                <w:b/>
                <w:sz w:val="16"/>
              </w:rPr>
              <w:t>3</w:t>
            </w:r>
          </w:p>
        </w:tc>
        <w:tc>
          <w:tcPr>
            <w:tcW w:w="3596" w:type="dxa"/>
            <w:tcMar>
              <w:top w:w="40" w:type="dxa"/>
              <w:left w:w="80" w:type="dxa"/>
              <w:bottom w:w="40" w:type="dxa"/>
              <w:right w:w="80" w:type="dxa"/>
            </w:tcMar>
            <w:vAlign w:val="center"/>
          </w:tcPr>
          <w:p w14:paraId="34379B1D" w14:textId="77777777" w:rsidR="00455F40" w:rsidRDefault="00C3106B">
            <w:pPr>
              <w:spacing w:before="30" w:after="30" w:line="259" w:lineRule="auto"/>
            </w:pPr>
            <w:r>
              <w:rPr>
                <w:sz w:val="16"/>
              </w:rPr>
              <w:t xml:space="preserve">Market has said </w:t>
            </w:r>
            <w:r>
              <w:rPr>
                <w:b/>
                <w:sz w:val="16"/>
              </w:rPr>
              <w:t>"farewell to Fed cuts"</w:t>
            </w:r>
            <w:r>
              <w:rPr>
                <w:sz w:val="16"/>
              </w:rPr>
              <w:t xml:space="preserve"> (for now)</w:t>
            </w:r>
          </w:p>
        </w:tc>
        <w:tc>
          <w:tcPr>
            <w:tcW w:w="1307" w:type="dxa"/>
            <w:tcMar>
              <w:top w:w="40" w:type="dxa"/>
              <w:left w:w="80" w:type="dxa"/>
              <w:bottom w:w="40" w:type="dxa"/>
              <w:right w:w="80" w:type="dxa"/>
            </w:tcMar>
            <w:vAlign w:val="center"/>
          </w:tcPr>
          <w:p w14:paraId="54466892" w14:textId="77777777" w:rsidR="00455F40" w:rsidRDefault="00C3106B">
            <w:pPr>
              <w:spacing w:before="30" w:after="30" w:line="259" w:lineRule="auto"/>
            </w:pPr>
            <w:r>
              <w:rPr>
                <w:sz w:val="16"/>
              </w:rPr>
              <w:t>USD rates</w:t>
            </w:r>
          </w:p>
        </w:tc>
        <w:tc>
          <w:tcPr>
            <w:tcW w:w="1765" w:type="dxa"/>
            <w:tcMar>
              <w:top w:w="40" w:type="dxa"/>
              <w:left w:w="80" w:type="dxa"/>
              <w:bottom w:w="40" w:type="dxa"/>
              <w:right w:w="80" w:type="dxa"/>
            </w:tcMar>
            <w:vAlign w:val="center"/>
          </w:tcPr>
          <w:p w14:paraId="2C269C5B" w14:textId="77777777" w:rsidR="00455F40" w:rsidRDefault="00C3106B">
            <w:pPr>
              <w:spacing w:before="30" w:after="30" w:line="259" w:lineRule="auto"/>
            </w:pPr>
            <w:r>
              <w:rPr>
                <w:sz w:val="16"/>
              </w:rPr>
              <w:t>StanC, JPM QED</w:t>
            </w:r>
          </w:p>
        </w:tc>
        <w:tc>
          <w:tcPr>
            <w:tcW w:w="3596" w:type="dxa"/>
            <w:tcMar>
              <w:top w:w="40" w:type="dxa"/>
              <w:left w:w="80" w:type="dxa"/>
              <w:bottom w:w="40" w:type="dxa"/>
              <w:right w:w="80" w:type="dxa"/>
            </w:tcMar>
            <w:vAlign w:val="center"/>
          </w:tcPr>
          <w:p w14:paraId="60491770" w14:textId="77777777" w:rsidR="00455F40" w:rsidRDefault="00C3106B">
            <w:pPr>
              <w:spacing w:before="30" w:after="30" w:line="259" w:lineRule="auto"/>
            </w:pPr>
            <w:r>
              <w:rPr>
                <w:sz w:val="16"/>
              </w:rPr>
              <w:t>The repricing is done near-term; the question is what re-opens it</w:t>
            </w:r>
          </w:p>
        </w:tc>
      </w:tr>
      <w:tr w:rsidR="00455F40" w14:paraId="4B4B1F31" w14:textId="77777777">
        <w:trPr>
          <w:jc w:val="center"/>
        </w:trPr>
        <w:tc>
          <w:tcPr>
            <w:tcW w:w="392" w:type="dxa"/>
            <w:shd w:val="clear" w:color="auto" w:fill="F1F5F2"/>
            <w:tcMar>
              <w:top w:w="40" w:type="dxa"/>
              <w:left w:w="80" w:type="dxa"/>
              <w:bottom w:w="40" w:type="dxa"/>
              <w:right w:w="80" w:type="dxa"/>
            </w:tcMar>
            <w:vAlign w:val="center"/>
          </w:tcPr>
          <w:p w14:paraId="15FB16F0" w14:textId="77777777" w:rsidR="00455F40" w:rsidRDefault="00C3106B">
            <w:pPr>
              <w:spacing w:before="30" w:after="30" w:line="259" w:lineRule="auto"/>
            </w:pPr>
            <w:r>
              <w:rPr>
                <w:b/>
                <w:sz w:val="16"/>
              </w:rPr>
              <w:t>4</w:t>
            </w:r>
          </w:p>
        </w:tc>
        <w:tc>
          <w:tcPr>
            <w:tcW w:w="3596" w:type="dxa"/>
            <w:shd w:val="clear" w:color="auto" w:fill="F1F5F2"/>
            <w:tcMar>
              <w:top w:w="40" w:type="dxa"/>
              <w:left w:w="80" w:type="dxa"/>
              <w:bottom w:w="40" w:type="dxa"/>
              <w:right w:w="80" w:type="dxa"/>
            </w:tcMar>
            <w:vAlign w:val="center"/>
          </w:tcPr>
          <w:p w14:paraId="5CABB8D9" w14:textId="77777777" w:rsidR="00455F40" w:rsidRDefault="00C3106B">
            <w:pPr>
              <w:spacing w:before="30" w:after="30" w:line="259" w:lineRule="auto"/>
            </w:pPr>
            <w:r>
              <w:rPr>
                <w:b/>
                <w:sz w:val="16"/>
              </w:rPr>
              <w:t>Core-PCE methodology change</w:t>
            </w:r>
            <w:r>
              <w:rPr>
                <w:sz w:val="16"/>
              </w:rPr>
              <w:t xml:space="preserve"> lowers measured inflation</w:t>
            </w:r>
          </w:p>
        </w:tc>
        <w:tc>
          <w:tcPr>
            <w:tcW w:w="1307" w:type="dxa"/>
            <w:shd w:val="clear" w:color="auto" w:fill="F1F5F2"/>
            <w:tcMar>
              <w:top w:w="40" w:type="dxa"/>
              <w:left w:w="80" w:type="dxa"/>
              <w:bottom w:w="40" w:type="dxa"/>
              <w:right w:w="80" w:type="dxa"/>
            </w:tcMar>
            <w:vAlign w:val="center"/>
          </w:tcPr>
          <w:p w14:paraId="42DF377F" w14:textId="77777777" w:rsidR="00455F40" w:rsidRDefault="00C3106B">
            <w:pPr>
              <w:spacing w:before="30" w:after="30" w:line="259" w:lineRule="auto"/>
            </w:pPr>
            <w:r>
              <w:rPr>
                <w:sz w:val="16"/>
              </w:rPr>
              <w:t>TIPS/BE, USD rates</w:t>
            </w:r>
          </w:p>
        </w:tc>
        <w:tc>
          <w:tcPr>
            <w:tcW w:w="1765" w:type="dxa"/>
            <w:shd w:val="clear" w:color="auto" w:fill="F1F5F2"/>
            <w:tcMar>
              <w:top w:w="40" w:type="dxa"/>
              <w:left w:w="80" w:type="dxa"/>
              <w:bottom w:w="40" w:type="dxa"/>
              <w:right w:w="80" w:type="dxa"/>
            </w:tcMar>
            <w:vAlign w:val="center"/>
          </w:tcPr>
          <w:p w14:paraId="0860D4BD" w14:textId="77777777" w:rsidR="00455F40" w:rsidRDefault="00C3106B">
            <w:pPr>
              <w:spacing w:before="30" w:after="30" w:line="259" w:lineRule="auto"/>
            </w:pPr>
            <w:r>
              <w:rPr>
                <w:sz w:val="16"/>
              </w:rPr>
              <w:t>Citi, Goldman, Barclays, DB</w:t>
            </w:r>
          </w:p>
        </w:tc>
        <w:tc>
          <w:tcPr>
            <w:tcW w:w="3596" w:type="dxa"/>
            <w:shd w:val="clear" w:color="auto" w:fill="F1F5F2"/>
            <w:tcMar>
              <w:top w:w="40" w:type="dxa"/>
              <w:left w:w="80" w:type="dxa"/>
              <w:bottom w:w="40" w:type="dxa"/>
              <w:right w:w="80" w:type="dxa"/>
            </w:tcMar>
            <w:vAlign w:val="center"/>
          </w:tcPr>
          <w:p w14:paraId="05CE02B9" w14:textId="77777777" w:rsidR="00455F40" w:rsidRDefault="00C3106B">
            <w:pPr>
              <w:spacing w:before="30" w:after="30" w:line="259" w:lineRule="auto"/>
            </w:pPr>
            <w:r>
              <w:rPr>
                <w:sz w:val="16"/>
              </w:rPr>
              <w:t>Trims measured core PCE ~0.2–0.25pp; measured ≠ true</w:t>
            </w:r>
          </w:p>
        </w:tc>
      </w:tr>
      <w:tr w:rsidR="00455F40" w14:paraId="0E67EFE5" w14:textId="77777777">
        <w:trPr>
          <w:jc w:val="center"/>
        </w:trPr>
        <w:tc>
          <w:tcPr>
            <w:tcW w:w="392" w:type="dxa"/>
            <w:tcMar>
              <w:top w:w="40" w:type="dxa"/>
              <w:left w:w="80" w:type="dxa"/>
              <w:bottom w:w="40" w:type="dxa"/>
              <w:right w:w="80" w:type="dxa"/>
            </w:tcMar>
            <w:vAlign w:val="center"/>
          </w:tcPr>
          <w:p w14:paraId="1BF8662E" w14:textId="77777777" w:rsidR="00455F40" w:rsidRDefault="00C3106B">
            <w:pPr>
              <w:spacing w:before="30" w:after="30" w:line="259" w:lineRule="auto"/>
            </w:pPr>
            <w:r>
              <w:rPr>
                <w:b/>
                <w:sz w:val="16"/>
              </w:rPr>
              <w:t>5</w:t>
            </w:r>
          </w:p>
        </w:tc>
        <w:tc>
          <w:tcPr>
            <w:tcW w:w="3596" w:type="dxa"/>
            <w:tcMar>
              <w:top w:w="40" w:type="dxa"/>
              <w:left w:w="80" w:type="dxa"/>
              <w:bottom w:w="40" w:type="dxa"/>
              <w:right w:w="80" w:type="dxa"/>
            </w:tcMar>
            <w:vAlign w:val="center"/>
          </w:tcPr>
          <w:p w14:paraId="2374C236" w14:textId="77777777" w:rsidR="00455F40" w:rsidRDefault="00C3106B">
            <w:pPr>
              <w:spacing w:before="30" w:after="30" w:line="259" w:lineRule="auto"/>
            </w:pPr>
            <w:r>
              <w:rPr>
                <w:b/>
                <w:sz w:val="16"/>
              </w:rPr>
              <w:t>Trend inflation still hot</w:t>
            </w:r>
            <w:r>
              <w:rPr>
                <w:sz w:val="16"/>
              </w:rPr>
              <w:t xml:space="preserve"> — one house sees hikes to 4.1%</w:t>
            </w:r>
          </w:p>
        </w:tc>
        <w:tc>
          <w:tcPr>
            <w:tcW w:w="1307" w:type="dxa"/>
            <w:tcMar>
              <w:top w:w="40" w:type="dxa"/>
              <w:left w:w="80" w:type="dxa"/>
              <w:bottom w:w="40" w:type="dxa"/>
              <w:right w:w="80" w:type="dxa"/>
            </w:tcMar>
            <w:vAlign w:val="center"/>
          </w:tcPr>
          <w:p w14:paraId="514B60BE" w14:textId="77777777" w:rsidR="00455F40" w:rsidRDefault="00C3106B">
            <w:pPr>
              <w:spacing w:before="30" w:after="30" w:line="259" w:lineRule="auto"/>
            </w:pPr>
            <w:r>
              <w:rPr>
                <w:sz w:val="16"/>
              </w:rPr>
              <w:t>USD rates</w:t>
            </w:r>
          </w:p>
        </w:tc>
        <w:tc>
          <w:tcPr>
            <w:tcW w:w="1765" w:type="dxa"/>
            <w:tcMar>
              <w:top w:w="40" w:type="dxa"/>
              <w:left w:w="80" w:type="dxa"/>
              <w:bottom w:w="40" w:type="dxa"/>
              <w:right w:w="80" w:type="dxa"/>
            </w:tcMar>
            <w:vAlign w:val="center"/>
          </w:tcPr>
          <w:p w14:paraId="53CB2BAB" w14:textId="77777777" w:rsidR="00455F40" w:rsidRDefault="00C3106B">
            <w:pPr>
              <w:spacing w:before="30" w:after="30" w:line="259" w:lineRule="auto"/>
            </w:pPr>
            <w:r>
              <w:rPr>
                <w:sz w:val="16"/>
              </w:rPr>
              <w:t>DB (outlier)</w:t>
            </w:r>
          </w:p>
        </w:tc>
        <w:tc>
          <w:tcPr>
            <w:tcW w:w="3596" w:type="dxa"/>
            <w:tcMar>
              <w:top w:w="40" w:type="dxa"/>
              <w:left w:w="80" w:type="dxa"/>
              <w:bottom w:w="40" w:type="dxa"/>
              <w:right w:w="80" w:type="dxa"/>
            </w:tcMar>
            <w:vAlign w:val="center"/>
          </w:tcPr>
          <w:p w14:paraId="34572660" w14:textId="77777777" w:rsidR="00455F40" w:rsidRDefault="00C3106B">
            <w:pPr>
              <w:spacing w:before="30" w:after="30" w:line="259" w:lineRule="auto"/>
            </w:pPr>
            <w:r>
              <w:rPr>
                <w:sz w:val="16"/>
              </w:rPr>
              <w:t>The differentiated tail: a hiker, not a holder</w:t>
            </w:r>
          </w:p>
        </w:tc>
      </w:tr>
    </w:tbl>
    <w:p w14:paraId="446ACE73" w14:textId="77777777" w:rsidR="00455F40" w:rsidRDefault="00C3106B">
      <w:pPr>
        <w:keepNext/>
        <w:spacing w:before="120" w:after="40"/>
      </w:pPr>
      <w:r>
        <w:rPr>
          <w:b/>
          <w:color w:val="001830"/>
        </w:rPr>
        <w:t>B. The "why" — how the houses are reasoning</w:t>
      </w:r>
    </w:p>
    <w:p w14:paraId="507EFCB3" w14:textId="77777777" w:rsidR="00455F40" w:rsidRDefault="00C3106B">
      <w:r>
        <w:t xml:space="preserve">The base case is the June-17 FOMC: held at 3.75% with the </w:t>
      </w:r>
      <w:r>
        <w:rPr>
          <w:b/>
        </w:rPr>
        <w:t>dots revised up</w:t>
      </w:r>
      <w:r>
        <w:t xml:space="preserve"> (current-year 3.8% from 3.4%, 1st-yr 3.6% from 3.1%; longer-run unchanged 3.1% — FACT). Market pricing followed rather than fought it: JPM's QED (14494/14897, PRICING) has US OIS pricing net tightening over the next two quarters, and StanC's Rates Alert (14703) captures the mood — "the market says farewell to Fed cuts," noting the oil impact "did not end in time to stop a hawkish shift in Fed messaging." So the near-term repricing looks complete; the live question is what re-opens the cut case.</w:t>
      </w:r>
    </w:p>
    <w:p w14:paraId="32B14096" w14:textId="77777777" w:rsidR="00455F40" w:rsidRDefault="00C3106B">
      <w:r>
        <w:t xml:space="preserve">That question got sharper this window because </w:t>
      </w:r>
      <w:r>
        <w:rPr>
          <w:b/>
        </w:rPr>
        <w:t>Fed chair Warsh spoke at Sintra with a dovish tilt</w:t>
      </w:r>
      <w:r>
        <w:t xml:space="preserve">. Goldman (14844) headlines "Warsh Says Inflation Risks Have Come Down"; UBS (14876) reads his three Sintra takeaways as not distancing himself from his prior writings on central-bank commitment to price stability; DB (14924) frames a "family fight in July, but no forward guidance." The tension a PM has to hold: the </w:t>
      </w:r>
      <w:r>
        <w:rPr>
          <w:i/>
        </w:rPr>
        <w:t>institution's</w:t>
      </w:r>
      <w:r>
        <w:t xml:space="preserve"> dots are hawkish, but the </w:t>
      </w:r>
      <w:r>
        <w:rPr>
          <w:i/>
        </w:rPr>
        <w:t>chair's</w:t>
      </w:r>
      <w:r>
        <w:t xml:space="preserve"> rhetoric leans the other way — a communication split that widens the distribution around the Jul</w:t>
      </w:r>
      <w:r>
        <w:t>y meeting rather than narrowing it.</w:t>
      </w:r>
    </w:p>
    <w:p w14:paraId="55078100" w14:textId="77777777" w:rsidR="00455F40" w:rsidRDefault="00C3106B">
      <w:r>
        <w:t xml:space="preserve">The set-piece is </w:t>
      </w:r>
      <w:r>
        <w:rPr>
          <w:b/>
        </w:rPr>
        <w:t>June payrolls (07-02)</w:t>
      </w:r>
      <w:r>
        <w:t xml:space="preserve"> — not yet printed into cb_events at run time, so the flow is a preview. The split is on mechanism, not direction. Goldman (14893) is above consensus at </w:t>
      </w:r>
      <w:r>
        <w:rPr>
          <w:b/>
        </w:rPr>
        <w:t>+130k vs 115k</w:t>
      </w:r>
      <w:r>
        <w:t>, attributing ~+40k to a World Cup boost and flagging it lands below the breakeven threshold. Citi (14669) works the cross-market angle, seeing unemployment drifting to 4.6-4.7% by late summer and positioning for € underperformance on any USD-supportive print. The bear internals — soft hiring beneath a firm headline (Citi 1</w:t>
      </w:r>
      <w:r>
        <w:t>4772 "low hiring continues," 14835 manufacturing employment only "modestly" improving) — set up the classic print-vs-trend disagreement.</w:t>
      </w:r>
    </w:p>
    <w:p w14:paraId="1BECB3EB" w14:textId="77777777" w:rsidR="00455F40" w:rsidRDefault="00C3106B">
      <w:r>
        <w:t xml:space="preserve">The sleeper remains the </w:t>
      </w:r>
      <w:r>
        <w:rPr>
          <w:b/>
        </w:rPr>
        <w:t>core-PCE methodology change</w:t>
      </w:r>
      <w:r>
        <w:t xml:space="preserve">: Citi (14437) calls it "a big deal" that mechanically lowers 12m core PCE (3.4% in May) by ~25bp via re-measured portfolio-management-services prices; Goldman pegs the net at ~-0.2pp; Barclays (14371) frames the identical BEA revision as "just a measurement refinement." The wedge between measured and true inflation is the PM-relevant point. Against all of it, DB (14516) is the lone hiker — trend-inflation overshoot "significantly surpasses pre-pandemic," Fed funds to </w:t>
      </w:r>
      <w:r>
        <w:rPr>
          <w:b/>
        </w:rPr>
        <w:t>4.1%</w:t>
      </w:r>
      <w:r>
        <w:t xml:space="preserve"> then ho</w:t>
      </w:r>
      <w:r>
        <w:t>ld.</w:t>
      </w:r>
    </w:p>
    <w:p w14:paraId="1AE365A7" w14:textId="77777777" w:rsidR="00276400" w:rsidRDefault="00276400"/>
    <w:p w14:paraId="6C80C4F6" w14:textId="77777777" w:rsidR="00276400" w:rsidRDefault="00276400"/>
    <w:p w14:paraId="62BF0CD2" w14:textId="77777777" w:rsidR="00455F40" w:rsidRDefault="00C3106B">
      <w:pPr>
        <w:keepNext/>
        <w:spacing w:before="120" w:after="40"/>
      </w:pPr>
      <w:r>
        <w:rPr>
          <w:b/>
          <w:color w:val="001830"/>
        </w:rPr>
        <w:lastRenderedPageBreak/>
        <w:t>C. Consensus views (≥2 independent banks)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2214"/>
        <w:gridCol w:w="1246"/>
        <w:gridCol w:w="2122"/>
        <w:gridCol w:w="2537"/>
        <w:gridCol w:w="2537"/>
      </w:tblGrid>
      <w:tr w:rsidR="00455F40" w14:paraId="1BE42E0B" w14:textId="77777777">
        <w:trPr>
          <w:tblHeader/>
          <w:jc w:val="center"/>
        </w:trPr>
        <w:tc>
          <w:tcPr>
            <w:tcW w:w="2214" w:type="dxa"/>
            <w:shd w:val="clear" w:color="auto" w:fill="004527"/>
            <w:tcMar>
              <w:top w:w="40" w:type="dxa"/>
              <w:left w:w="80" w:type="dxa"/>
              <w:bottom w:w="40" w:type="dxa"/>
              <w:right w:w="80" w:type="dxa"/>
            </w:tcMar>
            <w:vAlign w:val="center"/>
          </w:tcPr>
          <w:p w14:paraId="565BB4F2" w14:textId="77777777" w:rsidR="00455F40" w:rsidRDefault="00C3106B">
            <w:pPr>
              <w:spacing w:before="20" w:after="20"/>
            </w:pPr>
            <w:r>
              <w:rPr>
                <w:b/>
                <w:color w:val="FFFFFF"/>
                <w:sz w:val="16"/>
              </w:rPr>
              <w:t>Theme</w:t>
            </w:r>
          </w:p>
        </w:tc>
        <w:tc>
          <w:tcPr>
            <w:tcW w:w="1246" w:type="dxa"/>
            <w:shd w:val="clear" w:color="auto" w:fill="004527"/>
            <w:tcMar>
              <w:top w:w="40" w:type="dxa"/>
              <w:left w:w="80" w:type="dxa"/>
              <w:bottom w:w="40" w:type="dxa"/>
              <w:right w:w="80" w:type="dxa"/>
            </w:tcMar>
            <w:vAlign w:val="center"/>
          </w:tcPr>
          <w:p w14:paraId="17398DE5" w14:textId="77777777" w:rsidR="00455F40" w:rsidRDefault="00C3106B">
            <w:pPr>
              <w:spacing w:before="20" w:after="20"/>
            </w:pPr>
            <w:r>
              <w:rPr>
                <w:b/>
                <w:color w:val="FFFFFF"/>
                <w:sz w:val="16"/>
              </w:rPr>
              <w:t>Banks</w:t>
            </w:r>
          </w:p>
        </w:tc>
        <w:tc>
          <w:tcPr>
            <w:tcW w:w="2122" w:type="dxa"/>
            <w:shd w:val="clear" w:color="auto" w:fill="004527"/>
            <w:tcMar>
              <w:top w:w="40" w:type="dxa"/>
              <w:left w:w="80" w:type="dxa"/>
              <w:bottom w:w="40" w:type="dxa"/>
              <w:right w:w="80" w:type="dxa"/>
            </w:tcMar>
            <w:vAlign w:val="center"/>
          </w:tcPr>
          <w:p w14:paraId="160545D6" w14:textId="77777777" w:rsidR="00455F40" w:rsidRDefault="00C3106B">
            <w:pPr>
              <w:spacing w:before="20" w:after="20"/>
            </w:pPr>
            <w:r>
              <w:rPr>
                <w:b/>
                <w:color w:val="FFFFFF"/>
                <w:sz w:val="16"/>
              </w:rPr>
              <w:t>Shared claim</w:t>
            </w:r>
          </w:p>
        </w:tc>
        <w:tc>
          <w:tcPr>
            <w:tcW w:w="2537" w:type="dxa"/>
            <w:shd w:val="clear" w:color="auto" w:fill="004527"/>
            <w:tcMar>
              <w:top w:w="40" w:type="dxa"/>
              <w:left w:w="80" w:type="dxa"/>
              <w:bottom w:w="40" w:type="dxa"/>
              <w:right w:w="80" w:type="dxa"/>
            </w:tcMar>
            <w:vAlign w:val="center"/>
          </w:tcPr>
          <w:p w14:paraId="6354ECB2" w14:textId="77777777" w:rsidR="00455F40" w:rsidRDefault="00C3106B">
            <w:pPr>
              <w:spacing w:before="20" w:after="20"/>
            </w:pPr>
            <w:r>
              <w:rPr>
                <w:b/>
                <w:color w:val="FFFFFF"/>
                <w:sz w:val="16"/>
              </w:rPr>
              <w:t>Evidence cited</w:t>
            </w:r>
          </w:p>
        </w:tc>
        <w:tc>
          <w:tcPr>
            <w:tcW w:w="2537" w:type="dxa"/>
            <w:shd w:val="clear" w:color="auto" w:fill="004527"/>
            <w:tcMar>
              <w:top w:w="40" w:type="dxa"/>
              <w:left w:w="80" w:type="dxa"/>
              <w:bottom w:w="40" w:type="dxa"/>
              <w:right w:w="80" w:type="dxa"/>
            </w:tcMar>
            <w:vAlign w:val="center"/>
          </w:tcPr>
          <w:p w14:paraId="4C094D38" w14:textId="77777777" w:rsidR="00455F40" w:rsidRDefault="00C3106B">
            <w:pPr>
              <w:spacing w:before="20" w:after="20"/>
            </w:pPr>
            <w:r>
              <w:rPr>
                <w:b/>
                <w:color w:val="FFFFFF"/>
                <w:sz w:val="16"/>
              </w:rPr>
              <w:t>What consensus is missing (grounded)</w:t>
            </w:r>
          </w:p>
        </w:tc>
      </w:tr>
      <w:tr w:rsidR="00455F40" w14:paraId="497A08FE" w14:textId="77777777">
        <w:trPr>
          <w:jc w:val="center"/>
        </w:trPr>
        <w:tc>
          <w:tcPr>
            <w:tcW w:w="2214" w:type="dxa"/>
            <w:tcMar>
              <w:top w:w="40" w:type="dxa"/>
              <w:left w:w="80" w:type="dxa"/>
              <w:bottom w:w="40" w:type="dxa"/>
              <w:right w:w="80" w:type="dxa"/>
            </w:tcMar>
            <w:vAlign w:val="center"/>
          </w:tcPr>
          <w:p w14:paraId="1BC72787" w14:textId="77777777" w:rsidR="00455F40" w:rsidRDefault="00C3106B">
            <w:pPr>
              <w:spacing w:before="30" w:after="30" w:line="259" w:lineRule="auto"/>
            </w:pPr>
            <w:r>
              <w:rPr>
                <w:b/>
                <w:sz w:val="16"/>
              </w:rPr>
              <w:t>Near-term repricing done; no imminent cut</w:t>
            </w:r>
          </w:p>
        </w:tc>
        <w:tc>
          <w:tcPr>
            <w:tcW w:w="1246" w:type="dxa"/>
            <w:tcMar>
              <w:top w:w="40" w:type="dxa"/>
              <w:left w:w="80" w:type="dxa"/>
              <w:bottom w:w="40" w:type="dxa"/>
              <w:right w:w="80" w:type="dxa"/>
            </w:tcMar>
            <w:vAlign w:val="center"/>
          </w:tcPr>
          <w:p w14:paraId="42441D1E" w14:textId="77777777" w:rsidR="00455F40" w:rsidRDefault="00C3106B">
            <w:pPr>
              <w:spacing w:before="30" w:after="30" w:line="259" w:lineRule="auto"/>
            </w:pPr>
            <w:r>
              <w:rPr>
                <w:sz w:val="16"/>
              </w:rPr>
              <w:t>JPM, StanC, Citi</w:t>
            </w:r>
          </w:p>
        </w:tc>
        <w:tc>
          <w:tcPr>
            <w:tcW w:w="2122" w:type="dxa"/>
            <w:tcMar>
              <w:top w:w="40" w:type="dxa"/>
              <w:left w:w="80" w:type="dxa"/>
              <w:bottom w:w="40" w:type="dxa"/>
              <w:right w:w="80" w:type="dxa"/>
            </w:tcMar>
            <w:vAlign w:val="center"/>
          </w:tcPr>
          <w:p w14:paraId="4A1DCEC8" w14:textId="77777777" w:rsidR="00455F40" w:rsidRDefault="00C3106B">
            <w:pPr>
              <w:spacing w:before="30" w:after="30" w:line="259" w:lineRule="auto"/>
            </w:pPr>
            <w:r>
              <w:rPr>
                <w:sz w:val="16"/>
              </w:rPr>
              <w:t>"Farewell to Fed cuts"; curve prices net hikes</w:t>
            </w:r>
          </w:p>
        </w:tc>
        <w:tc>
          <w:tcPr>
            <w:tcW w:w="2537" w:type="dxa"/>
            <w:tcMar>
              <w:top w:w="40" w:type="dxa"/>
              <w:left w:w="80" w:type="dxa"/>
              <w:bottom w:w="40" w:type="dxa"/>
              <w:right w:w="80" w:type="dxa"/>
            </w:tcMar>
            <w:vAlign w:val="center"/>
          </w:tcPr>
          <w:p w14:paraId="7492A20C" w14:textId="77777777" w:rsidR="00455F40" w:rsidRDefault="00C3106B">
            <w:pPr>
              <w:spacing w:before="30" w:after="30" w:line="259" w:lineRule="auto"/>
            </w:pPr>
            <w:r>
              <w:rPr>
                <w:sz w:val="16"/>
              </w:rPr>
              <w:t>Dots up (FACT); OIS net-tightening (14494/14897); "hawkish shift" (14703)</w:t>
            </w:r>
          </w:p>
        </w:tc>
        <w:tc>
          <w:tcPr>
            <w:tcW w:w="2537" w:type="dxa"/>
            <w:tcMar>
              <w:top w:w="40" w:type="dxa"/>
              <w:left w:w="80" w:type="dxa"/>
              <w:bottom w:w="40" w:type="dxa"/>
              <w:right w:w="80" w:type="dxa"/>
            </w:tcMar>
            <w:vAlign w:val="center"/>
          </w:tcPr>
          <w:p w14:paraId="385FACEE" w14:textId="77777777" w:rsidR="00455F40" w:rsidRDefault="00C3106B">
            <w:pPr>
              <w:spacing w:before="30" w:after="30" w:line="259" w:lineRule="auto"/>
            </w:pPr>
            <w:r>
              <w:rPr>
                <w:sz w:val="16"/>
              </w:rPr>
              <w:t>Under-weights Warsh's dovish tilt (14844/14876) — the chair cuts against the dots</w:t>
            </w:r>
          </w:p>
        </w:tc>
      </w:tr>
      <w:tr w:rsidR="00455F40" w14:paraId="4266918E" w14:textId="77777777">
        <w:trPr>
          <w:jc w:val="center"/>
        </w:trPr>
        <w:tc>
          <w:tcPr>
            <w:tcW w:w="2214" w:type="dxa"/>
            <w:shd w:val="clear" w:color="auto" w:fill="F1F5F2"/>
            <w:tcMar>
              <w:top w:w="40" w:type="dxa"/>
              <w:left w:w="80" w:type="dxa"/>
              <w:bottom w:w="40" w:type="dxa"/>
              <w:right w:w="80" w:type="dxa"/>
            </w:tcMar>
            <w:vAlign w:val="center"/>
          </w:tcPr>
          <w:p w14:paraId="69B7CCA4" w14:textId="77777777" w:rsidR="00455F40" w:rsidRDefault="00C3106B">
            <w:pPr>
              <w:spacing w:before="30" w:after="30" w:line="259" w:lineRule="auto"/>
            </w:pPr>
            <w:r>
              <w:rPr>
                <w:b/>
                <w:sz w:val="16"/>
              </w:rPr>
              <w:t>Payrolls: headline could beat, internals cooling</w:t>
            </w:r>
          </w:p>
        </w:tc>
        <w:tc>
          <w:tcPr>
            <w:tcW w:w="1246" w:type="dxa"/>
            <w:shd w:val="clear" w:color="auto" w:fill="F1F5F2"/>
            <w:tcMar>
              <w:top w:w="40" w:type="dxa"/>
              <w:left w:w="80" w:type="dxa"/>
              <w:bottom w:w="40" w:type="dxa"/>
              <w:right w:w="80" w:type="dxa"/>
            </w:tcMar>
            <w:vAlign w:val="center"/>
          </w:tcPr>
          <w:p w14:paraId="4B329DA6" w14:textId="77777777" w:rsidR="00455F40" w:rsidRDefault="00C3106B">
            <w:pPr>
              <w:spacing w:before="30" w:after="30" w:line="259" w:lineRule="auto"/>
            </w:pPr>
            <w:r>
              <w:rPr>
                <w:sz w:val="16"/>
              </w:rPr>
              <w:t>Goldman, Citi, MS</w:t>
            </w:r>
          </w:p>
        </w:tc>
        <w:tc>
          <w:tcPr>
            <w:tcW w:w="2122" w:type="dxa"/>
            <w:shd w:val="clear" w:color="auto" w:fill="F1F5F2"/>
            <w:tcMar>
              <w:top w:w="40" w:type="dxa"/>
              <w:left w:w="80" w:type="dxa"/>
              <w:bottom w:w="40" w:type="dxa"/>
              <w:right w:w="80" w:type="dxa"/>
            </w:tcMar>
            <w:vAlign w:val="center"/>
          </w:tcPr>
          <w:p w14:paraId="6FD6BC9F" w14:textId="77777777" w:rsidR="00455F40" w:rsidRDefault="00C3106B">
            <w:pPr>
              <w:spacing w:before="30" w:after="30" w:line="259" w:lineRule="auto"/>
            </w:pPr>
            <w:r>
              <w:rPr>
                <w:sz w:val="16"/>
              </w:rPr>
              <w:t>Look through a possible one-off to soft hiring</w:t>
            </w:r>
          </w:p>
        </w:tc>
        <w:tc>
          <w:tcPr>
            <w:tcW w:w="2537" w:type="dxa"/>
            <w:shd w:val="clear" w:color="auto" w:fill="F1F5F2"/>
            <w:tcMar>
              <w:top w:w="40" w:type="dxa"/>
              <w:left w:w="80" w:type="dxa"/>
              <w:bottom w:w="40" w:type="dxa"/>
              <w:right w:w="80" w:type="dxa"/>
            </w:tcMar>
            <w:vAlign w:val="center"/>
          </w:tcPr>
          <w:p w14:paraId="1C0F1F5E" w14:textId="77777777" w:rsidR="00455F40" w:rsidRDefault="00C3106B">
            <w:pPr>
              <w:spacing w:before="30" w:after="30" w:line="259" w:lineRule="auto"/>
            </w:pPr>
            <w:r>
              <w:rPr>
                <w:sz w:val="16"/>
              </w:rPr>
              <w:t>GS +130k on World Cup (14893); low hiring (14772); U/E drift to 4.6-4.7% (14669)</w:t>
            </w:r>
          </w:p>
        </w:tc>
        <w:tc>
          <w:tcPr>
            <w:tcW w:w="2537" w:type="dxa"/>
            <w:shd w:val="clear" w:color="auto" w:fill="F1F5F2"/>
            <w:tcMar>
              <w:top w:w="40" w:type="dxa"/>
              <w:left w:w="80" w:type="dxa"/>
              <w:bottom w:w="40" w:type="dxa"/>
              <w:right w:w="80" w:type="dxa"/>
            </w:tcMar>
            <w:vAlign w:val="center"/>
          </w:tcPr>
          <w:p w14:paraId="0B331984" w14:textId="77777777" w:rsidR="00455F40" w:rsidRDefault="00C3106B">
            <w:pPr>
              <w:spacing w:before="30" w:after="30" w:line="259" w:lineRule="auto"/>
            </w:pPr>
            <w:r>
              <w:rPr>
                <w:sz w:val="16"/>
              </w:rPr>
              <w:t>The 07-02 actual is not in cb_events — the consensus is pre-print</w:t>
            </w:r>
          </w:p>
        </w:tc>
      </w:tr>
      <w:tr w:rsidR="00455F40" w14:paraId="648DC54D" w14:textId="77777777">
        <w:trPr>
          <w:jc w:val="center"/>
        </w:trPr>
        <w:tc>
          <w:tcPr>
            <w:tcW w:w="2214" w:type="dxa"/>
            <w:tcMar>
              <w:top w:w="40" w:type="dxa"/>
              <w:left w:w="80" w:type="dxa"/>
              <w:bottom w:w="40" w:type="dxa"/>
              <w:right w:w="80" w:type="dxa"/>
            </w:tcMar>
            <w:vAlign w:val="center"/>
          </w:tcPr>
          <w:p w14:paraId="73EABBB1" w14:textId="77777777" w:rsidR="00455F40" w:rsidRDefault="00C3106B">
            <w:pPr>
              <w:spacing w:before="30" w:after="30" w:line="259" w:lineRule="auto"/>
            </w:pPr>
            <w:r>
              <w:rPr>
                <w:b/>
                <w:sz w:val="16"/>
              </w:rPr>
              <w:t>Core-PCE revision lowers measured inflation</w:t>
            </w:r>
          </w:p>
        </w:tc>
        <w:tc>
          <w:tcPr>
            <w:tcW w:w="1246" w:type="dxa"/>
            <w:tcMar>
              <w:top w:w="40" w:type="dxa"/>
              <w:left w:w="80" w:type="dxa"/>
              <w:bottom w:w="40" w:type="dxa"/>
              <w:right w:w="80" w:type="dxa"/>
            </w:tcMar>
            <w:vAlign w:val="center"/>
          </w:tcPr>
          <w:p w14:paraId="0F2F5D9B" w14:textId="77777777" w:rsidR="00455F40" w:rsidRDefault="00C3106B">
            <w:pPr>
              <w:spacing w:before="30" w:after="30" w:line="259" w:lineRule="auto"/>
            </w:pPr>
            <w:r>
              <w:rPr>
                <w:sz w:val="16"/>
              </w:rPr>
              <w:t>Citi, Goldman, Barclays, DB</w:t>
            </w:r>
          </w:p>
        </w:tc>
        <w:tc>
          <w:tcPr>
            <w:tcW w:w="2122" w:type="dxa"/>
            <w:tcMar>
              <w:top w:w="40" w:type="dxa"/>
              <w:left w:w="80" w:type="dxa"/>
              <w:bottom w:w="40" w:type="dxa"/>
              <w:right w:w="80" w:type="dxa"/>
            </w:tcMar>
            <w:vAlign w:val="center"/>
          </w:tcPr>
          <w:p w14:paraId="2726B0CB" w14:textId="77777777" w:rsidR="00455F40" w:rsidRDefault="00C3106B">
            <w:pPr>
              <w:spacing w:before="30" w:after="30" w:line="259" w:lineRule="auto"/>
            </w:pPr>
            <w:r>
              <w:rPr>
                <w:sz w:val="16"/>
              </w:rPr>
              <w:t>Methodology change trims core PCE ~0.2–0.25pp</w:t>
            </w:r>
          </w:p>
        </w:tc>
        <w:tc>
          <w:tcPr>
            <w:tcW w:w="2537" w:type="dxa"/>
            <w:tcMar>
              <w:top w:w="40" w:type="dxa"/>
              <w:left w:w="80" w:type="dxa"/>
              <w:bottom w:w="40" w:type="dxa"/>
              <w:right w:w="80" w:type="dxa"/>
            </w:tcMar>
            <w:vAlign w:val="center"/>
          </w:tcPr>
          <w:p w14:paraId="1259190A" w14:textId="77777777" w:rsidR="00455F40" w:rsidRDefault="00C3106B">
            <w:pPr>
              <w:spacing w:before="30" w:after="30" w:line="259" w:lineRule="auto"/>
            </w:pPr>
            <w:r>
              <w:rPr>
                <w:sz w:val="16"/>
              </w:rPr>
              <w:t>BEA Sep-30 retroactive change; portfolio-mgmt re-measure (14437/14557/14371)</w:t>
            </w:r>
          </w:p>
        </w:tc>
        <w:tc>
          <w:tcPr>
            <w:tcW w:w="2537" w:type="dxa"/>
            <w:tcMar>
              <w:top w:w="40" w:type="dxa"/>
              <w:left w:w="80" w:type="dxa"/>
              <w:bottom w:w="40" w:type="dxa"/>
              <w:right w:w="80" w:type="dxa"/>
            </w:tcMar>
            <w:vAlign w:val="center"/>
          </w:tcPr>
          <w:p w14:paraId="7F225E6F" w14:textId="77777777" w:rsidR="00455F40" w:rsidRDefault="00C3106B">
            <w:pPr>
              <w:spacing w:before="30" w:after="30" w:line="259" w:lineRule="auto"/>
            </w:pPr>
            <w:r>
              <w:rPr>
                <w:sz w:val="16"/>
              </w:rPr>
              <w:t>Splits on "big deal" (Citi) vs "refinement" (Barclays) — see D</w:t>
            </w:r>
          </w:p>
        </w:tc>
      </w:tr>
    </w:tbl>
    <w:p w14:paraId="2DD71A47" w14:textId="77777777" w:rsidR="00455F40" w:rsidRDefault="00C3106B">
      <w:pPr>
        <w:keepNext/>
        <w:spacing w:before="120" w:after="40"/>
      </w:pPr>
      <w:r>
        <w:rPr>
          <w:b/>
          <w:color w:val="001830"/>
        </w:rPr>
        <w:t>D. Differentiated / unique views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854"/>
        <w:gridCol w:w="772"/>
        <w:gridCol w:w="2453"/>
        <w:gridCol w:w="2454"/>
        <w:gridCol w:w="2451"/>
        <w:gridCol w:w="1832"/>
      </w:tblGrid>
      <w:tr w:rsidR="00455F40" w14:paraId="44C1EFC3" w14:textId="77777777">
        <w:trPr>
          <w:tblHeader/>
          <w:jc w:val="center"/>
        </w:trPr>
        <w:tc>
          <w:tcPr>
            <w:tcW w:w="722" w:type="dxa"/>
            <w:shd w:val="clear" w:color="auto" w:fill="004527"/>
            <w:tcMar>
              <w:top w:w="40" w:type="dxa"/>
              <w:left w:w="80" w:type="dxa"/>
              <w:bottom w:w="40" w:type="dxa"/>
              <w:right w:w="80" w:type="dxa"/>
            </w:tcMar>
            <w:vAlign w:val="center"/>
          </w:tcPr>
          <w:p w14:paraId="3017E093" w14:textId="77777777" w:rsidR="00455F40" w:rsidRDefault="00C3106B">
            <w:pPr>
              <w:spacing w:before="20" w:after="20"/>
            </w:pPr>
            <w:r>
              <w:rPr>
                <w:b/>
                <w:color w:val="FFFFFF"/>
                <w:sz w:val="16"/>
              </w:rPr>
              <w:t>Bank</w:t>
            </w:r>
          </w:p>
        </w:tc>
        <w:tc>
          <w:tcPr>
            <w:tcW w:w="632" w:type="dxa"/>
            <w:shd w:val="clear" w:color="auto" w:fill="004527"/>
            <w:tcMar>
              <w:top w:w="40" w:type="dxa"/>
              <w:left w:w="80" w:type="dxa"/>
              <w:bottom w:w="40" w:type="dxa"/>
              <w:right w:w="80" w:type="dxa"/>
            </w:tcMar>
            <w:vAlign w:val="center"/>
          </w:tcPr>
          <w:p w14:paraId="1F0F2585" w14:textId="77777777" w:rsidR="00455F40" w:rsidRDefault="00C3106B">
            <w:pPr>
              <w:spacing w:before="20" w:after="20"/>
            </w:pPr>
            <w:r>
              <w:rPr>
                <w:b/>
                <w:color w:val="FFFFFF"/>
                <w:sz w:val="16"/>
              </w:rPr>
              <w:t>Asset</w:t>
            </w:r>
          </w:p>
        </w:tc>
        <w:tc>
          <w:tcPr>
            <w:tcW w:w="2483" w:type="dxa"/>
            <w:shd w:val="clear" w:color="auto" w:fill="004527"/>
            <w:tcMar>
              <w:top w:w="40" w:type="dxa"/>
              <w:left w:w="80" w:type="dxa"/>
              <w:bottom w:w="40" w:type="dxa"/>
              <w:right w:w="80" w:type="dxa"/>
            </w:tcMar>
            <w:vAlign w:val="center"/>
          </w:tcPr>
          <w:p w14:paraId="231F290C" w14:textId="77777777" w:rsidR="00455F40" w:rsidRDefault="00C3106B">
            <w:pPr>
              <w:spacing w:before="20" w:after="20"/>
            </w:pPr>
            <w:r>
              <w:rPr>
                <w:b/>
                <w:color w:val="FFFFFF"/>
                <w:sz w:val="16"/>
              </w:rPr>
              <w:t>The view</w:t>
            </w:r>
          </w:p>
        </w:tc>
        <w:tc>
          <w:tcPr>
            <w:tcW w:w="2483" w:type="dxa"/>
            <w:shd w:val="clear" w:color="auto" w:fill="004527"/>
            <w:tcMar>
              <w:top w:w="40" w:type="dxa"/>
              <w:left w:w="80" w:type="dxa"/>
              <w:bottom w:w="40" w:type="dxa"/>
              <w:right w:w="80" w:type="dxa"/>
            </w:tcMar>
            <w:vAlign w:val="center"/>
          </w:tcPr>
          <w:p w14:paraId="7D768101" w14:textId="77777777" w:rsidR="00455F40" w:rsidRDefault="00C3106B">
            <w:pPr>
              <w:spacing w:before="20" w:after="20"/>
            </w:pPr>
            <w:r>
              <w:rPr>
                <w:b/>
                <w:color w:val="FFFFFF"/>
                <w:sz w:val="16"/>
              </w:rPr>
              <w:t>Why it's different</w:t>
            </w:r>
          </w:p>
        </w:tc>
        <w:tc>
          <w:tcPr>
            <w:tcW w:w="2483" w:type="dxa"/>
            <w:shd w:val="clear" w:color="auto" w:fill="004527"/>
            <w:tcMar>
              <w:top w:w="40" w:type="dxa"/>
              <w:left w:w="80" w:type="dxa"/>
              <w:bottom w:w="40" w:type="dxa"/>
              <w:right w:w="80" w:type="dxa"/>
            </w:tcMar>
            <w:vAlign w:val="center"/>
          </w:tcPr>
          <w:p w14:paraId="464006CA" w14:textId="77777777" w:rsidR="00455F40" w:rsidRDefault="00C3106B">
            <w:pPr>
              <w:spacing w:before="20" w:after="20"/>
            </w:pPr>
            <w:r>
              <w:rPr>
                <w:b/>
                <w:color w:val="FFFFFF"/>
                <w:sz w:val="16"/>
              </w:rPr>
              <w:t>Hidden assumption</w:t>
            </w:r>
          </w:p>
        </w:tc>
        <w:tc>
          <w:tcPr>
            <w:tcW w:w="1851" w:type="dxa"/>
            <w:shd w:val="clear" w:color="auto" w:fill="004527"/>
            <w:tcMar>
              <w:top w:w="40" w:type="dxa"/>
              <w:left w:w="80" w:type="dxa"/>
              <w:bottom w:w="40" w:type="dxa"/>
              <w:right w:w="80" w:type="dxa"/>
            </w:tcMar>
            <w:vAlign w:val="center"/>
          </w:tcPr>
          <w:p w14:paraId="21513DF0" w14:textId="77777777" w:rsidR="00455F40" w:rsidRDefault="00C3106B">
            <w:pPr>
              <w:spacing w:before="20" w:after="20"/>
            </w:pPr>
            <w:r>
              <w:rPr>
                <w:b/>
                <w:color w:val="FFFFFF"/>
                <w:sz w:val="16"/>
              </w:rPr>
              <w:t>Falsifier</w:t>
            </w:r>
          </w:p>
        </w:tc>
      </w:tr>
      <w:tr w:rsidR="00455F40" w14:paraId="511E4E84" w14:textId="77777777">
        <w:trPr>
          <w:jc w:val="center"/>
        </w:trPr>
        <w:tc>
          <w:tcPr>
            <w:tcW w:w="722" w:type="dxa"/>
            <w:tcMar>
              <w:top w:w="40" w:type="dxa"/>
              <w:left w:w="80" w:type="dxa"/>
              <w:bottom w:w="40" w:type="dxa"/>
              <w:right w:w="80" w:type="dxa"/>
            </w:tcMar>
            <w:vAlign w:val="center"/>
          </w:tcPr>
          <w:p w14:paraId="5F17E1EE" w14:textId="77777777" w:rsidR="00455F40" w:rsidRDefault="00C3106B">
            <w:pPr>
              <w:spacing w:before="30" w:after="30" w:line="259" w:lineRule="auto"/>
            </w:pPr>
            <w:r>
              <w:rPr>
                <w:b/>
                <w:sz w:val="16"/>
              </w:rPr>
              <w:t>DB (14516)</w:t>
            </w:r>
          </w:p>
        </w:tc>
        <w:tc>
          <w:tcPr>
            <w:tcW w:w="632" w:type="dxa"/>
            <w:tcMar>
              <w:top w:w="40" w:type="dxa"/>
              <w:left w:w="80" w:type="dxa"/>
              <w:bottom w:w="40" w:type="dxa"/>
              <w:right w:w="80" w:type="dxa"/>
            </w:tcMar>
            <w:vAlign w:val="center"/>
          </w:tcPr>
          <w:p w14:paraId="32435C5A" w14:textId="77777777" w:rsidR="00455F40" w:rsidRDefault="00C3106B">
            <w:pPr>
              <w:spacing w:before="30" w:after="30" w:line="259" w:lineRule="auto"/>
            </w:pPr>
            <w:r>
              <w:rPr>
                <w:sz w:val="16"/>
              </w:rPr>
              <w:t>USD rates</w:t>
            </w:r>
          </w:p>
        </w:tc>
        <w:tc>
          <w:tcPr>
            <w:tcW w:w="2483" w:type="dxa"/>
            <w:tcMar>
              <w:top w:w="40" w:type="dxa"/>
              <w:left w:w="80" w:type="dxa"/>
              <w:bottom w:w="40" w:type="dxa"/>
              <w:right w:w="80" w:type="dxa"/>
            </w:tcMar>
            <w:vAlign w:val="center"/>
          </w:tcPr>
          <w:p w14:paraId="5D3AA9F5" w14:textId="77777777" w:rsidR="00455F40" w:rsidRDefault="00C3106B">
            <w:pPr>
              <w:spacing w:before="30" w:after="30" w:line="259" w:lineRule="auto"/>
            </w:pPr>
            <w:r>
              <w:rPr>
                <w:sz w:val="16"/>
              </w:rPr>
              <w:t xml:space="preserve">Fed </w:t>
            </w:r>
            <w:r>
              <w:rPr>
                <w:b/>
                <w:sz w:val="16"/>
              </w:rPr>
              <w:t>hikes to 4.1%</w:t>
            </w:r>
            <w:r>
              <w:rPr>
                <w:sz w:val="16"/>
              </w:rPr>
              <w:t xml:space="preserve"> then holds</w:t>
            </w:r>
          </w:p>
        </w:tc>
        <w:tc>
          <w:tcPr>
            <w:tcW w:w="2483" w:type="dxa"/>
            <w:tcMar>
              <w:top w:w="40" w:type="dxa"/>
              <w:left w:w="80" w:type="dxa"/>
              <w:bottom w:w="40" w:type="dxa"/>
              <w:right w:w="80" w:type="dxa"/>
            </w:tcMar>
            <w:vAlign w:val="center"/>
          </w:tcPr>
          <w:p w14:paraId="2E96FDDD" w14:textId="77777777" w:rsidR="00455F40" w:rsidRDefault="00C3106B">
            <w:pPr>
              <w:spacing w:before="30" w:after="30" w:line="259" w:lineRule="auto"/>
            </w:pPr>
            <w:r>
              <w:rPr>
                <w:sz w:val="16"/>
              </w:rPr>
              <w:t xml:space="preserve">Only in-window house modelling </w:t>
            </w:r>
            <w:r>
              <w:rPr>
                <w:i/>
                <w:sz w:val="16"/>
              </w:rPr>
              <w:t>more</w:t>
            </w:r>
            <w:r>
              <w:rPr>
                <w:sz w:val="16"/>
              </w:rPr>
              <w:t xml:space="preserve"> hikes</w:t>
            </w:r>
          </w:p>
        </w:tc>
        <w:tc>
          <w:tcPr>
            <w:tcW w:w="2483" w:type="dxa"/>
            <w:tcMar>
              <w:top w:w="40" w:type="dxa"/>
              <w:left w:w="80" w:type="dxa"/>
              <w:bottom w:w="40" w:type="dxa"/>
              <w:right w:w="80" w:type="dxa"/>
            </w:tcMar>
            <w:vAlign w:val="center"/>
          </w:tcPr>
          <w:p w14:paraId="7195C34D" w14:textId="77777777" w:rsidR="00455F40" w:rsidRDefault="00C3106B">
            <w:pPr>
              <w:spacing w:before="30" w:after="30" w:line="259" w:lineRule="auto"/>
            </w:pPr>
            <w:r>
              <w:rPr>
                <w:sz w:val="16"/>
              </w:rPr>
              <w:t>Energy shock feeds a persistent, broad trend-inflation overshoot</w:t>
            </w:r>
          </w:p>
        </w:tc>
        <w:tc>
          <w:tcPr>
            <w:tcW w:w="1851" w:type="dxa"/>
            <w:tcMar>
              <w:top w:w="40" w:type="dxa"/>
              <w:left w:w="80" w:type="dxa"/>
              <w:bottom w:w="40" w:type="dxa"/>
              <w:right w:w="80" w:type="dxa"/>
            </w:tcMar>
            <w:vAlign w:val="center"/>
          </w:tcPr>
          <w:p w14:paraId="19724DC5" w14:textId="77777777" w:rsidR="00455F40" w:rsidRDefault="00C3106B">
            <w:pPr>
              <w:spacing w:before="30" w:after="30" w:line="259" w:lineRule="auto"/>
            </w:pPr>
            <w:r>
              <w:rPr>
                <w:sz w:val="16"/>
              </w:rPr>
              <w:t>A clean disinflation print / labour break</w:t>
            </w:r>
          </w:p>
        </w:tc>
      </w:tr>
      <w:tr w:rsidR="00455F40" w14:paraId="06A05C17" w14:textId="77777777">
        <w:trPr>
          <w:jc w:val="center"/>
        </w:trPr>
        <w:tc>
          <w:tcPr>
            <w:tcW w:w="722" w:type="dxa"/>
            <w:shd w:val="clear" w:color="auto" w:fill="F1F5F2"/>
            <w:tcMar>
              <w:top w:w="40" w:type="dxa"/>
              <w:left w:w="80" w:type="dxa"/>
              <w:bottom w:w="40" w:type="dxa"/>
              <w:right w:w="80" w:type="dxa"/>
            </w:tcMar>
            <w:vAlign w:val="center"/>
          </w:tcPr>
          <w:p w14:paraId="12B6F087" w14:textId="77777777" w:rsidR="00455F40" w:rsidRDefault="00C3106B">
            <w:pPr>
              <w:spacing w:before="30" w:after="30" w:line="259" w:lineRule="auto"/>
            </w:pPr>
            <w:r>
              <w:rPr>
                <w:b/>
                <w:sz w:val="16"/>
              </w:rPr>
              <w:t>Goldman (14844)</w:t>
            </w:r>
          </w:p>
        </w:tc>
        <w:tc>
          <w:tcPr>
            <w:tcW w:w="632" w:type="dxa"/>
            <w:shd w:val="clear" w:color="auto" w:fill="F1F5F2"/>
            <w:tcMar>
              <w:top w:w="40" w:type="dxa"/>
              <w:left w:w="80" w:type="dxa"/>
              <w:bottom w:w="40" w:type="dxa"/>
              <w:right w:w="80" w:type="dxa"/>
            </w:tcMar>
            <w:vAlign w:val="center"/>
          </w:tcPr>
          <w:p w14:paraId="0F3624F7" w14:textId="77777777" w:rsidR="00455F40" w:rsidRDefault="00C3106B">
            <w:pPr>
              <w:spacing w:before="30" w:after="30" w:line="259" w:lineRule="auto"/>
            </w:pPr>
            <w:r>
              <w:rPr>
                <w:sz w:val="16"/>
              </w:rPr>
              <w:t>USD rates, USD</w:t>
            </w:r>
          </w:p>
        </w:tc>
        <w:tc>
          <w:tcPr>
            <w:tcW w:w="2483" w:type="dxa"/>
            <w:shd w:val="clear" w:color="auto" w:fill="F1F5F2"/>
            <w:tcMar>
              <w:top w:w="40" w:type="dxa"/>
              <w:left w:w="80" w:type="dxa"/>
              <w:bottom w:w="40" w:type="dxa"/>
              <w:right w:w="80" w:type="dxa"/>
            </w:tcMar>
            <w:vAlign w:val="center"/>
          </w:tcPr>
          <w:p w14:paraId="2B34DADE" w14:textId="77777777" w:rsidR="00455F40" w:rsidRDefault="00C3106B">
            <w:pPr>
              <w:spacing w:before="30" w:after="30" w:line="259" w:lineRule="auto"/>
            </w:pPr>
            <w:r>
              <w:rPr>
                <w:sz w:val="16"/>
              </w:rPr>
              <w:t xml:space="preserve">Reads </w:t>
            </w:r>
            <w:r>
              <w:rPr>
                <w:b/>
                <w:sz w:val="16"/>
              </w:rPr>
              <w:t>Warsh as dovish-tilted</w:t>
            </w:r>
            <w:r>
              <w:rPr>
                <w:sz w:val="16"/>
              </w:rPr>
              <w:t xml:space="preserve"> ("risks have come down")</w:t>
            </w:r>
          </w:p>
        </w:tc>
        <w:tc>
          <w:tcPr>
            <w:tcW w:w="2483" w:type="dxa"/>
            <w:shd w:val="clear" w:color="auto" w:fill="F1F5F2"/>
            <w:tcMar>
              <w:top w:w="40" w:type="dxa"/>
              <w:left w:w="80" w:type="dxa"/>
              <w:bottom w:w="40" w:type="dxa"/>
              <w:right w:w="80" w:type="dxa"/>
            </w:tcMar>
            <w:vAlign w:val="center"/>
          </w:tcPr>
          <w:p w14:paraId="25BD46E6" w14:textId="77777777" w:rsidR="00455F40" w:rsidRDefault="00C3106B">
            <w:pPr>
              <w:spacing w:before="30" w:after="30" w:line="259" w:lineRule="auto"/>
            </w:pPr>
            <w:r>
              <w:rPr>
                <w:sz w:val="16"/>
              </w:rPr>
              <w:t>Elevates the chair's tone over the institution's dots</w:t>
            </w:r>
          </w:p>
        </w:tc>
        <w:tc>
          <w:tcPr>
            <w:tcW w:w="2483" w:type="dxa"/>
            <w:shd w:val="clear" w:color="auto" w:fill="F1F5F2"/>
            <w:tcMar>
              <w:top w:w="40" w:type="dxa"/>
              <w:left w:w="80" w:type="dxa"/>
              <w:bottom w:w="40" w:type="dxa"/>
              <w:right w:w="80" w:type="dxa"/>
            </w:tcMar>
            <w:vAlign w:val="center"/>
          </w:tcPr>
          <w:p w14:paraId="6955ADA2" w14:textId="77777777" w:rsidR="00455F40" w:rsidRDefault="00C3106B">
            <w:pPr>
              <w:spacing w:before="30" w:after="30" w:line="259" w:lineRule="auto"/>
            </w:pPr>
            <w:r>
              <w:rPr>
                <w:sz w:val="16"/>
              </w:rPr>
              <w:t>The chair's rhetoric leads the reaction function</w:t>
            </w:r>
          </w:p>
        </w:tc>
        <w:tc>
          <w:tcPr>
            <w:tcW w:w="1851" w:type="dxa"/>
            <w:shd w:val="clear" w:color="auto" w:fill="F1F5F2"/>
            <w:tcMar>
              <w:top w:w="40" w:type="dxa"/>
              <w:left w:w="80" w:type="dxa"/>
              <w:bottom w:w="40" w:type="dxa"/>
              <w:right w:w="80" w:type="dxa"/>
            </w:tcMar>
            <w:vAlign w:val="center"/>
          </w:tcPr>
          <w:p w14:paraId="16F31604" w14:textId="77777777" w:rsidR="00455F40" w:rsidRDefault="00C3106B">
            <w:pPr>
              <w:spacing w:before="30" w:after="30" w:line="259" w:lineRule="auto"/>
            </w:pPr>
            <w:r>
              <w:rPr>
                <w:sz w:val="16"/>
              </w:rPr>
              <w:t>July meeting delivers a hawkish hold</w:t>
            </w:r>
          </w:p>
        </w:tc>
      </w:tr>
      <w:tr w:rsidR="00455F40" w14:paraId="163B7453" w14:textId="77777777">
        <w:trPr>
          <w:jc w:val="center"/>
        </w:trPr>
        <w:tc>
          <w:tcPr>
            <w:tcW w:w="722" w:type="dxa"/>
            <w:tcMar>
              <w:top w:w="40" w:type="dxa"/>
              <w:left w:w="80" w:type="dxa"/>
              <w:bottom w:w="40" w:type="dxa"/>
              <w:right w:w="80" w:type="dxa"/>
            </w:tcMar>
            <w:vAlign w:val="center"/>
          </w:tcPr>
          <w:p w14:paraId="50F9A084" w14:textId="77777777" w:rsidR="00455F40" w:rsidRDefault="00C3106B">
            <w:pPr>
              <w:spacing w:before="30" w:after="30" w:line="259" w:lineRule="auto"/>
            </w:pPr>
            <w:r>
              <w:rPr>
                <w:b/>
                <w:sz w:val="16"/>
              </w:rPr>
              <w:t>MS (14751)</w:t>
            </w:r>
          </w:p>
        </w:tc>
        <w:tc>
          <w:tcPr>
            <w:tcW w:w="632" w:type="dxa"/>
            <w:tcMar>
              <w:top w:w="40" w:type="dxa"/>
              <w:left w:w="80" w:type="dxa"/>
              <w:bottom w:w="40" w:type="dxa"/>
              <w:right w:w="80" w:type="dxa"/>
            </w:tcMar>
            <w:vAlign w:val="center"/>
          </w:tcPr>
          <w:p w14:paraId="138FD0B5" w14:textId="77777777" w:rsidR="00455F40" w:rsidRDefault="00C3106B">
            <w:pPr>
              <w:spacing w:before="30" w:after="30" w:line="259" w:lineRule="auto"/>
            </w:pPr>
            <w:r>
              <w:rPr>
                <w:sz w:val="16"/>
              </w:rPr>
              <w:t>TIPS/BE</w:t>
            </w:r>
          </w:p>
        </w:tc>
        <w:tc>
          <w:tcPr>
            <w:tcW w:w="2483" w:type="dxa"/>
            <w:tcMar>
              <w:top w:w="40" w:type="dxa"/>
              <w:left w:w="80" w:type="dxa"/>
              <w:bottom w:w="40" w:type="dxa"/>
              <w:right w:w="80" w:type="dxa"/>
            </w:tcMar>
            <w:vAlign w:val="center"/>
          </w:tcPr>
          <w:p w14:paraId="0F4660AF" w14:textId="77777777" w:rsidR="00455F40" w:rsidRDefault="00C3106B">
            <w:pPr>
              <w:spacing w:before="30" w:after="30" w:line="259" w:lineRule="auto"/>
            </w:pPr>
            <w:r>
              <w:rPr>
                <w:b/>
                <w:sz w:val="16"/>
              </w:rPr>
              <w:t>Buy 10y TIPS + payer protection</w:t>
            </w:r>
            <w:r>
              <w:rPr>
                <w:sz w:val="16"/>
              </w:rPr>
              <w:t xml:space="preserve"> — Fed pricing "looks hawkish"</w:t>
            </w:r>
          </w:p>
        </w:tc>
        <w:tc>
          <w:tcPr>
            <w:tcW w:w="2483" w:type="dxa"/>
            <w:tcMar>
              <w:top w:w="40" w:type="dxa"/>
              <w:left w:w="80" w:type="dxa"/>
              <w:bottom w:w="40" w:type="dxa"/>
              <w:right w:w="80" w:type="dxa"/>
            </w:tcMar>
            <w:vAlign w:val="center"/>
          </w:tcPr>
          <w:p w14:paraId="19F7E481" w14:textId="77777777" w:rsidR="00455F40" w:rsidRDefault="00C3106B">
            <w:pPr>
              <w:spacing w:before="30" w:after="30" w:line="259" w:lineRule="auto"/>
            </w:pPr>
            <w:r>
              <w:rPr>
                <w:sz w:val="16"/>
              </w:rPr>
              <w:t>Fades the hawkish rate pricing while staying long breakevens</w:t>
            </w:r>
          </w:p>
        </w:tc>
        <w:tc>
          <w:tcPr>
            <w:tcW w:w="2483" w:type="dxa"/>
            <w:tcMar>
              <w:top w:w="40" w:type="dxa"/>
              <w:left w:w="80" w:type="dxa"/>
              <w:bottom w:w="40" w:type="dxa"/>
              <w:right w:w="80" w:type="dxa"/>
            </w:tcMar>
            <w:vAlign w:val="center"/>
          </w:tcPr>
          <w:p w14:paraId="5605F4EA" w14:textId="77777777" w:rsidR="00455F40" w:rsidRDefault="00C3106B">
            <w:pPr>
              <w:spacing w:before="30" w:after="30" w:line="259" w:lineRule="auto"/>
            </w:pPr>
            <w:r>
              <w:rPr>
                <w:sz w:val="16"/>
              </w:rPr>
              <w:t>Real yields near range-top; hawkish pricing overdone</w:t>
            </w:r>
          </w:p>
        </w:tc>
        <w:tc>
          <w:tcPr>
            <w:tcW w:w="1851" w:type="dxa"/>
            <w:tcMar>
              <w:top w:w="40" w:type="dxa"/>
              <w:left w:w="80" w:type="dxa"/>
              <w:bottom w:w="40" w:type="dxa"/>
              <w:right w:w="80" w:type="dxa"/>
            </w:tcMar>
            <w:vAlign w:val="center"/>
          </w:tcPr>
          <w:p w14:paraId="3D919CDC" w14:textId="77777777" w:rsidR="00455F40" w:rsidRDefault="00C3106B">
            <w:pPr>
              <w:spacing w:before="30" w:after="30" w:line="259" w:lineRule="auto"/>
            </w:pPr>
            <w:r>
              <w:rPr>
                <w:sz w:val="16"/>
              </w:rPr>
              <w:t>Real yields break higher on a hot print</w:t>
            </w:r>
          </w:p>
        </w:tc>
      </w:tr>
      <w:tr w:rsidR="00455F40" w14:paraId="27EDBD58" w14:textId="77777777">
        <w:trPr>
          <w:jc w:val="center"/>
        </w:trPr>
        <w:tc>
          <w:tcPr>
            <w:tcW w:w="722" w:type="dxa"/>
            <w:shd w:val="clear" w:color="auto" w:fill="F1F5F2"/>
            <w:tcMar>
              <w:top w:w="40" w:type="dxa"/>
              <w:left w:w="80" w:type="dxa"/>
              <w:bottom w:w="40" w:type="dxa"/>
              <w:right w:w="80" w:type="dxa"/>
            </w:tcMar>
            <w:vAlign w:val="center"/>
          </w:tcPr>
          <w:p w14:paraId="01EA43D0" w14:textId="77777777" w:rsidR="00455F40" w:rsidRDefault="00C3106B">
            <w:pPr>
              <w:spacing w:before="30" w:after="30" w:line="259" w:lineRule="auto"/>
            </w:pPr>
            <w:r>
              <w:rPr>
                <w:b/>
                <w:sz w:val="16"/>
              </w:rPr>
              <w:t>Citi (14437)</w:t>
            </w:r>
          </w:p>
        </w:tc>
        <w:tc>
          <w:tcPr>
            <w:tcW w:w="632" w:type="dxa"/>
            <w:shd w:val="clear" w:color="auto" w:fill="F1F5F2"/>
            <w:tcMar>
              <w:top w:w="40" w:type="dxa"/>
              <w:left w:w="80" w:type="dxa"/>
              <w:bottom w:w="40" w:type="dxa"/>
              <w:right w:w="80" w:type="dxa"/>
            </w:tcMar>
            <w:vAlign w:val="center"/>
          </w:tcPr>
          <w:p w14:paraId="133823C2" w14:textId="77777777" w:rsidR="00455F40" w:rsidRDefault="00C3106B">
            <w:pPr>
              <w:spacing w:before="30" w:after="30" w:line="259" w:lineRule="auto"/>
            </w:pPr>
            <w:r>
              <w:rPr>
                <w:sz w:val="16"/>
              </w:rPr>
              <w:t>TIPS/BE</w:t>
            </w:r>
          </w:p>
        </w:tc>
        <w:tc>
          <w:tcPr>
            <w:tcW w:w="2483" w:type="dxa"/>
            <w:shd w:val="clear" w:color="auto" w:fill="F1F5F2"/>
            <w:tcMar>
              <w:top w:w="40" w:type="dxa"/>
              <w:left w:w="80" w:type="dxa"/>
              <w:bottom w:w="40" w:type="dxa"/>
              <w:right w:w="80" w:type="dxa"/>
            </w:tcMar>
            <w:vAlign w:val="center"/>
          </w:tcPr>
          <w:p w14:paraId="6BC08EDC" w14:textId="77777777" w:rsidR="00455F40" w:rsidRDefault="00C3106B">
            <w:pPr>
              <w:spacing w:before="30" w:after="30" w:line="259" w:lineRule="auto"/>
            </w:pPr>
            <w:r>
              <w:rPr>
                <w:sz w:val="16"/>
              </w:rPr>
              <w:t xml:space="preserve">PCE methodology change is </w:t>
            </w:r>
            <w:r>
              <w:rPr>
                <w:b/>
                <w:sz w:val="16"/>
              </w:rPr>
              <w:t>"a big deal"</w:t>
            </w:r>
            <w:r>
              <w:rPr>
                <w:sz w:val="16"/>
              </w:rPr>
              <w:t xml:space="preserve"> (−25bp)</w:t>
            </w:r>
          </w:p>
        </w:tc>
        <w:tc>
          <w:tcPr>
            <w:tcW w:w="2483" w:type="dxa"/>
            <w:shd w:val="clear" w:color="auto" w:fill="F1F5F2"/>
            <w:tcMar>
              <w:top w:w="40" w:type="dxa"/>
              <w:left w:w="80" w:type="dxa"/>
              <w:bottom w:w="40" w:type="dxa"/>
              <w:right w:w="80" w:type="dxa"/>
            </w:tcMar>
            <w:vAlign w:val="center"/>
          </w:tcPr>
          <w:p w14:paraId="55358668" w14:textId="77777777" w:rsidR="00455F40" w:rsidRDefault="00C3106B">
            <w:pPr>
              <w:spacing w:before="30" w:after="30" w:line="259" w:lineRule="auto"/>
            </w:pPr>
            <w:r>
              <w:rPr>
                <w:sz w:val="16"/>
              </w:rPr>
              <w:t>Elevates a measurement wrinkle to a Fed-path input</w:t>
            </w:r>
          </w:p>
        </w:tc>
        <w:tc>
          <w:tcPr>
            <w:tcW w:w="2483" w:type="dxa"/>
            <w:shd w:val="clear" w:color="auto" w:fill="F1F5F2"/>
            <w:tcMar>
              <w:top w:w="40" w:type="dxa"/>
              <w:left w:w="80" w:type="dxa"/>
              <w:bottom w:w="40" w:type="dxa"/>
              <w:right w:w="80" w:type="dxa"/>
            </w:tcMar>
            <w:vAlign w:val="center"/>
          </w:tcPr>
          <w:p w14:paraId="0172209F" w14:textId="77777777" w:rsidR="00455F40" w:rsidRDefault="00C3106B">
            <w:pPr>
              <w:spacing w:before="30" w:after="30" w:line="259" w:lineRule="auto"/>
            </w:pPr>
            <w:r>
              <w:rPr>
                <w:sz w:val="16"/>
              </w:rPr>
              <w:t>The Fed reacts to the measured series</w:t>
            </w:r>
          </w:p>
        </w:tc>
        <w:tc>
          <w:tcPr>
            <w:tcW w:w="1851" w:type="dxa"/>
            <w:shd w:val="clear" w:color="auto" w:fill="F1F5F2"/>
            <w:tcMar>
              <w:top w:w="40" w:type="dxa"/>
              <w:left w:w="80" w:type="dxa"/>
              <w:bottom w:w="40" w:type="dxa"/>
              <w:right w:w="80" w:type="dxa"/>
            </w:tcMar>
            <w:vAlign w:val="center"/>
          </w:tcPr>
          <w:p w14:paraId="125A2943" w14:textId="77777777" w:rsidR="00455F40" w:rsidRDefault="00C3106B">
            <w:pPr>
              <w:spacing w:before="30" w:after="30" w:line="259" w:lineRule="auto"/>
            </w:pPr>
            <w:r>
              <w:rPr>
                <w:sz w:val="16"/>
              </w:rPr>
              <w:t>Fed explicitly looks through the revision</w:t>
            </w:r>
          </w:p>
        </w:tc>
      </w:tr>
      <w:tr w:rsidR="00455F40" w14:paraId="6162339D" w14:textId="77777777">
        <w:trPr>
          <w:jc w:val="center"/>
        </w:trPr>
        <w:tc>
          <w:tcPr>
            <w:tcW w:w="722" w:type="dxa"/>
            <w:tcMar>
              <w:top w:w="40" w:type="dxa"/>
              <w:left w:w="80" w:type="dxa"/>
              <w:bottom w:w="40" w:type="dxa"/>
              <w:right w:w="80" w:type="dxa"/>
            </w:tcMar>
            <w:vAlign w:val="center"/>
          </w:tcPr>
          <w:p w14:paraId="66859B51" w14:textId="77777777" w:rsidR="00455F40" w:rsidRDefault="00C3106B">
            <w:pPr>
              <w:spacing w:before="30" w:after="30" w:line="259" w:lineRule="auto"/>
            </w:pPr>
            <w:r>
              <w:rPr>
                <w:b/>
                <w:sz w:val="16"/>
              </w:rPr>
              <w:t>Barclays (14371)</w:t>
            </w:r>
          </w:p>
        </w:tc>
        <w:tc>
          <w:tcPr>
            <w:tcW w:w="632" w:type="dxa"/>
            <w:tcMar>
              <w:top w:w="40" w:type="dxa"/>
              <w:left w:w="80" w:type="dxa"/>
              <w:bottom w:w="40" w:type="dxa"/>
              <w:right w:w="80" w:type="dxa"/>
            </w:tcMar>
            <w:vAlign w:val="center"/>
          </w:tcPr>
          <w:p w14:paraId="2EA4596B" w14:textId="77777777" w:rsidR="00455F40" w:rsidRDefault="00C3106B">
            <w:pPr>
              <w:spacing w:before="30" w:after="30" w:line="259" w:lineRule="auto"/>
            </w:pPr>
            <w:r>
              <w:rPr>
                <w:sz w:val="16"/>
              </w:rPr>
              <w:t>USD rates</w:t>
            </w:r>
          </w:p>
        </w:tc>
        <w:tc>
          <w:tcPr>
            <w:tcW w:w="2483" w:type="dxa"/>
            <w:tcMar>
              <w:top w:w="40" w:type="dxa"/>
              <w:left w:w="80" w:type="dxa"/>
              <w:bottom w:w="40" w:type="dxa"/>
              <w:right w:w="80" w:type="dxa"/>
            </w:tcMar>
            <w:vAlign w:val="center"/>
          </w:tcPr>
          <w:p w14:paraId="720717B7" w14:textId="77777777" w:rsidR="00455F40" w:rsidRDefault="00C3106B">
            <w:pPr>
              <w:spacing w:before="30" w:after="30" w:line="259" w:lineRule="auto"/>
            </w:pPr>
            <w:r>
              <w:rPr>
                <w:sz w:val="16"/>
              </w:rPr>
              <w:t xml:space="preserve">Same revision is </w:t>
            </w:r>
            <w:r>
              <w:rPr>
                <w:b/>
                <w:sz w:val="16"/>
              </w:rPr>
              <w:t>"just a refinement"</w:t>
            </w:r>
          </w:p>
        </w:tc>
        <w:tc>
          <w:tcPr>
            <w:tcW w:w="2483" w:type="dxa"/>
            <w:tcMar>
              <w:top w:w="40" w:type="dxa"/>
              <w:left w:w="80" w:type="dxa"/>
              <w:bottom w:w="40" w:type="dxa"/>
              <w:right w:w="80" w:type="dxa"/>
            </w:tcMar>
            <w:vAlign w:val="center"/>
          </w:tcPr>
          <w:p w14:paraId="1525AA04" w14:textId="77777777" w:rsidR="00455F40" w:rsidRDefault="00C3106B">
            <w:pPr>
              <w:spacing w:before="30" w:after="30" w:line="259" w:lineRule="auto"/>
            </w:pPr>
            <w:r>
              <w:rPr>
                <w:sz w:val="16"/>
              </w:rPr>
              <w:t>Directly downplays the Citi/Goldman read on identical data</w:t>
            </w:r>
          </w:p>
        </w:tc>
        <w:tc>
          <w:tcPr>
            <w:tcW w:w="2483" w:type="dxa"/>
            <w:tcMar>
              <w:top w:w="40" w:type="dxa"/>
              <w:left w:w="80" w:type="dxa"/>
              <w:bottom w:w="40" w:type="dxa"/>
              <w:right w:w="80" w:type="dxa"/>
            </w:tcMar>
            <w:vAlign w:val="center"/>
          </w:tcPr>
          <w:p w14:paraId="60F80988" w14:textId="77777777" w:rsidR="00455F40" w:rsidRDefault="00C3106B">
            <w:pPr>
              <w:spacing w:before="30" w:after="30" w:line="259" w:lineRule="auto"/>
            </w:pPr>
            <w:r>
              <w:rPr>
                <w:sz w:val="16"/>
              </w:rPr>
              <w:t>Underlying momentum unchanged; optics ≠ policy</w:t>
            </w:r>
          </w:p>
        </w:tc>
        <w:tc>
          <w:tcPr>
            <w:tcW w:w="1851" w:type="dxa"/>
            <w:tcMar>
              <w:top w:w="40" w:type="dxa"/>
              <w:left w:w="80" w:type="dxa"/>
              <w:bottom w:w="40" w:type="dxa"/>
              <w:right w:w="80" w:type="dxa"/>
            </w:tcMar>
            <w:vAlign w:val="center"/>
          </w:tcPr>
          <w:p w14:paraId="26929B72" w14:textId="77777777" w:rsidR="00455F40" w:rsidRDefault="00C3106B">
            <w:pPr>
              <w:spacing w:before="30" w:after="30" w:line="259" w:lineRule="auto"/>
            </w:pPr>
            <w:r>
              <w:rPr>
                <w:sz w:val="16"/>
              </w:rPr>
              <w:t>Fed cites the lower print as easing cover</w:t>
            </w:r>
          </w:p>
        </w:tc>
      </w:tr>
    </w:tbl>
    <w:p w14:paraId="0F62E7A7" w14:textId="77777777" w:rsidR="00455F40" w:rsidRDefault="00C3106B">
      <w:r>
        <w:rPr>
          <w:i/>
        </w:rPr>
        <w:t>Trade rows expanded:</w:t>
      </w:r>
      <w:r>
        <w:t xml:space="preserve"> #4 (MS buy 10y TIPS + payer protection — see D). #9 (BofA/Goldman 2H rotation out of S&amp;P/secular growth into value/broadening; assumption = breadth improves; falsifier = growth momentum persists). #10 (Citi stay sidelined in US 10y into NFP; assumption = the range holds; falsifier = a clean NFP break). Surfaced, not judged.</w:t>
      </w:r>
    </w:p>
    <w:p w14:paraId="605DAE6F" w14:textId="77777777" w:rsidR="00455F40" w:rsidRDefault="00C3106B">
      <w:r>
        <w:rPr>
          <w:b/>
        </w:rPr>
        <w:t>Not loaded / flag:</w:t>
      </w:r>
      <w:r>
        <w:t xml:space="preserve"> US June-payrolls, AHE, claims and factory-orders actuals are not booked in cb_events at run (survey/consensus only). US econ.fact_indicator is deep (140 indicators, latest 06-29) — component labour/ISM detail was used.</w:t>
      </w:r>
    </w:p>
    <w:p w14:paraId="04F9BE15" w14:textId="77777777" w:rsidR="00455F40" w:rsidRDefault="00455F40">
      <w:pPr>
        <w:pBdr>
          <w:bottom w:val="single" w:sz="6" w:space="2" w:color="D9DCD8"/>
        </w:pBdr>
        <w:spacing w:before="80"/>
      </w:pPr>
    </w:p>
    <w:p w14:paraId="7BFDD25D" w14:textId="77777777" w:rsidR="00455F40" w:rsidRDefault="00C3106B">
      <w:pPr>
        <w:keepNext/>
        <w:pBdr>
          <w:bottom w:val="single" w:sz="4" w:space="2" w:color="E0E9E4"/>
        </w:pBdr>
        <w:spacing w:before="200" w:after="60"/>
      </w:pPr>
      <w:r>
        <w:rPr>
          <w:rFonts w:ascii="Georgia" w:hAnsi="Georgia"/>
          <w:b/>
          <w:color w:val="4D806A"/>
          <w:sz w:val="23"/>
        </w:rPr>
        <w:t>Japan — firm Tankan, yen at the intervention line</w:t>
      </w:r>
    </w:p>
    <w:p w14:paraId="537C3677" w14:textId="77777777" w:rsidR="00455F40" w:rsidRDefault="00C3106B">
      <w:pPr>
        <w:keepNext/>
        <w:spacing w:before="120" w:after="40"/>
      </w:pPr>
      <w:r>
        <w:rPr>
          <w:b/>
          <w:color w:val="001830"/>
        </w:rPr>
        <w:t>A. Themes in play</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550"/>
        <w:gridCol w:w="2979"/>
        <w:gridCol w:w="1217"/>
        <w:gridCol w:w="3035"/>
        <w:gridCol w:w="3035"/>
      </w:tblGrid>
      <w:tr w:rsidR="00455F40" w14:paraId="65B3FAB2" w14:textId="77777777">
        <w:trPr>
          <w:tblHeader/>
          <w:jc w:val="center"/>
        </w:trPr>
        <w:tc>
          <w:tcPr>
            <w:tcW w:w="333" w:type="dxa"/>
            <w:shd w:val="clear" w:color="auto" w:fill="004527"/>
            <w:tcMar>
              <w:top w:w="40" w:type="dxa"/>
              <w:left w:w="80" w:type="dxa"/>
              <w:bottom w:w="40" w:type="dxa"/>
              <w:right w:w="80" w:type="dxa"/>
            </w:tcMar>
            <w:vAlign w:val="center"/>
          </w:tcPr>
          <w:p w14:paraId="5F4256A9" w14:textId="77777777" w:rsidR="00455F40" w:rsidRDefault="00C3106B">
            <w:pPr>
              <w:spacing w:before="20" w:after="20"/>
            </w:pPr>
            <w:r>
              <w:rPr>
                <w:b/>
                <w:color w:val="FFFFFF"/>
                <w:sz w:val="16"/>
              </w:rPr>
              <w:t>Rank</w:t>
            </w:r>
          </w:p>
        </w:tc>
        <w:tc>
          <w:tcPr>
            <w:tcW w:w="2997" w:type="dxa"/>
            <w:shd w:val="clear" w:color="auto" w:fill="004527"/>
            <w:tcMar>
              <w:top w:w="40" w:type="dxa"/>
              <w:left w:w="80" w:type="dxa"/>
              <w:bottom w:w="40" w:type="dxa"/>
              <w:right w:w="80" w:type="dxa"/>
            </w:tcMar>
            <w:vAlign w:val="center"/>
          </w:tcPr>
          <w:p w14:paraId="0F036CA9" w14:textId="77777777" w:rsidR="00455F40" w:rsidRDefault="00C3106B">
            <w:pPr>
              <w:spacing w:before="20" w:after="20"/>
            </w:pPr>
            <w:r>
              <w:rPr>
                <w:b/>
                <w:color w:val="FFFFFF"/>
                <w:sz w:val="16"/>
              </w:rPr>
              <w:t>Theme</w:t>
            </w:r>
          </w:p>
        </w:tc>
        <w:tc>
          <w:tcPr>
            <w:tcW w:w="1221" w:type="dxa"/>
            <w:shd w:val="clear" w:color="auto" w:fill="004527"/>
            <w:tcMar>
              <w:top w:w="40" w:type="dxa"/>
              <w:left w:w="80" w:type="dxa"/>
              <w:bottom w:w="40" w:type="dxa"/>
              <w:right w:w="80" w:type="dxa"/>
            </w:tcMar>
            <w:vAlign w:val="center"/>
          </w:tcPr>
          <w:p w14:paraId="116C4C04" w14:textId="77777777" w:rsidR="00455F40" w:rsidRDefault="00C3106B">
            <w:pPr>
              <w:spacing w:before="20" w:after="20"/>
            </w:pPr>
            <w:r>
              <w:rPr>
                <w:b/>
                <w:color w:val="FFFFFF"/>
                <w:sz w:val="16"/>
              </w:rPr>
              <w:t>Assets</w:t>
            </w:r>
          </w:p>
        </w:tc>
        <w:tc>
          <w:tcPr>
            <w:tcW w:w="3052" w:type="dxa"/>
            <w:shd w:val="clear" w:color="auto" w:fill="004527"/>
            <w:tcMar>
              <w:top w:w="40" w:type="dxa"/>
              <w:left w:w="80" w:type="dxa"/>
              <w:bottom w:w="40" w:type="dxa"/>
              <w:right w:w="80" w:type="dxa"/>
            </w:tcMar>
            <w:vAlign w:val="center"/>
          </w:tcPr>
          <w:p w14:paraId="02ACE6E9" w14:textId="77777777" w:rsidR="00455F40" w:rsidRDefault="00C3106B">
            <w:pPr>
              <w:spacing w:before="20" w:after="20"/>
            </w:pPr>
            <w:r>
              <w:rPr>
                <w:b/>
                <w:color w:val="FFFFFF"/>
                <w:sz w:val="16"/>
              </w:rPr>
              <w:t>Banks talking</w:t>
            </w:r>
          </w:p>
        </w:tc>
        <w:tc>
          <w:tcPr>
            <w:tcW w:w="3052" w:type="dxa"/>
            <w:shd w:val="clear" w:color="auto" w:fill="004527"/>
            <w:tcMar>
              <w:top w:w="40" w:type="dxa"/>
              <w:left w:w="80" w:type="dxa"/>
              <w:bottom w:w="40" w:type="dxa"/>
              <w:right w:w="80" w:type="dxa"/>
            </w:tcMar>
            <w:vAlign w:val="center"/>
          </w:tcPr>
          <w:p w14:paraId="3E2327A0" w14:textId="77777777" w:rsidR="00455F40" w:rsidRDefault="00C3106B">
            <w:pPr>
              <w:spacing w:before="20" w:after="20"/>
            </w:pPr>
            <w:r>
              <w:rPr>
                <w:b/>
                <w:color w:val="FFFFFF"/>
                <w:sz w:val="16"/>
              </w:rPr>
              <w:t>Why it matters to the PM</w:t>
            </w:r>
          </w:p>
        </w:tc>
      </w:tr>
      <w:tr w:rsidR="00455F40" w14:paraId="0EE611D8" w14:textId="77777777">
        <w:trPr>
          <w:jc w:val="center"/>
        </w:trPr>
        <w:tc>
          <w:tcPr>
            <w:tcW w:w="333" w:type="dxa"/>
            <w:tcMar>
              <w:top w:w="40" w:type="dxa"/>
              <w:left w:w="80" w:type="dxa"/>
              <w:bottom w:w="40" w:type="dxa"/>
              <w:right w:w="80" w:type="dxa"/>
            </w:tcMar>
            <w:vAlign w:val="center"/>
          </w:tcPr>
          <w:p w14:paraId="44A559C7" w14:textId="77777777" w:rsidR="00455F40" w:rsidRDefault="00C3106B">
            <w:pPr>
              <w:spacing w:before="30" w:after="30" w:line="259" w:lineRule="auto"/>
            </w:pPr>
            <w:r>
              <w:rPr>
                <w:b/>
                <w:sz w:val="16"/>
              </w:rPr>
              <w:t>1</w:t>
            </w:r>
          </w:p>
        </w:tc>
        <w:tc>
          <w:tcPr>
            <w:tcW w:w="2997" w:type="dxa"/>
            <w:tcMar>
              <w:top w:w="40" w:type="dxa"/>
              <w:left w:w="80" w:type="dxa"/>
              <w:bottom w:w="40" w:type="dxa"/>
              <w:right w:w="80" w:type="dxa"/>
            </w:tcMar>
            <w:vAlign w:val="center"/>
          </w:tcPr>
          <w:p w14:paraId="1671FC57" w14:textId="77777777" w:rsidR="00455F40" w:rsidRDefault="00C3106B">
            <w:pPr>
              <w:spacing w:before="30" w:after="30" w:line="259" w:lineRule="auto"/>
            </w:pPr>
            <w:r>
              <w:rPr>
                <w:b/>
                <w:sz w:val="16"/>
              </w:rPr>
              <w:t>USD/JPY 162+ → intervention threat near-imminent</w:t>
            </w:r>
          </w:p>
        </w:tc>
        <w:tc>
          <w:tcPr>
            <w:tcW w:w="1221" w:type="dxa"/>
            <w:tcMar>
              <w:top w:w="40" w:type="dxa"/>
              <w:left w:w="80" w:type="dxa"/>
              <w:bottom w:w="40" w:type="dxa"/>
              <w:right w:w="80" w:type="dxa"/>
            </w:tcMar>
            <w:vAlign w:val="center"/>
          </w:tcPr>
          <w:p w14:paraId="2DEA4F4D" w14:textId="77777777" w:rsidR="00455F40" w:rsidRDefault="00C3106B">
            <w:pPr>
              <w:spacing w:before="30" w:after="30" w:line="259" w:lineRule="auto"/>
            </w:pPr>
            <w:r>
              <w:rPr>
                <w:sz w:val="16"/>
              </w:rPr>
              <w:t>JPY, JGB, FX vol</w:t>
            </w:r>
          </w:p>
        </w:tc>
        <w:tc>
          <w:tcPr>
            <w:tcW w:w="3052" w:type="dxa"/>
            <w:tcMar>
              <w:top w:w="40" w:type="dxa"/>
              <w:left w:w="80" w:type="dxa"/>
              <w:bottom w:w="40" w:type="dxa"/>
              <w:right w:w="80" w:type="dxa"/>
            </w:tcMar>
            <w:vAlign w:val="center"/>
          </w:tcPr>
          <w:p w14:paraId="10F11192" w14:textId="77777777" w:rsidR="00455F40" w:rsidRDefault="00C3106B">
            <w:pPr>
              <w:spacing w:before="30" w:after="30" w:line="259" w:lineRule="auto"/>
            </w:pPr>
            <w:r>
              <w:rPr>
                <w:sz w:val="16"/>
              </w:rPr>
              <w:t>Nomura, Citi, SocGen, HSBC, BNP</w:t>
            </w:r>
          </w:p>
        </w:tc>
        <w:tc>
          <w:tcPr>
            <w:tcW w:w="3052" w:type="dxa"/>
            <w:tcMar>
              <w:top w:w="40" w:type="dxa"/>
              <w:left w:w="80" w:type="dxa"/>
              <w:bottom w:w="40" w:type="dxa"/>
              <w:right w:w="80" w:type="dxa"/>
            </w:tcMar>
            <w:vAlign w:val="center"/>
          </w:tcPr>
          <w:p w14:paraId="0B3BC44A" w14:textId="77777777" w:rsidR="00455F40" w:rsidRDefault="00C3106B">
            <w:pPr>
              <w:spacing w:before="30" w:after="30" w:line="259" w:lineRule="auto"/>
            </w:pPr>
            <w:r>
              <w:rPr>
                <w:sz w:val="16"/>
              </w:rPr>
              <w:t xml:space="preserve">Post-hike currency </w:t>
            </w:r>
            <w:r>
              <w:rPr>
                <w:i/>
                <w:sz w:val="16"/>
              </w:rPr>
              <w:t>weaker</w:t>
            </w:r>
            <w:r>
              <w:rPr>
                <w:sz w:val="16"/>
              </w:rPr>
              <w:t>; an official signalled "decisive action"</w:t>
            </w:r>
          </w:p>
        </w:tc>
      </w:tr>
      <w:tr w:rsidR="00455F40" w14:paraId="75D2C763" w14:textId="77777777">
        <w:trPr>
          <w:jc w:val="center"/>
        </w:trPr>
        <w:tc>
          <w:tcPr>
            <w:tcW w:w="333" w:type="dxa"/>
            <w:shd w:val="clear" w:color="auto" w:fill="F1F5F2"/>
            <w:tcMar>
              <w:top w:w="40" w:type="dxa"/>
              <w:left w:w="80" w:type="dxa"/>
              <w:bottom w:w="40" w:type="dxa"/>
              <w:right w:w="80" w:type="dxa"/>
            </w:tcMar>
            <w:vAlign w:val="center"/>
          </w:tcPr>
          <w:p w14:paraId="2B473F78" w14:textId="77777777" w:rsidR="00455F40" w:rsidRDefault="00C3106B">
            <w:pPr>
              <w:spacing w:before="30" w:after="30" w:line="259" w:lineRule="auto"/>
            </w:pPr>
            <w:r>
              <w:rPr>
                <w:b/>
                <w:sz w:val="16"/>
              </w:rPr>
              <w:t>2</w:t>
            </w:r>
          </w:p>
        </w:tc>
        <w:tc>
          <w:tcPr>
            <w:tcW w:w="2997" w:type="dxa"/>
            <w:shd w:val="clear" w:color="auto" w:fill="F1F5F2"/>
            <w:tcMar>
              <w:top w:w="40" w:type="dxa"/>
              <w:left w:w="80" w:type="dxa"/>
              <w:bottom w:w="40" w:type="dxa"/>
              <w:right w:w="80" w:type="dxa"/>
            </w:tcMar>
            <w:vAlign w:val="center"/>
          </w:tcPr>
          <w:p w14:paraId="675ABAAE" w14:textId="77777777" w:rsidR="00455F40" w:rsidRDefault="00C3106B">
            <w:pPr>
              <w:spacing w:before="30" w:after="30" w:line="259" w:lineRule="auto"/>
            </w:pPr>
            <w:r>
              <w:rPr>
                <w:b/>
                <w:sz w:val="16"/>
              </w:rPr>
              <w:t>June Tankan</w:t>
            </w:r>
            <w:r>
              <w:rPr>
                <w:sz w:val="16"/>
              </w:rPr>
              <w:t xml:space="preserve"> supports faster/earlier hikes</w:t>
            </w:r>
          </w:p>
        </w:tc>
        <w:tc>
          <w:tcPr>
            <w:tcW w:w="1221" w:type="dxa"/>
            <w:shd w:val="clear" w:color="auto" w:fill="F1F5F2"/>
            <w:tcMar>
              <w:top w:w="40" w:type="dxa"/>
              <w:left w:w="80" w:type="dxa"/>
              <w:bottom w:w="40" w:type="dxa"/>
              <w:right w:w="80" w:type="dxa"/>
            </w:tcMar>
            <w:vAlign w:val="center"/>
          </w:tcPr>
          <w:p w14:paraId="1EB8881E" w14:textId="77777777" w:rsidR="00455F40" w:rsidRDefault="00C3106B">
            <w:pPr>
              <w:spacing w:before="30" w:after="30" w:line="259" w:lineRule="auto"/>
            </w:pPr>
            <w:r>
              <w:rPr>
                <w:sz w:val="16"/>
              </w:rPr>
              <w:t>JGB, JPY, Japan equity</w:t>
            </w:r>
          </w:p>
        </w:tc>
        <w:tc>
          <w:tcPr>
            <w:tcW w:w="3052" w:type="dxa"/>
            <w:shd w:val="clear" w:color="auto" w:fill="F1F5F2"/>
            <w:tcMar>
              <w:top w:w="40" w:type="dxa"/>
              <w:left w:w="80" w:type="dxa"/>
              <w:bottom w:w="40" w:type="dxa"/>
              <w:right w:w="80" w:type="dxa"/>
            </w:tcMar>
            <w:vAlign w:val="center"/>
          </w:tcPr>
          <w:p w14:paraId="284AB7BF" w14:textId="77777777" w:rsidR="00455F40" w:rsidRDefault="00C3106B">
            <w:pPr>
              <w:spacing w:before="30" w:after="30" w:line="259" w:lineRule="auto"/>
            </w:pPr>
            <w:r>
              <w:rPr>
                <w:sz w:val="16"/>
              </w:rPr>
              <w:t>Goldman, DB, JPM, MS, Nomura, Citi, UBS, Barclays</w:t>
            </w:r>
          </w:p>
        </w:tc>
        <w:tc>
          <w:tcPr>
            <w:tcW w:w="3052" w:type="dxa"/>
            <w:shd w:val="clear" w:color="auto" w:fill="F1F5F2"/>
            <w:tcMar>
              <w:top w:w="40" w:type="dxa"/>
              <w:left w:w="80" w:type="dxa"/>
              <w:bottom w:w="40" w:type="dxa"/>
              <w:right w:w="80" w:type="dxa"/>
            </w:tcMar>
            <w:vAlign w:val="center"/>
          </w:tcPr>
          <w:p w14:paraId="5577F3DA" w14:textId="77777777" w:rsidR="00455F40" w:rsidRDefault="00C3106B">
            <w:pPr>
              <w:spacing w:before="30" w:after="30" w:line="259" w:lineRule="auto"/>
            </w:pPr>
            <w:r>
              <w:rPr>
                <w:sz w:val="16"/>
              </w:rPr>
              <w:t>The hike-path validator; BoJ DI rose (see reconciliation)</w:t>
            </w:r>
          </w:p>
        </w:tc>
      </w:tr>
      <w:tr w:rsidR="00455F40" w14:paraId="50D6BB8C" w14:textId="77777777">
        <w:trPr>
          <w:jc w:val="center"/>
        </w:trPr>
        <w:tc>
          <w:tcPr>
            <w:tcW w:w="333" w:type="dxa"/>
            <w:tcMar>
              <w:top w:w="40" w:type="dxa"/>
              <w:left w:w="80" w:type="dxa"/>
              <w:bottom w:w="40" w:type="dxa"/>
              <w:right w:w="80" w:type="dxa"/>
            </w:tcMar>
            <w:vAlign w:val="center"/>
          </w:tcPr>
          <w:p w14:paraId="32380EF6" w14:textId="77777777" w:rsidR="00455F40" w:rsidRDefault="00C3106B">
            <w:pPr>
              <w:spacing w:before="30" w:after="30" w:line="259" w:lineRule="auto"/>
            </w:pPr>
            <w:r>
              <w:rPr>
                <w:b/>
                <w:sz w:val="16"/>
              </w:rPr>
              <w:t>3</w:t>
            </w:r>
          </w:p>
        </w:tc>
        <w:tc>
          <w:tcPr>
            <w:tcW w:w="2997" w:type="dxa"/>
            <w:tcMar>
              <w:top w:w="40" w:type="dxa"/>
              <w:left w:w="80" w:type="dxa"/>
              <w:bottom w:w="40" w:type="dxa"/>
              <w:right w:w="80" w:type="dxa"/>
            </w:tcMar>
            <w:vAlign w:val="center"/>
          </w:tcPr>
          <w:p w14:paraId="2BA2BFB8" w14:textId="77777777" w:rsidR="00455F40" w:rsidRDefault="00C3106B">
            <w:pPr>
              <w:spacing w:before="30" w:after="30" w:line="259" w:lineRule="auto"/>
            </w:pPr>
            <w:r>
              <w:rPr>
                <w:sz w:val="16"/>
              </w:rPr>
              <w:t xml:space="preserve">Positioning: </w:t>
            </w:r>
            <w:r>
              <w:rPr>
                <w:b/>
                <w:sz w:val="16"/>
              </w:rPr>
              <w:t>fade the yen move vs press it</w:t>
            </w:r>
          </w:p>
        </w:tc>
        <w:tc>
          <w:tcPr>
            <w:tcW w:w="1221" w:type="dxa"/>
            <w:tcMar>
              <w:top w:w="40" w:type="dxa"/>
              <w:left w:w="80" w:type="dxa"/>
              <w:bottom w:w="40" w:type="dxa"/>
              <w:right w:w="80" w:type="dxa"/>
            </w:tcMar>
            <w:vAlign w:val="center"/>
          </w:tcPr>
          <w:p w14:paraId="1DA1D335" w14:textId="77777777" w:rsidR="00455F40" w:rsidRDefault="00C3106B">
            <w:pPr>
              <w:spacing w:before="30" w:after="30" w:line="259" w:lineRule="auto"/>
            </w:pPr>
            <w:r>
              <w:rPr>
                <w:sz w:val="16"/>
              </w:rPr>
              <w:t>JPY crosses, FX vol</w:t>
            </w:r>
          </w:p>
        </w:tc>
        <w:tc>
          <w:tcPr>
            <w:tcW w:w="3052" w:type="dxa"/>
            <w:tcMar>
              <w:top w:w="40" w:type="dxa"/>
              <w:left w:w="80" w:type="dxa"/>
              <w:bottom w:w="40" w:type="dxa"/>
              <w:right w:w="80" w:type="dxa"/>
            </w:tcMar>
            <w:vAlign w:val="center"/>
          </w:tcPr>
          <w:p w14:paraId="6430582A" w14:textId="77777777" w:rsidR="00455F40" w:rsidRDefault="00C3106B">
            <w:pPr>
              <w:spacing w:before="30" w:after="30" w:line="259" w:lineRule="auto"/>
            </w:pPr>
            <w:r>
              <w:rPr>
                <w:sz w:val="16"/>
              </w:rPr>
              <w:t>HSBC/BNP (fade) vs Citi (continuation); SocGen (reversal)</w:t>
            </w:r>
          </w:p>
        </w:tc>
        <w:tc>
          <w:tcPr>
            <w:tcW w:w="3052" w:type="dxa"/>
            <w:tcMar>
              <w:top w:w="40" w:type="dxa"/>
              <w:left w:w="80" w:type="dxa"/>
              <w:bottom w:w="40" w:type="dxa"/>
              <w:right w:w="80" w:type="dxa"/>
            </w:tcMar>
            <w:vAlign w:val="center"/>
          </w:tcPr>
          <w:p w14:paraId="2DB34124" w14:textId="77777777" w:rsidR="00455F40" w:rsidRDefault="00C3106B">
            <w:pPr>
              <w:spacing w:before="30" w:after="30" w:line="259" w:lineRule="auto"/>
            </w:pPr>
            <w:r>
              <w:rPr>
                <w:sz w:val="16"/>
              </w:rPr>
              <w:t>The tradeable split is on positioning, not direction</w:t>
            </w:r>
          </w:p>
        </w:tc>
      </w:tr>
      <w:tr w:rsidR="00455F40" w14:paraId="75930F56" w14:textId="77777777">
        <w:trPr>
          <w:jc w:val="center"/>
        </w:trPr>
        <w:tc>
          <w:tcPr>
            <w:tcW w:w="333" w:type="dxa"/>
            <w:shd w:val="clear" w:color="auto" w:fill="F1F5F2"/>
            <w:tcMar>
              <w:top w:w="40" w:type="dxa"/>
              <w:left w:w="80" w:type="dxa"/>
              <w:bottom w:w="40" w:type="dxa"/>
              <w:right w:w="80" w:type="dxa"/>
            </w:tcMar>
            <w:vAlign w:val="center"/>
          </w:tcPr>
          <w:p w14:paraId="58E5CFE9" w14:textId="77777777" w:rsidR="00455F40" w:rsidRDefault="00C3106B">
            <w:pPr>
              <w:spacing w:before="30" w:after="30" w:line="259" w:lineRule="auto"/>
            </w:pPr>
            <w:r>
              <w:rPr>
                <w:b/>
                <w:sz w:val="16"/>
              </w:rPr>
              <w:t>4</w:t>
            </w:r>
          </w:p>
        </w:tc>
        <w:tc>
          <w:tcPr>
            <w:tcW w:w="2997" w:type="dxa"/>
            <w:shd w:val="clear" w:color="auto" w:fill="F1F5F2"/>
            <w:tcMar>
              <w:top w:w="40" w:type="dxa"/>
              <w:left w:w="80" w:type="dxa"/>
              <w:bottom w:w="40" w:type="dxa"/>
              <w:right w:w="80" w:type="dxa"/>
            </w:tcMar>
            <w:vAlign w:val="center"/>
          </w:tcPr>
          <w:p w14:paraId="036606A0" w14:textId="77777777" w:rsidR="00455F40" w:rsidRDefault="00C3106B">
            <w:pPr>
              <w:spacing w:before="30" w:after="30" w:line="259" w:lineRule="auto"/>
            </w:pPr>
            <w:r>
              <w:rPr>
                <w:sz w:val="16"/>
              </w:rPr>
              <w:t>Inflation expectations rising (1/3/5y +0.1pt to ~2.7%)</w:t>
            </w:r>
          </w:p>
        </w:tc>
        <w:tc>
          <w:tcPr>
            <w:tcW w:w="1221" w:type="dxa"/>
            <w:shd w:val="clear" w:color="auto" w:fill="F1F5F2"/>
            <w:tcMar>
              <w:top w:w="40" w:type="dxa"/>
              <w:left w:w="80" w:type="dxa"/>
              <w:bottom w:w="40" w:type="dxa"/>
              <w:right w:w="80" w:type="dxa"/>
            </w:tcMar>
            <w:vAlign w:val="center"/>
          </w:tcPr>
          <w:p w14:paraId="7C18C797" w14:textId="77777777" w:rsidR="00455F40" w:rsidRDefault="00C3106B">
            <w:pPr>
              <w:spacing w:before="30" w:after="30" w:line="259" w:lineRule="auto"/>
            </w:pPr>
            <w:r>
              <w:rPr>
                <w:sz w:val="16"/>
              </w:rPr>
              <w:t>JGB, BE</w:t>
            </w:r>
          </w:p>
        </w:tc>
        <w:tc>
          <w:tcPr>
            <w:tcW w:w="3052" w:type="dxa"/>
            <w:shd w:val="clear" w:color="auto" w:fill="F1F5F2"/>
            <w:tcMar>
              <w:top w:w="40" w:type="dxa"/>
              <w:left w:w="80" w:type="dxa"/>
              <w:bottom w:w="40" w:type="dxa"/>
              <w:right w:w="80" w:type="dxa"/>
            </w:tcMar>
            <w:vAlign w:val="center"/>
          </w:tcPr>
          <w:p w14:paraId="5DADF725" w14:textId="77777777" w:rsidR="00455F40" w:rsidRDefault="00C3106B">
            <w:pPr>
              <w:spacing w:before="30" w:after="30" w:line="259" w:lineRule="auto"/>
            </w:pPr>
            <w:r>
              <w:rPr>
                <w:sz w:val="16"/>
              </w:rPr>
              <w:t>JPM, MS, Nomura</w:t>
            </w:r>
          </w:p>
        </w:tc>
        <w:tc>
          <w:tcPr>
            <w:tcW w:w="3052" w:type="dxa"/>
            <w:shd w:val="clear" w:color="auto" w:fill="F1F5F2"/>
            <w:tcMar>
              <w:top w:w="40" w:type="dxa"/>
              <w:left w:w="80" w:type="dxa"/>
              <w:bottom w:w="40" w:type="dxa"/>
              <w:right w:w="80" w:type="dxa"/>
            </w:tcMar>
            <w:vAlign w:val="center"/>
          </w:tcPr>
          <w:p w14:paraId="75EF3A0E" w14:textId="77777777" w:rsidR="00455F40" w:rsidRDefault="00C3106B">
            <w:pPr>
              <w:spacing w:before="30" w:after="30" w:line="259" w:lineRule="auto"/>
            </w:pPr>
            <w:r>
              <w:rPr>
                <w:sz w:val="16"/>
              </w:rPr>
              <w:t>Feeds the "earlier hike" case; JGB curve steepening</w:t>
            </w:r>
          </w:p>
        </w:tc>
      </w:tr>
    </w:tbl>
    <w:p w14:paraId="5F7A4F9E" w14:textId="77777777" w:rsidR="00276400" w:rsidRDefault="00276400">
      <w:pPr>
        <w:keepNext/>
        <w:spacing w:before="120" w:after="40"/>
        <w:rPr>
          <w:b/>
          <w:color w:val="001830"/>
        </w:rPr>
      </w:pPr>
    </w:p>
    <w:p w14:paraId="25C057F2" w14:textId="2311085B" w:rsidR="00455F40" w:rsidRDefault="00C3106B">
      <w:pPr>
        <w:keepNext/>
        <w:spacing w:before="120" w:after="40"/>
      </w:pPr>
      <w:r>
        <w:rPr>
          <w:b/>
          <w:color w:val="001830"/>
        </w:rPr>
        <w:t>B. The "</w:t>
      </w:r>
      <w:proofErr w:type="gramStart"/>
      <w:r>
        <w:rPr>
          <w:b/>
          <w:color w:val="001830"/>
        </w:rPr>
        <w:t>why" —</w:t>
      </w:r>
      <w:proofErr w:type="gramEnd"/>
      <w:r>
        <w:rPr>
          <w:b/>
          <w:color w:val="001830"/>
        </w:rPr>
        <w:t xml:space="preserve"> how the houses are reasoning</w:t>
      </w:r>
    </w:p>
    <w:p w14:paraId="5EFAA293" w14:textId="77777777" w:rsidR="00455F40" w:rsidRDefault="00C3106B">
      <w:r>
        <w:t xml:space="preserve">BoJ </w:t>
      </w:r>
      <w:r>
        <w:rPr>
          <w:b/>
        </w:rPr>
        <w:t>hiked to 1.00%</w:t>
      </w:r>
      <w:r>
        <w:t xml:space="preserve"> on 06-16 (FACT). The window's dominant tension is that a central bank which just hiked has a currency at a </w:t>
      </w:r>
      <w:r>
        <w:rPr>
          <w:b/>
        </w:rPr>
        <w:t>40-year low, USD/JPY 162+</w:t>
      </w:r>
      <w:r>
        <w:t xml:space="preserve">. The escalation this window is verbal, not executed: Nomura (14752) reads an interview by </w:t>
      </w:r>
      <w:r>
        <w:rPr>
          <w:b/>
        </w:rPr>
        <w:t>Mimura</w:t>
      </w:r>
      <w:r>
        <w:t xml:space="preserve"> as signalling that "intervention could [come]" and that the timing for "decisive action" was "drawing near" — an official pushing the threat toward imminence without an intervention on the record. SocGen (14702) frames it as "2024 trauma all over again for Yen shorts" and, telling</w:t>
      </w:r>
      <w:r>
        <w:t xml:space="preserve">ly, sets its FY26 USD/JPY forecast at </w:t>
      </w:r>
      <w:r>
        <w:rPr>
          <w:b/>
        </w:rPr>
        <w:t>152.57</w:t>
      </w:r>
      <w:r>
        <w:t xml:space="preserve"> — i.e. it forecasts a </w:t>
      </w:r>
      <w:r>
        <w:rPr>
          <w:i/>
        </w:rPr>
        <w:t>reversal</w:t>
      </w:r>
      <w:r>
        <w:t xml:space="preserve"> from spot, a differentiated mean-reversion call. Citi (14583) stays on the other side: "nobody stopping yen depreciation."</w:t>
      </w:r>
    </w:p>
    <w:p w14:paraId="503BBC11" w14:textId="77777777" w:rsidR="00455F40" w:rsidRDefault="00C3106B">
      <w:r>
        <w:t xml:space="preserve">The Tankan (06-30) is the hike-path validator, and the near-unanimous read is that it supports </w:t>
      </w:r>
      <w:r>
        <w:rPr>
          <w:i/>
        </w:rPr>
        <w:t>faster</w:t>
      </w:r>
      <w:r>
        <w:t xml:space="preserve"> tightening — but the reconciliation matters. Houses lean on the </w:t>
      </w:r>
      <w:r>
        <w:rPr>
          <w:b/>
        </w:rPr>
        <w:t>BoJ business-conditions diffusion index, which rose</w:t>
      </w:r>
      <w:r>
        <w:t xml:space="preserve">: Goldman (14586) has large-manufacturers DI at </w:t>
      </w:r>
      <w:r>
        <w:rPr>
          <w:b/>
        </w:rPr>
        <w:t>+37 (Mar +36), the fifth consecutive quarterly improvement</w:t>
      </w:r>
      <w:r>
        <w:t xml:space="preserve">, with FY2026 capex "revised up sharply"; DB (14624) says rising price pressures "support faster BoJ rate hikes"; Barclays (14607) says it reinforces its </w:t>
      </w:r>
      <w:r>
        <w:rPr>
          <w:b/>
        </w:rPr>
        <w:t>October hike</w:t>
      </w:r>
      <w:r>
        <w:t xml:space="preserve"> call; Nomura's full review (14948) says the survey "justifies" the hike path via inflation forecasts. JPM (14643) not</w:t>
      </w:r>
      <w:r>
        <w:t xml:space="preserve">es the all-firms index was </w:t>
      </w:r>
      <w:r>
        <w:rPr>
          <w:i/>
        </w:rPr>
        <w:t>unchanged</w:t>
      </w:r>
      <w:r>
        <w:t xml:space="preserve"> but "the strongest corporate momentum in decades remains intact," with </w:t>
      </w:r>
      <w:r>
        <w:rPr>
          <w:b/>
        </w:rPr>
        <w:t>1/3/5yr-ahead inflation expectations all +0.1pt to ~2.7%</w:t>
      </w:r>
      <w:r>
        <w:t xml:space="preserve"> — the leg that turns a sentiment survey into a rates catalyst. UBS (14759) and Citi (14668) corroborate "solid corporate sentiment / resilient price outlook."</w:t>
      </w:r>
    </w:p>
    <w:p w14:paraId="1EAAA9C6" w14:textId="77777777" w:rsidR="00455F40" w:rsidRDefault="00C3106B">
      <w:r>
        <w:t xml:space="preserve">The tradeable split is on </w:t>
      </w:r>
      <w:r>
        <w:rPr>
          <w:b/>
        </w:rPr>
        <w:t>positioning near the intervention line</w:t>
      </w:r>
      <w:r>
        <w:t xml:space="preserve">. HSBC (14595) is </w:t>
      </w:r>
      <w:r>
        <w:rPr>
          <w:i/>
        </w:rPr>
        <w:t>closing</w:t>
      </w:r>
      <w:r>
        <w:t xml:space="preserve"> its short SGD/JPY, still seeing "an intervention threat present"; BNP (14478) is </w:t>
      </w:r>
      <w:r>
        <w:rPr>
          <w:i/>
        </w:rPr>
        <w:t>taking profit</w:t>
      </w:r>
      <w:r>
        <w:t xml:space="preserve"> on a USD/JPY call structure with spot near 163, expecting official forces to lean against the top of the range. Both fade the easy money, against Citi's continuation and with SocGen's outright reversal forecast on the other extreme.</w:t>
      </w:r>
    </w:p>
    <w:p w14:paraId="143FE35B" w14:textId="77777777" w:rsidR="00455F40" w:rsidRDefault="00C3106B">
      <w:pPr>
        <w:keepNext/>
        <w:spacing w:before="120" w:after="40"/>
      </w:pPr>
      <w:r>
        <w:rPr>
          <w:b/>
          <w:color w:val="001830"/>
        </w:rPr>
        <w:t>C. Consensus views (≥2 independent banks)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1851"/>
        <w:gridCol w:w="2016"/>
        <w:gridCol w:w="2263"/>
        <w:gridCol w:w="2263"/>
        <w:gridCol w:w="2263"/>
      </w:tblGrid>
      <w:tr w:rsidR="00455F40" w14:paraId="76BC5699" w14:textId="77777777">
        <w:trPr>
          <w:tblHeader/>
          <w:jc w:val="center"/>
        </w:trPr>
        <w:tc>
          <w:tcPr>
            <w:tcW w:w="1851" w:type="dxa"/>
            <w:shd w:val="clear" w:color="auto" w:fill="004527"/>
            <w:tcMar>
              <w:top w:w="40" w:type="dxa"/>
              <w:left w:w="80" w:type="dxa"/>
              <w:bottom w:w="40" w:type="dxa"/>
              <w:right w:w="80" w:type="dxa"/>
            </w:tcMar>
            <w:vAlign w:val="center"/>
          </w:tcPr>
          <w:p w14:paraId="7201C60A" w14:textId="77777777" w:rsidR="00455F40" w:rsidRDefault="00C3106B">
            <w:pPr>
              <w:spacing w:before="20" w:after="20"/>
            </w:pPr>
            <w:r>
              <w:rPr>
                <w:b/>
                <w:color w:val="FFFFFF"/>
                <w:sz w:val="16"/>
              </w:rPr>
              <w:t>Theme</w:t>
            </w:r>
          </w:p>
        </w:tc>
        <w:tc>
          <w:tcPr>
            <w:tcW w:w="2016" w:type="dxa"/>
            <w:shd w:val="clear" w:color="auto" w:fill="004527"/>
            <w:tcMar>
              <w:top w:w="40" w:type="dxa"/>
              <w:left w:w="80" w:type="dxa"/>
              <w:bottom w:w="40" w:type="dxa"/>
              <w:right w:w="80" w:type="dxa"/>
            </w:tcMar>
            <w:vAlign w:val="center"/>
          </w:tcPr>
          <w:p w14:paraId="49175F60" w14:textId="77777777" w:rsidR="00455F40" w:rsidRDefault="00C3106B">
            <w:pPr>
              <w:spacing w:before="20" w:after="20"/>
            </w:pPr>
            <w:r>
              <w:rPr>
                <w:b/>
                <w:color w:val="FFFFFF"/>
                <w:sz w:val="16"/>
              </w:rPr>
              <w:t>Banks</w:t>
            </w:r>
          </w:p>
        </w:tc>
        <w:tc>
          <w:tcPr>
            <w:tcW w:w="2263" w:type="dxa"/>
            <w:shd w:val="clear" w:color="auto" w:fill="004527"/>
            <w:tcMar>
              <w:top w:w="40" w:type="dxa"/>
              <w:left w:w="80" w:type="dxa"/>
              <w:bottom w:w="40" w:type="dxa"/>
              <w:right w:w="80" w:type="dxa"/>
            </w:tcMar>
            <w:vAlign w:val="center"/>
          </w:tcPr>
          <w:p w14:paraId="20B2B587" w14:textId="77777777" w:rsidR="00455F40" w:rsidRDefault="00C3106B">
            <w:pPr>
              <w:spacing w:before="20" w:after="20"/>
            </w:pPr>
            <w:r>
              <w:rPr>
                <w:b/>
                <w:color w:val="FFFFFF"/>
                <w:sz w:val="16"/>
              </w:rPr>
              <w:t>Shared claim</w:t>
            </w:r>
          </w:p>
        </w:tc>
        <w:tc>
          <w:tcPr>
            <w:tcW w:w="2263" w:type="dxa"/>
            <w:shd w:val="clear" w:color="auto" w:fill="004527"/>
            <w:tcMar>
              <w:top w:w="40" w:type="dxa"/>
              <w:left w:w="80" w:type="dxa"/>
              <w:bottom w:w="40" w:type="dxa"/>
              <w:right w:w="80" w:type="dxa"/>
            </w:tcMar>
            <w:vAlign w:val="center"/>
          </w:tcPr>
          <w:p w14:paraId="02EAB2BF" w14:textId="77777777" w:rsidR="00455F40" w:rsidRDefault="00C3106B">
            <w:pPr>
              <w:spacing w:before="20" w:after="20"/>
            </w:pPr>
            <w:r>
              <w:rPr>
                <w:b/>
                <w:color w:val="FFFFFF"/>
                <w:sz w:val="16"/>
              </w:rPr>
              <w:t>Evidence cited</w:t>
            </w:r>
          </w:p>
        </w:tc>
        <w:tc>
          <w:tcPr>
            <w:tcW w:w="2263" w:type="dxa"/>
            <w:shd w:val="clear" w:color="auto" w:fill="004527"/>
            <w:tcMar>
              <w:top w:w="40" w:type="dxa"/>
              <w:left w:w="80" w:type="dxa"/>
              <w:bottom w:w="40" w:type="dxa"/>
              <w:right w:w="80" w:type="dxa"/>
            </w:tcMar>
            <w:vAlign w:val="center"/>
          </w:tcPr>
          <w:p w14:paraId="00D7ED6E" w14:textId="77777777" w:rsidR="00455F40" w:rsidRDefault="00C3106B">
            <w:pPr>
              <w:spacing w:before="20" w:after="20"/>
            </w:pPr>
            <w:r>
              <w:rPr>
                <w:b/>
                <w:color w:val="FFFFFF"/>
                <w:sz w:val="16"/>
              </w:rPr>
              <w:t>What consensus is missing (grounded)</w:t>
            </w:r>
          </w:p>
        </w:tc>
      </w:tr>
      <w:tr w:rsidR="00455F40" w14:paraId="7CF0C800" w14:textId="77777777">
        <w:trPr>
          <w:jc w:val="center"/>
        </w:trPr>
        <w:tc>
          <w:tcPr>
            <w:tcW w:w="1851" w:type="dxa"/>
            <w:tcMar>
              <w:top w:w="40" w:type="dxa"/>
              <w:left w:w="80" w:type="dxa"/>
              <w:bottom w:w="40" w:type="dxa"/>
              <w:right w:w="80" w:type="dxa"/>
            </w:tcMar>
            <w:vAlign w:val="center"/>
          </w:tcPr>
          <w:p w14:paraId="325320EA" w14:textId="77777777" w:rsidR="00455F40" w:rsidRDefault="00C3106B">
            <w:pPr>
              <w:spacing w:before="30" w:after="30" w:line="259" w:lineRule="auto"/>
            </w:pPr>
            <w:r>
              <w:rPr>
                <w:b/>
                <w:sz w:val="16"/>
              </w:rPr>
              <w:t>Tankan supports faster/earlier hikes</w:t>
            </w:r>
          </w:p>
        </w:tc>
        <w:tc>
          <w:tcPr>
            <w:tcW w:w="2016" w:type="dxa"/>
            <w:tcMar>
              <w:top w:w="40" w:type="dxa"/>
              <w:left w:w="80" w:type="dxa"/>
              <w:bottom w:w="40" w:type="dxa"/>
              <w:right w:w="80" w:type="dxa"/>
            </w:tcMar>
            <w:vAlign w:val="center"/>
          </w:tcPr>
          <w:p w14:paraId="3A22890D" w14:textId="77777777" w:rsidR="00455F40" w:rsidRDefault="00C3106B">
            <w:pPr>
              <w:spacing w:before="30" w:after="30" w:line="259" w:lineRule="auto"/>
            </w:pPr>
            <w:r>
              <w:rPr>
                <w:sz w:val="16"/>
              </w:rPr>
              <w:t>Goldman, DB, JPM, MS, Nomura, UBS, Citi, Barclays</w:t>
            </w:r>
          </w:p>
        </w:tc>
        <w:tc>
          <w:tcPr>
            <w:tcW w:w="2263" w:type="dxa"/>
            <w:tcMar>
              <w:top w:w="40" w:type="dxa"/>
              <w:left w:w="80" w:type="dxa"/>
              <w:bottom w:w="40" w:type="dxa"/>
              <w:right w:w="80" w:type="dxa"/>
            </w:tcMar>
            <w:vAlign w:val="center"/>
          </w:tcPr>
          <w:p w14:paraId="59F07B9B" w14:textId="77777777" w:rsidR="00455F40" w:rsidRDefault="00C3106B">
            <w:pPr>
              <w:spacing w:before="30" w:after="30" w:line="259" w:lineRule="auto"/>
            </w:pPr>
            <w:r>
              <w:rPr>
                <w:sz w:val="16"/>
              </w:rPr>
              <w:t>Firm sentiment + capex + rising price/expectations DIs = hike cover</w:t>
            </w:r>
          </w:p>
        </w:tc>
        <w:tc>
          <w:tcPr>
            <w:tcW w:w="2263" w:type="dxa"/>
            <w:tcMar>
              <w:top w:w="40" w:type="dxa"/>
              <w:left w:w="80" w:type="dxa"/>
              <w:bottom w:w="40" w:type="dxa"/>
              <w:right w:w="80" w:type="dxa"/>
            </w:tcMar>
            <w:vAlign w:val="center"/>
          </w:tcPr>
          <w:p w14:paraId="79C2D8E0" w14:textId="77777777" w:rsidR="00455F40" w:rsidRDefault="00C3106B">
            <w:pPr>
              <w:spacing w:before="30" w:after="30" w:line="259" w:lineRule="auto"/>
            </w:pPr>
            <w:r>
              <w:rPr>
                <w:sz w:val="16"/>
              </w:rPr>
              <w:t>DI +37 (14586); "faster hikes" (14624); infl-exp +0.1pt to 2.7% (14643); "justifies" path (14948)</w:t>
            </w:r>
          </w:p>
        </w:tc>
        <w:tc>
          <w:tcPr>
            <w:tcW w:w="2263" w:type="dxa"/>
            <w:tcMar>
              <w:top w:w="40" w:type="dxa"/>
              <w:left w:w="80" w:type="dxa"/>
              <w:bottom w:w="40" w:type="dxa"/>
              <w:right w:w="80" w:type="dxa"/>
            </w:tcMar>
            <w:vAlign w:val="center"/>
          </w:tcPr>
          <w:p w14:paraId="4306F4F9" w14:textId="77777777" w:rsidR="00455F40" w:rsidRDefault="00C3106B">
            <w:pPr>
              <w:spacing w:before="30" w:after="30" w:line="259" w:lineRule="auto"/>
            </w:pPr>
            <w:r>
              <w:rPr>
                <w:sz w:val="16"/>
              </w:rPr>
              <w:t xml:space="preserve">The cb_events TE headline "large-mfg index 16 vs 17" </w:t>
            </w:r>
            <w:r>
              <w:rPr>
                <w:i/>
                <w:sz w:val="16"/>
              </w:rPr>
              <w:t>fell</w:t>
            </w:r>
            <w:r>
              <w:rPr>
                <w:sz w:val="16"/>
              </w:rPr>
              <w:t xml:space="preserve"> — a different series than the BoJ DI (see flag)</w:t>
            </w:r>
          </w:p>
        </w:tc>
      </w:tr>
      <w:tr w:rsidR="00455F40" w14:paraId="4B734315" w14:textId="77777777">
        <w:trPr>
          <w:jc w:val="center"/>
        </w:trPr>
        <w:tc>
          <w:tcPr>
            <w:tcW w:w="1851" w:type="dxa"/>
            <w:shd w:val="clear" w:color="auto" w:fill="F1F5F2"/>
            <w:tcMar>
              <w:top w:w="40" w:type="dxa"/>
              <w:left w:w="80" w:type="dxa"/>
              <w:bottom w:w="40" w:type="dxa"/>
              <w:right w:w="80" w:type="dxa"/>
            </w:tcMar>
            <w:vAlign w:val="center"/>
          </w:tcPr>
          <w:p w14:paraId="3C359625" w14:textId="77777777" w:rsidR="00455F40" w:rsidRDefault="00C3106B">
            <w:pPr>
              <w:spacing w:before="30" w:after="30" w:line="259" w:lineRule="auto"/>
            </w:pPr>
            <w:r>
              <w:rPr>
                <w:b/>
                <w:sz w:val="16"/>
              </w:rPr>
              <w:t>USD/JPY weak → intervention now near-imminent</w:t>
            </w:r>
          </w:p>
        </w:tc>
        <w:tc>
          <w:tcPr>
            <w:tcW w:w="2016" w:type="dxa"/>
            <w:shd w:val="clear" w:color="auto" w:fill="F1F5F2"/>
            <w:tcMar>
              <w:top w:w="40" w:type="dxa"/>
              <w:left w:w="80" w:type="dxa"/>
              <w:bottom w:w="40" w:type="dxa"/>
              <w:right w:w="80" w:type="dxa"/>
            </w:tcMar>
            <w:vAlign w:val="center"/>
          </w:tcPr>
          <w:p w14:paraId="6ECDE3E1" w14:textId="77777777" w:rsidR="00455F40" w:rsidRDefault="00C3106B">
            <w:pPr>
              <w:spacing w:before="30" w:after="30" w:line="259" w:lineRule="auto"/>
            </w:pPr>
            <w:r>
              <w:rPr>
                <w:sz w:val="16"/>
              </w:rPr>
              <w:t>Nomura, Citi, SocGen, HSBC</w:t>
            </w:r>
          </w:p>
        </w:tc>
        <w:tc>
          <w:tcPr>
            <w:tcW w:w="2263" w:type="dxa"/>
            <w:shd w:val="clear" w:color="auto" w:fill="F1F5F2"/>
            <w:tcMar>
              <w:top w:w="40" w:type="dxa"/>
              <w:left w:w="80" w:type="dxa"/>
              <w:bottom w:w="40" w:type="dxa"/>
              <w:right w:w="80" w:type="dxa"/>
            </w:tcMar>
            <w:vAlign w:val="center"/>
          </w:tcPr>
          <w:p w14:paraId="6BAC11CB" w14:textId="77777777" w:rsidR="00455F40" w:rsidRDefault="00C3106B">
            <w:pPr>
              <w:spacing w:before="30" w:after="30" w:line="259" w:lineRule="auto"/>
            </w:pPr>
            <w:r>
              <w:rPr>
                <w:sz w:val="16"/>
              </w:rPr>
              <w:t>Spot 162+; official signalling "decisive action"</w:t>
            </w:r>
          </w:p>
        </w:tc>
        <w:tc>
          <w:tcPr>
            <w:tcW w:w="2263" w:type="dxa"/>
            <w:shd w:val="clear" w:color="auto" w:fill="F1F5F2"/>
            <w:tcMar>
              <w:top w:w="40" w:type="dxa"/>
              <w:left w:w="80" w:type="dxa"/>
              <w:bottom w:w="40" w:type="dxa"/>
              <w:right w:w="80" w:type="dxa"/>
            </w:tcMar>
            <w:vAlign w:val="center"/>
          </w:tcPr>
          <w:p w14:paraId="433377AE" w14:textId="77777777" w:rsidR="00455F40" w:rsidRDefault="00C3106B">
            <w:pPr>
              <w:spacing w:before="30" w:after="30" w:line="259" w:lineRule="auto"/>
            </w:pPr>
            <w:r>
              <w:rPr>
                <w:sz w:val="16"/>
              </w:rPr>
              <w:t>Mimura interview (14752); "nobody stopping" (14583); "2024 trauma" (14702)</w:t>
            </w:r>
          </w:p>
        </w:tc>
        <w:tc>
          <w:tcPr>
            <w:tcW w:w="2263" w:type="dxa"/>
            <w:shd w:val="clear" w:color="auto" w:fill="F1F5F2"/>
            <w:tcMar>
              <w:top w:w="40" w:type="dxa"/>
              <w:left w:w="80" w:type="dxa"/>
              <w:bottom w:w="40" w:type="dxa"/>
              <w:right w:w="80" w:type="dxa"/>
            </w:tcMar>
            <w:vAlign w:val="center"/>
          </w:tcPr>
          <w:p w14:paraId="28832D72" w14:textId="77777777" w:rsidR="00455F40" w:rsidRDefault="00C3106B">
            <w:pPr>
              <w:spacing w:before="30" w:after="30" w:line="259" w:lineRule="auto"/>
            </w:pPr>
            <w:r>
              <w:rPr>
                <w:sz w:val="16"/>
              </w:rPr>
              <w:t>No executed intervention on the record — the escalation is verbal only</w:t>
            </w:r>
          </w:p>
        </w:tc>
      </w:tr>
    </w:tbl>
    <w:p w14:paraId="1FE16036" w14:textId="77777777" w:rsidR="00455F40" w:rsidRDefault="00C3106B">
      <w:pPr>
        <w:keepNext/>
        <w:spacing w:before="120" w:after="40"/>
      </w:pPr>
      <w:r>
        <w:rPr>
          <w:b/>
          <w:color w:val="001830"/>
        </w:rPr>
        <w:t>D. Differentiated / unique views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1099"/>
        <w:gridCol w:w="846"/>
        <w:gridCol w:w="2072"/>
        <w:gridCol w:w="2326"/>
        <w:gridCol w:w="2241"/>
        <w:gridCol w:w="2072"/>
      </w:tblGrid>
      <w:tr w:rsidR="00455F40" w14:paraId="13111D42" w14:textId="77777777">
        <w:trPr>
          <w:tblHeader/>
          <w:jc w:val="center"/>
        </w:trPr>
        <w:tc>
          <w:tcPr>
            <w:tcW w:w="1099" w:type="dxa"/>
            <w:shd w:val="clear" w:color="auto" w:fill="004527"/>
            <w:tcMar>
              <w:top w:w="40" w:type="dxa"/>
              <w:left w:w="80" w:type="dxa"/>
              <w:bottom w:w="40" w:type="dxa"/>
              <w:right w:w="80" w:type="dxa"/>
            </w:tcMar>
            <w:vAlign w:val="center"/>
          </w:tcPr>
          <w:p w14:paraId="2434BA75" w14:textId="77777777" w:rsidR="00455F40" w:rsidRDefault="00C3106B">
            <w:pPr>
              <w:spacing w:before="20" w:after="20"/>
            </w:pPr>
            <w:r>
              <w:rPr>
                <w:b/>
                <w:color w:val="FFFFFF"/>
                <w:sz w:val="16"/>
              </w:rPr>
              <w:t>Bank</w:t>
            </w:r>
          </w:p>
        </w:tc>
        <w:tc>
          <w:tcPr>
            <w:tcW w:w="846" w:type="dxa"/>
            <w:shd w:val="clear" w:color="auto" w:fill="004527"/>
            <w:tcMar>
              <w:top w:w="40" w:type="dxa"/>
              <w:left w:w="80" w:type="dxa"/>
              <w:bottom w:w="40" w:type="dxa"/>
              <w:right w:w="80" w:type="dxa"/>
            </w:tcMar>
            <w:vAlign w:val="center"/>
          </w:tcPr>
          <w:p w14:paraId="15E1CEE2" w14:textId="77777777" w:rsidR="00455F40" w:rsidRDefault="00C3106B">
            <w:pPr>
              <w:spacing w:before="20" w:after="20"/>
            </w:pPr>
            <w:r>
              <w:rPr>
                <w:b/>
                <w:color w:val="FFFFFF"/>
                <w:sz w:val="16"/>
              </w:rPr>
              <w:t>Asset</w:t>
            </w:r>
          </w:p>
        </w:tc>
        <w:tc>
          <w:tcPr>
            <w:tcW w:w="2072" w:type="dxa"/>
            <w:shd w:val="clear" w:color="auto" w:fill="004527"/>
            <w:tcMar>
              <w:top w:w="40" w:type="dxa"/>
              <w:left w:w="80" w:type="dxa"/>
              <w:bottom w:w="40" w:type="dxa"/>
              <w:right w:w="80" w:type="dxa"/>
            </w:tcMar>
            <w:vAlign w:val="center"/>
          </w:tcPr>
          <w:p w14:paraId="12CA664E" w14:textId="77777777" w:rsidR="00455F40" w:rsidRDefault="00C3106B">
            <w:pPr>
              <w:spacing w:before="20" w:after="20"/>
            </w:pPr>
            <w:r>
              <w:rPr>
                <w:b/>
                <w:color w:val="FFFFFF"/>
                <w:sz w:val="16"/>
              </w:rPr>
              <w:t>The view</w:t>
            </w:r>
          </w:p>
        </w:tc>
        <w:tc>
          <w:tcPr>
            <w:tcW w:w="2326" w:type="dxa"/>
            <w:shd w:val="clear" w:color="auto" w:fill="004527"/>
            <w:tcMar>
              <w:top w:w="40" w:type="dxa"/>
              <w:left w:w="80" w:type="dxa"/>
              <w:bottom w:w="40" w:type="dxa"/>
              <w:right w:w="80" w:type="dxa"/>
            </w:tcMar>
            <w:vAlign w:val="center"/>
          </w:tcPr>
          <w:p w14:paraId="79C38CA2" w14:textId="77777777" w:rsidR="00455F40" w:rsidRDefault="00C3106B">
            <w:pPr>
              <w:spacing w:before="20" w:after="20"/>
            </w:pPr>
            <w:r>
              <w:rPr>
                <w:b/>
                <w:color w:val="FFFFFF"/>
                <w:sz w:val="16"/>
              </w:rPr>
              <w:t>Why it's different</w:t>
            </w:r>
          </w:p>
        </w:tc>
        <w:tc>
          <w:tcPr>
            <w:tcW w:w="2241" w:type="dxa"/>
            <w:shd w:val="clear" w:color="auto" w:fill="004527"/>
            <w:tcMar>
              <w:top w:w="40" w:type="dxa"/>
              <w:left w:w="80" w:type="dxa"/>
              <w:bottom w:w="40" w:type="dxa"/>
              <w:right w:w="80" w:type="dxa"/>
            </w:tcMar>
            <w:vAlign w:val="center"/>
          </w:tcPr>
          <w:p w14:paraId="5DF71BEF" w14:textId="77777777" w:rsidR="00455F40" w:rsidRDefault="00C3106B">
            <w:pPr>
              <w:spacing w:before="20" w:after="20"/>
            </w:pPr>
            <w:r>
              <w:rPr>
                <w:b/>
                <w:color w:val="FFFFFF"/>
                <w:sz w:val="16"/>
              </w:rPr>
              <w:t>Hidden assumption</w:t>
            </w:r>
          </w:p>
        </w:tc>
        <w:tc>
          <w:tcPr>
            <w:tcW w:w="2072" w:type="dxa"/>
            <w:shd w:val="clear" w:color="auto" w:fill="004527"/>
            <w:tcMar>
              <w:top w:w="40" w:type="dxa"/>
              <w:left w:w="80" w:type="dxa"/>
              <w:bottom w:w="40" w:type="dxa"/>
              <w:right w:w="80" w:type="dxa"/>
            </w:tcMar>
            <w:vAlign w:val="center"/>
          </w:tcPr>
          <w:p w14:paraId="6BF78E0B" w14:textId="77777777" w:rsidR="00455F40" w:rsidRDefault="00C3106B">
            <w:pPr>
              <w:spacing w:before="20" w:after="20"/>
            </w:pPr>
            <w:r>
              <w:rPr>
                <w:b/>
                <w:color w:val="FFFFFF"/>
                <w:sz w:val="16"/>
              </w:rPr>
              <w:t>Falsifier</w:t>
            </w:r>
          </w:p>
        </w:tc>
      </w:tr>
      <w:tr w:rsidR="00455F40" w14:paraId="5E4D61A8" w14:textId="77777777">
        <w:trPr>
          <w:jc w:val="center"/>
        </w:trPr>
        <w:tc>
          <w:tcPr>
            <w:tcW w:w="1099" w:type="dxa"/>
            <w:tcMar>
              <w:top w:w="40" w:type="dxa"/>
              <w:left w:w="80" w:type="dxa"/>
              <w:bottom w:w="40" w:type="dxa"/>
              <w:right w:w="80" w:type="dxa"/>
            </w:tcMar>
            <w:vAlign w:val="center"/>
          </w:tcPr>
          <w:p w14:paraId="129C17C4" w14:textId="77777777" w:rsidR="00455F40" w:rsidRDefault="00C3106B">
            <w:pPr>
              <w:spacing w:before="30" w:after="30" w:line="259" w:lineRule="auto"/>
            </w:pPr>
            <w:r>
              <w:rPr>
                <w:b/>
                <w:sz w:val="16"/>
              </w:rPr>
              <w:t>SocGen (14702)</w:t>
            </w:r>
          </w:p>
        </w:tc>
        <w:tc>
          <w:tcPr>
            <w:tcW w:w="846" w:type="dxa"/>
            <w:tcMar>
              <w:top w:w="40" w:type="dxa"/>
              <w:left w:w="80" w:type="dxa"/>
              <w:bottom w:w="40" w:type="dxa"/>
              <w:right w:w="80" w:type="dxa"/>
            </w:tcMar>
            <w:vAlign w:val="center"/>
          </w:tcPr>
          <w:p w14:paraId="094862D1" w14:textId="77777777" w:rsidR="00455F40" w:rsidRDefault="00C3106B">
            <w:pPr>
              <w:spacing w:before="30" w:after="30" w:line="259" w:lineRule="auto"/>
            </w:pPr>
            <w:r>
              <w:rPr>
                <w:sz w:val="16"/>
              </w:rPr>
              <w:t>USD/JPY</w:t>
            </w:r>
          </w:p>
        </w:tc>
        <w:tc>
          <w:tcPr>
            <w:tcW w:w="2072" w:type="dxa"/>
            <w:tcMar>
              <w:top w:w="40" w:type="dxa"/>
              <w:left w:w="80" w:type="dxa"/>
              <w:bottom w:w="40" w:type="dxa"/>
              <w:right w:w="80" w:type="dxa"/>
            </w:tcMar>
            <w:vAlign w:val="center"/>
          </w:tcPr>
          <w:p w14:paraId="3903B0A3" w14:textId="77777777" w:rsidR="00455F40" w:rsidRDefault="00C3106B">
            <w:pPr>
              <w:spacing w:before="30" w:after="30" w:line="259" w:lineRule="auto"/>
            </w:pPr>
            <w:r>
              <w:rPr>
                <w:sz w:val="16"/>
              </w:rPr>
              <w:t xml:space="preserve">FY26 forecast </w:t>
            </w:r>
            <w:r>
              <w:rPr>
                <w:b/>
                <w:sz w:val="16"/>
              </w:rPr>
              <w:t>152.57</w:t>
            </w:r>
            <w:r>
              <w:rPr>
                <w:sz w:val="16"/>
              </w:rPr>
              <w:t xml:space="preserve"> — a reversal from 162+ spot</w:t>
            </w:r>
          </w:p>
        </w:tc>
        <w:tc>
          <w:tcPr>
            <w:tcW w:w="2326" w:type="dxa"/>
            <w:tcMar>
              <w:top w:w="40" w:type="dxa"/>
              <w:left w:w="80" w:type="dxa"/>
              <w:bottom w:w="40" w:type="dxa"/>
              <w:right w:w="80" w:type="dxa"/>
            </w:tcMar>
            <w:vAlign w:val="center"/>
          </w:tcPr>
          <w:p w14:paraId="5D9C2658" w14:textId="77777777" w:rsidR="00455F40" w:rsidRDefault="00C3106B">
            <w:pPr>
              <w:spacing w:before="30" w:after="30" w:line="259" w:lineRule="auto"/>
            </w:pPr>
            <w:r>
              <w:rPr>
                <w:sz w:val="16"/>
              </w:rPr>
              <w:t>Outright mean-reversion call vs the depreciation consensus</w:t>
            </w:r>
          </w:p>
        </w:tc>
        <w:tc>
          <w:tcPr>
            <w:tcW w:w="2241" w:type="dxa"/>
            <w:tcMar>
              <w:top w:w="40" w:type="dxa"/>
              <w:left w:w="80" w:type="dxa"/>
              <w:bottom w:w="40" w:type="dxa"/>
              <w:right w:w="80" w:type="dxa"/>
            </w:tcMar>
            <w:vAlign w:val="center"/>
          </w:tcPr>
          <w:p w14:paraId="4A77E299" w14:textId="77777777" w:rsidR="00455F40" w:rsidRDefault="00C3106B">
            <w:pPr>
              <w:spacing w:before="30" w:after="30" w:line="259" w:lineRule="auto"/>
            </w:pPr>
            <w:r>
              <w:rPr>
                <w:sz w:val="16"/>
              </w:rPr>
              <w:t>Intervention + 2024-style squeeze reverses yen shorts</w:t>
            </w:r>
          </w:p>
        </w:tc>
        <w:tc>
          <w:tcPr>
            <w:tcW w:w="2072" w:type="dxa"/>
            <w:tcMar>
              <w:top w:w="40" w:type="dxa"/>
              <w:left w:w="80" w:type="dxa"/>
              <w:bottom w:w="40" w:type="dxa"/>
              <w:right w:w="80" w:type="dxa"/>
            </w:tcMar>
            <w:vAlign w:val="center"/>
          </w:tcPr>
          <w:p w14:paraId="743CDF3F" w14:textId="77777777" w:rsidR="00455F40" w:rsidRDefault="00C3106B">
            <w:pPr>
              <w:spacing w:before="30" w:after="30" w:line="259" w:lineRule="auto"/>
            </w:pPr>
            <w:r>
              <w:rPr>
                <w:sz w:val="16"/>
              </w:rPr>
              <w:t>Rate differential dominates; spot grinds past 163</w:t>
            </w:r>
          </w:p>
        </w:tc>
      </w:tr>
      <w:tr w:rsidR="00455F40" w14:paraId="11A2615E" w14:textId="77777777">
        <w:trPr>
          <w:jc w:val="center"/>
        </w:trPr>
        <w:tc>
          <w:tcPr>
            <w:tcW w:w="1099" w:type="dxa"/>
            <w:shd w:val="clear" w:color="auto" w:fill="F1F5F2"/>
            <w:tcMar>
              <w:top w:w="40" w:type="dxa"/>
              <w:left w:w="80" w:type="dxa"/>
              <w:bottom w:w="40" w:type="dxa"/>
              <w:right w:w="80" w:type="dxa"/>
            </w:tcMar>
            <w:vAlign w:val="center"/>
          </w:tcPr>
          <w:p w14:paraId="59A847EA" w14:textId="77777777" w:rsidR="00455F40" w:rsidRDefault="00C3106B">
            <w:pPr>
              <w:spacing w:before="30" w:after="30" w:line="259" w:lineRule="auto"/>
            </w:pPr>
            <w:r>
              <w:rPr>
                <w:b/>
                <w:sz w:val="16"/>
              </w:rPr>
              <w:t>Barclays (14607)</w:t>
            </w:r>
          </w:p>
        </w:tc>
        <w:tc>
          <w:tcPr>
            <w:tcW w:w="846" w:type="dxa"/>
            <w:shd w:val="clear" w:color="auto" w:fill="F1F5F2"/>
            <w:tcMar>
              <w:top w:w="40" w:type="dxa"/>
              <w:left w:w="80" w:type="dxa"/>
              <w:bottom w:w="40" w:type="dxa"/>
              <w:right w:w="80" w:type="dxa"/>
            </w:tcMar>
            <w:vAlign w:val="center"/>
          </w:tcPr>
          <w:p w14:paraId="27DBCCB4" w14:textId="77777777" w:rsidR="00455F40" w:rsidRDefault="00C3106B">
            <w:pPr>
              <w:spacing w:before="30" w:after="30" w:line="259" w:lineRule="auto"/>
            </w:pPr>
            <w:r>
              <w:rPr>
                <w:sz w:val="16"/>
              </w:rPr>
              <w:t>JGB</w:t>
            </w:r>
          </w:p>
        </w:tc>
        <w:tc>
          <w:tcPr>
            <w:tcW w:w="2072" w:type="dxa"/>
            <w:shd w:val="clear" w:color="auto" w:fill="F1F5F2"/>
            <w:tcMar>
              <w:top w:w="40" w:type="dxa"/>
              <w:left w:w="80" w:type="dxa"/>
              <w:bottom w:w="40" w:type="dxa"/>
              <w:right w:w="80" w:type="dxa"/>
            </w:tcMar>
            <w:vAlign w:val="center"/>
          </w:tcPr>
          <w:p w14:paraId="3648D00F" w14:textId="77777777" w:rsidR="00455F40" w:rsidRDefault="00C3106B">
            <w:pPr>
              <w:spacing w:before="30" w:after="30" w:line="259" w:lineRule="auto"/>
            </w:pPr>
            <w:r>
              <w:rPr>
                <w:sz w:val="16"/>
              </w:rPr>
              <w:t xml:space="preserve">Explicit </w:t>
            </w:r>
            <w:r>
              <w:rPr>
                <w:b/>
                <w:sz w:val="16"/>
              </w:rPr>
              <w:t>October hike</w:t>
            </w:r>
            <w:r>
              <w:rPr>
                <w:sz w:val="16"/>
              </w:rPr>
              <w:t xml:space="preserve"> call, reinforced by Tankan</w:t>
            </w:r>
          </w:p>
        </w:tc>
        <w:tc>
          <w:tcPr>
            <w:tcW w:w="2326" w:type="dxa"/>
            <w:shd w:val="clear" w:color="auto" w:fill="F1F5F2"/>
            <w:tcMar>
              <w:top w:w="40" w:type="dxa"/>
              <w:left w:w="80" w:type="dxa"/>
              <w:bottom w:w="40" w:type="dxa"/>
              <w:right w:w="80" w:type="dxa"/>
            </w:tcMar>
            <w:vAlign w:val="center"/>
          </w:tcPr>
          <w:p w14:paraId="2262B1E8" w14:textId="77777777" w:rsidR="00455F40" w:rsidRDefault="00C3106B">
            <w:pPr>
              <w:spacing w:before="30" w:after="30" w:line="259" w:lineRule="auto"/>
            </w:pPr>
            <w:r>
              <w:rPr>
                <w:sz w:val="16"/>
              </w:rPr>
              <w:t>Puts a date on the next hike where others stay directional</w:t>
            </w:r>
          </w:p>
        </w:tc>
        <w:tc>
          <w:tcPr>
            <w:tcW w:w="2241" w:type="dxa"/>
            <w:shd w:val="clear" w:color="auto" w:fill="F1F5F2"/>
            <w:tcMar>
              <w:top w:w="40" w:type="dxa"/>
              <w:left w:w="80" w:type="dxa"/>
              <w:bottom w:w="40" w:type="dxa"/>
              <w:right w:w="80" w:type="dxa"/>
            </w:tcMar>
            <w:vAlign w:val="center"/>
          </w:tcPr>
          <w:p w14:paraId="3F4FDEAF" w14:textId="77777777" w:rsidR="00455F40" w:rsidRDefault="00C3106B">
            <w:pPr>
              <w:spacing w:before="30" w:after="30" w:line="259" w:lineRule="auto"/>
            </w:pPr>
            <w:r>
              <w:rPr>
                <w:sz w:val="16"/>
              </w:rPr>
              <w:t>Tariff/autos drag (the weak DI spot) stays contained</w:t>
            </w:r>
          </w:p>
        </w:tc>
        <w:tc>
          <w:tcPr>
            <w:tcW w:w="2072" w:type="dxa"/>
            <w:shd w:val="clear" w:color="auto" w:fill="F1F5F2"/>
            <w:tcMar>
              <w:top w:w="40" w:type="dxa"/>
              <w:left w:w="80" w:type="dxa"/>
              <w:bottom w:w="40" w:type="dxa"/>
              <w:right w:w="80" w:type="dxa"/>
            </w:tcMar>
            <w:vAlign w:val="center"/>
          </w:tcPr>
          <w:p w14:paraId="761EAB66" w14:textId="77777777" w:rsidR="00455F40" w:rsidRDefault="00C3106B">
            <w:pPr>
              <w:spacing w:before="30" w:after="30" w:line="259" w:lineRule="auto"/>
            </w:pPr>
            <w:r>
              <w:rPr>
                <w:sz w:val="16"/>
              </w:rPr>
              <w:t>Autos/export DIs roll over → BoJ delays</w:t>
            </w:r>
          </w:p>
        </w:tc>
      </w:tr>
      <w:tr w:rsidR="00455F40" w14:paraId="1EE1B40D" w14:textId="77777777">
        <w:trPr>
          <w:jc w:val="center"/>
        </w:trPr>
        <w:tc>
          <w:tcPr>
            <w:tcW w:w="1099" w:type="dxa"/>
            <w:tcMar>
              <w:top w:w="40" w:type="dxa"/>
              <w:left w:w="80" w:type="dxa"/>
              <w:bottom w:w="40" w:type="dxa"/>
              <w:right w:w="80" w:type="dxa"/>
            </w:tcMar>
            <w:vAlign w:val="center"/>
          </w:tcPr>
          <w:p w14:paraId="1D7E09A0" w14:textId="77777777" w:rsidR="00455F40" w:rsidRDefault="00C3106B">
            <w:pPr>
              <w:spacing w:before="30" w:after="30" w:line="259" w:lineRule="auto"/>
            </w:pPr>
            <w:r>
              <w:rPr>
                <w:b/>
                <w:sz w:val="16"/>
              </w:rPr>
              <w:t>HSBC (14595) / BNP (14478)</w:t>
            </w:r>
          </w:p>
        </w:tc>
        <w:tc>
          <w:tcPr>
            <w:tcW w:w="846" w:type="dxa"/>
            <w:tcMar>
              <w:top w:w="40" w:type="dxa"/>
              <w:left w:w="80" w:type="dxa"/>
              <w:bottom w:w="40" w:type="dxa"/>
              <w:right w:w="80" w:type="dxa"/>
            </w:tcMar>
            <w:vAlign w:val="center"/>
          </w:tcPr>
          <w:p w14:paraId="0743F4A1" w14:textId="77777777" w:rsidR="00455F40" w:rsidRDefault="00C3106B">
            <w:pPr>
              <w:spacing w:before="30" w:after="30" w:line="259" w:lineRule="auto"/>
            </w:pPr>
            <w:r>
              <w:rPr>
                <w:sz w:val="16"/>
              </w:rPr>
              <w:t>JPY crosses / FX vol</w:t>
            </w:r>
          </w:p>
        </w:tc>
        <w:tc>
          <w:tcPr>
            <w:tcW w:w="2072" w:type="dxa"/>
            <w:tcMar>
              <w:top w:w="40" w:type="dxa"/>
              <w:left w:w="80" w:type="dxa"/>
              <w:bottom w:w="40" w:type="dxa"/>
              <w:right w:w="80" w:type="dxa"/>
            </w:tcMar>
            <w:vAlign w:val="center"/>
          </w:tcPr>
          <w:p w14:paraId="550C6C20" w14:textId="77777777" w:rsidR="00455F40" w:rsidRDefault="00C3106B">
            <w:pPr>
              <w:spacing w:before="30" w:after="30" w:line="259" w:lineRule="auto"/>
            </w:pPr>
            <w:r>
              <w:rPr>
                <w:b/>
                <w:sz w:val="16"/>
              </w:rPr>
              <w:t>Fade the yen move</w:t>
            </w:r>
            <w:r>
              <w:rPr>
                <w:sz w:val="16"/>
              </w:rPr>
              <w:t xml:space="preserve"> (close short / take profit)</w:t>
            </w:r>
          </w:p>
        </w:tc>
        <w:tc>
          <w:tcPr>
            <w:tcW w:w="2326" w:type="dxa"/>
            <w:tcMar>
              <w:top w:w="40" w:type="dxa"/>
              <w:left w:w="80" w:type="dxa"/>
              <w:bottom w:w="40" w:type="dxa"/>
              <w:right w:w="80" w:type="dxa"/>
            </w:tcMar>
            <w:vAlign w:val="center"/>
          </w:tcPr>
          <w:p w14:paraId="589CE4D6" w14:textId="77777777" w:rsidR="00455F40" w:rsidRDefault="00C3106B">
            <w:pPr>
              <w:spacing w:before="30" w:after="30" w:line="259" w:lineRule="auto"/>
            </w:pPr>
            <w:r>
              <w:rPr>
                <w:sz w:val="16"/>
              </w:rPr>
              <w:t>Books gains where the tape says "new higher range"</w:t>
            </w:r>
          </w:p>
        </w:tc>
        <w:tc>
          <w:tcPr>
            <w:tcW w:w="2241" w:type="dxa"/>
            <w:tcMar>
              <w:top w:w="40" w:type="dxa"/>
              <w:left w:w="80" w:type="dxa"/>
              <w:bottom w:w="40" w:type="dxa"/>
              <w:right w:w="80" w:type="dxa"/>
            </w:tcMar>
            <w:vAlign w:val="center"/>
          </w:tcPr>
          <w:p w14:paraId="1603BE16" w14:textId="77777777" w:rsidR="00455F40" w:rsidRDefault="00C3106B">
            <w:pPr>
              <w:spacing w:before="30" w:after="30" w:line="259" w:lineRule="auto"/>
            </w:pPr>
            <w:r>
              <w:rPr>
                <w:sz w:val="16"/>
              </w:rPr>
              <w:t>Intervention threat caps further downside near-term</w:t>
            </w:r>
          </w:p>
        </w:tc>
        <w:tc>
          <w:tcPr>
            <w:tcW w:w="2072" w:type="dxa"/>
            <w:tcMar>
              <w:top w:w="40" w:type="dxa"/>
              <w:left w:w="80" w:type="dxa"/>
              <w:bottom w:w="40" w:type="dxa"/>
              <w:right w:w="80" w:type="dxa"/>
            </w:tcMar>
            <w:vAlign w:val="center"/>
          </w:tcPr>
          <w:p w14:paraId="28A00B64" w14:textId="77777777" w:rsidR="00455F40" w:rsidRDefault="00C3106B">
            <w:pPr>
              <w:spacing w:before="30" w:after="30" w:line="259" w:lineRule="auto"/>
            </w:pPr>
            <w:r>
              <w:rPr>
                <w:sz w:val="16"/>
              </w:rPr>
              <w:t>Disorderly break past 163 with no execution</w:t>
            </w:r>
          </w:p>
        </w:tc>
      </w:tr>
      <w:tr w:rsidR="00455F40" w14:paraId="72AE5EEB" w14:textId="77777777">
        <w:trPr>
          <w:jc w:val="center"/>
        </w:trPr>
        <w:tc>
          <w:tcPr>
            <w:tcW w:w="1099" w:type="dxa"/>
            <w:shd w:val="clear" w:color="auto" w:fill="F1F5F2"/>
            <w:tcMar>
              <w:top w:w="40" w:type="dxa"/>
              <w:left w:w="80" w:type="dxa"/>
              <w:bottom w:w="40" w:type="dxa"/>
              <w:right w:w="80" w:type="dxa"/>
            </w:tcMar>
            <w:vAlign w:val="center"/>
          </w:tcPr>
          <w:p w14:paraId="53C51D74" w14:textId="77777777" w:rsidR="00455F40" w:rsidRDefault="00C3106B">
            <w:pPr>
              <w:spacing w:before="30" w:after="30" w:line="259" w:lineRule="auto"/>
            </w:pPr>
            <w:r>
              <w:rPr>
                <w:b/>
                <w:sz w:val="16"/>
              </w:rPr>
              <w:t>Citi (14583)</w:t>
            </w:r>
          </w:p>
        </w:tc>
        <w:tc>
          <w:tcPr>
            <w:tcW w:w="846" w:type="dxa"/>
            <w:shd w:val="clear" w:color="auto" w:fill="F1F5F2"/>
            <w:tcMar>
              <w:top w:w="40" w:type="dxa"/>
              <w:left w:w="80" w:type="dxa"/>
              <w:bottom w:w="40" w:type="dxa"/>
              <w:right w:w="80" w:type="dxa"/>
            </w:tcMar>
            <w:vAlign w:val="center"/>
          </w:tcPr>
          <w:p w14:paraId="4C07D6F6" w14:textId="77777777" w:rsidR="00455F40" w:rsidRDefault="00C3106B">
            <w:pPr>
              <w:spacing w:before="30" w:after="30" w:line="259" w:lineRule="auto"/>
            </w:pPr>
            <w:r>
              <w:rPr>
                <w:sz w:val="16"/>
              </w:rPr>
              <w:t>JPY</w:t>
            </w:r>
          </w:p>
        </w:tc>
        <w:tc>
          <w:tcPr>
            <w:tcW w:w="2072" w:type="dxa"/>
            <w:shd w:val="clear" w:color="auto" w:fill="F1F5F2"/>
            <w:tcMar>
              <w:top w:w="40" w:type="dxa"/>
              <w:left w:w="80" w:type="dxa"/>
              <w:bottom w:w="40" w:type="dxa"/>
              <w:right w:w="80" w:type="dxa"/>
            </w:tcMar>
            <w:vAlign w:val="center"/>
          </w:tcPr>
          <w:p w14:paraId="63CE83D1" w14:textId="77777777" w:rsidR="00455F40" w:rsidRDefault="00C3106B">
            <w:pPr>
              <w:spacing w:before="30" w:after="30" w:line="259" w:lineRule="auto"/>
            </w:pPr>
            <w:r>
              <w:rPr>
                <w:sz w:val="16"/>
              </w:rPr>
              <w:t>"</w:t>
            </w:r>
            <w:r>
              <w:rPr>
                <w:b/>
                <w:sz w:val="16"/>
              </w:rPr>
              <w:t>Nobody stopping</w:t>
            </w:r>
            <w:r>
              <w:rPr>
                <w:sz w:val="16"/>
              </w:rPr>
              <w:t>" the depreciation (continuation)</w:t>
            </w:r>
          </w:p>
        </w:tc>
        <w:tc>
          <w:tcPr>
            <w:tcW w:w="2326" w:type="dxa"/>
            <w:shd w:val="clear" w:color="auto" w:fill="F1F5F2"/>
            <w:tcMar>
              <w:top w:w="40" w:type="dxa"/>
              <w:left w:w="80" w:type="dxa"/>
              <w:bottom w:w="40" w:type="dxa"/>
              <w:right w:w="80" w:type="dxa"/>
            </w:tcMar>
            <w:vAlign w:val="center"/>
          </w:tcPr>
          <w:p w14:paraId="04A3CAB6" w14:textId="77777777" w:rsidR="00455F40" w:rsidRDefault="00C3106B">
            <w:pPr>
              <w:spacing w:before="30" w:after="30" w:line="259" w:lineRule="auto"/>
            </w:pPr>
            <w:r>
              <w:rPr>
                <w:sz w:val="16"/>
              </w:rPr>
              <w:t>Directly opposite the fade and the SocGen reversal</w:t>
            </w:r>
          </w:p>
        </w:tc>
        <w:tc>
          <w:tcPr>
            <w:tcW w:w="2241" w:type="dxa"/>
            <w:shd w:val="clear" w:color="auto" w:fill="F1F5F2"/>
            <w:tcMar>
              <w:top w:w="40" w:type="dxa"/>
              <w:left w:w="80" w:type="dxa"/>
              <w:bottom w:w="40" w:type="dxa"/>
              <w:right w:w="80" w:type="dxa"/>
            </w:tcMar>
            <w:vAlign w:val="center"/>
          </w:tcPr>
          <w:p w14:paraId="1AA45D2B" w14:textId="77777777" w:rsidR="00455F40" w:rsidRDefault="00C3106B">
            <w:pPr>
              <w:spacing w:before="30" w:after="30" w:line="259" w:lineRule="auto"/>
            </w:pPr>
            <w:r>
              <w:rPr>
                <w:sz w:val="16"/>
              </w:rPr>
              <w:t>Rate differential dominates; jawboning is empty</w:t>
            </w:r>
          </w:p>
        </w:tc>
        <w:tc>
          <w:tcPr>
            <w:tcW w:w="2072" w:type="dxa"/>
            <w:shd w:val="clear" w:color="auto" w:fill="F1F5F2"/>
            <w:tcMar>
              <w:top w:w="40" w:type="dxa"/>
              <w:left w:w="80" w:type="dxa"/>
              <w:bottom w:w="40" w:type="dxa"/>
              <w:right w:w="80" w:type="dxa"/>
            </w:tcMar>
            <w:vAlign w:val="center"/>
          </w:tcPr>
          <w:p w14:paraId="2E97052D" w14:textId="77777777" w:rsidR="00455F40" w:rsidRDefault="00C3106B">
            <w:pPr>
              <w:spacing w:before="30" w:after="30" w:line="259" w:lineRule="auto"/>
            </w:pPr>
            <w:r>
              <w:rPr>
                <w:sz w:val="16"/>
              </w:rPr>
              <w:t>Actual intervention / a hawkish BoJ surprise</w:t>
            </w:r>
          </w:p>
        </w:tc>
      </w:tr>
    </w:tbl>
    <w:p w14:paraId="267C59D4" w14:textId="77777777" w:rsidR="00455F40" w:rsidRDefault="00C3106B">
      <w:r>
        <w:rPr>
          <w:b/>
        </w:rPr>
        <w:t>Unreconciled:</w:t>
      </w:r>
      <w:r>
        <w:t xml:space="preserve"> TE "Tankan large-mfg index 16 vs 17" (cb_events row 21708, a dip) vs the BoJ business-conditions </w:t>
      </w:r>
      <w:r>
        <w:rPr>
          <w:b/>
        </w:rPr>
        <w:t>DI ~+37 that improved</w:t>
      </w:r>
      <w:r>
        <w:t xml:space="preserve"> (cited by every house) — different cuts of the survey; both shown, neither silently chosen. The house-cited DI drives the hike narrative. </w:t>
      </w:r>
      <w:r>
        <w:rPr>
          <w:b/>
        </w:rPr>
        <w:t>Intervention:</w:t>
      </w:r>
      <w:r>
        <w:t xml:space="preserve"> signalled/near-imminent per Mimura interview, </w:t>
      </w:r>
      <w:r>
        <w:rPr>
          <w:b/>
        </w:rPr>
        <w:t>not executed</w:t>
      </w:r>
      <w:r>
        <w:t xml:space="preserve"> on the record. </w:t>
      </w:r>
      <w:r>
        <w:rPr>
          <w:b/>
        </w:rPr>
        <w:t>Not loaded:</w:t>
      </w:r>
      <w:r>
        <w:t xml:space="preserve"> JP econ.fact_indicator is effectively absent (1 obs) — all JP numbers are cb_events prints or sell-side.</w:t>
      </w:r>
    </w:p>
    <w:p w14:paraId="0B8EE89E" w14:textId="77777777" w:rsidR="00455F40" w:rsidRDefault="00455F40">
      <w:pPr>
        <w:pBdr>
          <w:bottom w:val="single" w:sz="6" w:space="2" w:color="D9DCD8"/>
        </w:pBdr>
        <w:spacing w:before="80"/>
      </w:pPr>
    </w:p>
    <w:p w14:paraId="047EBDA2" w14:textId="18E81A84" w:rsidR="00455F40" w:rsidRDefault="00C3106B">
      <w:pPr>
        <w:keepNext/>
        <w:pBdr>
          <w:bottom w:val="single" w:sz="4" w:space="2" w:color="E0E9E4"/>
        </w:pBdr>
        <w:spacing w:before="200" w:after="60"/>
      </w:pPr>
      <w:r>
        <w:rPr>
          <w:rFonts w:ascii="Georgia" w:hAnsi="Georgia"/>
          <w:b/>
          <w:color w:val="4D806A"/>
          <w:sz w:val="23"/>
        </w:rPr>
        <w:t xml:space="preserve">Indonesia — inflation broadening; a further-hike call emerges </w:t>
      </w:r>
    </w:p>
    <w:p w14:paraId="0D3DA73A" w14:textId="77777777" w:rsidR="00455F40" w:rsidRDefault="00C3106B">
      <w:pPr>
        <w:keepNext/>
        <w:spacing w:before="120" w:after="40"/>
      </w:pPr>
      <w:r>
        <w:rPr>
          <w:b/>
          <w:color w:val="001830"/>
        </w:rPr>
        <w:t>A. Themes in play</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550"/>
        <w:gridCol w:w="3373"/>
        <w:gridCol w:w="1073"/>
        <w:gridCol w:w="1533"/>
        <w:gridCol w:w="4216"/>
      </w:tblGrid>
      <w:tr w:rsidR="00455F40" w14:paraId="566A235A" w14:textId="77777777">
        <w:trPr>
          <w:tblHeader/>
          <w:jc w:val="center"/>
        </w:trPr>
        <w:tc>
          <w:tcPr>
            <w:tcW w:w="460" w:type="dxa"/>
            <w:shd w:val="clear" w:color="auto" w:fill="004527"/>
            <w:tcMar>
              <w:top w:w="40" w:type="dxa"/>
              <w:left w:w="80" w:type="dxa"/>
              <w:bottom w:w="40" w:type="dxa"/>
              <w:right w:w="80" w:type="dxa"/>
            </w:tcMar>
            <w:vAlign w:val="center"/>
          </w:tcPr>
          <w:p w14:paraId="11451877" w14:textId="77777777" w:rsidR="00455F40" w:rsidRDefault="00C3106B">
            <w:pPr>
              <w:spacing w:before="20" w:after="20"/>
            </w:pPr>
            <w:r>
              <w:rPr>
                <w:b/>
                <w:color w:val="FFFFFF"/>
                <w:sz w:val="16"/>
              </w:rPr>
              <w:t>Rank</w:t>
            </w:r>
          </w:p>
        </w:tc>
        <w:tc>
          <w:tcPr>
            <w:tcW w:w="3373" w:type="dxa"/>
            <w:shd w:val="clear" w:color="auto" w:fill="004527"/>
            <w:tcMar>
              <w:top w:w="40" w:type="dxa"/>
              <w:left w:w="80" w:type="dxa"/>
              <w:bottom w:w="40" w:type="dxa"/>
              <w:right w:w="80" w:type="dxa"/>
            </w:tcMar>
            <w:vAlign w:val="center"/>
          </w:tcPr>
          <w:p w14:paraId="22C85025" w14:textId="77777777" w:rsidR="00455F40" w:rsidRDefault="00C3106B">
            <w:pPr>
              <w:spacing w:before="20" w:after="20"/>
            </w:pPr>
            <w:r>
              <w:rPr>
                <w:b/>
                <w:color w:val="FFFFFF"/>
                <w:sz w:val="16"/>
              </w:rPr>
              <w:t>Theme</w:t>
            </w:r>
          </w:p>
        </w:tc>
        <w:tc>
          <w:tcPr>
            <w:tcW w:w="1073" w:type="dxa"/>
            <w:shd w:val="clear" w:color="auto" w:fill="004527"/>
            <w:tcMar>
              <w:top w:w="40" w:type="dxa"/>
              <w:left w:w="80" w:type="dxa"/>
              <w:bottom w:w="40" w:type="dxa"/>
              <w:right w:w="80" w:type="dxa"/>
            </w:tcMar>
            <w:vAlign w:val="center"/>
          </w:tcPr>
          <w:p w14:paraId="79B756C8" w14:textId="77777777" w:rsidR="00455F40" w:rsidRDefault="00C3106B">
            <w:pPr>
              <w:spacing w:before="20" w:after="20"/>
            </w:pPr>
            <w:r>
              <w:rPr>
                <w:b/>
                <w:color w:val="FFFFFF"/>
                <w:sz w:val="16"/>
              </w:rPr>
              <w:t>Assets</w:t>
            </w:r>
          </w:p>
        </w:tc>
        <w:tc>
          <w:tcPr>
            <w:tcW w:w="1533" w:type="dxa"/>
            <w:shd w:val="clear" w:color="auto" w:fill="004527"/>
            <w:tcMar>
              <w:top w:w="40" w:type="dxa"/>
              <w:left w:w="80" w:type="dxa"/>
              <w:bottom w:w="40" w:type="dxa"/>
              <w:right w:w="80" w:type="dxa"/>
            </w:tcMar>
            <w:vAlign w:val="center"/>
          </w:tcPr>
          <w:p w14:paraId="09893178" w14:textId="77777777" w:rsidR="00455F40" w:rsidRDefault="00C3106B">
            <w:pPr>
              <w:spacing w:before="20" w:after="20"/>
            </w:pPr>
            <w:r>
              <w:rPr>
                <w:b/>
                <w:color w:val="FFFFFF"/>
                <w:sz w:val="16"/>
              </w:rPr>
              <w:t>Banks talking</w:t>
            </w:r>
          </w:p>
        </w:tc>
        <w:tc>
          <w:tcPr>
            <w:tcW w:w="4216" w:type="dxa"/>
            <w:shd w:val="clear" w:color="auto" w:fill="004527"/>
            <w:tcMar>
              <w:top w:w="40" w:type="dxa"/>
              <w:left w:w="80" w:type="dxa"/>
              <w:bottom w:w="40" w:type="dxa"/>
              <w:right w:w="80" w:type="dxa"/>
            </w:tcMar>
            <w:vAlign w:val="center"/>
          </w:tcPr>
          <w:p w14:paraId="6F3B70FA" w14:textId="77777777" w:rsidR="00455F40" w:rsidRDefault="00C3106B">
            <w:pPr>
              <w:spacing w:before="20" w:after="20"/>
            </w:pPr>
            <w:r>
              <w:rPr>
                <w:b/>
                <w:color w:val="FFFFFF"/>
                <w:sz w:val="16"/>
              </w:rPr>
              <w:t>Why it matters to the PM</w:t>
            </w:r>
          </w:p>
        </w:tc>
      </w:tr>
      <w:tr w:rsidR="00455F40" w14:paraId="6BD77613" w14:textId="77777777">
        <w:trPr>
          <w:jc w:val="center"/>
        </w:trPr>
        <w:tc>
          <w:tcPr>
            <w:tcW w:w="460" w:type="dxa"/>
            <w:tcMar>
              <w:top w:w="40" w:type="dxa"/>
              <w:left w:w="80" w:type="dxa"/>
              <w:bottom w:w="40" w:type="dxa"/>
              <w:right w:w="80" w:type="dxa"/>
            </w:tcMar>
            <w:vAlign w:val="center"/>
          </w:tcPr>
          <w:p w14:paraId="40DB0957" w14:textId="77777777" w:rsidR="00455F40" w:rsidRDefault="00C3106B">
            <w:pPr>
              <w:spacing w:before="30" w:after="30" w:line="259" w:lineRule="auto"/>
            </w:pPr>
            <w:r>
              <w:rPr>
                <w:b/>
                <w:sz w:val="16"/>
              </w:rPr>
              <w:t>1</w:t>
            </w:r>
          </w:p>
        </w:tc>
        <w:tc>
          <w:tcPr>
            <w:tcW w:w="3373" w:type="dxa"/>
            <w:tcMar>
              <w:top w:w="40" w:type="dxa"/>
              <w:left w:w="80" w:type="dxa"/>
              <w:bottom w:w="40" w:type="dxa"/>
              <w:right w:w="80" w:type="dxa"/>
            </w:tcMar>
            <w:vAlign w:val="center"/>
          </w:tcPr>
          <w:p w14:paraId="2E0219AF" w14:textId="77777777" w:rsidR="00455F40" w:rsidRDefault="00C3106B">
            <w:pPr>
              <w:spacing w:before="30" w:after="30" w:line="259" w:lineRule="auto"/>
            </w:pPr>
            <w:r>
              <w:rPr>
                <w:b/>
                <w:sz w:val="16"/>
              </w:rPr>
              <w:t>Inflation rising and broadening</w:t>
            </w:r>
            <w:r>
              <w:rPr>
                <w:sz w:val="16"/>
              </w:rPr>
              <w:t xml:space="preserve"> in June</w:t>
            </w:r>
          </w:p>
        </w:tc>
        <w:tc>
          <w:tcPr>
            <w:tcW w:w="1073" w:type="dxa"/>
            <w:tcMar>
              <w:top w:w="40" w:type="dxa"/>
              <w:left w:w="80" w:type="dxa"/>
              <w:bottom w:w="40" w:type="dxa"/>
              <w:right w:w="80" w:type="dxa"/>
            </w:tcMar>
            <w:vAlign w:val="center"/>
          </w:tcPr>
          <w:p w14:paraId="21A02891" w14:textId="77777777" w:rsidR="00455F40" w:rsidRDefault="00C3106B">
            <w:pPr>
              <w:spacing w:before="30" w:after="30" w:line="259" w:lineRule="auto"/>
            </w:pPr>
            <w:r>
              <w:rPr>
                <w:sz w:val="16"/>
              </w:rPr>
              <w:t>IDR, IDR rates</w:t>
            </w:r>
          </w:p>
        </w:tc>
        <w:tc>
          <w:tcPr>
            <w:tcW w:w="1533" w:type="dxa"/>
            <w:tcMar>
              <w:top w:w="40" w:type="dxa"/>
              <w:left w:w="80" w:type="dxa"/>
              <w:bottom w:w="40" w:type="dxa"/>
              <w:right w:w="80" w:type="dxa"/>
            </w:tcMar>
            <w:vAlign w:val="center"/>
          </w:tcPr>
          <w:p w14:paraId="1840FBEC" w14:textId="77777777" w:rsidR="00455F40" w:rsidRDefault="00C3106B">
            <w:pPr>
              <w:spacing w:before="30" w:after="30" w:line="259" w:lineRule="auto"/>
            </w:pPr>
            <w:r>
              <w:rPr>
                <w:sz w:val="16"/>
              </w:rPr>
              <w:t>JPM, Nomura, Goldman</w:t>
            </w:r>
          </w:p>
        </w:tc>
        <w:tc>
          <w:tcPr>
            <w:tcW w:w="4216" w:type="dxa"/>
            <w:tcMar>
              <w:top w:w="40" w:type="dxa"/>
              <w:left w:w="80" w:type="dxa"/>
              <w:bottom w:w="40" w:type="dxa"/>
              <w:right w:w="80" w:type="dxa"/>
            </w:tcMar>
            <w:vAlign w:val="center"/>
          </w:tcPr>
          <w:p w14:paraId="100D5DE3" w14:textId="77777777" w:rsidR="00455F40" w:rsidRDefault="00C3106B">
            <w:pPr>
              <w:spacing w:before="30" w:after="30" w:line="259" w:lineRule="auto"/>
            </w:pPr>
            <w:r>
              <w:rPr>
                <w:sz w:val="16"/>
              </w:rPr>
              <w:t>Shifts the story from fuel-only to broad-based; feeds more hikes</w:t>
            </w:r>
          </w:p>
        </w:tc>
      </w:tr>
      <w:tr w:rsidR="00455F40" w14:paraId="25B787C2" w14:textId="77777777">
        <w:trPr>
          <w:jc w:val="center"/>
        </w:trPr>
        <w:tc>
          <w:tcPr>
            <w:tcW w:w="460" w:type="dxa"/>
            <w:shd w:val="clear" w:color="auto" w:fill="F1F5F2"/>
            <w:tcMar>
              <w:top w:w="40" w:type="dxa"/>
              <w:left w:w="80" w:type="dxa"/>
              <w:bottom w:w="40" w:type="dxa"/>
              <w:right w:w="80" w:type="dxa"/>
            </w:tcMar>
            <w:vAlign w:val="center"/>
          </w:tcPr>
          <w:p w14:paraId="43D9A1FA" w14:textId="77777777" w:rsidR="00455F40" w:rsidRDefault="00C3106B">
            <w:pPr>
              <w:spacing w:before="30" w:after="30" w:line="259" w:lineRule="auto"/>
            </w:pPr>
            <w:r>
              <w:rPr>
                <w:b/>
                <w:sz w:val="16"/>
              </w:rPr>
              <w:t>2</w:t>
            </w:r>
          </w:p>
        </w:tc>
        <w:tc>
          <w:tcPr>
            <w:tcW w:w="3373" w:type="dxa"/>
            <w:shd w:val="clear" w:color="auto" w:fill="F1F5F2"/>
            <w:tcMar>
              <w:top w:w="40" w:type="dxa"/>
              <w:left w:w="80" w:type="dxa"/>
              <w:bottom w:w="40" w:type="dxa"/>
              <w:right w:w="80" w:type="dxa"/>
            </w:tcMar>
            <w:vAlign w:val="center"/>
          </w:tcPr>
          <w:p w14:paraId="0F27BD07" w14:textId="77777777" w:rsidR="00455F40" w:rsidRDefault="00C3106B">
            <w:pPr>
              <w:spacing w:before="30" w:after="30" w:line="259" w:lineRule="auto"/>
            </w:pPr>
            <w:r>
              <w:rPr>
                <w:b/>
                <w:sz w:val="16"/>
              </w:rPr>
              <w:t>BI reaction function: further hikes to 6.00%</w:t>
            </w:r>
          </w:p>
        </w:tc>
        <w:tc>
          <w:tcPr>
            <w:tcW w:w="1073" w:type="dxa"/>
            <w:shd w:val="clear" w:color="auto" w:fill="F1F5F2"/>
            <w:tcMar>
              <w:top w:w="40" w:type="dxa"/>
              <w:left w:w="80" w:type="dxa"/>
              <w:bottom w:w="40" w:type="dxa"/>
              <w:right w:w="80" w:type="dxa"/>
            </w:tcMar>
            <w:vAlign w:val="center"/>
          </w:tcPr>
          <w:p w14:paraId="028B7AC8" w14:textId="77777777" w:rsidR="00455F40" w:rsidRDefault="00C3106B">
            <w:pPr>
              <w:spacing w:before="30" w:after="30" w:line="259" w:lineRule="auto"/>
            </w:pPr>
            <w:r>
              <w:rPr>
                <w:sz w:val="16"/>
              </w:rPr>
              <w:t>IDR rates</w:t>
            </w:r>
          </w:p>
        </w:tc>
        <w:tc>
          <w:tcPr>
            <w:tcW w:w="1533" w:type="dxa"/>
            <w:shd w:val="clear" w:color="auto" w:fill="F1F5F2"/>
            <w:tcMar>
              <w:top w:w="40" w:type="dxa"/>
              <w:left w:w="80" w:type="dxa"/>
              <w:bottom w:w="40" w:type="dxa"/>
              <w:right w:w="80" w:type="dxa"/>
            </w:tcMar>
            <w:vAlign w:val="center"/>
          </w:tcPr>
          <w:p w14:paraId="3BF1F7D7" w14:textId="77777777" w:rsidR="00455F40" w:rsidRDefault="00C3106B">
            <w:pPr>
              <w:spacing w:before="30" w:after="30" w:line="259" w:lineRule="auto"/>
            </w:pPr>
            <w:r>
              <w:rPr>
                <w:sz w:val="16"/>
              </w:rPr>
              <w:t>JPM (differentiated)</w:t>
            </w:r>
          </w:p>
        </w:tc>
        <w:tc>
          <w:tcPr>
            <w:tcW w:w="4216" w:type="dxa"/>
            <w:shd w:val="clear" w:color="auto" w:fill="F1F5F2"/>
            <w:tcMar>
              <w:top w:w="40" w:type="dxa"/>
              <w:left w:w="80" w:type="dxa"/>
              <w:bottom w:w="40" w:type="dxa"/>
              <w:right w:w="80" w:type="dxa"/>
            </w:tcMar>
            <w:vAlign w:val="center"/>
          </w:tcPr>
          <w:p w14:paraId="4CBDBAE3" w14:textId="77777777" w:rsidR="00455F40" w:rsidRDefault="00C3106B">
            <w:pPr>
              <w:spacing w:before="30" w:after="30" w:line="259" w:lineRule="auto"/>
            </w:pPr>
            <w:r>
              <w:rPr>
                <w:sz w:val="16"/>
              </w:rPr>
              <w:t>A named terminal above spot policy — a real path call</w:t>
            </w:r>
          </w:p>
        </w:tc>
      </w:tr>
      <w:tr w:rsidR="00455F40" w14:paraId="62E15035" w14:textId="77777777">
        <w:trPr>
          <w:jc w:val="center"/>
        </w:trPr>
        <w:tc>
          <w:tcPr>
            <w:tcW w:w="460" w:type="dxa"/>
            <w:tcMar>
              <w:top w:w="40" w:type="dxa"/>
              <w:left w:w="80" w:type="dxa"/>
              <w:bottom w:w="40" w:type="dxa"/>
              <w:right w:w="80" w:type="dxa"/>
            </w:tcMar>
            <w:vAlign w:val="center"/>
          </w:tcPr>
          <w:p w14:paraId="0CDFE988" w14:textId="77777777" w:rsidR="00455F40" w:rsidRDefault="00C3106B">
            <w:pPr>
              <w:spacing w:before="30" w:after="30" w:line="259" w:lineRule="auto"/>
            </w:pPr>
            <w:r>
              <w:rPr>
                <w:b/>
                <w:sz w:val="16"/>
              </w:rPr>
              <w:t>3</w:t>
            </w:r>
          </w:p>
        </w:tc>
        <w:tc>
          <w:tcPr>
            <w:tcW w:w="3373" w:type="dxa"/>
            <w:tcMar>
              <w:top w:w="40" w:type="dxa"/>
              <w:left w:w="80" w:type="dxa"/>
              <w:bottom w:w="40" w:type="dxa"/>
              <w:right w:w="80" w:type="dxa"/>
            </w:tcMar>
            <w:vAlign w:val="center"/>
          </w:tcPr>
          <w:p w14:paraId="050EC7E6" w14:textId="77777777" w:rsidR="00455F40" w:rsidRDefault="00C3106B">
            <w:pPr>
              <w:spacing w:before="30" w:after="30" w:line="259" w:lineRule="auto"/>
            </w:pPr>
            <w:r>
              <w:rPr>
                <w:b/>
                <w:sz w:val="16"/>
              </w:rPr>
              <w:t>Large swing to a May trade deficit</w:t>
            </w:r>
          </w:p>
        </w:tc>
        <w:tc>
          <w:tcPr>
            <w:tcW w:w="1073" w:type="dxa"/>
            <w:tcMar>
              <w:top w:w="40" w:type="dxa"/>
              <w:left w:w="80" w:type="dxa"/>
              <w:bottom w:w="40" w:type="dxa"/>
              <w:right w:w="80" w:type="dxa"/>
            </w:tcMar>
            <w:vAlign w:val="center"/>
          </w:tcPr>
          <w:p w14:paraId="23176C97" w14:textId="77777777" w:rsidR="00455F40" w:rsidRDefault="00C3106B">
            <w:pPr>
              <w:spacing w:before="30" w:after="30" w:line="259" w:lineRule="auto"/>
            </w:pPr>
            <w:r>
              <w:rPr>
                <w:sz w:val="16"/>
              </w:rPr>
              <w:t>IDR, C/A</w:t>
            </w:r>
          </w:p>
        </w:tc>
        <w:tc>
          <w:tcPr>
            <w:tcW w:w="1533" w:type="dxa"/>
            <w:tcMar>
              <w:top w:w="40" w:type="dxa"/>
              <w:left w:w="80" w:type="dxa"/>
              <w:bottom w:w="40" w:type="dxa"/>
              <w:right w:w="80" w:type="dxa"/>
            </w:tcMar>
            <w:vAlign w:val="center"/>
          </w:tcPr>
          <w:p w14:paraId="54ADB2DF" w14:textId="77777777" w:rsidR="00455F40" w:rsidRDefault="00C3106B">
            <w:pPr>
              <w:spacing w:before="30" w:after="30" w:line="259" w:lineRule="auto"/>
            </w:pPr>
            <w:r>
              <w:rPr>
                <w:sz w:val="16"/>
              </w:rPr>
              <w:t>JPM</w:t>
            </w:r>
          </w:p>
        </w:tc>
        <w:tc>
          <w:tcPr>
            <w:tcW w:w="4216" w:type="dxa"/>
            <w:tcMar>
              <w:top w:w="40" w:type="dxa"/>
              <w:left w:w="80" w:type="dxa"/>
              <w:bottom w:w="40" w:type="dxa"/>
              <w:right w:w="80" w:type="dxa"/>
            </w:tcMar>
            <w:vAlign w:val="center"/>
          </w:tcPr>
          <w:p w14:paraId="26B402EF" w14:textId="77777777" w:rsidR="00455F40" w:rsidRDefault="00C3106B">
            <w:pPr>
              <w:spacing w:before="30" w:after="30" w:line="259" w:lineRule="auto"/>
            </w:pPr>
            <w:r>
              <w:rPr>
                <w:sz w:val="16"/>
              </w:rPr>
              <w:t>External balance deteriorating alongside inflation — a squeeze</w:t>
            </w:r>
          </w:p>
        </w:tc>
      </w:tr>
    </w:tbl>
    <w:p w14:paraId="78CEE2BC" w14:textId="77777777" w:rsidR="00455F40" w:rsidRDefault="00C3106B">
      <w:pPr>
        <w:keepNext/>
        <w:spacing w:before="120" w:after="40"/>
      </w:pPr>
      <w:r>
        <w:rPr>
          <w:b/>
          <w:color w:val="001830"/>
        </w:rPr>
        <w:t>B. The "why" — how the houses are reasoning</w:t>
      </w:r>
    </w:p>
    <w:p w14:paraId="33DD2C33" w14:textId="77777777" w:rsidR="00455F40" w:rsidRDefault="00C3106B">
      <w:r>
        <w:t xml:space="preserve">BI </w:t>
      </w:r>
      <w:r>
        <w:rPr>
          <w:b/>
        </w:rPr>
        <w:t>hiked twice in June</w:t>
      </w:r>
      <w:r>
        <w:t xml:space="preserve"> (to 5.50% on 06-09, 5.75% on 06-18 — FACT), a currency-defence reaction function. This window sharpened the inflation read from "fuel-only" to broad-based. JPM (14806) reports June headline inflation rose to </w:t>
      </w:r>
      <w:r>
        <w:rPr>
          <w:b/>
        </w:rPr>
        <w:t>0.4% m/m, ~2.9% oya from 0.8%</w:t>
      </w:r>
      <w:r>
        <w:t xml:space="preserve">, with the pickup "rising and broadening" beyond administered/volatile items, and — the differentiated leg — expects BI to </w:t>
      </w:r>
      <w:r>
        <w:rPr>
          <w:b/>
        </w:rPr>
        <w:t>hike further to 6.00% this month, with risks of additional hikes</w:t>
      </w:r>
      <w:r>
        <w:t>. Nomura (14819) independently flags inflation "accelerated in June," and Goldman (1463</w:t>
      </w:r>
      <w:r>
        <w:t xml:space="preserve">3) attributes the initial impulse to higher unsubsidised fuel prices (transport, food &amp; beverage). The complication JPM adds (14862) is a </w:t>
      </w:r>
      <w:r>
        <w:rPr>
          <w:b/>
        </w:rPr>
        <w:t>large swing to a May trade deficit</w:t>
      </w:r>
      <w:r>
        <w:t xml:space="preserve"> — a deteriorating external balance stacking on top of the inflation pickup, which is precisely the squeeze that forces a currency-defending central bank to keep tightening.</w:t>
      </w:r>
    </w:p>
    <w:p w14:paraId="46F57B91" w14:textId="77777777" w:rsidR="00455F40" w:rsidRDefault="00C3106B">
      <w:pPr>
        <w:keepNext/>
        <w:spacing w:before="120" w:after="40"/>
      </w:pPr>
      <w:r>
        <w:rPr>
          <w:b/>
          <w:color w:val="001830"/>
        </w:rPr>
        <w:t>C. Consensus views (≥2 independent banks)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1998"/>
        <w:gridCol w:w="1025"/>
        <w:gridCol w:w="1998"/>
        <w:gridCol w:w="2818"/>
        <w:gridCol w:w="2818"/>
      </w:tblGrid>
      <w:tr w:rsidR="00455F40" w14:paraId="395D3DC5" w14:textId="77777777">
        <w:trPr>
          <w:tblHeader/>
          <w:jc w:val="center"/>
        </w:trPr>
        <w:tc>
          <w:tcPr>
            <w:tcW w:w="1998" w:type="dxa"/>
            <w:shd w:val="clear" w:color="auto" w:fill="004527"/>
            <w:tcMar>
              <w:top w:w="40" w:type="dxa"/>
              <w:left w:w="80" w:type="dxa"/>
              <w:bottom w:w="40" w:type="dxa"/>
              <w:right w:w="80" w:type="dxa"/>
            </w:tcMar>
            <w:vAlign w:val="center"/>
          </w:tcPr>
          <w:p w14:paraId="529237C0" w14:textId="77777777" w:rsidR="00455F40" w:rsidRDefault="00C3106B">
            <w:pPr>
              <w:spacing w:before="20" w:after="20"/>
            </w:pPr>
            <w:r>
              <w:rPr>
                <w:b/>
                <w:color w:val="FFFFFF"/>
                <w:sz w:val="16"/>
              </w:rPr>
              <w:t>Theme</w:t>
            </w:r>
          </w:p>
        </w:tc>
        <w:tc>
          <w:tcPr>
            <w:tcW w:w="1025" w:type="dxa"/>
            <w:shd w:val="clear" w:color="auto" w:fill="004527"/>
            <w:tcMar>
              <w:top w:w="40" w:type="dxa"/>
              <w:left w:w="80" w:type="dxa"/>
              <w:bottom w:w="40" w:type="dxa"/>
              <w:right w:w="80" w:type="dxa"/>
            </w:tcMar>
            <w:vAlign w:val="center"/>
          </w:tcPr>
          <w:p w14:paraId="4E71A4EE" w14:textId="77777777" w:rsidR="00455F40" w:rsidRDefault="00C3106B">
            <w:pPr>
              <w:spacing w:before="20" w:after="20"/>
            </w:pPr>
            <w:r>
              <w:rPr>
                <w:b/>
                <w:color w:val="FFFFFF"/>
                <w:sz w:val="16"/>
              </w:rPr>
              <w:t>Banks</w:t>
            </w:r>
          </w:p>
        </w:tc>
        <w:tc>
          <w:tcPr>
            <w:tcW w:w="1998" w:type="dxa"/>
            <w:shd w:val="clear" w:color="auto" w:fill="004527"/>
            <w:tcMar>
              <w:top w:w="40" w:type="dxa"/>
              <w:left w:w="80" w:type="dxa"/>
              <w:bottom w:w="40" w:type="dxa"/>
              <w:right w:w="80" w:type="dxa"/>
            </w:tcMar>
            <w:vAlign w:val="center"/>
          </w:tcPr>
          <w:p w14:paraId="78D112AD" w14:textId="77777777" w:rsidR="00455F40" w:rsidRDefault="00C3106B">
            <w:pPr>
              <w:spacing w:before="20" w:after="20"/>
            </w:pPr>
            <w:r>
              <w:rPr>
                <w:b/>
                <w:color w:val="FFFFFF"/>
                <w:sz w:val="16"/>
              </w:rPr>
              <w:t>Shared claim</w:t>
            </w:r>
          </w:p>
        </w:tc>
        <w:tc>
          <w:tcPr>
            <w:tcW w:w="2818" w:type="dxa"/>
            <w:shd w:val="clear" w:color="auto" w:fill="004527"/>
            <w:tcMar>
              <w:top w:w="40" w:type="dxa"/>
              <w:left w:w="80" w:type="dxa"/>
              <w:bottom w:w="40" w:type="dxa"/>
              <w:right w:w="80" w:type="dxa"/>
            </w:tcMar>
            <w:vAlign w:val="center"/>
          </w:tcPr>
          <w:p w14:paraId="07C67D59" w14:textId="77777777" w:rsidR="00455F40" w:rsidRDefault="00C3106B">
            <w:pPr>
              <w:spacing w:before="20" w:after="20"/>
            </w:pPr>
            <w:r>
              <w:rPr>
                <w:b/>
                <w:color w:val="FFFFFF"/>
                <w:sz w:val="16"/>
              </w:rPr>
              <w:t>Evidence cited</w:t>
            </w:r>
          </w:p>
        </w:tc>
        <w:tc>
          <w:tcPr>
            <w:tcW w:w="2818" w:type="dxa"/>
            <w:shd w:val="clear" w:color="auto" w:fill="004527"/>
            <w:tcMar>
              <w:top w:w="40" w:type="dxa"/>
              <w:left w:w="80" w:type="dxa"/>
              <w:bottom w:w="40" w:type="dxa"/>
              <w:right w:w="80" w:type="dxa"/>
            </w:tcMar>
            <w:vAlign w:val="center"/>
          </w:tcPr>
          <w:p w14:paraId="64C3749B" w14:textId="77777777" w:rsidR="00455F40" w:rsidRDefault="00C3106B">
            <w:pPr>
              <w:spacing w:before="20" w:after="20"/>
            </w:pPr>
            <w:r>
              <w:rPr>
                <w:b/>
                <w:color w:val="FFFFFF"/>
                <w:sz w:val="16"/>
              </w:rPr>
              <w:t>What consensus is missing (grounded)</w:t>
            </w:r>
          </w:p>
        </w:tc>
      </w:tr>
      <w:tr w:rsidR="00455F40" w14:paraId="065EAF8B" w14:textId="77777777">
        <w:trPr>
          <w:jc w:val="center"/>
        </w:trPr>
        <w:tc>
          <w:tcPr>
            <w:tcW w:w="1998" w:type="dxa"/>
            <w:tcMar>
              <w:top w:w="40" w:type="dxa"/>
              <w:left w:w="80" w:type="dxa"/>
              <w:bottom w:w="40" w:type="dxa"/>
              <w:right w:w="80" w:type="dxa"/>
            </w:tcMar>
            <w:vAlign w:val="center"/>
          </w:tcPr>
          <w:p w14:paraId="491771C7" w14:textId="77777777" w:rsidR="00455F40" w:rsidRDefault="00C3106B">
            <w:pPr>
              <w:spacing w:before="30" w:after="30" w:line="259" w:lineRule="auto"/>
            </w:pPr>
            <w:r>
              <w:rPr>
                <w:b/>
                <w:sz w:val="16"/>
              </w:rPr>
              <w:t>Inflation accelerated/broadened in June</w:t>
            </w:r>
          </w:p>
        </w:tc>
        <w:tc>
          <w:tcPr>
            <w:tcW w:w="1025" w:type="dxa"/>
            <w:tcMar>
              <w:top w:w="40" w:type="dxa"/>
              <w:left w:w="80" w:type="dxa"/>
              <w:bottom w:w="40" w:type="dxa"/>
              <w:right w:w="80" w:type="dxa"/>
            </w:tcMar>
            <w:vAlign w:val="center"/>
          </w:tcPr>
          <w:p w14:paraId="2374B683" w14:textId="77777777" w:rsidR="00455F40" w:rsidRDefault="00C3106B">
            <w:pPr>
              <w:spacing w:before="30" w:after="30" w:line="259" w:lineRule="auto"/>
            </w:pPr>
            <w:r>
              <w:rPr>
                <w:sz w:val="16"/>
              </w:rPr>
              <w:t>JPM, Nomura, Goldman</w:t>
            </w:r>
          </w:p>
        </w:tc>
        <w:tc>
          <w:tcPr>
            <w:tcW w:w="1998" w:type="dxa"/>
            <w:tcMar>
              <w:top w:w="40" w:type="dxa"/>
              <w:left w:w="80" w:type="dxa"/>
              <w:bottom w:w="40" w:type="dxa"/>
              <w:right w:w="80" w:type="dxa"/>
            </w:tcMar>
            <w:vAlign w:val="center"/>
          </w:tcPr>
          <w:p w14:paraId="4F8A838D" w14:textId="77777777" w:rsidR="00455F40" w:rsidRDefault="00C3106B">
            <w:pPr>
              <w:spacing w:before="30" w:after="30" w:line="259" w:lineRule="auto"/>
            </w:pPr>
            <w:r>
              <w:rPr>
                <w:sz w:val="16"/>
              </w:rPr>
              <w:t>June CPI rose and broadened beyond fuel</w:t>
            </w:r>
          </w:p>
        </w:tc>
        <w:tc>
          <w:tcPr>
            <w:tcW w:w="2818" w:type="dxa"/>
            <w:tcMar>
              <w:top w:w="40" w:type="dxa"/>
              <w:left w:w="80" w:type="dxa"/>
              <w:bottom w:w="40" w:type="dxa"/>
              <w:right w:w="80" w:type="dxa"/>
            </w:tcMar>
            <w:vAlign w:val="center"/>
          </w:tcPr>
          <w:p w14:paraId="0FE58866" w14:textId="77777777" w:rsidR="00455F40" w:rsidRDefault="00C3106B">
            <w:pPr>
              <w:spacing w:before="30" w:after="30" w:line="259" w:lineRule="auto"/>
            </w:pPr>
            <w:r>
              <w:rPr>
                <w:sz w:val="16"/>
              </w:rPr>
              <w:t>0.4% m/m, 2.9% oya (14806); "accelerated" (14819); fuel impulse (14633)</w:t>
            </w:r>
          </w:p>
        </w:tc>
        <w:tc>
          <w:tcPr>
            <w:tcW w:w="2818" w:type="dxa"/>
            <w:tcMar>
              <w:top w:w="40" w:type="dxa"/>
              <w:left w:w="80" w:type="dxa"/>
              <w:bottom w:w="40" w:type="dxa"/>
              <w:right w:w="80" w:type="dxa"/>
            </w:tcMar>
            <w:vAlign w:val="center"/>
          </w:tcPr>
          <w:p w14:paraId="73AE722A" w14:textId="77777777" w:rsidR="00455F40" w:rsidRDefault="00C3106B">
            <w:pPr>
              <w:spacing w:before="30" w:after="30" w:line="259" w:lineRule="auto"/>
            </w:pPr>
            <w:r>
              <w:rPr>
                <w:sz w:val="16"/>
              </w:rPr>
              <w:t>The 07-01 CPI actual is not booked in cb_events — the read is sell-side-reported</w:t>
            </w:r>
          </w:p>
        </w:tc>
      </w:tr>
    </w:tbl>
    <w:p w14:paraId="79812BC1" w14:textId="77777777" w:rsidR="00455F40" w:rsidRDefault="00C3106B">
      <w:pPr>
        <w:keepNext/>
        <w:spacing w:before="120" w:after="40"/>
      </w:pPr>
      <w:r>
        <w:rPr>
          <w:b/>
          <w:color w:val="001830"/>
        </w:rPr>
        <w:t>D. Differentiated / unique views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853"/>
        <w:gridCol w:w="649"/>
        <w:gridCol w:w="1946"/>
        <w:gridCol w:w="2548"/>
        <w:gridCol w:w="2548"/>
        <w:gridCol w:w="2270"/>
      </w:tblGrid>
      <w:tr w:rsidR="00455F40" w14:paraId="4B7EE6CA" w14:textId="77777777">
        <w:trPr>
          <w:tblHeader/>
          <w:jc w:val="center"/>
        </w:trPr>
        <w:tc>
          <w:tcPr>
            <w:tcW w:w="695" w:type="dxa"/>
            <w:shd w:val="clear" w:color="auto" w:fill="004527"/>
            <w:tcMar>
              <w:top w:w="40" w:type="dxa"/>
              <w:left w:w="80" w:type="dxa"/>
              <w:bottom w:w="40" w:type="dxa"/>
              <w:right w:w="80" w:type="dxa"/>
            </w:tcMar>
            <w:vAlign w:val="center"/>
          </w:tcPr>
          <w:p w14:paraId="6B787728" w14:textId="77777777" w:rsidR="00455F40" w:rsidRDefault="00C3106B">
            <w:pPr>
              <w:spacing w:before="20" w:after="20"/>
            </w:pPr>
            <w:r>
              <w:rPr>
                <w:b/>
                <w:color w:val="FFFFFF"/>
                <w:sz w:val="16"/>
              </w:rPr>
              <w:t>Bank</w:t>
            </w:r>
          </w:p>
        </w:tc>
        <w:tc>
          <w:tcPr>
            <w:tcW w:w="649" w:type="dxa"/>
            <w:shd w:val="clear" w:color="auto" w:fill="004527"/>
            <w:tcMar>
              <w:top w:w="40" w:type="dxa"/>
              <w:left w:w="80" w:type="dxa"/>
              <w:bottom w:w="40" w:type="dxa"/>
              <w:right w:w="80" w:type="dxa"/>
            </w:tcMar>
            <w:vAlign w:val="center"/>
          </w:tcPr>
          <w:p w14:paraId="0780370A" w14:textId="77777777" w:rsidR="00455F40" w:rsidRDefault="00C3106B">
            <w:pPr>
              <w:spacing w:before="20" w:after="20"/>
            </w:pPr>
            <w:r>
              <w:rPr>
                <w:b/>
                <w:color w:val="FFFFFF"/>
                <w:sz w:val="16"/>
              </w:rPr>
              <w:t>Asset</w:t>
            </w:r>
          </w:p>
        </w:tc>
        <w:tc>
          <w:tcPr>
            <w:tcW w:w="1946" w:type="dxa"/>
            <w:shd w:val="clear" w:color="auto" w:fill="004527"/>
            <w:tcMar>
              <w:top w:w="40" w:type="dxa"/>
              <w:left w:w="80" w:type="dxa"/>
              <w:bottom w:w="40" w:type="dxa"/>
              <w:right w:w="80" w:type="dxa"/>
            </w:tcMar>
            <w:vAlign w:val="center"/>
          </w:tcPr>
          <w:p w14:paraId="5CCC37B3" w14:textId="77777777" w:rsidR="00455F40" w:rsidRDefault="00C3106B">
            <w:pPr>
              <w:spacing w:before="20" w:after="20"/>
            </w:pPr>
            <w:r>
              <w:rPr>
                <w:b/>
                <w:color w:val="FFFFFF"/>
                <w:sz w:val="16"/>
              </w:rPr>
              <w:t>The view</w:t>
            </w:r>
          </w:p>
        </w:tc>
        <w:tc>
          <w:tcPr>
            <w:tcW w:w="2548" w:type="dxa"/>
            <w:shd w:val="clear" w:color="auto" w:fill="004527"/>
            <w:tcMar>
              <w:top w:w="40" w:type="dxa"/>
              <w:left w:w="80" w:type="dxa"/>
              <w:bottom w:w="40" w:type="dxa"/>
              <w:right w:w="80" w:type="dxa"/>
            </w:tcMar>
            <w:vAlign w:val="center"/>
          </w:tcPr>
          <w:p w14:paraId="2181A94B" w14:textId="77777777" w:rsidR="00455F40" w:rsidRDefault="00C3106B">
            <w:pPr>
              <w:spacing w:before="20" w:after="20"/>
            </w:pPr>
            <w:r>
              <w:rPr>
                <w:b/>
                <w:color w:val="FFFFFF"/>
                <w:sz w:val="16"/>
              </w:rPr>
              <w:t>Why it's different</w:t>
            </w:r>
          </w:p>
        </w:tc>
        <w:tc>
          <w:tcPr>
            <w:tcW w:w="2548" w:type="dxa"/>
            <w:shd w:val="clear" w:color="auto" w:fill="004527"/>
            <w:tcMar>
              <w:top w:w="40" w:type="dxa"/>
              <w:left w:w="80" w:type="dxa"/>
              <w:bottom w:w="40" w:type="dxa"/>
              <w:right w:w="80" w:type="dxa"/>
            </w:tcMar>
            <w:vAlign w:val="center"/>
          </w:tcPr>
          <w:p w14:paraId="06485EDE" w14:textId="77777777" w:rsidR="00455F40" w:rsidRDefault="00C3106B">
            <w:pPr>
              <w:spacing w:before="20" w:after="20"/>
            </w:pPr>
            <w:r>
              <w:rPr>
                <w:b/>
                <w:color w:val="FFFFFF"/>
                <w:sz w:val="16"/>
              </w:rPr>
              <w:t>Hidden assumption</w:t>
            </w:r>
          </w:p>
        </w:tc>
        <w:tc>
          <w:tcPr>
            <w:tcW w:w="2270" w:type="dxa"/>
            <w:shd w:val="clear" w:color="auto" w:fill="004527"/>
            <w:tcMar>
              <w:top w:w="40" w:type="dxa"/>
              <w:left w:w="80" w:type="dxa"/>
              <w:bottom w:w="40" w:type="dxa"/>
              <w:right w:w="80" w:type="dxa"/>
            </w:tcMar>
            <w:vAlign w:val="center"/>
          </w:tcPr>
          <w:p w14:paraId="216C1C1A" w14:textId="77777777" w:rsidR="00455F40" w:rsidRDefault="00C3106B">
            <w:pPr>
              <w:spacing w:before="20" w:after="20"/>
            </w:pPr>
            <w:r>
              <w:rPr>
                <w:b/>
                <w:color w:val="FFFFFF"/>
                <w:sz w:val="16"/>
              </w:rPr>
              <w:t>Falsifier</w:t>
            </w:r>
          </w:p>
        </w:tc>
      </w:tr>
      <w:tr w:rsidR="00455F40" w14:paraId="73C87A14" w14:textId="77777777">
        <w:trPr>
          <w:jc w:val="center"/>
        </w:trPr>
        <w:tc>
          <w:tcPr>
            <w:tcW w:w="695" w:type="dxa"/>
            <w:tcMar>
              <w:top w:w="40" w:type="dxa"/>
              <w:left w:w="80" w:type="dxa"/>
              <w:bottom w:w="40" w:type="dxa"/>
              <w:right w:w="80" w:type="dxa"/>
            </w:tcMar>
            <w:vAlign w:val="center"/>
          </w:tcPr>
          <w:p w14:paraId="5E68A8F3" w14:textId="77777777" w:rsidR="00455F40" w:rsidRDefault="00C3106B">
            <w:pPr>
              <w:spacing w:before="30" w:after="30" w:line="259" w:lineRule="auto"/>
            </w:pPr>
            <w:r>
              <w:rPr>
                <w:b/>
                <w:sz w:val="16"/>
              </w:rPr>
              <w:t>JPM (14806)</w:t>
            </w:r>
          </w:p>
        </w:tc>
        <w:tc>
          <w:tcPr>
            <w:tcW w:w="649" w:type="dxa"/>
            <w:tcMar>
              <w:top w:w="40" w:type="dxa"/>
              <w:left w:w="80" w:type="dxa"/>
              <w:bottom w:w="40" w:type="dxa"/>
              <w:right w:w="80" w:type="dxa"/>
            </w:tcMar>
            <w:vAlign w:val="center"/>
          </w:tcPr>
          <w:p w14:paraId="70265CBF" w14:textId="77777777" w:rsidR="00455F40" w:rsidRDefault="00C3106B">
            <w:pPr>
              <w:spacing w:before="30" w:after="30" w:line="259" w:lineRule="auto"/>
            </w:pPr>
            <w:r>
              <w:rPr>
                <w:sz w:val="16"/>
              </w:rPr>
              <w:t>IDR rates</w:t>
            </w:r>
          </w:p>
        </w:tc>
        <w:tc>
          <w:tcPr>
            <w:tcW w:w="1946" w:type="dxa"/>
            <w:tcMar>
              <w:top w:w="40" w:type="dxa"/>
              <w:left w:w="80" w:type="dxa"/>
              <w:bottom w:w="40" w:type="dxa"/>
              <w:right w:w="80" w:type="dxa"/>
            </w:tcMar>
            <w:vAlign w:val="center"/>
          </w:tcPr>
          <w:p w14:paraId="0AC10FDD" w14:textId="77777777" w:rsidR="00455F40" w:rsidRDefault="00C3106B">
            <w:pPr>
              <w:spacing w:before="30" w:after="30" w:line="259" w:lineRule="auto"/>
            </w:pPr>
            <w:r>
              <w:rPr>
                <w:sz w:val="16"/>
              </w:rPr>
              <w:t xml:space="preserve">BI </w:t>
            </w:r>
            <w:r>
              <w:rPr>
                <w:b/>
                <w:sz w:val="16"/>
              </w:rPr>
              <w:t>hikes to 6.00% this month</w:t>
            </w:r>
            <w:r>
              <w:rPr>
                <w:sz w:val="16"/>
              </w:rPr>
              <w:t>, more to come</w:t>
            </w:r>
          </w:p>
        </w:tc>
        <w:tc>
          <w:tcPr>
            <w:tcW w:w="2548" w:type="dxa"/>
            <w:tcMar>
              <w:top w:w="40" w:type="dxa"/>
              <w:left w:w="80" w:type="dxa"/>
              <w:bottom w:w="40" w:type="dxa"/>
              <w:right w:w="80" w:type="dxa"/>
            </w:tcMar>
            <w:vAlign w:val="center"/>
          </w:tcPr>
          <w:p w14:paraId="2B8A4A28" w14:textId="77777777" w:rsidR="00455F40" w:rsidRDefault="00C3106B">
            <w:pPr>
              <w:spacing w:before="30" w:after="30" w:line="259" w:lineRule="auto"/>
            </w:pPr>
            <w:r>
              <w:rPr>
                <w:sz w:val="16"/>
              </w:rPr>
              <w:t>Names a terminal above current policy; a path call, not a description</w:t>
            </w:r>
          </w:p>
        </w:tc>
        <w:tc>
          <w:tcPr>
            <w:tcW w:w="2548" w:type="dxa"/>
            <w:tcMar>
              <w:top w:w="40" w:type="dxa"/>
              <w:left w:w="80" w:type="dxa"/>
              <w:bottom w:w="40" w:type="dxa"/>
              <w:right w:w="80" w:type="dxa"/>
            </w:tcMar>
            <w:vAlign w:val="center"/>
          </w:tcPr>
          <w:p w14:paraId="734BB533" w14:textId="77777777" w:rsidR="00455F40" w:rsidRDefault="00C3106B">
            <w:pPr>
              <w:spacing w:before="30" w:after="30" w:line="259" w:lineRule="auto"/>
            </w:pPr>
            <w:r>
              <w:rPr>
                <w:sz w:val="16"/>
              </w:rPr>
              <w:t>Broadening inflation + weak external balance force continued defence</w:t>
            </w:r>
          </w:p>
        </w:tc>
        <w:tc>
          <w:tcPr>
            <w:tcW w:w="2270" w:type="dxa"/>
            <w:tcMar>
              <w:top w:w="40" w:type="dxa"/>
              <w:left w:w="80" w:type="dxa"/>
              <w:bottom w:w="40" w:type="dxa"/>
              <w:right w:w="80" w:type="dxa"/>
            </w:tcMar>
            <w:vAlign w:val="center"/>
          </w:tcPr>
          <w:p w14:paraId="3A73491C" w14:textId="77777777" w:rsidR="00455F40" w:rsidRDefault="00C3106B">
            <w:pPr>
              <w:spacing w:before="30" w:after="30" w:line="259" w:lineRule="auto"/>
            </w:pPr>
            <w:r>
              <w:rPr>
                <w:sz w:val="16"/>
              </w:rPr>
              <w:t>Core CPI stabilises / rupiah steadies → BI pauses</w:t>
            </w:r>
          </w:p>
        </w:tc>
      </w:tr>
      <w:tr w:rsidR="00455F40" w14:paraId="0BFA9CDA" w14:textId="77777777">
        <w:trPr>
          <w:jc w:val="center"/>
        </w:trPr>
        <w:tc>
          <w:tcPr>
            <w:tcW w:w="695" w:type="dxa"/>
            <w:shd w:val="clear" w:color="auto" w:fill="F1F5F2"/>
            <w:tcMar>
              <w:top w:w="40" w:type="dxa"/>
              <w:left w:w="80" w:type="dxa"/>
              <w:bottom w:w="40" w:type="dxa"/>
              <w:right w:w="80" w:type="dxa"/>
            </w:tcMar>
            <w:vAlign w:val="center"/>
          </w:tcPr>
          <w:p w14:paraId="6D005955" w14:textId="77777777" w:rsidR="00455F40" w:rsidRDefault="00C3106B">
            <w:pPr>
              <w:spacing w:before="30" w:after="30" w:line="259" w:lineRule="auto"/>
            </w:pPr>
            <w:r>
              <w:rPr>
                <w:b/>
                <w:sz w:val="16"/>
              </w:rPr>
              <w:t>Goldman (14633)</w:t>
            </w:r>
          </w:p>
        </w:tc>
        <w:tc>
          <w:tcPr>
            <w:tcW w:w="649" w:type="dxa"/>
            <w:shd w:val="clear" w:color="auto" w:fill="F1F5F2"/>
            <w:tcMar>
              <w:top w:w="40" w:type="dxa"/>
              <w:left w:w="80" w:type="dxa"/>
              <w:bottom w:w="40" w:type="dxa"/>
              <w:right w:w="80" w:type="dxa"/>
            </w:tcMar>
            <w:vAlign w:val="center"/>
          </w:tcPr>
          <w:p w14:paraId="41700CB0" w14:textId="77777777" w:rsidR="00455F40" w:rsidRDefault="00C3106B">
            <w:pPr>
              <w:spacing w:before="30" w:after="30" w:line="259" w:lineRule="auto"/>
            </w:pPr>
            <w:r>
              <w:rPr>
                <w:sz w:val="16"/>
              </w:rPr>
              <w:t>IDR rates / BE</w:t>
            </w:r>
          </w:p>
        </w:tc>
        <w:tc>
          <w:tcPr>
            <w:tcW w:w="1946" w:type="dxa"/>
            <w:shd w:val="clear" w:color="auto" w:fill="F1F5F2"/>
            <w:tcMar>
              <w:top w:w="40" w:type="dxa"/>
              <w:left w:w="80" w:type="dxa"/>
              <w:bottom w:w="40" w:type="dxa"/>
              <w:right w:w="80" w:type="dxa"/>
            </w:tcMar>
            <w:vAlign w:val="center"/>
          </w:tcPr>
          <w:p w14:paraId="02A38AB1" w14:textId="77777777" w:rsidR="00455F40" w:rsidRDefault="00C3106B">
            <w:pPr>
              <w:spacing w:before="30" w:after="30" w:line="259" w:lineRule="auto"/>
            </w:pPr>
            <w:r>
              <w:rPr>
                <w:sz w:val="16"/>
              </w:rPr>
              <w:t xml:space="preserve">June uptick is </w:t>
            </w:r>
            <w:r>
              <w:rPr>
                <w:b/>
                <w:sz w:val="16"/>
              </w:rPr>
              <w:t>fuel/cost-push</w:t>
            </w:r>
            <w:r>
              <w:rPr>
                <w:sz w:val="16"/>
              </w:rPr>
              <w:t xml:space="preserve"> in origin</w:t>
            </w:r>
          </w:p>
        </w:tc>
        <w:tc>
          <w:tcPr>
            <w:tcW w:w="2548" w:type="dxa"/>
            <w:shd w:val="clear" w:color="auto" w:fill="F1F5F2"/>
            <w:tcMar>
              <w:top w:w="40" w:type="dxa"/>
              <w:left w:w="80" w:type="dxa"/>
              <w:bottom w:w="40" w:type="dxa"/>
              <w:right w:w="80" w:type="dxa"/>
            </w:tcMar>
            <w:vAlign w:val="center"/>
          </w:tcPr>
          <w:p w14:paraId="570C581B" w14:textId="77777777" w:rsidR="00455F40" w:rsidRDefault="00C3106B">
            <w:pPr>
              <w:spacing w:before="30" w:after="30" w:line="259" w:lineRule="auto"/>
            </w:pPr>
            <w:r>
              <w:rPr>
                <w:sz w:val="16"/>
              </w:rPr>
              <w:t>Isolates the source where others emphasise the currency</w:t>
            </w:r>
          </w:p>
        </w:tc>
        <w:tc>
          <w:tcPr>
            <w:tcW w:w="2548" w:type="dxa"/>
            <w:shd w:val="clear" w:color="auto" w:fill="F1F5F2"/>
            <w:tcMar>
              <w:top w:w="40" w:type="dxa"/>
              <w:left w:w="80" w:type="dxa"/>
              <w:bottom w:w="40" w:type="dxa"/>
              <w:right w:w="80" w:type="dxa"/>
            </w:tcMar>
            <w:vAlign w:val="center"/>
          </w:tcPr>
          <w:p w14:paraId="0F9CD94F" w14:textId="77777777" w:rsidR="00455F40" w:rsidRDefault="00C3106B">
            <w:pPr>
              <w:spacing w:before="30" w:after="30" w:line="259" w:lineRule="auto"/>
            </w:pPr>
            <w:r>
              <w:rPr>
                <w:sz w:val="16"/>
              </w:rPr>
              <w:t>The fuel impulse is supply-side; hikes don't address it</w:t>
            </w:r>
          </w:p>
        </w:tc>
        <w:tc>
          <w:tcPr>
            <w:tcW w:w="2270" w:type="dxa"/>
            <w:shd w:val="clear" w:color="auto" w:fill="F1F5F2"/>
            <w:tcMar>
              <w:top w:w="40" w:type="dxa"/>
              <w:left w:w="80" w:type="dxa"/>
              <w:bottom w:w="40" w:type="dxa"/>
              <w:right w:w="80" w:type="dxa"/>
            </w:tcMar>
            <w:vAlign w:val="center"/>
          </w:tcPr>
          <w:p w14:paraId="0F49597C" w14:textId="77777777" w:rsidR="00455F40" w:rsidRDefault="00C3106B">
            <w:pPr>
              <w:spacing w:before="30" w:after="30" w:line="259" w:lineRule="auto"/>
            </w:pPr>
            <w:r>
              <w:rPr>
                <w:sz w:val="16"/>
              </w:rPr>
              <w:t>Demand-pull broadening validates the hikes</w:t>
            </w:r>
          </w:p>
        </w:tc>
      </w:tr>
    </w:tbl>
    <w:p w14:paraId="28601084" w14:textId="77777777" w:rsidR="00455F40" w:rsidRDefault="00C3106B">
      <w:r>
        <w:rPr>
          <w:b/>
        </w:rPr>
        <w:t>Puzzle fit:</w:t>
      </w:r>
      <w:r>
        <w:t xml:space="preserve"> currency-defence reaction function + broadening inflation + deteriorating external balance. </w:t>
      </w:r>
      <w:r>
        <w:rPr>
          <w:b/>
        </w:rPr>
        <w:t>No Spider instrument is named</w:t>
      </w:r>
      <w:r>
        <w:t xml:space="preserve"> (SRBI vs IDR rates vs govvies) — JPM's earlier reference to "SRBI yields at high levels" is an observed market condition only; the "use the bonds" instruction remains </w:t>
      </w:r>
      <w:r>
        <w:rPr>
          <w:b/>
        </w:rPr>
        <w:t>PENDING DEEPAK</w:t>
      </w:r>
      <w:r>
        <w:t xml:space="preserve">. </w:t>
      </w:r>
      <w:r>
        <w:rPr>
          <w:b/>
        </w:rPr>
        <w:t>DEPTH:</w:t>
      </w:r>
      <w:r>
        <w:t xml:space="preserve"> ID econ.fact_indicator reasonably deep (91 indicators, latest 06-26) — CPI component follow-up available once the print books.</w:t>
      </w:r>
    </w:p>
    <w:p w14:paraId="08667013" w14:textId="77777777" w:rsidR="00455F40" w:rsidRDefault="00455F40">
      <w:pPr>
        <w:pBdr>
          <w:bottom w:val="single" w:sz="6" w:space="2" w:color="D9DCD8"/>
        </w:pBdr>
        <w:spacing w:before="80"/>
      </w:pPr>
    </w:p>
    <w:p w14:paraId="172D2B8D" w14:textId="77777777" w:rsidR="00276400" w:rsidRDefault="00276400">
      <w:pPr>
        <w:pBdr>
          <w:bottom w:val="single" w:sz="6" w:space="2" w:color="D9DCD8"/>
        </w:pBdr>
        <w:spacing w:before="80"/>
      </w:pPr>
    </w:p>
    <w:p w14:paraId="2804A337" w14:textId="77777777" w:rsidR="00276400" w:rsidRDefault="00276400">
      <w:pPr>
        <w:pBdr>
          <w:bottom w:val="single" w:sz="6" w:space="2" w:color="D9DCD8"/>
        </w:pBdr>
        <w:spacing w:before="80"/>
      </w:pPr>
    </w:p>
    <w:p w14:paraId="03BFB391" w14:textId="77777777" w:rsidR="00276400" w:rsidRDefault="00276400">
      <w:pPr>
        <w:pBdr>
          <w:bottom w:val="single" w:sz="6" w:space="2" w:color="D9DCD8"/>
        </w:pBdr>
        <w:spacing w:before="80"/>
      </w:pPr>
    </w:p>
    <w:p w14:paraId="17B5D4CD" w14:textId="77777777" w:rsidR="00276400" w:rsidRDefault="00276400">
      <w:pPr>
        <w:pBdr>
          <w:bottom w:val="single" w:sz="6" w:space="2" w:color="D9DCD8"/>
        </w:pBdr>
        <w:spacing w:before="80"/>
      </w:pPr>
    </w:p>
    <w:p w14:paraId="74A1BD9E" w14:textId="77777777" w:rsidR="00276400" w:rsidRDefault="00276400">
      <w:pPr>
        <w:pBdr>
          <w:bottom w:val="single" w:sz="6" w:space="2" w:color="D9DCD8"/>
        </w:pBdr>
        <w:spacing w:before="80"/>
      </w:pPr>
    </w:p>
    <w:p w14:paraId="65553E97" w14:textId="77777777" w:rsidR="00276400" w:rsidRDefault="00276400">
      <w:pPr>
        <w:pBdr>
          <w:bottom w:val="single" w:sz="6" w:space="2" w:color="D9DCD8"/>
        </w:pBdr>
        <w:spacing w:before="80"/>
      </w:pPr>
    </w:p>
    <w:p w14:paraId="5CE62D64" w14:textId="77777777" w:rsidR="00455F40" w:rsidRDefault="00C3106B">
      <w:pPr>
        <w:keepNext/>
        <w:pBdr>
          <w:bottom w:val="single" w:sz="4" w:space="2" w:color="E0E9E4"/>
        </w:pBdr>
        <w:spacing w:before="200" w:after="60"/>
      </w:pPr>
      <w:r>
        <w:rPr>
          <w:rFonts w:ascii="Georgia" w:hAnsi="Georgia"/>
          <w:b/>
          <w:color w:val="4D806A"/>
          <w:sz w:val="23"/>
        </w:rPr>
        <w:lastRenderedPageBreak/>
        <w:t>Australia — the "quiet tightening" debate over a static cash rate</w:t>
      </w:r>
    </w:p>
    <w:p w14:paraId="056840C7" w14:textId="77777777" w:rsidR="00455F40" w:rsidRDefault="00C3106B">
      <w:pPr>
        <w:keepNext/>
        <w:spacing w:before="120" w:after="40"/>
      </w:pPr>
      <w:r>
        <w:rPr>
          <w:b/>
          <w:color w:val="001830"/>
        </w:rPr>
        <w:t>A. Themes in play</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550"/>
        <w:gridCol w:w="3055"/>
        <w:gridCol w:w="1112"/>
        <w:gridCol w:w="3048"/>
        <w:gridCol w:w="3051"/>
      </w:tblGrid>
      <w:tr w:rsidR="00455F40" w14:paraId="1AB5F7BF" w14:textId="77777777">
        <w:trPr>
          <w:tblHeader/>
          <w:jc w:val="center"/>
        </w:trPr>
        <w:tc>
          <w:tcPr>
            <w:tcW w:w="335" w:type="dxa"/>
            <w:shd w:val="clear" w:color="auto" w:fill="004527"/>
            <w:tcMar>
              <w:top w:w="40" w:type="dxa"/>
              <w:left w:w="80" w:type="dxa"/>
              <w:bottom w:w="40" w:type="dxa"/>
              <w:right w:w="80" w:type="dxa"/>
            </w:tcMar>
            <w:vAlign w:val="center"/>
          </w:tcPr>
          <w:p w14:paraId="0B89D7E8" w14:textId="77777777" w:rsidR="00455F40" w:rsidRDefault="00C3106B">
            <w:pPr>
              <w:spacing w:before="20" w:after="20"/>
            </w:pPr>
            <w:r>
              <w:rPr>
                <w:b/>
                <w:color w:val="FFFFFF"/>
                <w:sz w:val="16"/>
              </w:rPr>
              <w:t>Rank</w:t>
            </w:r>
          </w:p>
        </w:tc>
        <w:tc>
          <w:tcPr>
            <w:tcW w:w="3068" w:type="dxa"/>
            <w:shd w:val="clear" w:color="auto" w:fill="004527"/>
            <w:tcMar>
              <w:top w:w="40" w:type="dxa"/>
              <w:left w:w="80" w:type="dxa"/>
              <w:bottom w:w="40" w:type="dxa"/>
              <w:right w:w="80" w:type="dxa"/>
            </w:tcMar>
            <w:vAlign w:val="center"/>
          </w:tcPr>
          <w:p w14:paraId="422C88F1" w14:textId="77777777" w:rsidR="00455F40" w:rsidRDefault="00C3106B">
            <w:pPr>
              <w:spacing w:before="20" w:after="20"/>
            </w:pPr>
            <w:r>
              <w:rPr>
                <w:b/>
                <w:color w:val="FFFFFF"/>
                <w:sz w:val="16"/>
              </w:rPr>
              <w:t>Theme</w:t>
            </w:r>
          </w:p>
        </w:tc>
        <w:tc>
          <w:tcPr>
            <w:tcW w:w="1116" w:type="dxa"/>
            <w:shd w:val="clear" w:color="auto" w:fill="004527"/>
            <w:tcMar>
              <w:top w:w="40" w:type="dxa"/>
              <w:left w:w="80" w:type="dxa"/>
              <w:bottom w:w="40" w:type="dxa"/>
              <w:right w:w="80" w:type="dxa"/>
            </w:tcMar>
            <w:vAlign w:val="center"/>
          </w:tcPr>
          <w:p w14:paraId="418E5F17" w14:textId="77777777" w:rsidR="00455F40" w:rsidRDefault="00C3106B">
            <w:pPr>
              <w:spacing w:before="20" w:after="20"/>
            </w:pPr>
            <w:r>
              <w:rPr>
                <w:b/>
                <w:color w:val="FFFFFF"/>
                <w:sz w:val="16"/>
              </w:rPr>
              <w:t>Assets</w:t>
            </w:r>
          </w:p>
        </w:tc>
        <w:tc>
          <w:tcPr>
            <w:tcW w:w="3068" w:type="dxa"/>
            <w:shd w:val="clear" w:color="auto" w:fill="004527"/>
            <w:tcMar>
              <w:top w:w="40" w:type="dxa"/>
              <w:left w:w="80" w:type="dxa"/>
              <w:bottom w:w="40" w:type="dxa"/>
              <w:right w:w="80" w:type="dxa"/>
            </w:tcMar>
            <w:vAlign w:val="center"/>
          </w:tcPr>
          <w:p w14:paraId="0DE2D185" w14:textId="77777777" w:rsidR="00455F40" w:rsidRDefault="00C3106B">
            <w:pPr>
              <w:spacing w:before="20" w:after="20"/>
            </w:pPr>
            <w:r>
              <w:rPr>
                <w:b/>
                <w:color w:val="FFFFFF"/>
                <w:sz w:val="16"/>
              </w:rPr>
              <w:t>Banks talking</w:t>
            </w:r>
          </w:p>
        </w:tc>
        <w:tc>
          <w:tcPr>
            <w:tcW w:w="3068" w:type="dxa"/>
            <w:shd w:val="clear" w:color="auto" w:fill="004527"/>
            <w:tcMar>
              <w:top w:w="40" w:type="dxa"/>
              <w:left w:w="80" w:type="dxa"/>
              <w:bottom w:w="40" w:type="dxa"/>
              <w:right w:w="80" w:type="dxa"/>
            </w:tcMar>
            <w:vAlign w:val="center"/>
          </w:tcPr>
          <w:p w14:paraId="518C9ED3" w14:textId="77777777" w:rsidR="00455F40" w:rsidRDefault="00C3106B">
            <w:pPr>
              <w:spacing w:before="20" w:after="20"/>
            </w:pPr>
            <w:r>
              <w:rPr>
                <w:b/>
                <w:color w:val="FFFFFF"/>
                <w:sz w:val="16"/>
              </w:rPr>
              <w:t>Why it matters to the PM</w:t>
            </w:r>
          </w:p>
        </w:tc>
      </w:tr>
      <w:tr w:rsidR="00455F40" w14:paraId="1223169B" w14:textId="77777777">
        <w:trPr>
          <w:jc w:val="center"/>
        </w:trPr>
        <w:tc>
          <w:tcPr>
            <w:tcW w:w="335" w:type="dxa"/>
            <w:tcMar>
              <w:top w:w="40" w:type="dxa"/>
              <w:left w:w="80" w:type="dxa"/>
              <w:bottom w:w="40" w:type="dxa"/>
              <w:right w:w="80" w:type="dxa"/>
            </w:tcMar>
            <w:vAlign w:val="center"/>
          </w:tcPr>
          <w:p w14:paraId="51EE0DDD" w14:textId="77777777" w:rsidR="00455F40" w:rsidRDefault="00C3106B">
            <w:pPr>
              <w:spacing w:before="30" w:after="30" w:line="259" w:lineRule="auto"/>
            </w:pPr>
            <w:r>
              <w:rPr>
                <w:b/>
                <w:sz w:val="16"/>
              </w:rPr>
              <w:t>1</w:t>
            </w:r>
          </w:p>
        </w:tc>
        <w:tc>
          <w:tcPr>
            <w:tcW w:w="3068" w:type="dxa"/>
            <w:tcMar>
              <w:top w:w="40" w:type="dxa"/>
              <w:left w:w="80" w:type="dxa"/>
              <w:bottom w:w="40" w:type="dxa"/>
              <w:right w:w="80" w:type="dxa"/>
            </w:tcMar>
            <w:vAlign w:val="center"/>
          </w:tcPr>
          <w:p w14:paraId="3496A8F5" w14:textId="77777777" w:rsidR="00455F40" w:rsidRDefault="00C3106B">
            <w:pPr>
              <w:spacing w:before="30" w:after="30" w:line="259" w:lineRule="auto"/>
            </w:pPr>
            <w:r>
              <w:rPr>
                <w:sz w:val="16"/>
              </w:rPr>
              <w:t xml:space="preserve">RBA </w:t>
            </w:r>
            <w:r>
              <w:rPr>
                <w:b/>
                <w:sz w:val="16"/>
              </w:rPr>
              <w:t>neutral-rate</w:t>
            </w:r>
            <w:r>
              <w:rPr>
                <w:sz w:val="16"/>
              </w:rPr>
              <w:t xml:space="preserve"> debate (June minutes)</w:t>
            </w:r>
          </w:p>
        </w:tc>
        <w:tc>
          <w:tcPr>
            <w:tcW w:w="1116" w:type="dxa"/>
            <w:tcMar>
              <w:top w:w="40" w:type="dxa"/>
              <w:left w:w="80" w:type="dxa"/>
              <w:bottom w:w="40" w:type="dxa"/>
              <w:right w:w="80" w:type="dxa"/>
            </w:tcMar>
            <w:vAlign w:val="center"/>
          </w:tcPr>
          <w:p w14:paraId="12DC9865" w14:textId="77777777" w:rsidR="00455F40" w:rsidRDefault="00C3106B">
            <w:pPr>
              <w:spacing w:before="30" w:after="30" w:line="259" w:lineRule="auto"/>
            </w:pPr>
            <w:r>
              <w:rPr>
                <w:sz w:val="16"/>
              </w:rPr>
              <w:t>AUD rates, front-end</w:t>
            </w:r>
          </w:p>
        </w:tc>
        <w:tc>
          <w:tcPr>
            <w:tcW w:w="3068" w:type="dxa"/>
            <w:tcMar>
              <w:top w:w="40" w:type="dxa"/>
              <w:left w:w="80" w:type="dxa"/>
              <w:bottom w:w="40" w:type="dxa"/>
              <w:right w:w="80" w:type="dxa"/>
            </w:tcMar>
            <w:vAlign w:val="center"/>
          </w:tcPr>
          <w:p w14:paraId="33CF28EB" w14:textId="77777777" w:rsidR="00455F40" w:rsidRDefault="00C3106B">
            <w:pPr>
              <w:spacing w:before="30" w:after="30" w:line="259" w:lineRule="auto"/>
            </w:pPr>
            <w:r>
              <w:rPr>
                <w:sz w:val="16"/>
              </w:rPr>
              <w:t>Nomura, BofA, Westpac, JPM</w:t>
            </w:r>
          </w:p>
        </w:tc>
        <w:tc>
          <w:tcPr>
            <w:tcW w:w="3068" w:type="dxa"/>
            <w:tcMar>
              <w:top w:w="40" w:type="dxa"/>
              <w:left w:w="80" w:type="dxa"/>
              <w:bottom w:w="40" w:type="dxa"/>
              <w:right w:w="80" w:type="dxa"/>
            </w:tcMar>
            <w:vAlign w:val="center"/>
          </w:tcPr>
          <w:p w14:paraId="2D618B20" w14:textId="77777777" w:rsidR="00455F40" w:rsidRDefault="00C3106B">
            <w:pPr>
              <w:spacing w:before="30" w:after="30" w:line="259" w:lineRule="auto"/>
            </w:pPr>
            <w:r>
              <w:rPr>
                <w:sz w:val="16"/>
              </w:rPr>
              <w:t>Re-frames whether 4.35% is neutral, tight, or easy</w:t>
            </w:r>
          </w:p>
        </w:tc>
      </w:tr>
      <w:tr w:rsidR="00455F40" w14:paraId="52B66B4B" w14:textId="77777777">
        <w:trPr>
          <w:jc w:val="center"/>
        </w:trPr>
        <w:tc>
          <w:tcPr>
            <w:tcW w:w="335" w:type="dxa"/>
            <w:shd w:val="clear" w:color="auto" w:fill="F1F5F2"/>
            <w:tcMar>
              <w:top w:w="40" w:type="dxa"/>
              <w:left w:w="80" w:type="dxa"/>
              <w:bottom w:w="40" w:type="dxa"/>
              <w:right w:w="80" w:type="dxa"/>
            </w:tcMar>
            <w:vAlign w:val="center"/>
          </w:tcPr>
          <w:p w14:paraId="6726F2D3" w14:textId="77777777" w:rsidR="00455F40" w:rsidRDefault="00C3106B">
            <w:pPr>
              <w:spacing w:before="30" w:after="30" w:line="259" w:lineRule="auto"/>
            </w:pPr>
            <w:r>
              <w:rPr>
                <w:b/>
                <w:sz w:val="16"/>
              </w:rPr>
              <w:t>2</w:t>
            </w:r>
          </w:p>
        </w:tc>
        <w:tc>
          <w:tcPr>
            <w:tcW w:w="3068" w:type="dxa"/>
            <w:shd w:val="clear" w:color="auto" w:fill="F1F5F2"/>
            <w:tcMar>
              <w:top w:w="40" w:type="dxa"/>
              <w:left w:w="80" w:type="dxa"/>
              <w:bottom w:w="40" w:type="dxa"/>
              <w:right w:w="80" w:type="dxa"/>
            </w:tcMar>
            <w:vAlign w:val="center"/>
          </w:tcPr>
          <w:p w14:paraId="5C3E8389" w14:textId="77777777" w:rsidR="00455F40" w:rsidRDefault="00C3106B">
            <w:pPr>
              <w:spacing w:before="30" w:after="30" w:line="259" w:lineRule="auto"/>
            </w:pPr>
            <w:r>
              <w:rPr>
                <w:sz w:val="16"/>
              </w:rPr>
              <w:t xml:space="preserve">Is a static 4.35% actually </w:t>
            </w:r>
            <w:r>
              <w:rPr>
                <w:b/>
                <w:sz w:val="16"/>
              </w:rPr>
              <w:t>tightening</w:t>
            </w:r>
            <w:r>
              <w:rPr>
                <w:sz w:val="16"/>
              </w:rPr>
              <w:t>? (opposite mechanisms)</w:t>
            </w:r>
          </w:p>
        </w:tc>
        <w:tc>
          <w:tcPr>
            <w:tcW w:w="1116" w:type="dxa"/>
            <w:shd w:val="clear" w:color="auto" w:fill="F1F5F2"/>
            <w:tcMar>
              <w:top w:w="40" w:type="dxa"/>
              <w:left w:w="80" w:type="dxa"/>
              <w:bottom w:w="40" w:type="dxa"/>
              <w:right w:w="80" w:type="dxa"/>
            </w:tcMar>
            <w:vAlign w:val="center"/>
          </w:tcPr>
          <w:p w14:paraId="6548F469" w14:textId="77777777" w:rsidR="00455F40" w:rsidRDefault="00C3106B">
            <w:pPr>
              <w:spacing w:before="30" w:after="30" w:line="259" w:lineRule="auto"/>
            </w:pPr>
            <w:r>
              <w:rPr>
                <w:sz w:val="16"/>
              </w:rPr>
              <w:t>AUD rates, AUD</w:t>
            </w:r>
          </w:p>
        </w:tc>
        <w:tc>
          <w:tcPr>
            <w:tcW w:w="3068" w:type="dxa"/>
            <w:shd w:val="clear" w:color="auto" w:fill="F1F5F2"/>
            <w:tcMar>
              <w:top w:w="40" w:type="dxa"/>
              <w:left w:w="80" w:type="dxa"/>
              <w:bottom w:w="40" w:type="dxa"/>
              <w:right w:w="80" w:type="dxa"/>
            </w:tcMar>
            <w:vAlign w:val="center"/>
          </w:tcPr>
          <w:p w14:paraId="3AD55196" w14:textId="77777777" w:rsidR="00455F40" w:rsidRDefault="00C3106B">
            <w:pPr>
              <w:spacing w:before="30" w:after="30" w:line="259" w:lineRule="auto"/>
            </w:pPr>
            <w:r>
              <w:rPr>
                <w:sz w:val="16"/>
              </w:rPr>
              <w:t>BofA (short-run neutral falls) vs Nomura (long-run neutral up)</w:t>
            </w:r>
          </w:p>
        </w:tc>
        <w:tc>
          <w:tcPr>
            <w:tcW w:w="3068" w:type="dxa"/>
            <w:shd w:val="clear" w:color="auto" w:fill="F1F5F2"/>
            <w:tcMar>
              <w:top w:w="40" w:type="dxa"/>
              <w:left w:w="80" w:type="dxa"/>
              <w:bottom w:w="40" w:type="dxa"/>
              <w:right w:w="80" w:type="dxa"/>
            </w:tcMar>
            <w:vAlign w:val="center"/>
          </w:tcPr>
          <w:p w14:paraId="24A7C17C" w14:textId="77777777" w:rsidR="00455F40" w:rsidRDefault="00C3106B">
            <w:pPr>
              <w:spacing w:before="30" w:after="30" w:line="259" w:lineRule="auto"/>
            </w:pPr>
            <w:r>
              <w:rPr>
                <w:sz w:val="16"/>
              </w:rPr>
              <w:t>Same "tight" conclusion, opposite mechanism</w:t>
            </w:r>
          </w:p>
        </w:tc>
      </w:tr>
      <w:tr w:rsidR="00455F40" w14:paraId="6C42081D" w14:textId="77777777">
        <w:trPr>
          <w:jc w:val="center"/>
        </w:trPr>
        <w:tc>
          <w:tcPr>
            <w:tcW w:w="335" w:type="dxa"/>
            <w:tcMar>
              <w:top w:w="40" w:type="dxa"/>
              <w:left w:w="80" w:type="dxa"/>
              <w:bottom w:w="40" w:type="dxa"/>
              <w:right w:w="80" w:type="dxa"/>
            </w:tcMar>
            <w:vAlign w:val="center"/>
          </w:tcPr>
          <w:p w14:paraId="3B3EED65" w14:textId="77777777" w:rsidR="00455F40" w:rsidRDefault="00C3106B">
            <w:pPr>
              <w:spacing w:before="30" w:after="30" w:line="259" w:lineRule="auto"/>
            </w:pPr>
            <w:r>
              <w:rPr>
                <w:b/>
                <w:sz w:val="16"/>
              </w:rPr>
              <w:t>3</w:t>
            </w:r>
          </w:p>
        </w:tc>
        <w:tc>
          <w:tcPr>
            <w:tcW w:w="3068" w:type="dxa"/>
            <w:tcMar>
              <w:top w:w="40" w:type="dxa"/>
              <w:left w:w="80" w:type="dxa"/>
              <w:bottom w:w="40" w:type="dxa"/>
              <w:right w:w="80" w:type="dxa"/>
            </w:tcMar>
            <w:vAlign w:val="center"/>
          </w:tcPr>
          <w:p w14:paraId="78260AAA" w14:textId="77777777" w:rsidR="00455F40" w:rsidRDefault="00C3106B">
            <w:pPr>
              <w:spacing w:before="30" w:after="30" w:line="259" w:lineRule="auto"/>
            </w:pPr>
            <w:r>
              <w:rPr>
                <w:b/>
                <w:sz w:val="16"/>
              </w:rPr>
              <w:t>Sticky services/domestic inflation</w:t>
            </w:r>
            <w:r>
              <w:rPr>
                <w:sz w:val="16"/>
              </w:rPr>
              <w:t xml:space="preserve"> vs soft tradables</w:t>
            </w:r>
          </w:p>
        </w:tc>
        <w:tc>
          <w:tcPr>
            <w:tcW w:w="1116" w:type="dxa"/>
            <w:tcMar>
              <w:top w:w="40" w:type="dxa"/>
              <w:left w:w="80" w:type="dxa"/>
              <w:bottom w:w="40" w:type="dxa"/>
              <w:right w:w="80" w:type="dxa"/>
            </w:tcMar>
            <w:vAlign w:val="center"/>
          </w:tcPr>
          <w:p w14:paraId="667406D4" w14:textId="77777777" w:rsidR="00455F40" w:rsidRDefault="00C3106B">
            <w:pPr>
              <w:spacing w:before="30" w:after="30" w:line="259" w:lineRule="auto"/>
            </w:pPr>
            <w:r>
              <w:rPr>
                <w:sz w:val="16"/>
              </w:rPr>
              <w:t>AUD rates, ACGB</w:t>
            </w:r>
          </w:p>
        </w:tc>
        <w:tc>
          <w:tcPr>
            <w:tcW w:w="3068" w:type="dxa"/>
            <w:tcMar>
              <w:top w:w="40" w:type="dxa"/>
              <w:left w:w="80" w:type="dxa"/>
              <w:bottom w:w="40" w:type="dxa"/>
              <w:right w:w="80" w:type="dxa"/>
            </w:tcMar>
            <w:vAlign w:val="center"/>
          </w:tcPr>
          <w:p w14:paraId="0C36E296" w14:textId="77777777" w:rsidR="00455F40" w:rsidRDefault="00C3106B">
            <w:pPr>
              <w:spacing w:before="30" w:after="30" w:line="259" w:lineRule="auto"/>
            </w:pPr>
            <w:r>
              <w:rPr>
                <w:sz w:val="16"/>
              </w:rPr>
              <w:t>Westpac, BofA + ABS depth</w:t>
            </w:r>
          </w:p>
        </w:tc>
        <w:tc>
          <w:tcPr>
            <w:tcW w:w="3068" w:type="dxa"/>
            <w:tcMar>
              <w:top w:w="40" w:type="dxa"/>
              <w:left w:w="80" w:type="dxa"/>
              <w:bottom w:w="40" w:type="dxa"/>
              <w:right w:w="80" w:type="dxa"/>
            </w:tcMar>
            <w:vAlign w:val="center"/>
          </w:tcPr>
          <w:p w14:paraId="309F59BA" w14:textId="77777777" w:rsidR="00455F40" w:rsidRDefault="00C3106B">
            <w:pPr>
              <w:spacing w:before="30" w:after="30" w:line="259" w:lineRule="auto"/>
            </w:pPr>
            <w:r>
              <w:rPr>
                <w:sz w:val="16"/>
              </w:rPr>
              <w:t>Why the Board is "still on edge"; corroborated by the CPI mix</w:t>
            </w:r>
          </w:p>
        </w:tc>
      </w:tr>
      <w:tr w:rsidR="00455F40" w14:paraId="3CFB6243" w14:textId="77777777">
        <w:trPr>
          <w:jc w:val="center"/>
        </w:trPr>
        <w:tc>
          <w:tcPr>
            <w:tcW w:w="335" w:type="dxa"/>
            <w:shd w:val="clear" w:color="auto" w:fill="F1F5F2"/>
            <w:tcMar>
              <w:top w:w="40" w:type="dxa"/>
              <w:left w:w="80" w:type="dxa"/>
              <w:bottom w:w="40" w:type="dxa"/>
              <w:right w:w="80" w:type="dxa"/>
            </w:tcMar>
            <w:vAlign w:val="center"/>
          </w:tcPr>
          <w:p w14:paraId="3C3E2EAE" w14:textId="77777777" w:rsidR="00455F40" w:rsidRDefault="00C3106B">
            <w:pPr>
              <w:spacing w:before="30" w:after="30" w:line="259" w:lineRule="auto"/>
            </w:pPr>
            <w:r>
              <w:rPr>
                <w:b/>
                <w:sz w:val="16"/>
              </w:rPr>
              <w:t>4</w:t>
            </w:r>
          </w:p>
        </w:tc>
        <w:tc>
          <w:tcPr>
            <w:tcW w:w="3068" w:type="dxa"/>
            <w:shd w:val="clear" w:color="auto" w:fill="F1F5F2"/>
            <w:tcMar>
              <w:top w:w="40" w:type="dxa"/>
              <w:left w:w="80" w:type="dxa"/>
              <w:bottom w:w="40" w:type="dxa"/>
              <w:right w:w="80" w:type="dxa"/>
            </w:tcMar>
            <w:vAlign w:val="center"/>
          </w:tcPr>
          <w:p w14:paraId="3891A3A6" w14:textId="77777777" w:rsidR="00455F40" w:rsidRDefault="00C3106B">
            <w:pPr>
              <w:spacing w:before="30" w:after="30" w:line="259" w:lineRule="auto"/>
            </w:pPr>
            <w:r>
              <w:rPr>
                <w:b/>
                <w:sz w:val="16"/>
              </w:rPr>
              <w:t>Two-speed housing</w:t>
            </w:r>
            <w:r>
              <w:rPr>
                <w:sz w:val="16"/>
              </w:rPr>
              <w:t xml:space="preserve"> — firm credit, falling prices</w:t>
            </w:r>
          </w:p>
        </w:tc>
        <w:tc>
          <w:tcPr>
            <w:tcW w:w="1116" w:type="dxa"/>
            <w:shd w:val="clear" w:color="auto" w:fill="F1F5F2"/>
            <w:tcMar>
              <w:top w:w="40" w:type="dxa"/>
              <w:left w:w="80" w:type="dxa"/>
              <w:bottom w:w="40" w:type="dxa"/>
              <w:right w:w="80" w:type="dxa"/>
            </w:tcMar>
            <w:vAlign w:val="center"/>
          </w:tcPr>
          <w:p w14:paraId="463FFA5C" w14:textId="77777777" w:rsidR="00455F40" w:rsidRDefault="00C3106B">
            <w:pPr>
              <w:spacing w:before="30" w:after="30" w:line="259" w:lineRule="auto"/>
            </w:pPr>
            <w:r>
              <w:rPr>
                <w:sz w:val="16"/>
              </w:rPr>
              <w:t>AUD, banks, ACGB</w:t>
            </w:r>
          </w:p>
        </w:tc>
        <w:tc>
          <w:tcPr>
            <w:tcW w:w="3068" w:type="dxa"/>
            <w:shd w:val="clear" w:color="auto" w:fill="F1F5F2"/>
            <w:tcMar>
              <w:top w:w="40" w:type="dxa"/>
              <w:left w:w="80" w:type="dxa"/>
              <w:bottom w:w="40" w:type="dxa"/>
              <w:right w:w="80" w:type="dxa"/>
            </w:tcMar>
            <w:vAlign w:val="center"/>
          </w:tcPr>
          <w:p w14:paraId="1F747A35" w14:textId="77777777" w:rsidR="00455F40" w:rsidRDefault="00C3106B">
            <w:pPr>
              <w:spacing w:before="30" w:after="30" w:line="259" w:lineRule="auto"/>
            </w:pPr>
            <w:r>
              <w:rPr>
                <w:sz w:val="16"/>
              </w:rPr>
              <w:t>ANZ, UBS, Goldman, MS</w:t>
            </w:r>
          </w:p>
        </w:tc>
        <w:tc>
          <w:tcPr>
            <w:tcW w:w="3068" w:type="dxa"/>
            <w:shd w:val="clear" w:color="auto" w:fill="F1F5F2"/>
            <w:tcMar>
              <w:top w:w="40" w:type="dxa"/>
              <w:left w:w="80" w:type="dxa"/>
              <w:bottom w:w="40" w:type="dxa"/>
              <w:right w:w="80" w:type="dxa"/>
            </w:tcMar>
            <w:vAlign w:val="center"/>
          </w:tcPr>
          <w:p w14:paraId="5281147A" w14:textId="77777777" w:rsidR="00455F40" w:rsidRDefault="00C3106B">
            <w:pPr>
              <w:spacing w:before="30" w:after="30" w:line="259" w:lineRule="auto"/>
            </w:pPr>
            <w:r>
              <w:rPr>
                <w:sz w:val="16"/>
              </w:rPr>
              <w:t>Complicates the tightening story; credit ~8% YoY, prices down</w:t>
            </w:r>
          </w:p>
        </w:tc>
      </w:tr>
    </w:tbl>
    <w:p w14:paraId="12F58B4B" w14:textId="77777777" w:rsidR="00455F40" w:rsidRDefault="00C3106B">
      <w:pPr>
        <w:keepNext/>
        <w:spacing w:before="120" w:after="40"/>
      </w:pPr>
      <w:r>
        <w:rPr>
          <w:b/>
          <w:color w:val="001830"/>
        </w:rPr>
        <w:t>B. The "why" — how the houses are reasoning</w:t>
      </w:r>
    </w:p>
    <w:p w14:paraId="70ED85C0" w14:textId="77777777" w:rsidR="00455F40" w:rsidRDefault="00C3106B">
      <w:r>
        <w:t xml:space="preserve">RBA </w:t>
      </w:r>
      <w:r>
        <w:rPr>
          <w:b/>
        </w:rPr>
        <w:t>held 4.35%</w:t>
      </w:r>
      <w:r>
        <w:t xml:space="preserve"> (06-16); the June minutes (06-30, FACT) frame a reaction-function debate. Read in full, the houses disagree on the </w:t>
      </w:r>
      <w:r>
        <w:rPr>
          <w:i/>
        </w:rPr>
        <w:t>mechanism</w:t>
      </w:r>
      <w:r>
        <w:t xml:space="preserve"> while landing on "tight for longer." Nomura (14304) reads a </w:t>
      </w:r>
      <w:r>
        <w:rPr>
          <w:b/>
        </w:rPr>
        <w:t>higher long-run neutral</w:t>
      </w:r>
      <w:r>
        <w:t xml:space="preserve"> ("a hawkish thought"), frames terminal ~4.10%, but stresses the board "did not specifically consider a hike," the neutral note "related to the tightness of policy," and keeps its profile </w:t>
      </w:r>
      <w:r>
        <w:rPr>
          <w:b/>
        </w:rPr>
        <w:t>unaltered (no further hikes, 4.35% into end-2026)</w:t>
      </w:r>
      <w:r>
        <w:t xml:space="preserve"> — a careful read, not a hawkish one. BofA's "Quiet Tightening" (14544) runs the opposite mechanism: the </w:t>
      </w:r>
      <w:r>
        <w:rPr>
          <w:b/>
        </w:rPr>
        <w:t>short-run (cyclical) neutral rate is *falling</w:t>
      </w:r>
      <w:r>
        <w:rPr>
          <w:i/>
        </w:rPr>
        <w:t>, so a pinned 4.35% is passively getting tighter through yields, borrowing costs and housing credit — first cut pushed to August 2027, risks "skewed to another hike." Westpac (14363) sits between, a Board "still on edge about inflation." Pricing corroborates the tilt without an imminent hike: Westpac's What's-Priced-In (14364/14704, PRICING) has only ~17% of a</w:t>
      </w:r>
      <w:r>
        <w:rPr>
          <w:i/>
        </w:rPr>
        <w:t xml:space="preserve"> hike</w:t>
      </w:r>
      <w:r>
        <w:t>* by 11-Aug, ~32% by end-Sep.</w:t>
      </w:r>
    </w:p>
    <w:p w14:paraId="6330F7DB" w14:textId="77777777" w:rsidR="00455F40" w:rsidRDefault="00C3106B">
      <w:r>
        <w:t xml:space="preserve">The ABS data does the work. Latest monthly CPI (May, DEPTH): </w:t>
      </w:r>
      <w:r>
        <w:rPr>
          <w:b/>
        </w:rPr>
        <w:t>headline 4.0% YoY, trimmed mean 3.6%, weighted median 3.6%</w:t>
      </w:r>
      <w:r>
        <w:t xml:space="preserve">, persistence in </w:t>
      </w:r>
      <w:r>
        <w:rPr>
          <w:b/>
        </w:rPr>
        <w:t>housing +6.5%, electricity +21.1%, rents +3.6%, services 3.7%</w:t>
      </w:r>
      <w:r>
        <w:t xml:space="preserve"> vs tradables only +2.5% — the domestic/services stickiness behind "on edge." Housing is two-speed: Cotality 5-capital drifted </w:t>
      </w:r>
      <w:r>
        <w:rPr>
          <w:b/>
        </w:rPr>
        <w:t>down</w:t>
      </w:r>
      <w:r>
        <w:t xml:space="preserve"> through late June (Sydney/Melbourne leading; ANZ 14603/14705, UBS 14650 flag the downturn), yet private-sector credit ran </w:t>
      </w:r>
      <w:r>
        <w:rPr>
          <w:b/>
        </w:rPr>
        <w:t>+0.7% MoM / ~8% YoY</w:t>
      </w:r>
      <w:r>
        <w:t xml:space="preserve"> (Goldman 14245). Building/dwelling approvals mixed-to-soft (Goldman 14590, MS 14648, Westpac 14653, JP</w:t>
      </w:r>
      <w:r>
        <w:t>M 14641). Firm credit, soft prices — the exact channel BofA's thesis leans on.</w:t>
      </w:r>
    </w:p>
    <w:p w14:paraId="68A175FB" w14:textId="77777777" w:rsidR="00455F40" w:rsidRDefault="00C3106B">
      <w:pPr>
        <w:keepNext/>
        <w:spacing w:before="120" w:after="40"/>
      </w:pPr>
      <w:r>
        <w:rPr>
          <w:b/>
          <w:color w:val="001830"/>
        </w:rPr>
        <w:t>C. Consensus views (≥2 independent banks)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1872"/>
        <w:gridCol w:w="1008"/>
        <w:gridCol w:w="2496"/>
        <w:gridCol w:w="2640"/>
        <w:gridCol w:w="2640"/>
      </w:tblGrid>
      <w:tr w:rsidR="00455F40" w14:paraId="02A3087D" w14:textId="77777777">
        <w:trPr>
          <w:tblHeader/>
          <w:jc w:val="center"/>
        </w:trPr>
        <w:tc>
          <w:tcPr>
            <w:tcW w:w="1872" w:type="dxa"/>
            <w:shd w:val="clear" w:color="auto" w:fill="004527"/>
            <w:tcMar>
              <w:top w:w="40" w:type="dxa"/>
              <w:left w:w="80" w:type="dxa"/>
              <w:bottom w:w="40" w:type="dxa"/>
              <w:right w:w="80" w:type="dxa"/>
            </w:tcMar>
            <w:vAlign w:val="center"/>
          </w:tcPr>
          <w:p w14:paraId="15380DD4" w14:textId="77777777" w:rsidR="00455F40" w:rsidRDefault="00C3106B">
            <w:pPr>
              <w:spacing w:before="20" w:after="20"/>
            </w:pPr>
            <w:r>
              <w:rPr>
                <w:b/>
                <w:color w:val="FFFFFF"/>
                <w:sz w:val="16"/>
              </w:rPr>
              <w:t>Theme</w:t>
            </w:r>
          </w:p>
        </w:tc>
        <w:tc>
          <w:tcPr>
            <w:tcW w:w="1008" w:type="dxa"/>
            <w:shd w:val="clear" w:color="auto" w:fill="004527"/>
            <w:tcMar>
              <w:top w:w="40" w:type="dxa"/>
              <w:left w:w="80" w:type="dxa"/>
              <w:bottom w:w="40" w:type="dxa"/>
              <w:right w:w="80" w:type="dxa"/>
            </w:tcMar>
            <w:vAlign w:val="center"/>
          </w:tcPr>
          <w:p w14:paraId="22774A38" w14:textId="77777777" w:rsidR="00455F40" w:rsidRDefault="00C3106B">
            <w:pPr>
              <w:spacing w:before="20" w:after="20"/>
            </w:pPr>
            <w:r>
              <w:rPr>
                <w:b/>
                <w:color w:val="FFFFFF"/>
                <w:sz w:val="16"/>
              </w:rPr>
              <w:t>Banks</w:t>
            </w:r>
          </w:p>
        </w:tc>
        <w:tc>
          <w:tcPr>
            <w:tcW w:w="2496" w:type="dxa"/>
            <w:shd w:val="clear" w:color="auto" w:fill="004527"/>
            <w:tcMar>
              <w:top w:w="40" w:type="dxa"/>
              <w:left w:w="80" w:type="dxa"/>
              <w:bottom w:w="40" w:type="dxa"/>
              <w:right w:w="80" w:type="dxa"/>
            </w:tcMar>
            <w:vAlign w:val="center"/>
          </w:tcPr>
          <w:p w14:paraId="556715C4" w14:textId="77777777" w:rsidR="00455F40" w:rsidRDefault="00C3106B">
            <w:pPr>
              <w:spacing w:before="20" w:after="20"/>
            </w:pPr>
            <w:r>
              <w:rPr>
                <w:b/>
                <w:color w:val="FFFFFF"/>
                <w:sz w:val="16"/>
              </w:rPr>
              <w:t>Shared claim</w:t>
            </w:r>
          </w:p>
        </w:tc>
        <w:tc>
          <w:tcPr>
            <w:tcW w:w="2640" w:type="dxa"/>
            <w:shd w:val="clear" w:color="auto" w:fill="004527"/>
            <w:tcMar>
              <w:top w:w="40" w:type="dxa"/>
              <w:left w:w="80" w:type="dxa"/>
              <w:bottom w:w="40" w:type="dxa"/>
              <w:right w:w="80" w:type="dxa"/>
            </w:tcMar>
            <w:vAlign w:val="center"/>
          </w:tcPr>
          <w:p w14:paraId="6EBAEEB8" w14:textId="77777777" w:rsidR="00455F40" w:rsidRDefault="00C3106B">
            <w:pPr>
              <w:spacing w:before="20" w:after="20"/>
            </w:pPr>
            <w:r>
              <w:rPr>
                <w:b/>
                <w:color w:val="FFFFFF"/>
                <w:sz w:val="16"/>
              </w:rPr>
              <w:t>Evidence cited</w:t>
            </w:r>
          </w:p>
        </w:tc>
        <w:tc>
          <w:tcPr>
            <w:tcW w:w="2640" w:type="dxa"/>
            <w:shd w:val="clear" w:color="auto" w:fill="004527"/>
            <w:tcMar>
              <w:top w:w="40" w:type="dxa"/>
              <w:left w:w="80" w:type="dxa"/>
              <w:bottom w:w="40" w:type="dxa"/>
              <w:right w:w="80" w:type="dxa"/>
            </w:tcMar>
            <w:vAlign w:val="center"/>
          </w:tcPr>
          <w:p w14:paraId="146505FA" w14:textId="77777777" w:rsidR="00455F40" w:rsidRDefault="00C3106B">
            <w:pPr>
              <w:spacing w:before="20" w:after="20"/>
            </w:pPr>
            <w:r>
              <w:rPr>
                <w:b/>
                <w:color w:val="FFFFFF"/>
                <w:sz w:val="16"/>
              </w:rPr>
              <w:t>What consensus is missing (grounded)</w:t>
            </w:r>
          </w:p>
        </w:tc>
      </w:tr>
      <w:tr w:rsidR="00455F40" w14:paraId="0B2F9C1B" w14:textId="77777777">
        <w:trPr>
          <w:jc w:val="center"/>
        </w:trPr>
        <w:tc>
          <w:tcPr>
            <w:tcW w:w="1872" w:type="dxa"/>
            <w:tcMar>
              <w:top w:w="40" w:type="dxa"/>
              <w:left w:w="80" w:type="dxa"/>
              <w:bottom w:w="40" w:type="dxa"/>
              <w:right w:w="80" w:type="dxa"/>
            </w:tcMar>
            <w:vAlign w:val="center"/>
          </w:tcPr>
          <w:p w14:paraId="43894D85" w14:textId="77777777" w:rsidR="00455F40" w:rsidRDefault="00C3106B">
            <w:pPr>
              <w:spacing w:before="30" w:after="30" w:line="259" w:lineRule="auto"/>
            </w:pPr>
            <w:r>
              <w:rPr>
                <w:b/>
                <w:sz w:val="16"/>
              </w:rPr>
              <w:t>RBA effectively tight; no near-term cut</w:t>
            </w:r>
          </w:p>
        </w:tc>
        <w:tc>
          <w:tcPr>
            <w:tcW w:w="1008" w:type="dxa"/>
            <w:tcMar>
              <w:top w:w="40" w:type="dxa"/>
              <w:left w:w="80" w:type="dxa"/>
              <w:bottom w:w="40" w:type="dxa"/>
              <w:right w:w="80" w:type="dxa"/>
            </w:tcMar>
            <w:vAlign w:val="center"/>
          </w:tcPr>
          <w:p w14:paraId="056FC44F" w14:textId="77777777" w:rsidR="00455F40" w:rsidRDefault="00C3106B">
            <w:pPr>
              <w:spacing w:before="30" w:after="30" w:line="259" w:lineRule="auto"/>
            </w:pPr>
            <w:r>
              <w:rPr>
                <w:sz w:val="16"/>
              </w:rPr>
              <w:t>Nomura, BofA, Westpac</w:t>
            </w:r>
          </w:p>
        </w:tc>
        <w:tc>
          <w:tcPr>
            <w:tcW w:w="2496" w:type="dxa"/>
            <w:tcMar>
              <w:top w:w="40" w:type="dxa"/>
              <w:left w:w="80" w:type="dxa"/>
              <w:bottom w:w="40" w:type="dxa"/>
              <w:right w:w="80" w:type="dxa"/>
            </w:tcMar>
            <w:vAlign w:val="center"/>
          </w:tcPr>
          <w:p w14:paraId="2BCABEC7" w14:textId="77777777" w:rsidR="00455F40" w:rsidRDefault="00C3106B">
            <w:pPr>
              <w:spacing w:before="30" w:after="30" w:line="259" w:lineRule="auto"/>
            </w:pPr>
            <w:r>
              <w:rPr>
                <w:sz w:val="16"/>
              </w:rPr>
              <w:t>Stance restrictive; cuts distant</w:t>
            </w:r>
          </w:p>
        </w:tc>
        <w:tc>
          <w:tcPr>
            <w:tcW w:w="2640" w:type="dxa"/>
            <w:tcMar>
              <w:top w:w="40" w:type="dxa"/>
              <w:left w:w="80" w:type="dxa"/>
              <w:bottom w:w="40" w:type="dxa"/>
              <w:right w:w="80" w:type="dxa"/>
            </w:tcMar>
            <w:vAlign w:val="center"/>
          </w:tcPr>
          <w:p w14:paraId="1C0594FD" w14:textId="77777777" w:rsidR="00455F40" w:rsidRDefault="00C3106B">
            <w:pPr>
              <w:spacing w:before="30" w:after="30" w:line="259" w:lineRule="auto"/>
            </w:pPr>
            <w:r>
              <w:rPr>
                <w:sz w:val="16"/>
              </w:rPr>
              <w:t>June minutes neutral-rate language; OIS ~17% a hike by Aug (14364)</w:t>
            </w:r>
          </w:p>
        </w:tc>
        <w:tc>
          <w:tcPr>
            <w:tcW w:w="2640" w:type="dxa"/>
            <w:tcMar>
              <w:top w:w="40" w:type="dxa"/>
              <w:left w:w="80" w:type="dxa"/>
              <w:bottom w:w="40" w:type="dxa"/>
              <w:right w:w="80" w:type="dxa"/>
            </w:tcMar>
            <w:vAlign w:val="center"/>
          </w:tcPr>
          <w:p w14:paraId="1D316655" w14:textId="77777777" w:rsidR="00455F40" w:rsidRDefault="00C3106B">
            <w:pPr>
              <w:spacing w:before="30" w:after="30" w:line="259" w:lineRule="auto"/>
            </w:pPr>
            <w:r>
              <w:rPr>
                <w:sz w:val="16"/>
              </w:rPr>
              <w:t xml:space="preserve">They disagree on </w:t>
            </w:r>
            <w:r>
              <w:rPr>
                <w:i/>
                <w:sz w:val="16"/>
              </w:rPr>
              <w:t>why</w:t>
            </w:r>
            <w:r>
              <w:rPr>
                <w:sz w:val="16"/>
              </w:rPr>
              <w:t xml:space="preserve"> neutral shifted — "tight" hides opposite mechanisms (see D)</w:t>
            </w:r>
          </w:p>
        </w:tc>
      </w:tr>
      <w:tr w:rsidR="00455F40" w14:paraId="62954C73" w14:textId="77777777">
        <w:trPr>
          <w:jc w:val="center"/>
        </w:trPr>
        <w:tc>
          <w:tcPr>
            <w:tcW w:w="1872" w:type="dxa"/>
            <w:shd w:val="clear" w:color="auto" w:fill="F1F5F2"/>
            <w:tcMar>
              <w:top w:w="40" w:type="dxa"/>
              <w:left w:w="80" w:type="dxa"/>
              <w:bottom w:w="40" w:type="dxa"/>
              <w:right w:w="80" w:type="dxa"/>
            </w:tcMar>
            <w:vAlign w:val="center"/>
          </w:tcPr>
          <w:p w14:paraId="3C846763" w14:textId="77777777" w:rsidR="00455F40" w:rsidRDefault="00C3106B">
            <w:pPr>
              <w:spacing w:before="30" w:after="30" w:line="259" w:lineRule="auto"/>
            </w:pPr>
            <w:r>
              <w:rPr>
                <w:b/>
                <w:sz w:val="16"/>
              </w:rPr>
              <w:t>Inflation still the binding constraint</w:t>
            </w:r>
          </w:p>
        </w:tc>
        <w:tc>
          <w:tcPr>
            <w:tcW w:w="1008" w:type="dxa"/>
            <w:shd w:val="clear" w:color="auto" w:fill="F1F5F2"/>
            <w:tcMar>
              <w:top w:w="40" w:type="dxa"/>
              <w:left w:w="80" w:type="dxa"/>
              <w:bottom w:w="40" w:type="dxa"/>
              <w:right w:w="80" w:type="dxa"/>
            </w:tcMar>
            <w:vAlign w:val="center"/>
          </w:tcPr>
          <w:p w14:paraId="3E7F27EB" w14:textId="77777777" w:rsidR="00455F40" w:rsidRDefault="00C3106B">
            <w:pPr>
              <w:spacing w:before="30" w:after="30" w:line="259" w:lineRule="auto"/>
            </w:pPr>
            <w:r>
              <w:rPr>
                <w:sz w:val="16"/>
              </w:rPr>
              <w:t>Westpac, BofA</w:t>
            </w:r>
          </w:p>
        </w:tc>
        <w:tc>
          <w:tcPr>
            <w:tcW w:w="2496" w:type="dxa"/>
            <w:shd w:val="clear" w:color="auto" w:fill="F1F5F2"/>
            <w:tcMar>
              <w:top w:w="40" w:type="dxa"/>
              <w:left w:w="80" w:type="dxa"/>
              <w:bottom w:w="40" w:type="dxa"/>
              <w:right w:w="80" w:type="dxa"/>
            </w:tcMar>
            <w:vAlign w:val="center"/>
          </w:tcPr>
          <w:p w14:paraId="2F2B2BE1" w14:textId="77777777" w:rsidR="00455F40" w:rsidRDefault="00C3106B">
            <w:pPr>
              <w:spacing w:before="30" w:after="30" w:line="259" w:lineRule="auto"/>
            </w:pPr>
            <w:r>
              <w:rPr>
                <w:sz w:val="16"/>
              </w:rPr>
              <w:t>Domestic/services inflation keeps the Board cautious</w:t>
            </w:r>
          </w:p>
        </w:tc>
        <w:tc>
          <w:tcPr>
            <w:tcW w:w="2640" w:type="dxa"/>
            <w:shd w:val="clear" w:color="auto" w:fill="F1F5F2"/>
            <w:tcMar>
              <w:top w:w="40" w:type="dxa"/>
              <w:left w:w="80" w:type="dxa"/>
              <w:bottom w:w="40" w:type="dxa"/>
              <w:right w:w="80" w:type="dxa"/>
            </w:tcMar>
            <w:vAlign w:val="center"/>
          </w:tcPr>
          <w:p w14:paraId="263F117C" w14:textId="77777777" w:rsidR="00455F40" w:rsidRDefault="00C3106B">
            <w:pPr>
              <w:spacing w:before="30" w:after="30" w:line="259" w:lineRule="auto"/>
            </w:pPr>
            <w:r>
              <w:rPr>
                <w:sz w:val="16"/>
              </w:rPr>
              <w:t>Trimmed mean 3.6%, services 3.7%, electricity +21.1% (ABS DEPTH)</w:t>
            </w:r>
          </w:p>
        </w:tc>
        <w:tc>
          <w:tcPr>
            <w:tcW w:w="2640" w:type="dxa"/>
            <w:shd w:val="clear" w:color="auto" w:fill="F1F5F2"/>
            <w:tcMar>
              <w:top w:w="40" w:type="dxa"/>
              <w:left w:w="80" w:type="dxa"/>
              <w:bottom w:w="40" w:type="dxa"/>
              <w:right w:w="80" w:type="dxa"/>
            </w:tcMar>
            <w:vAlign w:val="center"/>
          </w:tcPr>
          <w:p w14:paraId="5C8E851B" w14:textId="77777777" w:rsidR="00455F40" w:rsidRDefault="00C3106B">
            <w:pPr>
              <w:spacing w:before="30" w:after="30" w:line="259" w:lineRule="auto"/>
            </w:pPr>
            <w:r>
              <w:rPr>
                <w:sz w:val="16"/>
              </w:rPr>
              <w:t>Tradables at 2.5% — goods-side disinflation is real; under-weighted</w:t>
            </w:r>
          </w:p>
        </w:tc>
      </w:tr>
      <w:tr w:rsidR="00455F40" w14:paraId="1DA0AB68" w14:textId="77777777">
        <w:trPr>
          <w:jc w:val="center"/>
        </w:trPr>
        <w:tc>
          <w:tcPr>
            <w:tcW w:w="1872" w:type="dxa"/>
            <w:tcMar>
              <w:top w:w="40" w:type="dxa"/>
              <w:left w:w="80" w:type="dxa"/>
              <w:bottom w:w="40" w:type="dxa"/>
              <w:right w:w="80" w:type="dxa"/>
            </w:tcMar>
            <w:vAlign w:val="center"/>
          </w:tcPr>
          <w:p w14:paraId="14A2CA58" w14:textId="77777777" w:rsidR="00455F40" w:rsidRDefault="00C3106B">
            <w:pPr>
              <w:spacing w:before="30" w:after="30" w:line="259" w:lineRule="auto"/>
            </w:pPr>
            <w:r>
              <w:rPr>
                <w:b/>
                <w:sz w:val="16"/>
              </w:rPr>
              <w:t>Housing softening but credit resilient</w:t>
            </w:r>
          </w:p>
        </w:tc>
        <w:tc>
          <w:tcPr>
            <w:tcW w:w="1008" w:type="dxa"/>
            <w:tcMar>
              <w:top w:w="40" w:type="dxa"/>
              <w:left w:w="80" w:type="dxa"/>
              <w:bottom w:w="40" w:type="dxa"/>
              <w:right w:w="80" w:type="dxa"/>
            </w:tcMar>
            <w:vAlign w:val="center"/>
          </w:tcPr>
          <w:p w14:paraId="44396165" w14:textId="77777777" w:rsidR="00455F40" w:rsidRDefault="00C3106B">
            <w:pPr>
              <w:spacing w:before="30" w:after="30" w:line="259" w:lineRule="auto"/>
            </w:pPr>
            <w:r>
              <w:rPr>
                <w:sz w:val="16"/>
              </w:rPr>
              <w:t>ANZ, UBS, Goldman, MS</w:t>
            </w:r>
          </w:p>
        </w:tc>
        <w:tc>
          <w:tcPr>
            <w:tcW w:w="2496" w:type="dxa"/>
            <w:tcMar>
              <w:top w:w="40" w:type="dxa"/>
              <w:left w:w="80" w:type="dxa"/>
              <w:bottom w:w="40" w:type="dxa"/>
              <w:right w:w="80" w:type="dxa"/>
            </w:tcMar>
            <w:vAlign w:val="center"/>
          </w:tcPr>
          <w:p w14:paraId="685A27D8" w14:textId="77777777" w:rsidR="00455F40" w:rsidRDefault="00C3106B">
            <w:pPr>
              <w:spacing w:before="30" w:after="30" w:line="259" w:lineRule="auto"/>
            </w:pPr>
            <w:r>
              <w:rPr>
                <w:sz w:val="16"/>
              </w:rPr>
              <w:t>Prices down, approvals soft, credit ~8%</w:t>
            </w:r>
          </w:p>
        </w:tc>
        <w:tc>
          <w:tcPr>
            <w:tcW w:w="2640" w:type="dxa"/>
            <w:tcMar>
              <w:top w:w="40" w:type="dxa"/>
              <w:left w:w="80" w:type="dxa"/>
              <w:bottom w:w="40" w:type="dxa"/>
              <w:right w:w="80" w:type="dxa"/>
            </w:tcMar>
            <w:vAlign w:val="center"/>
          </w:tcPr>
          <w:p w14:paraId="65B78699" w14:textId="77777777" w:rsidR="00455F40" w:rsidRDefault="00C3106B">
            <w:pPr>
              <w:spacing w:before="30" w:after="30" w:line="259" w:lineRule="auto"/>
            </w:pPr>
            <w:r>
              <w:rPr>
                <w:sz w:val="16"/>
              </w:rPr>
              <w:t>Cotality down; credit +0.7% mom (14245); approvals mixed (14590/14648)</w:t>
            </w:r>
          </w:p>
        </w:tc>
        <w:tc>
          <w:tcPr>
            <w:tcW w:w="2640" w:type="dxa"/>
            <w:tcMar>
              <w:top w:w="40" w:type="dxa"/>
              <w:left w:w="80" w:type="dxa"/>
              <w:bottom w:w="40" w:type="dxa"/>
              <w:right w:w="80" w:type="dxa"/>
            </w:tcMar>
            <w:vAlign w:val="center"/>
          </w:tcPr>
          <w:p w14:paraId="4CB38275" w14:textId="77777777" w:rsidR="00455F40" w:rsidRDefault="00C3106B">
            <w:pPr>
              <w:spacing w:before="30" w:after="30" w:line="259" w:lineRule="auto"/>
            </w:pPr>
            <w:r>
              <w:rPr>
                <w:sz w:val="16"/>
              </w:rPr>
              <w:t>No one reconciles falling prices with +8% credit — tension left open</w:t>
            </w:r>
          </w:p>
        </w:tc>
      </w:tr>
    </w:tbl>
    <w:p w14:paraId="37DC73A6" w14:textId="77777777" w:rsidR="00455F40" w:rsidRDefault="00C3106B">
      <w:pPr>
        <w:keepNext/>
        <w:spacing w:before="120" w:after="40"/>
      </w:pPr>
      <w:r>
        <w:rPr>
          <w:b/>
          <w:color w:val="001830"/>
        </w:rPr>
        <w:t>D. Differentiated / unique views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773"/>
        <w:gridCol w:w="604"/>
        <w:gridCol w:w="2357"/>
        <w:gridCol w:w="2355"/>
        <w:gridCol w:w="2365"/>
        <w:gridCol w:w="2362"/>
      </w:tblGrid>
      <w:tr w:rsidR="00455F40" w14:paraId="377FC522" w14:textId="77777777">
        <w:trPr>
          <w:tblHeader/>
          <w:jc w:val="center"/>
        </w:trPr>
        <w:tc>
          <w:tcPr>
            <w:tcW w:w="614" w:type="dxa"/>
            <w:shd w:val="clear" w:color="auto" w:fill="004527"/>
            <w:tcMar>
              <w:top w:w="40" w:type="dxa"/>
              <w:left w:w="80" w:type="dxa"/>
              <w:bottom w:w="40" w:type="dxa"/>
              <w:right w:w="80" w:type="dxa"/>
            </w:tcMar>
            <w:vAlign w:val="center"/>
          </w:tcPr>
          <w:p w14:paraId="1F4D69FE" w14:textId="77777777" w:rsidR="00455F40" w:rsidRDefault="00C3106B">
            <w:pPr>
              <w:spacing w:before="20" w:after="20"/>
            </w:pPr>
            <w:r>
              <w:rPr>
                <w:b/>
                <w:color w:val="FFFFFF"/>
                <w:sz w:val="16"/>
              </w:rPr>
              <w:t>Bank</w:t>
            </w:r>
          </w:p>
        </w:tc>
        <w:tc>
          <w:tcPr>
            <w:tcW w:w="395" w:type="dxa"/>
            <w:shd w:val="clear" w:color="auto" w:fill="004527"/>
            <w:tcMar>
              <w:top w:w="40" w:type="dxa"/>
              <w:left w:w="80" w:type="dxa"/>
              <w:bottom w:w="40" w:type="dxa"/>
              <w:right w:w="80" w:type="dxa"/>
            </w:tcMar>
            <w:vAlign w:val="center"/>
          </w:tcPr>
          <w:p w14:paraId="77E80212" w14:textId="77777777" w:rsidR="00455F40" w:rsidRDefault="00C3106B">
            <w:pPr>
              <w:spacing w:before="20" w:after="20"/>
            </w:pPr>
            <w:r>
              <w:rPr>
                <w:b/>
                <w:color w:val="FFFFFF"/>
                <w:sz w:val="16"/>
              </w:rPr>
              <w:t>Asset</w:t>
            </w:r>
          </w:p>
        </w:tc>
        <w:tc>
          <w:tcPr>
            <w:tcW w:w="2412" w:type="dxa"/>
            <w:shd w:val="clear" w:color="auto" w:fill="004527"/>
            <w:tcMar>
              <w:top w:w="40" w:type="dxa"/>
              <w:left w:w="80" w:type="dxa"/>
              <w:bottom w:w="40" w:type="dxa"/>
              <w:right w:w="80" w:type="dxa"/>
            </w:tcMar>
            <w:vAlign w:val="center"/>
          </w:tcPr>
          <w:p w14:paraId="1AA473B6" w14:textId="77777777" w:rsidR="00455F40" w:rsidRDefault="00C3106B">
            <w:pPr>
              <w:spacing w:before="20" w:after="20"/>
            </w:pPr>
            <w:r>
              <w:rPr>
                <w:b/>
                <w:color w:val="FFFFFF"/>
                <w:sz w:val="16"/>
              </w:rPr>
              <w:t>The view</w:t>
            </w:r>
          </w:p>
        </w:tc>
        <w:tc>
          <w:tcPr>
            <w:tcW w:w="2412" w:type="dxa"/>
            <w:shd w:val="clear" w:color="auto" w:fill="004527"/>
            <w:tcMar>
              <w:top w:w="40" w:type="dxa"/>
              <w:left w:w="80" w:type="dxa"/>
              <w:bottom w:w="40" w:type="dxa"/>
              <w:right w:w="80" w:type="dxa"/>
            </w:tcMar>
            <w:vAlign w:val="center"/>
          </w:tcPr>
          <w:p w14:paraId="31F7DAAB" w14:textId="77777777" w:rsidR="00455F40" w:rsidRDefault="00C3106B">
            <w:pPr>
              <w:spacing w:before="20" w:after="20"/>
            </w:pPr>
            <w:r>
              <w:rPr>
                <w:b/>
                <w:color w:val="FFFFFF"/>
                <w:sz w:val="16"/>
              </w:rPr>
              <w:t>Why it's different</w:t>
            </w:r>
          </w:p>
        </w:tc>
        <w:tc>
          <w:tcPr>
            <w:tcW w:w="2412" w:type="dxa"/>
            <w:shd w:val="clear" w:color="auto" w:fill="004527"/>
            <w:tcMar>
              <w:top w:w="40" w:type="dxa"/>
              <w:left w:w="80" w:type="dxa"/>
              <w:bottom w:w="40" w:type="dxa"/>
              <w:right w:w="80" w:type="dxa"/>
            </w:tcMar>
            <w:vAlign w:val="center"/>
          </w:tcPr>
          <w:p w14:paraId="0C8CABE3" w14:textId="77777777" w:rsidR="00455F40" w:rsidRDefault="00C3106B">
            <w:pPr>
              <w:spacing w:before="20" w:after="20"/>
            </w:pPr>
            <w:r>
              <w:rPr>
                <w:b/>
                <w:color w:val="FFFFFF"/>
                <w:sz w:val="16"/>
              </w:rPr>
              <w:t>Hidden assumption</w:t>
            </w:r>
          </w:p>
        </w:tc>
        <w:tc>
          <w:tcPr>
            <w:tcW w:w="2412" w:type="dxa"/>
            <w:shd w:val="clear" w:color="auto" w:fill="004527"/>
            <w:tcMar>
              <w:top w:w="40" w:type="dxa"/>
              <w:left w:w="80" w:type="dxa"/>
              <w:bottom w:w="40" w:type="dxa"/>
              <w:right w:w="80" w:type="dxa"/>
            </w:tcMar>
            <w:vAlign w:val="center"/>
          </w:tcPr>
          <w:p w14:paraId="0BAAEE2C" w14:textId="77777777" w:rsidR="00455F40" w:rsidRDefault="00C3106B">
            <w:pPr>
              <w:spacing w:before="20" w:after="20"/>
            </w:pPr>
            <w:r>
              <w:rPr>
                <w:b/>
                <w:color w:val="FFFFFF"/>
                <w:sz w:val="16"/>
              </w:rPr>
              <w:t>Falsifier</w:t>
            </w:r>
          </w:p>
        </w:tc>
      </w:tr>
      <w:tr w:rsidR="00455F40" w14:paraId="566ADF85" w14:textId="77777777">
        <w:trPr>
          <w:jc w:val="center"/>
        </w:trPr>
        <w:tc>
          <w:tcPr>
            <w:tcW w:w="614" w:type="dxa"/>
            <w:tcMar>
              <w:top w:w="40" w:type="dxa"/>
              <w:left w:w="80" w:type="dxa"/>
              <w:bottom w:w="40" w:type="dxa"/>
              <w:right w:w="80" w:type="dxa"/>
            </w:tcMar>
            <w:vAlign w:val="center"/>
          </w:tcPr>
          <w:p w14:paraId="3BBA7734" w14:textId="77777777" w:rsidR="00455F40" w:rsidRDefault="00C3106B">
            <w:pPr>
              <w:spacing w:before="30" w:after="30" w:line="259" w:lineRule="auto"/>
            </w:pPr>
            <w:r>
              <w:rPr>
                <w:b/>
                <w:sz w:val="16"/>
              </w:rPr>
              <w:t>BofA (14544)</w:t>
            </w:r>
          </w:p>
        </w:tc>
        <w:tc>
          <w:tcPr>
            <w:tcW w:w="395" w:type="dxa"/>
            <w:tcMar>
              <w:top w:w="40" w:type="dxa"/>
              <w:left w:w="80" w:type="dxa"/>
              <w:bottom w:w="40" w:type="dxa"/>
              <w:right w:w="80" w:type="dxa"/>
            </w:tcMar>
            <w:vAlign w:val="center"/>
          </w:tcPr>
          <w:p w14:paraId="7B7BD529" w14:textId="77777777" w:rsidR="00455F40" w:rsidRDefault="00C3106B">
            <w:pPr>
              <w:spacing w:before="30" w:after="30" w:line="259" w:lineRule="auto"/>
            </w:pPr>
            <w:r>
              <w:rPr>
                <w:sz w:val="16"/>
              </w:rPr>
              <w:t>AUD rates</w:t>
            </w:r>
          </w:p>
        </w:tc>
        <w:tc>
          <w:tcPr>
            <w:tcW w:w="2412" w:type="dxa"/>
            <w:tcMar>
              <w:top w:w="40" w:type="dxa"/>
              <w:left w:w="80" w:type="dxa"/>
              <w:bottom w:w="40" w:type="dxa"/>
              <w:right w:w="80" w:type="dxa"/>
            </w:tcMar>
            <w:vAlign w:val="center"/>
          </w:tcPr>
          <w:p w14:paraId="58AD8CD7" w14:textId="77777777" w:rsidR="00455F40" w:rsidRDefault="00C3106B">
            <w:pPr>
              <w:spacing w:before="30" w:after="30" w:line="259" w:lineRule="auto"/>
            </w:pPr>
            <w:r>
              <w:rPr>
                <w:sz w:val="16"/>
              </w:rPr>
              <w:t>"</w:t>
            </w:r>
            <w:r>
              <w:rPr>
                <w:b/>
                <w:sz w:val="16"/>
              </w:rPr>
              <w:t>Quiet tightening</w:t>
            </w:r>
            <w:r>
              <w:rPr>
                <w:sz w:val="16"/>
              </w:rPr>
              <w:t xml:space="preserve">": short-run neutral </w:t>
            </w:r>
            <w:r>
              <w:rPr>
                <w:i/>
                <w:sz w:val="16"/>
              </w:rPr>
              <w:t>falls</w:t>
            </w:r>
            <w:r>
              <w:rPr>
                <w:sz w:val="16"/>
              </w:rPr>
              <w:t>, static 4.35% passively tightens; first cut Aug-2027, risks to a hike</w:t>
            </w:r>
          </w:p>
        </w:tc>
        <w:tc>
          <w:tcPr>
            <w:tcW w:w="2412" w:type="dxa"/>
            <w:tcMar>
              <w:top w:w="40" w:type="dxa"/>
              <w:left w:w="80" w:type="dxa"/>
              <w:bottom w:w="40" w:type="dxa"/>
              <w:right w:w="80" w:type="dxa"/>
            </w:tcMar>
            <w:vAlign w:val="center"/>
          </w:tcPr>
          <w:p w14:paraId="1500F331" w14:textId="77777777" w:rsidR="00455F40" w:rsidRDefault="00C3106B">
            <w:pPr>
              <w:spacing w:before="30" w:after="30" w:line="259" w:lineRule="auto"/>
            </w:pPr>
            <w:r>
              <w:rPr>
                <w:sz w:val="16"/>
              </w:rPr>
              <w:t>Opposite mechanism to Nomura — cyclical neutral dropping, not long-run rising</w:t>
            </w:r>
          </w:p>
        </w:tc>
        <w:tc>
          <w:tcPr>
            <w:tcW w:w="2412" w:type="dxa"/>
            <w:tcMar>
              <w:top w:w="40" w:type="dxa"/>
              <w:left w:w="80" w:type="dxa"/>
              <w:bottom w:w="40" w:type="dxa"/>
              <w:right w:w="80" w:type="dxa"/>
            </w:tcMar>
            <w:vAlign w:val="center"/>
          </w:tcPr>
          <w:p w14:paraId="607E6588" w14:textId="77777777" w:rsidR="00455F40" w:rsidRDefault="00C3106B">
            <w:pPr>
              <w:spacing w:before="30" w:after="30" w:line="259" w:lineRule="auto"/>
            </w:pPr>
            <w:r>
              <w:rPr>
                <w:sz w:val="16"/>
              </w:rPr>
              <w:t>Transmission via yields/housing credit does the tightening the RBA won't</w:t>
            </w:r>
          </w:p>
        </w:tc>
        <w:tc>
          <w:tcPr>
            <w:tcW w:w="2412" w:type="dxa"/>
            <w:tcMar>
              <w:top w:w="40" w:type="dxa"/>
              <w:left w:w="80" w:type="dxa"/>
              <w:bottom w:w="40" w:type="dxa"/>
              <w:right w:w="80" w:type="dxa"/>
            </w:tcMar>
            <w:vAlign w:val="center"/>
          </w:tcPr>
          <w:p w14:paraId="6C09FE3A" w14:textId="77777777" w:rsidR="00455F40" w:rsidRDefault="00C3106B">
            <w:pPr>
              <w:spacing w:before="30" w:after="30" w:line="259" w:lineRule="auto"/>
            </w:pPr>
            <w:r>
              <w:rPr>
                <w:sz w:val="16"/>
              </w:rPr>
              <w:t>Neutral re-rises / demand re-accelerates → stance turns easy</w:t>
            </w:r>
          </w:p>
        </w:tc>
      </w:tr>
      <w:tr w:rsidR="00455F40" w14:paraId="415829ED" w14:textId="77777777">
        <w:trPr>
          <w:jc w:val="center"/>
        </w:trPr>
        <w:tc>
          <w:tcPr>
            <w:tcW w:w="614" w:type="dxa"/>
            <w:shd w:val="clear" w:color="auto" w:fill="F1F5F2"/>
            <w:tcMar>
              <w:top w:w="40" w:type="dxa"/>
              <w:left w:w="80" w:type="dxa"/>
              <w:bottom w:w="40" w:type="dxa"/>
              <w:right w:w="80" w:type="dxa"/>
            </w:tcMar>
            <w:vAlign w:val="center"/>
          </w:tcPr>
          <w:p w14:paraId="5D0DD33F" w14:textId="77777777" w:rsidR="00455F40" w:rsidRDefault="00C3106B">
            <w:pPr>
              <w:spacing w:before="30" w:after="30" w:line="259" w:lineRule="auto"/>
            </w:pPr>
            <w:r>
              <w:rPr>
                <w:b/>
                <w:sz w:val="16"/>
              </w:rPr>
              <w:t>Nomura (14304)</w:t>
            </w:r>
          </w:p>
        </w:tc>
        <w:tc>
          <w:tcPr>
            <w:tcW w:w="395" w:type="dxa"/>
            <w:shd w:val="clear" w:color="auto" w:fill="F1F5F2"/>
            <w:tcMar>
              <w:top w:w="40" w:type="dxa"/>
              <w:left w:w="80" w:type="dxa"/>
              <w:bottom w:w="40" w:type="dxa"/>
              <w:right w:w="80" w:type="dxa"/>
            </w:tcMar>
            <w:vAlign w:val="center"/>
          </w:tcPr>
          <w:p w14:paraId="766E013C" w14:textId="77777777" w:rsidR="00455F40" w:rsidRDefault="00C3106B">
            <w:pPr>
              <w:spacing w:before="30" w:after="30" w:line="259" w:lineRule="auto"/>
            </w:pPr>
            <w:r>
              <w:rPr>
                <w:sz w:val="16"/>
              </w:rPr>
              <w:t>AUD rates</w:t>
            </w:r>
          </w:p>
        </w:tc>
        <w:tc>
          <w:tcPr>
            <w:tcW w:w="2412" w:type="dxa"/>
            <w:shd w:val="clear" w:color="auto" w:fill="F1F5F2"/>
            <w:tcMar>
              <w:top w:w="40" w:type="dxa"/>
              <w:left w:w="80" w:type="dxa"/>
              <w:bottom w:w="40" w:type="dxa"/>
              <w:right w:w="80" w:type="dxa"/>
            </w:tcMar>
            <w:vAlign w:val="center"/>
          </w:tcPr>
          <w:p w14:paraId="75324378" w14:textId="77777777" w:rsidR="00455F40" w:rsidRDefault="00C3106B">
            <w:pPr>
              <w:spacing w:before="30" w:after="30" w:line="259" w:lineRule="auto"/>
            </w:pPr>
            <w:r>
              <w:rPr>
                <w:sz w:val="16"/>
              </w:rPr>
              <w:t xml:space="preserve">Minutes flag </w:t>
            </w:r>
            <w:r>
              <w:rPr>
                <w:b/>
                <w:sz w:val="16"/>
              </w:rPr>
              <w:t>higher long-run neutral</w:t>
            </w:r>
            <w:r>
              <w:rPr>
                <w:sz w:val="16"/>
              </w:rPr>
              <w:t xml:space="preserve">, but </w:t>
            </w:r>
            <w:r>
              <w:rPr>
                <w:b/>
                <w:sz w:val="16"/>
              </w:rPr>
              <w:t>no hike</w:t>
            </w:r>
            <w:r>
              <w:rPr>
                <w:sz w:val="16"/>
              </w:rPr>
              <w:t xml:space="preserve"> — profile unaltered</w:t>
            </w:r>
          </w:p>
        </w:tc>
        <w:tc>
          <w:tcPr>
            <w:tcW w:w="2412" w:type="dxa"/>
            <w:shd w:val="clear" w:color="auto" w:fill="F1F5F2"/>
            <w:tcMar>
              <w:top w:w="40" w:type="dxa"/>
              <w:left w:w="80" w:type="dxa"/>
              <w:bottom w:w="40" w:type="dxa"/>
              <w:right w:w="80" w:type="dxa"/>
            </w:tcMar>
            <w:vAlign w:val="center"/>
          </w:tcPr>
          <w:p w14:paraId="2453495B" w14:textId="77777777" w:rsidR="00455F40" w:rsidRDefault="00C3106B">
            <w:pPr>
              <w:spacing w:before="30" w:after="30" w:line="259" w:lineRule="auto"/>
            </w:pPr>
            <w:r>
              <w:rPr>
                <w:sz w:val="16"/>
              </w:rPr>
              <w:t>Reads the hawkish nuance yet holds its call; board "did not consider" a hike</w:t>
            </w:r>
          </w:p>
        </w:tc>
        <w:tc>
          <w:tcPr>
            <w:tcW w:w="2412" w:type="dxa"/>
            <w:shd w:val="clear" w:color="auto" w:fill="F1F5F2"/>
            <w:tcMar>
              <w:top w:w="40" w:type="dxa"/>
              <w:left w:w="80" w:type="dxa"/>
              <w:bottom w:w="40" w:type="dxa"/>
              <w:right w:w="80" w:type="dxa"/>
            </w:tcMar>
            <w:vAlign w:val="center"/>
          </w:tcPr>
          <w:p w14:paraId="2A31FE27" w14:textId="77777777" w:rsidR="00455F40" w:rsidRDefault="00C3106B">
            <w:pPr>
              <w:spacing w:before="30" w:after="30" w:line="259" w:lineRule="auto"/>
            </w:pPr>
            <w:r>
              <w:rPr>
                <w:sz w:val="16"/>
              </w:rPr>
              <w:t>The neutral note is about tightness, not a signal to move</w:t>
            </w:r>
          </w:p>
        </w:tc>
        <w:tc>
          <w:tcPr>
            <w:tcW w:w="2412" w:type="dxa"/>
            <w:shd w:val="clear" w:color="auto" w:fill="F1F5F2"/>
            <w:tcMar>
              <w:top w:w="40" w:type="dxa"/>
              <w:left w:w="80" w:type="dxa"/>
              <w:bottom w:w="40" w:type="dxa"/>
              <w:right w:w="80" w:type="dxa"/>
            </w:tcMar>
            <w:vAlign w:val="center"/>
          </w:tcPr>
          <w:p w14:paraId="5AEFECB1" w14:textId="77777777" w:rsidR="00455F40" w:rsidRDefault="00C3106B">
            <w:pPr>
              <w:spacing w:before="30" w:after="30" w:line="259" w:lineRule="auto"/>
            </w:pPr>
            <w:r>
              <w:rPr>
                <w:sz w:val="16"/>
              </w:rPr>
              <w:t>Board actually contemplates a hike at a coming meeting</w:t>
            </w:r>
          </w:p>
        </w:tc>
      </w:tr>
    </w:tbl>
    <w:p w14:paraId="6E4D4AF4" w14:textId="77777777" w:rsidR="00455F40" w:rsidRDefault="00C3106B">
      <w:r>
        <w:rPr>
          <w:i/>
        </w:rPr>
        <w:lastRenderedPageBreak/>
        <w:t>Trade row expanded:</w:t>
      </w:r>
      <w:r>
        <w:t xml:space="preserve"> #5 (antipodean higher-for-longer / hike-risk bias; assumption = sticky services inflation keeps the stance restrictive; falsifier = labour cracks re-price a cut). Provenance Nomura/BofA/Westpac — note the two lead houses reason from </w:t>
      </w:r>
      <w:r>
        <w:rPr>
          <w:i/>
        </w:rPr>
        <w:t>opposite</w:t>
      </w:r>
      <w:r>
        <w:t xml:space="preserve"> neutral-rate mechanisms.</w:t>
      </w:r>
    </w:p>
    <w:p w14:paraId="26415506" w14:textId="77777777" w:rsidR="00455F40" w:rsidRDefault="00455F40">
      <w:pPr>
        <w:pBdr>
          <w:bottom w:val="single" w:sz="6" w:space="2" w:color="D9DCD8"/>
        </w:pBdr>
        <w:spacing w:before="80"/>
      </w:pPr>
    </w:p>
    <w:p w14:paraId="33678DB0" w14:textId="77777777" w:rsidR="00455F40" w:rsidRDefault="00C3106B">
      <w:pPr>
        <w:keepNext/>
        <w:pBdr>
          <w:bottom w:val="single" w:sz="4" w:space="2" w:color="E0E9E4"/>
        </w:pBdr>
        <w:spacing w:before="200" w:after="60"/>
      </w:pPr>
      <w:r>
        <w:rPr>
          <w:rFonts w:ascii="Georgia" w:hAnsi="Georgia"/>
          <w:b/>
          <w:color w:val="4D806A"/>
          <w:sz w:val="23"/>
        </w:rPr>
        <w:t>New Zealand — RBNZ Jul-8: a live hike-vs-hold split</w:t>
      </w:r>
    </w:p>
    <w:p w14:paraId="26B36FDB" w14:textId="77777777" w:rsidR="00455F40" w:rsidRDefault="00C3106B">
      <w:pPr>
        <w:keepNext/>
        <w:spacing w:before="120" w:after="40"/>
      </w:pPr>
      <w:r>
        <w:rPr>
          <w:b/>
          <w:color w:val="001830"/>
        </w:rPr>
        <w:t>A. Themes in play</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550"/>
        <w:gridCol w:w="3530"/>
        <w:gridCol w:w="1332"/>
        <w:gridCol w:w="1732"/>
        <w:gridCol w:w="3663"/>
      </w:tblGrid>
      <w:tr w:rsidR="00455F40" w14:paraId="241B118C" w14:textId="77777777">
        <w:trPr>
          <w:tblHeader/>
          <w:jc w:val="center"/>
        </w:trPr>
        <w:tc>
          <w:tcPr>
            <w:tcW w:w="400" w:type="dxa"/>
            <w:shd w:val="clear" w:color="auto" w:fill="004527"/>
            <w:tcMar>
              <w:top w:w="40" w:type="dxa"/>
              <w:left w:w="80" w:type="dxa"/>
              <w:bottom w:w="40" w:type="dxa"/>
              <w:right w:w="80" w:type="dxa"/>
            </w:tcMar>
            <w:vAlign w:val="center"/>
          </w:tcPr>
          <w:p w14:paraId="4CD6F302" w14:textId="77777777" w:rsidR="00455F40" w:rsidRDefault="00C3106B">
            <w:pPr>
              <w:spacing w:before="20" w:after="20"/>
            </w:pPr>
            <w:r>
              <w:rPr>
                <w:b/>
                <w:color w:val="FFFFFF"/>
                <w:sz w:val="16"/>
              </w:rPr>
              <w:t>Rank</w:t>
            </w:r>
          </w:p>
        </w:tc>
        <w:tc>
          <w:tcPr>
            <w:tcW w:w="3530" w:type="dxa"/>
            <w:shd w:val="clear" w:color="auto" w:fill="004527"/>
            <w:tcMar>
              <w:top w:w="40" w:type="dxa"/>
              <w:left w:w="80" w:type="dxa"/>
              <w:bottom w:w="40" w:type="dxa"/>
              <w:right w:w="80" w:type="dxa"/>
            </w:tcMar>
            <w:vAlign w:val="center"/>
          </w:tcPr>
          <w:p w14:paraId="6D357462" w14:textId="77777777" w:rsidR="00455F40" w:rsidRDefault="00C3106B">
            <w:pPr>
              <w:spacing w:before="20" w:after="20"/>
            </w:pPr>
            <w:r>
              <w:rPr>
                <w:b/>
                <w:color w:val="FFFFFF"/>
                <w:sz w:val="16"/>
              </w:rPr>
              <w:t>Theme</w:t>
            </w:r>
          </w:p>
        </w:tc>
        <w:tc>
          <w:tcPr>
            <w:tcW w:w="1332" w:type="dxa"/>
            <w:shd w:val="clear" w:color="auto" w:fill="004527"/>
            <w:tcMar>
              <w:top w:w="40" w:type="dxa"/>
              <w:left w:w="80" w:type="dxa"/>
              <w:bottom w:w="40" w:type="dxa"/>
              <w:right w:w="80" w:type="dxa"/>
            </w:tcMar>
            <w:vAlign w:val="center"/>
          </w:tcPr>
          <w:p w14:paraId="36BEB994" w14:textId="77777777" w:rsidR="00455F40" w:rsidRDefault="00C3106B">
            <w:pPr>
              <w:spacing w:before="20" w:after="20"/>
            </w:pPr>
            <w:r>
              <w:rPr>
                <w:b/>
                <w:color w:val="FFFFFF"/>
                <w:sz w:val="16"/>
              </w:rPr>
              <w:t>Assets</w:t>
            </w:r>
          </w:p>
        </w:tc>
        <w:tc>
          <w:tcPr>
            <w:tcW w:w="1732" w:type="dxa"/>
            <w:shd w:val="clear" w:color="auto" w:fill="004527"/>
            <w:tcMar>
              <w:top w:w="40" w:type="dxa"/>
              <w:left w:w="80" w:type="dxa"/>
              <w:bottom w:w="40" w:type="dxa"/>
              <w:right w:w="80" w:type="dxa"/>
            </w:tcMar>
            <w:vAlign w:val="center"/>
          </w:tcPr>
          <w:p w14:paraId="4DE244D9" w14:textId="77777777" w:rsidR="00455F40" w:rsidRDefault="00C3106B">
            <w:pPr>
              <w:spacing w:before="20" w:after="20"/>
            </w:pPr>
            <w:r>
              <w:rPr>
                <w:b/>
                <w:color w:val="FFFFFF"/>
                <w:sz w:val="16"/>
              </w:rPr>
              <w:t>Banks talking</w:t>
            </w:r>
          </w:p>
        </w:tc>
        <w:tc>
          <w:tcPr>
            <w:tcW w:w="3663" w:type="dxa"/>
            <w:shd w:val="clear" w:color="auto" w:fill="004527"/>
            <w:tcMar>
              <w:top w:w="40" w:type="dxa"/>
              <w:left w:w="80" w:type="dxa"/>
              <w:bottom w:w="40" w:type="dxa"/>
              <w:right w:w="80" w:type="dxa"/>
            </w:tcMar>
            <w:vAlign w:val="center"/>
          </w:tcPr>
          <w:p w14:paraId="7C7809C0" w14:textId="77777777" w:rsidR="00455F40" w:rsidRDefault="00C3106B">
            <w:pPr>
              <w:spacing w:before="20" w:after="20"/>
            </w:pPr>
            <w:r>
              <w:rPr>
                <w:b/>
                <w:color w:val="FFFFFF"/>
                <w:sz w:val="16"/>
              </w:rPr>
              <w:t>Why it matters to the PM</w:t>
            </w:r>
          </w:p>
        </w:tc>
      </w:tr>
      <w:tr w:rsidR="00455F40" w14:paraId="51F01476" w14:textId="77777777">
        <w:trPr>
          <w:jc w:val="center"/>
        </w:trPr>
        <w:tc>
          <w:tcPr>
            <w:tcW w:w="400" w:type="dxa"/>
            <w:tcMar>
              <w:top w:w="40" w:type="dxa"/>
              <w:left w:w="80" w:type="dxa"/>
              <w:bottom w:w="40" w:type="dxa"/>
              <w:right w:w="80" w:type="dxa"/>
            </w:tcMar>
            <w:vAlign w:val="center"/>
          </w:tcPr>
          <w:p w14:paraId="3D7CF902" w14:textId="77777777" w:rsidR="00455F40" w:rsidRDefault="00C3106B">
            <w:pPr>
              <w:spacing w:before="30" w:after="30" w:line="259" w:lineRule="auto"/>
            </w:pPr>
            <w:r>
              <w:rPr>
                <w:b/>
                <w:sz w:val="16"/>
              </w:rPr>
              <w:t>1</w:t>
            </w:r>
          </w:p>
        </w:tc>
        <w:tc>
          <w:tcPr>
            <w:tcW w:w="3530" w:type="dxa"/>
            <w:tcMar>
              <w:top w:w="40" w:type="dxa"/>
              <w:left w:w="80" w:type="dxa"/>
              <w:bottom w:w="40" w:type="dxa"/>
              <w:right w:w="80" w:type="dxa"/>
            </w:tcMar>
            <w:vAlign w:val="center"/>
          </w:tcPr>
          <w:p w14:paraId="7E6990B3" w14:textId="77777777" w:rsidR="00455F40" w:rsidRDefault="00C3106B">
            <w:pPr>
              <w:spacing w:before="30" w:after="30" w:line="259" w:lineRule="auto"/>
            </w:pPr>
            <w:r>
              <w:rPr>
                <w:b/>
                <w:sz w:val="16"/>
              </w:rPr>
              <w:t>RBNZ Jul-8</w:t>
            </w:r>
            <w:r>
              <w:rPr>
                <w:sz w:val="16"/>
              </w:rPr>
              <w:t xml:space="preserve"> — hike now or hold to September</w:t>
            </w:r>
          </w:p>
        </w:tc>
        <w:tc>
          <w:tcPr>
            <w:tcW w:w="1332" w:type="dxa"/>
            <w:tcMar>
              <w:top w:w="40" w:type="dxa"/>
              <w:left w:w="80" w:type="dxa"/>
              <w:bottom w:w="40" w:type="dxa"/>
              <w:right w:w="80" w:type="dxa"/>
            </w:tcMar>
            <w:vAlign w:val="center"/>
          </w:tcPr>
          <w:p w14:paraId="32E10E1A" w14:textId="77777777" w:rsidR="00455F40" w:rsidRDefault="00C3106B">
            <w:pPr>
              <w:spacing w:before="30" w:after="30" w:line="259" w:lineRule="auto"/>
            </w:pPr>
            <w:r>
              <w:rPr>
                <w:sz w:val="16"/>
              </w:rPr>
              <w:t>NZD rates, NZD, NZGB</w:t>
            </w:r>
          </w:p>
        </w:tc>
        <w:tc>
          <w:tcPr>
            <w:tcW w:w="1732" w:type="dxa"/>
            <w:tcMar>
              <w:top w:w="40" w:type="dxa"/>
              <w:left w:w="80" w:type="dxa"/>
              <w:bottom w:w="40" w:type="dxa"/>
              <w:right w:w="80" w:type="dxa"/>
            </w:tcMar>
            <w:vAlign w:val="center"/>
          </w:tcPr>
          <w:p w14:paraId="7EE6C4A6" w14:textId="77777777" w:rsidR="00455F40" w:rsidRDefault="00C3106B">
            <w:pPr>
              <w:spacing w:before="30" w:after="30" w:line="259" w:lineRule="auto"/>
            </w:pPr>
            <w:r>
              <w:rPr>
                <w:sz w:val="16"/>
              </w:rPr>
              <w:t>ANZ (hike), Westpac (hold)</w:t>
            </w:r>
          </w:p>
        </w:tc>
        <w:tc>
          <w:tcPr>
            <w:tcW w:w="3663" w:type="dxa"/>
            <w:tcMar>
              <w:top w:w="40" w:type="dxa"/>
              <w:left w:w="80" w:type="dxa"/>
              <w:bottom w:w="40" w:type="dxa"/>
              <w:right w:w="80" w:type="dxa"/>
            </w:tcMar>
            <w:vAlign w:val="center"/>
          </w:tcPr>
          <w:p w14:paraId="7612FFE6" w14:textId="77777777" w:rsidR="00455F40" w:rsidRDefault="00C3106B">
            <w:pPr>
              <w:spacing w:before="30" w:after="30" w:line="259" w:lineRule="auto"/>
            </w:pPr>
            <w:r>
              <w:rPr>
                <w:sz w:val="16"/>
              </w:rPr>
              <w:t>Binary, imminent; the two lead local houses disagree on the meeting</w:t>
            </w:r>
          </w:p>
        </w:tc>
      </w:tr>
      <w:tr w:rsidR="00455F40" w14:paraId="5C3802CD" w14:textId="77777777">
        <w:trPr>
          <w:jc w:val="center"/>
        </w:trPr>
        <w:tc>
          <w:tcPr>
            <w:tcW w:w="400" w:type="dxa"/>
            <w:shd w:val="clear" w:color="auto" w:fill="F1F5F2"/>
            <w:tcMar>
              <w:top w:w="40" w:type="dxa"/>
              <w:left w:w="80" w:type="dxa"/>
              <w:bottom w:w="40" w:type="dxa"/>
              <w:right w:w="80" w:type="dxa"/>
            </w:tcMar>
            <w:vAlign w:val="center"/>
          </w:tcPr>
          <w:p w14:paraId="024DE117" w14:textId="77777777" w:rsidR="00455F40" w:rsidRDefault="00C3106B">
            <w:pPr>
              <w:spacing w:before="30" w:after="30" w:line="259" w:lineRule="auto"/>
            </w:pPr>
            <w:r>
              <w:rPr>
                <w:b/>
                <w:sz w:val="16"/>
              </w:rPr>
              <w:t>2</w:t>
            </w:r>
          </w:p>
        </w:tc>
        <w:tc>
          <w:tcPr>
            <w:tcW w:w="3530" w:type="dxa"/>
            <w:shd w:val="clear" w:color="auto" w:fill="F1F5F2"/>
            <w:tcMar>
              <w:top w:w="40" w:type="dxa"/>
              <w:left w:w="80" w:type="dxa"/>
              <w:bottom w:w="40" w:type="dxa"/>
              <w:right w:w="80" w:type="dxa"/>
            </w:tcMar>
            <w:vAlign w:val="center"/>
          </w:tcPr>
          <w:p w14:paraId="00C0EA41" w14:textId="77777777" w:rsidR="00455F40" w:rsidRDefault="00C3106B">
            <w:pPr>
              <w:spacing w:before="30" w:after="30" w:line="259" w:lineRule="auto"/>
            </w:pPr>
            <w:r>
              <w:rPr>
                <w:sz w:val="16"/>
              </w:rPr>
              <w:t xml:space="preserve">RBNZ has a </w:t>
            </w:r>
            <w:r>
              <w:rPr>
                <w:b/>
                <w:sz w:val="16"/>
              </w:rPr>
              <w:t>pre-committed hike path</w:t>
            </w:r>
            <w:r>
              <w:rPr>
                <w:sz w:val="16"/>
              </w:rPr>
              <w:t xml:space="preserve"> (its own forecast)</w:t>
            </w:r>
          </w:p>
        </w:tc>
        <w:tc>
          <w:tcPr>
            <w:tcW w:w="1332" w:type="dxa"/>
            <w:shd w:val="clear" w:color="auto" w:fill="F1F5F2"/>
            <w:tcMar>
              <w:top w:w="40" w:type="dxa"/>
              <w:left w:w="80" w:type="dxa"/>
              <w:bottom w:w="40" w:type="dxa"/>
              <w:right w:w="80" w:type="dxa"/>
            </w:tcMar>
            <w:vAlign w:val="center"/>
          </w:tcPr>
          <w:p w14:paraId="03E76A41" w14:textId="77777777" w:rsidR="00455F40" w:rsidRDefault="00C3106B">
            <w:pPr>
              <w:spacing w:before="30" w:after="30" w:line="259" w:lineRule="auto"/>
            </w:pPr>
            <w:r>
              <w:rPr>
                <w:sz w:val="16"/>
              </w:rPr>
              <w:t>NZD rates</w:t>
            </w:r>
          </w:p>
        </w:tc>
        <w:tc>
          <w:tcPr>
            <w:tcW w:w="1732" w:type="dxa"/>
            <w:shd w:val="clear" w:color="auto" w:fill="F1F5F2"/>
            <w:tcMar>
              <w:top w:w="40" w:type="dxa"/>
              <w:left w:w="80" w:type="dxa"/>
              <w:bottom w:w="40" w:type="dxa"/>
              <w:right w:w="80" w:type="dxa"/>
            </w:tcMar>
            <w:vAlign w:val="center"/>
          </w:tcPr>
          <w:p w14:paraId="5FE3F149" w14:textId="77777777" w:rsidR="00455F40" w:rsidRDefault="00C3106B">
            <w:pPr>
              <w:spacing w:before="30" w:after="30" w:line="259" w:lineRule="auto"/>
            </w:pPr>
            <w:r>
              <w:rPr>
                <w:sz w:val="16"/>
              </w:rPr>
              <w:t>ANZ, Westpac</w:t>
            </w:r>
          </w:p>
        </w:tc>
        <w:tc>
          <w:tcPr>
            <w:tcW w:w="3663" w:type="dxa"/>
            <w:shd w:val="clear" w:color="auto" w:fill="F1F5F2"/>
            <w:tcMar>
              <w:top w:w="40" w:type="dxa"/>
              <w:left w:w="80" w:type="dxa"/>
              <w:bottom w:w="40" w:type="dxa"/>
              <w:right w:w="80" w:type="dxa"/>
            </w:tcMar>
            <w:vAlign w:val="center"/>
          </w:tcPr>
          <w:p w14:paraId="46AC54A4" w14:textId="77777777" w:rsidR="00455F40" w:rsidRDefault="00C3106B">
            <w:pPr>
              <w:spacing w:before="30" w:after="30" w:line="259" w:lineRule="auto"/>
            </w:pPr>
            <w:r>
              <w:rPr>
                <w:sz w:val="16"/>
              </w:rPr>
              <w:t>The question is timing, not direction</w:t>
            </w:r>
          </w:p>
        </w:tc>
      </w:tr>
      <w:tr w:rsidR="00455F40" w14:paraId="6021FFBB" w14:textId="77777777">
        <w:trPr>
          <w:jc w:val="center"/>
        </w:trPr>
        <w:tc>
          <w:tcPr>
            <w:tcW w:w="400" w:type="dxa"/>
            <w:tcMar>
              <w:top w:w="40" w:type="dxa"/>
              <w:left w:w="80" w:type="dxa"/>
              <w:bottom w:w="40" w:type="dxa"/>
              <w:right w:w="80" w:type="dxa"/>
            </w:tcMar>
            <w:vAlign w:val="center"/>
          </w:tcPr>
          <w:p w14:paraId="6BD04989" w14:textId="77777777" w:rsidR="00455F40" w:rsidRDefault="00C3106B">
            <w:pPr>
              <w:spacing w:before="30" w:after="30" w:line="259" w:lineRule="auto"/>
            </w:pPr>
            <w:r>
              <w:rPr>
                <w:b/>
                <w:sz w:val="16"/>
              </w:rPr>
              <w:t>3</w:t>
            </w:r>
          </w:p>
        </w:tc>
        <w:tc>
          <w:tcPr>
            <w:tcW w:w="3530" w:type="dxa"/>
            <w:tcMar>
              <w:top w:w="40" w:type="dxa"/>
              <w:left w:w="80" w:type="dxa"/>
              <w:bottom w:w="40" w:type="dxa"/>
              <w:right w:w="80" w:type="dxa"/>
            </w:tcMar>
            <w:vAlign w:val="center"/>
          </w:tcPr>
          <w:p w14:paraId="30A20F85" w14:textId="77777777" w:rsidR="00455F40" w:rsidRDefault="00C3106B">
            <w:pPr>
              <w:spacing w:before="30" w:after="30" w:line="259" w:lineRule="auto"/>
            </w:pPr>
            <w:r>
              <w:rPr>
                <w:b/>
                <w:sz w:val="16"/>
              </w:rPr>
              <w:t>Oil-shock persistence</w:t>
            </w:r>
            <w:r>
              <w:rPr>
                <w:sz w:val="16"/>
              </w:rPr>
              <w:t xml:space="preserve"> as the swing factor</w:t>
            </w:r>
          </w:p>
        </w:tc>
        <w:tc>
          <w:tcPr>
            <w:tcW w:w="1332" w:type="dxa"/>
            <w:tcMar>
              <w:top w:w="40" w:type="dxa"/>
              <w:left w:w="80" w:type="dxa"/>
              <w:bottom w:w="40" w:type="dxa"/>
              <w:right w:w="80" w:type="dxa"/>
            </w:tcMar>
            <w:vAlign w:val="center"/>
          </w:tcPr>
          <w:p w14:paraId="543A39CE" w14:textId="77777777" w:rsidR="00455F40" w:rsidRDefault="00C3106B">
            <w:pPr>
              <w:spacing w:before="30" w:after="30" w:line="259" w:lineRule="auto"/>
            </w:pPr>
            <w:r>
              <w:rPr>
                <w:sz w:val="16"/>
              </w:rPr>
              <w:t>NZD rates, BE</w:t>
            </w:r>
          </w:p>
        </w:tc>
        <w:tc>
          <w:tcPr>
            <w:tcW w:w="1732" w:type="dxa"/>
            <w:tcMar>
              <w:top w:w="40" w:type="dxa"/>
              <w:left w:w="80" w:type="dxa"/>
              <w:bottom w:w="40" w:type="dxa"/>
              <w:right w:w="80" w:type="dxa"/>
            </w:tcMar>
            <w:vAlign w:val="center"/>
          </w:tcPr>
          <w:p w14:paraId="58C88188" w14:textId="77777777" w:rsidR="00455F40" w:rsidRDefault="00C3106B">
            <w:pPr>
              <w:spacing w:before="30" w:after="30" w:line="259" w:lineRule="auto"/>
            </w:pPr>
            <w:r>
              <w:rPr>
                <w:sz w:val="16"/>
              </w:rPr>
              <w:t>ANZ, Westpac</w:t>
            </w:r>
          </w:p>
        </w:tc>
        <w:tc>
          <w:tcPr>
            <w:tcW w:w="3663" w:type="dxa"/>
            <w:tcMar>
              <w:top w:w="40" w:type="dxa"/>
              <w:left w:w="80" w:type="dxa"/>
              <w:bottom w:w="40" w:type="dxa"/>
              <w:right w:w="80" w:type="dxa"/>
            </w:tcMar>
            <w:vAlign w:val="center"/>
          </w:tcPr>
          <w:p w14:paraId="1F1E1540" w14:textId="77777777" w:rsidR="00455F40" w:rsidRDefault="00C3106B">
            <w:pPr>
              <w:spacing w:before="30" w:after="30" w:line="259" w:lineRule="auto"/>
            </w:pPr>
            <w:r>
              <w:rPr>
                <w:sz w:val="16"/>
              </w:rPr>
              <w:t>Governor's May off-ramp was oil/growth-conditional</w:t>
            </w:r>
          </w:p>
        </w:tc>
      </w:tr>
    </w:tbl>
    <w:p w14:paraId="135C8DB7" w14:textId="77777777" w:rsidR="00455F40" w:rsidRDefault="00C3106B">
      <w:pPr>
        <w:keepNext/>
        <w:spacing w:before="120" w:after="40"/>
      </w:pPr>
      <w:r>
        <w:rPr>
          <w:b/>
          <w:color w:val="001830"/>
        </w:rPr>
        <w:t>B. The "why" — how the houses are reasoning</w:t>
      </w:r>
    </w:p>
    <w:p w14:paraId="60B564B8" w14:textId="77777777" w:rsidR="00455F40" w:rsidRDefault="00C3106B">
      <w:r>
        <w:t xml:space="preserve">OCR </w:t>
      </w:r>
      <w:r>
        <w:rPr>
          <w:b/>
        </w:rPr>
        <w:t>2.25%</w:t>
      </w:r>
      <w:r>
        <w:t xml:space="preserve">; the </w:t>
      </w:r>
      <w:r>
        <w:rPr>
          <w:b/>
        </w:rPr>
        <w:t>RBNZ decision is 2026-07-08</w:t>
      </w:r>
      <w:r>
        <w:t xml:space="preserve"> (FACT, forward). The two lead NZ houses land on opposite calls for the meeting. </w:t>
      </w:r>
      <w:r>
        <w:rPr>
          <w:b/>
        </w:rPr>
        <w:t>ANZ (14581, refreshed pricing 14880)</w:t>
      </w:r>
      <w:r>
        <w:t xml:space="preserve"> expects </w:t>
      </w:r>
      <w:r>
        <w:rPr>
          <w:b/>
        </w:rPr>
        <w:t>+25bp to 2.50% at Jul-8</w:t>
      </w:r>
      <w:r>
        <w:t xml:space="preserve"> ("let's get started"): the Committee "was already planning on lifting the OCR," risks tilted to neutral being higher, core/wage pressure predates the Middle East conflict, and the oil-shock component is "fairly persistent and worth maybe +30bp on the TWI." </w:t>
      </w:r>
      <w:r>
        <w:rPr>
          <w:b/>
        </w:rPr>
        <w:t>Westpac (14368)</w:t>
      </w:r>
      <w:r>
        <w:t xml:space="preserve"> reads the </w:t>
      </w:r>
      <w:r>
        <w:rPr>
          <w:i/>
        </w:rPr>
        <w:t>same</w:t>
      </w:r>
      <w:r>
        <w:t xml:space="preserve"> Governor and expects a </w:t>
      </w:r>
      <w:r>
        <w:rPr>
          <w:b/>
        </w:rPr>
        <w:t>hold at 2.25%, lift-off September</w:t>
      </w:r>
      <w:r>
        <w:t xml:space="preserve">: the May release was "more conditional," the Governor said "if we see oil prices falling really much more than expected… we may not hike," the quick Iran de-escalation removes urgency, and Jul-8 is only a review (not a full Statement) — a natural spot to wait. Pricing sits nearer ANZ: ANZ's What's-Priced-In carries </w:t>
      </w:r>
      <w:r>
        <w:rPr>
          <w:b/>
        </w:rPr>
        <w:t>~+17-19bp into Jul-8</w:t>
      </w:r>
      <w:r>
        <w:t xml:space="preserve">, a curve to </w:t>
      </w:r>
      <w:r>
        <w:rPr>
          <w:b/>
        </w:rPr>
        <w:t>~2.83 by December</w:t>
      </w:r>
      <w:r>
        <w:t>; the cb_events forecast still tags a hold. Business confidence firming (ANZ 14237; Westpac 14262/14955 buildin</w:t>
      </w:r>
      <w:r>
        <w:t>g consents) supports the direction.</w:t>
      </w:r>
    </w:p>
    <w:p w14:paraId="29E5CC60" w14:textId="77777777" w:rsidR="00455F40" w:rsidRDefault="00C3106B">
      <w:pPr>
        <w:keepNext/>
        <w:spacing w:before="120" w:after="40"/>
      </w:pPr>
      <w:r>
        <w:rPr>
          <w:b/>
          <w:color w:val="001830"/>
        </w:rPr>
        <w:t>C. Consensus views (≥2 independent banks)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2108"/>
        <w:gridCol w:w="818"/>
        <w:gridCol w:w="2498"/>
        <w:gridCol w:w="2697"/>
        <w:gridCol w:w="2695"/>
      </w:tblGrid>
      <w:tr w:rsidR="00455F40" w14:paraId="02AD71A3" w14:textId="77777777">
        <w:trPr>
          <w:tblHeader/>
          <w:jc w:val="center"/>
        </w:trPr>
        <w:tc>
          <w:tcPr>
            <w:tcW w:w="2121" w:type="dxa"/>
            <w:shd w:val="clear" w:color="auto" w:fill="004527"/>
            <w:tcMar>
              <w:top w:w="40" w:type="dxa"/>
              <w:left w:w="80" w:type="dxa"/>
              <w:bottom w:w="40" w:type="dxa"/>
              <w:right w:w="80" w:type="dxa"/>
            </w:tcMar>
            <w:vAlign w:val="center"/>
          </w:tcPr>
          <w:p w14:paraId="6FDE3712" w14:textId="77777777" w:rsidR="00455F40" w:rsidRDefault="00C3106B">
            <w:pPr>
              <w:spacing w:before="20" w:after="20"/>
            </w:pPr>
            <w:r>
              <w:rPr>
                <w:b/>
                <w:color w:val="FFFFFF"/>
                <w:sz w:val="16"/>
              </w:rPr>
              <w:t>Theme</w:t>
            </w:r>
          </w:p>
        </w:tc>
        <w:tc>
          <w:tcPr>
            <w:tcW w:w="592" w:type="dxa"/>
            <w:shd w:val="clear" w:color="auto" w:fill="004527"/>
            <w:tcMar>
              <w:top w:w="40" w:type="dxa"/>
              <w:left w:w="80" w:type="dxa"/>
              <w:bottom w:w="40" w:type="dxa"/>
              <w:right w:w="80" w:type="dxa"/>
            </w:tcMar>
            <w:vAlign w:val="center"/>
          </w:tcPr>
          <w:p w14:paraId="3AF39038" w14:textId="77777777" w:rsidR="00455F40" w:rsidRDefault="00C3106B">
            <w:pPr>
              <w:spacing w:before="20" w:after="20"/>
            </w:pPr>
            <w:r>
              <w:rPr>
                <w:b/>
                <w:color w:val="FFFFFF"/>
                <w:sz w:val="16"/>
              </w:rPr>
              <w:t>Banks</w:t>
            </w:r>
          </w:p>
        </w:tc>
        <w:tc>
          <w:tcPr>
            <w:tcW w:w="2516" w:type="dxa"/>
            <w:shd w:val="clear" w:color="auto" w:fill="004527"/>
            <w:tcMar>
              <w:top w:w="40" w:type="dxa"/>
              <w:left w:w="80" w:type="dxa"/>
              <w:bottom w:w="40" w:type="dxa"/>
              <w:right w:w="80" w:type="dxa"/>
            </w:tcMar>
            <w:vAlign w:val="center"/>
          </w:tcPr>
          <w:p w14:paraId="2CF096BA" w14:textId="77777777" w:rsidR="00455F40" w:rsidRDefault="00C3106B">
            <w:pPr>
              <w:spacing w:before="20" w:after="20"/>
            </w:pPr>
            <w:r>
              <w:rPr>
                <w:b/>
                <w:color w:val="FFFFFF"/>
                <w:sz w:val="16"/>
              </w:rPr>
              <w:t>Shared claim</w:t>
            </w:r>
          </w:p>
        </w:tc>
        <w:tc>
          <w:tcPr>
            <w:tcW w:w="2713" w:type="dxa"/>
            <w:shd w:val="clear" w:color="auto" w:fill="004527"/>
            <w:tcMar>
              <w:top w:w="40" w:type="dxa"/>
              <w:left w:w="80" w:type="dxa"/>
              <w:bottom w:w="40" w:type="dxa"/>
              <w:right w:w="80" w:type="dxa"/>
            </w:tcMar>
            <w:vAlign w:val="center"/>
          </w:tcPr>
          <w:p w14:paraId="24D32401" w14:textId="77777777" w:rsidR="00455F40" w:rsidRDefault="00C3106B">
            <w:pPr>
              <w:spacing w:before="20" w:after="20"/>
            </w:pPr>
            <w:r>
              <w:rPr>
                <w:b/>
                <w:color w:val="FFFFFF"/>
                <w:sz w:val="16"/>
              </w:rPr>
              <w:t>Evidence cited</w:t>
            </w:r>
          </w:p>
        </w:tc>
        <w:tc>
          <w:tcPr>
            <w:tcW w:w="2713" w:type="dxa"/>
            <w:shd w:val="clear" w:color="auto" w:fill="004527"/>
            <w:tcMar>
              <w:top w:w="40" w:type="dxa"/>
              <w:left w:w="80" w:type="dxa"/>
              <w:bottom w:w="40" w:type="dxa"/>
              <w:right w:w="80" w:type="dxa"/>
            </w:tcMar>
            <w:vAlign w:val="center"/>
          </w:tcPr>
          <w:p w14:paraId="53190A50" w14:textId="77777777" w:rsidR="00455F40" w:rsidRDefault="00C3106B">
            <w:pPr>
              <w:spacing w:before="20" w:after="20"/>
            </w:pPr>
            <w:r>
              <w:rPr>
                <w:b/>
                <w:color w:val="FFFFFF"/>
                <w:sz w:val="16"/>
              </w:rPr>
              <w:t>What consensus is missing (grounded)</w:t>
            </w:r>
          </w:p>
        </w:tc>
      </w:tr>
      <w:tr w:rsidR="00455F40" w14:paraId="7336B9DA" w14:textId="77777777">
        <w:trPr>
          <w:jc w:val="center"/>
        </w:trPr>
        <w:tc>
          <w:tcPr>
            <w:tcW w:w="2121" w:type="dxa"/>
            <w:tcMar>
              <w:top w:w="40" w:type="dxa"/>
              <w:left w:w="80" w:type="dxa"/>
              <w:bottom w:w="40" w:type="dxa"/>
              <w:right w:w="80" w:type="dxa"/>
            </w:tcMar>
            <w:vAlign w:val="center"/>
          </w:tcPr>
          <w:p w14:paraId="52ED3422" w14:textId="77777777" w:rsidR="00455F40" w:rsidRDefault="00C3106B">
            <w:pPr>
              <w:spacing w:before="30" w:after="30" w:line="259" w:lineRule="auto"/>
            </w:pPr>
            <w:r>
              <w:rPr>
                <w:b/>
                <w:sz w:val="16"/>
              </w:rPr>
              <w:t>RBNZ is on a hiking path (direction agreed)</w:t>
            </w:r>
          </w:p>
        </w:tc>
        <w:tc>
          <w:tcPr>
            <w:tcW w:w="592" w:type="dxa"/>
            <w:tcMar>
              <w:top w:w="40" w:type="dxa"/>
              <w:left w:w="80" w:type="dxa"/>
              <w:bottom w:w="40" w:type="dxa"/>
              <w:right w:w="80" w:type="dxa"/>
            </w:tcMar>
            <w:vAlign w:val="center"/>
          </w:tcPr>
          <w:p w14:paraId="70F5E5DA" w14:textId="77777777" w:rsidR="00455F40" w:rsidRDefault="00C3106B">
            <w:pPr>
              <w:spacing w:before="30" w:after="30" w:line="259" w:lineRule="auto"/>
            </w:pPr>
            <w:r>
              <w:rPr>
                <w:sz w:val="16"/>
              </w:rPr>
              <w:t>ANZ, Westpac</w:t>
            </w:r>
          </w:p>
        </w:tc>
        <w:tc>
          <w:tcPr>
            <w:tcW w:w="2516" w:type="dxa"/>
            <w:tcMar>
              <w:top w:w="40" w:type="dxa"/>
              <w:left w:w="80" w:type="dxa"/>
              <w:bottom w:w="40" w:type="dxa"/>
              <w:right w:w="80" w:type="dxa"/>
            </w:tcMar>
            <w:vAlign w:val="center"/>
          </w:tcPr>
          <w:p w14:paraId="247FC373" w14:textId="77777777" w:rsidR="00455F40" w:rsidRDefault="00C3106B">
            <w:pPr>
              <w:spacing w:before="30" w:after="30" w:line="259" w:lineRule="auto"/>
            </w:pPr>
            <w:r>
              <w:rPr>
                <w:sz w:val="16"/>
              </w:rPr>
              <w:t>The OCR is going up; only the timing is in question</w:t>
            </w:r>
          </w:p>
        </w:tc>
        <w:tc>
          <w:tcPr>
            <w:tcW w:w="2713" w:type="dxa"/>
            <w:tcMar>
              <w:top w:w="40" w:type="dxa"/>
              <w:left w:w="80" w:type="dxa"/>
              <w:bottom w:w="40" w:type="dxa"/>
              <w:right w:w="80" w:type="dxa"/>
            </w:tcMar>
            <w:vAlign w:val="center"/>
          </w:tcPr>
          <w:p w14:paraId="5479D1F1" w14:textId="77777777" w:rsidR="00455F40" w:rsidRDefault="00C3106B">
            <w:pPr>
              <w:spacing w:before="30" w:after="30" w:line="259" w:lineRule="auto"/>
            </w:pPr>
            <w:r>
              <w:rPr>
                <w:sz w:val="16"/>
              </w:rPr>
              <w:t>May MPS guidance; oil-shock persistence; firming confidence (14237/14262)</w:t>
            </w:r>
          </w:p>
        </w:tc>
        <w:tc>
          <w:tcPr>
            <w:tcW w:w="2713" w:type="dxa"/>
            <w:tcMar>
              <w:top w:w="40" w:type="dxa"/>
              <w:left w:w="80" w:type="dxa"/>
              <w:bottom w:w="40" w:type="dxa"/>
              <w:right w:w="80" w:type="dxa"/>
            </w:tcMar>
            <w:vAlign w:val="center"/>
          </w:tcPr>
          <w:p w14:paraId="6077E91C" w14:textId="77777777" w:rsidR="00455F40" w:rsidRDefault="00C3106B">
            <w:pPr>
              <w:spacing w:before="30" w:after="30" w:line="259" w:lineRule="auto"/>
            </w:pPr>
            <w:r>
              <w:rPr>
                <w:sz w:val="16"/>
              </w:rPr>
              <w:t xml:space="preserve">They do </w:t>
            </w:r>
            <w:r>
              <w:rPr>
                <w:b/>
                <w:sz w:val="16"/>
              </w:rPr>
              <w:t>not</w:t>
            </w:r>
            <w:r>
              <w:rPr>
                <w:sz w:val="16"/>
              </w:rPr>
              <w:t xml:space="preserve"> agree on the Jul-8 meeting itself — direction-consensus hides a timing split (see D)</w:t>
            </w:r>
          </w:p>
        </w:tc>
      </w:tr>
    </w:tbl>
    <w:p w14:paraId="1584C281" w14:textId="77777777" w:rsidR="00455F40" w:rsidRDefault="00C3106B">
      <w:pPr>
        <w:keepNext/>
        <w:spacing w:before="120" w:after="40"/>
      </w:pPr>
      <w:r>
        <w:rPr>
          <w:b/>
          <w:color w:val="001830"/>
        </w:rPr>
        <w:t>D. Differentiated / unique views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834"/>
        <w:gridCol w:w="672"/>
        <w:gridCol w:w="1440"/>
        <w:gridCol w:w="2640"/>
        <w:gridCol w:w="2640"/>
        <w:gridCol w:w="2544"/>
      </w:tblGrid>
      <w:tr w:rsidR="00455F40" w14:paraId="2AA78B9B" w14:textId="77777777">
        <w:trPr>
          <w:tblHeader/>
          <w:jc w:val="center"/>
        </w:trPr>
        <w:tc>
          <w:tcPr>
            <w:tcW w:w="720" w:type="dxa"/>
            <w:shd w:val="clear" w:color="auto" w:fill="004527"/>
            <w:tcMar>
              <w:top w:w="40" w:type="dxa"/>
              <w:left w:w="80" w:type="dxa"/>
              <w:bottom w:w="40" w:type="dxa"/>
              <w:right w:w="80" w:type="dxa"/>
            </w:tcMar>
            <w:vAlign w:val="center"/>
          </w:tcPr>
          <w:p w14:paraId="21268E54" w14:textId="77777777" w:rsidR="00455F40" w:rsidRDefault="00C3106B">
            <w:pPr>
              <w:spacing w:before="20" w:after="20"/>
            </w:pPr>
            <w:r>
              <w:rPr>
                <w:b/>
                <w:color w:val="FFFFFF"/>
                <w:sz w:val="16"/>
              </w:rPr>
              <w:t>Bank</w:t>
            </w:r>
          </w:p>
        </w:tc>
        <w:tc>
          <w:tcPr>
            <w:tcW w:w="672" w:type="dxa"/>
            <w:shd w:val="clear" w:color="auto" w:fill="004527"/>
            <w:tcMar>
              <w:top w:w="40" w:type="dxa"/>
              <w:left w:w="80" w:type="dxa"/>
              <w:bottom w:w="40" w:type="dxa"/>
              <w:right w:w="80" w:type="dxa"/>
            </w:tcMar>
            <w:vAlign w:val="center"/>
          </w:tcPr>
          <w:p w14:paraId="5F2F0095" w14:textId="77777777" w:rsidR="00455F40" w:rsidRDefault="00C3106B">
            <w:pPr>
              <w:spacing w:before="20" w:after="20"/>
            </w:pPr>
            <w:r>
              <w:rPr>
                <w:b/>
                <w:color w:val="FFFFFF"/>
                <w:sz w:val="16"/>
              </w:rPr>
              <w:t>Asset</w:t>
            </w:r>
          </w:p>
        </w:tc>
        <w:tc>
          <w:tcPr>
            <w:tcW w:w="1440" w:type="dxa"/>
            <w:shd w:val="clear" w:color="auto" w:fill="004527"/>
            <w:tcMar>
              <w:top w:w="40" w:type="dxa"/>
              <w:left w:w="80" w:type="dxa"/>
              <w:bottom w:w="40" w:type="dxa"/>
              <w:right w:w="80" w:type="dxa"/>
            </w:tcMar>
            <w:vAlign w:val="center"/>
          </w:tcPr>
          <w:p w14:paraId="29364CB1" w14:textId="77777777" w:rsidR="00455F40" w:rsidRDefault="00C3106B">
            <w:pPr>
              <w:spacing w:before="20" w:after="20"/>
            </w:pPr>
            <w:r>
              <w:rPr>
                <w:b/>
                <w:color w:val="FFFFFF"/>
                <w:sz w:val="16"/>
              </w:rPr>
              <w:t>The view</w:t>
            </w:r>
          </w:p>
        </w:tc>
        <w:tc>
          <w:tcPr>
            <w:tcW w:w="2640" w:type="dxa"/>
            <w:shd w:val="clear" w:color="auto" w:fill="004527"/>
            <w:tcMar>
              <w:top w:w="40" w:type="dxa"/>
              <w:left w:w="80" w:type="dxa"/>
              <w:bottom w:w="40" w:type="dxa"/>
              <w:right w:w="80" w:type="dxa"/>
            </w:tcMar>
            <w:vAlign w:val="center"/>
          </w:tcPr>
          <w:p w14:paraId="2328DFBE" w14:textId="77777777" w:rsidR="00455F40" w:rsidRDefault="00C3106B">
            <w:pPr>
              <w:spacing w:before="20" w:after="20"/>
            </w:pPr>
            <w:r>
              <w:rPr>
                <w:b/>
                <w:color w:val="FFFFFF"/>
                <w:sz w:val="16"/>
              </w:rPr>
              <w:t>Why it's different</w:t>
            </w:r>
          </w:p>
        </w:tc>
        <w:tc>
          <w:tcPr>
            <w:tcW w:w="2640" w:type="dxa"/>
            <w:shd w:val="clear" w:color="auto" w:fill="004527"/>
            <w:tcMar>
              <w:top w:w="40" w:type="dxa"/>
              <w:left w:w="80" w:type="dxa"/>
              <w:bottom w:w="40" w:type="dxa"/>
              <w:right w:w="80" w:type="dxa"/>
            </w:tcMar>
            <w:vAlign w:val="center"/>
          </w:tcPr>
          <w:p w14:paraId="721C53C3" w14:textId="77777777" w:rsidR="00455F40" w:rsidRDefault="00C3106B">
            <w:pPr>
              <w:spacing w:before="20" w:after="20"/>
            </w:pPr>
            <w:r>
              <w:rPr>
                <w:b/>
                <w:color w:val="FFFFFF"/>
                <w:sz w:val="16"/>
              </w:rPr>
              <w:t>Hidden assumption</w:t>
            </w:r>
          </w:p>
        </w:tc>
        <w:tc>
          <w:tcPr>
            <w:tcW w:w="2544" w:type="dxa"/>
            <w:shd w:val="clear" w:color="auto" w:fill="004527"/>
            <w:tcMar>
              <w:top w:w="40" w:type="dxa"/>
              <w:left w:w="80" w:type="dxa"/>
              <w:bottom w:w="40" w:type="dxa"/>
              <w:right w:w="80" w:type="dxa"/>
            </w:tcMar>
            <w:vAlign w:val="center"/>
          </w:tcPr>
          <w:p w14:paraId="43C65494" w14:textId="77777777" w:rsidR="00455F40" w:rsidRDefault="00C3106B">
            <w:pPr>
              <w:spacing w:before="20" w:after="20"/>
            </w:pPr>
            <w:r>
              <w:rPr>
                <w:b/>
                <w:color w:val="FFFFFF"/>
                <w:sz w:val="16"/>
              </w:rPr>
              <w:t>Falsifier</w:t>
            </w:r>
          </w:p>
        </w:tc>
      </w:tr>
      <w:tr w:rsidR="00455F40" w14:paraId="34E44D7E" w14:textId="77777777">
        <w:trPr>
          <w:jc w:val="center"/>
        </w:trPr>
        <w:tc>
          <w:tcPr>
            <w:tcW w:w="720" w:type="dxa"/>
            <w:tcMar>
              <w:top w:w="40" w:type="dxa"/>
              <w:left w:w="80" w:type="dxa"/>
              <w:bottom w:w="40" w:type="dxa"/>
              <w:right w:w="80" w:type="dxa"/>
            </w:tcMar>
            <w:vAlign w:val="center"/>
          </w:tcPr>
          <w:p w14:paraId="78A38AFA" w14:textId="77777777" w:rsidR="00455F40" w:rsidRDefault="00C3106B">
            <w:pPr>
              <w:spacing w:before="30" w:after="30" w:line="259" w:lineRule="auto"/>
            </w:pPr>
            <w:r>
              <w:rPr>
                <w:b/>
                <w:sz w:val="16"/>
              </w:rPr>
              <w:t>ANZ (14581)</w:t>
            </w:r>
          </w:p>
        </w:tc>
        <w:tc>
          <w:tcPr>
            <w:tcW w:w="672" w:type="dxa"/>
            <w:tcMar>
              <w:top w:w="40" w:type="dxa"/>
              <w:left w:w="80" w:type="dxa"/>
              <w:bottom w:w="40" w:type="dxa"/>
              <w:right w:w="80" w:type="dxa"/>
            </w:tcMar>
            <w:vAlign w:val="center"/>
          </w:tcPr>
          <w:p w14:paraId="35179893" w14:textId="77777777" w:rsidR="00455F40" w:rsidRDefault="00C3106B">
            <w:pPr>
              <w:spacing w:before="30" w:after="30" w:line="259" w:lineRule="auto"/>
            </w:pPr>
            <w:r>
              <w:rPr>
                <w:sz w:val="16"/>
              </w:rPr>
              <w:t>NZD rates, NZD</w:t>
            </w:r>
          </w:p>
        </w:tc>
        <w:tc>
          <w:tcPr>
            <w:tcW w:w="1440" w:type="dxa"/>
            <w:tcMar>
              <w:top w:w="40" w:type="dxa"/>
              <w:left w:w="80" w:type="dxa"/>
              <w:bottom w:w="40" w:type="dxa"/>
              <w:right w:w="80" w:type="dxa"/>
            </w:tcMar>
            <w:vAlign w:val="center"/>
          </w:tcPr>
          <w:p w14:paraId="65450DB3" w14:textId="77777777" w:rsidR="00455F40" w:rsidRDefault="00C3106B">
            <w:pPr>
              <w:spacing w:before="30" w:after="30" w:line="259" w:lineRule="auto"/>
            </w:pPr>
            <w:r>
              <w:rPr>
                <w:b/>
                <w:sz w:val="16"/>
              </w:rPr>
              <w:t>Hike +25bp to 2.50% at Jul-8</w:t>
            </w:r>
          </w:p>
        </w:tc>
        <w:tc>
          <w:tcPr>
            <w:tcW w:w="2640" w:type="dxa"/>
            <w:tcMar>
              <w:top w:w="40" w:type="dxa"/>
              <w:left w:w="80" w:type="dxa"/>
              <w:bottom w:w="40" w:type="dxa"/>
              <w:right w:w="80" w:type="dxa"/>
            </w:tcMar>
            <w:vAlign w:val="center"/>
          </w:tcPr>
          <w:p w14:paraId="252B851D" w14:textId="77777777" w:rsidR="00455F40" w:rsidRDefault="00C3106B">
            <w:pPr>
              <w:spacing w:before="30" w:after="30" w:line="259" w:lineRule="auto"/>
            </w:pPr>
            <w:r>
              <w:rPr>
                <w:sz w:val="16"/>
              </w:rPr>
              <w:t>Calls the hike now, at a review, ahead of the market</w:t>
            </w:r>
          </w:p>
        </w:tc>
        <w:tc>
          <w:tcPr>
            <w:tcW w:w="2640" w:type="dxa"/>
            <w:tcMar>
              <w:top w:w="40" w:type="dxa"/>
              <w:left w:w="80" w:type="dxa"/>
              <w:bottom w:w="40" w:type="dxa"/>
              <w:right w:w="80" w:type="dxa"/>
            </w:tcMar>
            <w:vAlign w:val="center"/>
          </w:tcPr>
          <w:p w14:paraId="119E7165" w14:textId="77777777" w:rsidR="00455F40" w:rsidRDefault="00C3106B">
            <w:pPr>
              <w:spacing w:before="30" w:after="30" w:line="259" w:lineRule="auto"/>
            </w:pPr>
            <w:r>
              <w:rPr>
                <w:sz w:val="16"/>
              </w:rPr>
              <w:t>Committee delivers its path; oil-shock ~+30bp TWI persists</w:t>
            </w:r>
          </w:p>
        </w:tc>
        <w:tc>
          <w:tcPr>
            <w:tcW w:w="2544" w:type="dxa"/>
            <w:tcMar>
              <w:top w:w="40" w:type="dxa"/>
              <w:left w:w="80" w:type="dxa"/>
              <w:bottom w:w="40" w:type="dxa"/>
              <w:right w:w="80" w:type="dxa"/>
            </w:tcMar>
            <w:vAlign w:val="center"/>
          </w:tcPr>
          <w:p w14:paraId="0670EA97" w14:textId="77777777" w:rsidR="00455F40" w:rsidRDefault="00C3106B">
            <w:pPr>
              <w:spacing w:before="30" w:after="30" w:line="259" w:lineRule="auto"/>
            </w:pPr>
            <w:r>
              <w:rPr>
                <w:sz w:val="16"/>
              </w:rPr>
              <w:t>Growth/oil undershoot → Governor invokes his off-ramp</w:t>
            </w:r>
          </w:p>
        </w:tc>
      </w:tr>
      <w:tr w:rsidR="00455F40" w14:paraId="5595C874" w14:textId="77777777">
        <w:trPr>
          <w:jc w:val="center"/>
        </w:trPr>
        <w:tc>
          <w:tcPr>
            <w:tcW w:w="720" w:type="dxa"/>
            <w:shd w:val="clear" w:color="auto" w:fill="F1F5F2"/>
            <w:tcMar>
              <w:top w:w="40" w:type="dxa"/>
              <w:left w:w="80" w:type="dxa"/>
              <w:bottom w:w="40" w:type="dxa"/>
              <w:right w:w="80" w:type="dxa"/>
            </w:tcMar>
            <w:vAlign w:val="center"/>
          </w:tcPr>
          <w:p w14:paraId="357D9BD0" w14:textId="77777777" w:rsidR="00455F40" w:rsidRDefault="00C3106B">
            <w:pPr>
              <w:spacing w:before="30" w:after="30" w:line="259" w:lineRule="auto"/>
            </w:pPr>
            <w:r>
              <w:rPr>
                <w:b/>
                <w:sz w:val="16"/>
              </w:rPr>
              <w:t>Westpac (14368)</w:t>
            </w:r>
          </w:p>
        </w:tc>
        <w:tc>
          <w:tcPr>
            <w:tcW w:w="672" w:type="dxa"/>
            <w:shd w:val="clear" w:color="auto" w:fill="F1F5F2"/>
            <w:tcMar>
              <w:top w:w="40" w:type="dxa"/>
              <w:left w:w="80" w:type="dxa"/>
              <w:bottom w:w="40" w:type="dxa"/>
              <w:right w:w="80" w:type="dxa"/>
            </w:tcMar>
            <w:vAlign w:val="center"/>
          </w:tcPr>
          <w:p w14:paraId="2ECF4784" w14:textId="77777777" w:rsidR="00455F40" w:rsidRDefault="00C3106B">
            <w:pPr>
              <w:spacing w:before="30" w:after="30" w:line="259" w:lineRule="auto"/>
            </w:pPr>
            <w:r>
              <w:rPr>
                <w:sz w:val="16"/>
              </w:rPr>
              <w:t>NZD rates</w:t>
            </w:r>
          </w:p>
        </w:tc>
        <w:tc>
          <w:tcPr>
            <w:tcW w:w="1440" w:type="dxa"/>
            <w:shd w:val="clear" w:color="auto" w:fill="F1F5F2"/>
            <w:tcMar>
              <w:top w:w="40" w:type="dxa"/>
              <w:left w:w="80" w:type="dxa"/>
              <w:bottom w:w="40" w:type="dxa"/>
              <w:right w:w="80" w:type="dxa"/>
            </w:tcMar>
            <w:vAlign w:val="center"/>
          </w:tcPr>
          <w:p w14:paraId="60F75B55" w14:textId="77777777" w:rsidR="00455F40" w:rsidRDefault="00C3106B">
            <w:pPr>
              <w:spacing w:before="30" w:after="30" w:line="259" w:lineRule="auto"/>
            </w:pPr>
            <w:r>
              <w:rPr>
                <w:b/>
                <w:sz w:val="16"/>
              </w:rPr>
              <w:t>Hold Jul-8; lift-off September</w:t>
            </w:r>
          </w:p>
        </w:tc>
        <w:tc>
          <w:tcPr>
            <w:tcW w:w="2640" w:type="dxa"/>
            <w:shd w:val="clear" w:color="auto" w:fill="F1F5F2"/>
            <w:tcMar>
              <w:top w:w="40" w:type="dxa"/>
              <w:left w:w="80" w:type="dxa"/>
              <w:bottom w:w="40" w:type="dxa"/>
              <w:right w:w="80" w:type="dxa"/>
            </w:tcMar>
            <w:vAlign w:val="center"/>
          </w:tcPr>
          <w:p w14:paraId="0C77B78E" w14:textId="77777777" w:rsidR="00455F40" w:rsidRDefault="00C3106B">
            <w:pPr>
              <w:spacing w:before="30" w:after="30" w:line="259" w:lineRule="auto"/>
            </w:pPr>
            <w:r>
              <w:rPr>
                <w:sz w:val="16"/>
              </w:rPr>
              <w:t>Reads the same Governor as more conditional; waits for data</w:t>
            </w:r>
          </w:p>
        </w:tc>
        <w:tc>
          <w:tcPr>
            <w:tcW w:w="2640" w:type="dxa"/>
            <w:shd w:val="clear" w:color="auto" w:fill="F1F5F2"/>
            <w:tcMar>
              <w:top w:w="40" w:type="dxa"/>
              <w:left w:w="80" w:type="dxa"/>
              <w:bottom w:w="40" w:type="dxa"/>
              <w:right w:w="80" w:type="dxa"/>
            </w:tcMar>
            <w:vAlign w:val="center"/>
          </w:tcPr>
          <w:p w14:paraId="67C976BC" w14:textId="77777777" w:rsidR="00455F40" w:rsidRDefault="00C3106B">
            <w:pPr>
              <w:spacing w:before="30" w:after="30" w:line="259" w:lineRule="auto"/>
            </w:pPr>
            <w:r>
              <w:rPr>
                <w:sz w:val="16"/>
              </w:rPr>
              <w:t>Iran de-escalation + data-review argue for patience</w:t>
            </w:r>
          </w:p>
        </w:tc>
        <w:tc>
          <w:tcPr>
            <w:tcW w:w="2544" w:type="dxa"/>
            <w:shd w:val="clear" w:color="auto" w:fill="F1F5F2"/>
            <w:tcMar>
              <w:top w:w="40" w:type="dxa"/>
              <w:left w:w="80" w:type="dxa"/>
              <w:bottom w:w="40" w:type="dxa"/>
              <w:right w:w="80" w:type="dxa"/>
            </w:tcMar>
            <w:vAlign w:val="center"/>
          </w:tcPr>
          <w:p w14:paraId="36DCF452" w14:textId="77777777" w:rsidR="00455F40" w:rsidRDefault="00C3106B">
            <w:pPr>
              <w:spacing w:before="30" w:after="30" w:line="259" w:lineRule="auto"/>
            </w:pPr>
            <w:r>
              <w:rPr>
                <w:sz w:val="16"/>
              </w:rPr>
              <w:t>RBNZ hikes Jul-8 anyway → Westpac a meeting late</w:t>
            </w:r>
          </w:p>
        </w:tc>
      </w:tr>
    </w:tbl>
    <w:p w14:paraId="6E37DBBC" w14:textId="77777777" w:rsidR="00455F40" w:rsidRDefault="00C3106B">
      <w:r>
        <w:rPr>
          <w:b/>
        </w:rPr>
        <w:t>Unreconciled:</w:t>
      </w:r>
      <w:r>
        <w:t xml:space="preserve"> three readings of Jul-8 coexist — ANZ hike / Westpac hold→Sept / cb_events forecast hold. All shown. </w:t>
      </w:r>
      <w:r>
        <w:rPr>
          <w:b/>
        </w:rPr>
        <w:t>Not loaded:</w:t>
      </w:r>
      <w:r>
        <w:t xml:space="preserve"> NZ econ.fact_indicator thin (46 indicators, latest 05-31) — sanity-check only.</w:t>
      </w:r>
    </w:p>
    <w:p w14:paraId="6FF5B414" w14:textId="77777777" w:rsidR="00455F40" w:rsidRDefault="00455F40">
      <w:pPr>
        <w:pBdr>
          <w:bottom w:val="single" w:sz="6" w:space="2" w:color="D9DCD8"/>
        </w:pBdr>
        <w:spacing w:before="80"/>
      </w:pPr>
    </w:p>
    <w:p w14:paraId="7ED15C31" w14:textId="77777777" w:rsidR="00276400" w:rsidRDefault="00276400">
      <w:pPr>
        <w:pBdr>
          <w:bottom w:val="single" w:sz="6" w:space="2" w:color="D9DCD8"/>
        </w:pBdr>
        <w:spacing w:before="80"/>
      </w:pPr>
    </w:p>
    <w:p w14:paraId="3BAC04AF" w14:textId="77777777" w:rsidR="00276400" w:rsidRDefault="00276400">
      <w:pPr>
        <w:pBdr>
          <w:bottom w:val="single" w:sz="6" w:space="2" w:color="D9DCD8"/>
        </w:pBdr>
        <w:spacing w:before="80"/>
      </w:pPr>
    </w:p>
    <w:p w14:paraId="17B9BAFD" w14:textId="77777777" w:rsidR="00276400" w:rsidRDefault="00276400">
      <w:pPr>
        <w:pBdr>
          <w:bottom w:val="single" w:sz="6" w:space="2" w:color="D9DCD8"/>
        </w:pBdr>
        <w:spacing w:before="80"/>
      </w:pPr>
    </w:p>
    <w:p w14:paraId="400A5BFA" w14:textId="77777777" w:rsidR="00455F40" w:rsidRDefault="00C3106B">
      <w:pPr>
        <w:keepNext/>
        <w:pBdr>
          <w:bottom w:val="single" w:sz="4" w:space="2" w:color="E0E9E4"/>
        </w:pBdr>
        <w:spacing w:before="200" w:after="60"/>
      </w:pPr>
      <w:r>
        <w:rPr>
          <w:rFonts w:ascii="Georgia" w:hAnsi="Georgia"/>
          <w:b/>
          <w:color w:val="4D806A"/>
          <w:sz w:val="23"/>
        </w:rPr>
        <w:lastRenderedPageBreak/>
        <w:t>United Kingdom — sticky inflation, hawkish dissent, a steepening gilt curve</w:t>
      </w:r>
    </w:p>
    <w:p w14:paraId="68775145" w14:textId="77777777" w:rsidR="00455F40" w:rsidRDefault="00C3106B">
      <w:pPr>
        <w:keepNext/>
        <w:spacing w:before="120" w:after="40"/>
      </w:pPr>
      <w:r>
        <w:rPr>
          <w:b/>
          <w:color w:val="001830"/>
        </w:rPr>
        <w:t>A. Themes in play</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550"/>
        <w:gridCol w:w="3506"/>
        <w:gridCol w:w="1212"/>
        <w:gridCol w:w="2041"/>
        <w:gridCol w:w="3507"/>
      </w:tblGrid>
      <w:tr w:rsidR="00455F40" w14:paraId="6C7471F6" w14:textId="77777777">
        <w:trPr>
          <w:tblHeader/>
          <w:jc w:val="center"/>
        </w:trPr>
        <w:tc>
          <w:tcPr>
            <w:tcW w:w="383" w:type="dxa"/>
            <w:shd w:val="clear" w:color="auto" w:fill="004527"/>
            <w:tcMar>
              <w:top w:w="40" w:type="dxa"/>
              <w:left w:w="80" w:type="dxa"/>
              <w:bottom w:w="40" w:type="dxa"/>
              <w:right w:w="80" w:type="dxa"/>
            </w:tcMar>
            <w:vAlign w:val="center"/>
          </w:tcPr>
          <w:p w14:paraId="4475C0E6" w14:textId="77777777" w:rsidR="00455F40" w:rsidRDefault="00C3106B">
            <w:pPr>
              <w:spacing w:before="20" w:after="20"/>
            </w:pPr>
            <w:r>
              <w:rPr>
                <w:b/>
                <w:color w:val="FFFFFF"/>
                <w:sz w:val="16"/>
              </w:rPr>
              <w:t>Rank</w:t>
            </w:r>
          </w:p>
        </w:tc>
        <w:tc>
          <w:tcPr>
            <w:tcW w:w="3509" w:type="dxa"/>
            <w:shd w:val="clear" w:color="auto" w:fill="004527"/>
            <w:tcMar>
              <w:top w:w="40" w:type="dxa"/>
              <w:left w:w="80" w:type="dxa"/>
              <w:bottom w:w="40" w:type="dxa"/>
              <w:right w:w="80" w:type="dxa"/>
            </w:tcMar>
            <w:vAlign w:val="center"/>
          </w:tcPr>
          <w:p w14:paraId="7476028E" w14:textId="77777777" w:rsidR="00455F40" w:rsidRDefault="00C3106B">
            <w:pPr>
              <w:spacing w:before="20" w:after="20"/>
            </w:pPr>
            <w:r>
              <w:rPr>
                <w:b/>
                <w:color w:val="FFFFFF"/>
                <w:sz w:val="16"/>
              </w:rPr>
              <w:t>Theme</w:t>
            </w:r>
          </w:p>
        </w:tc>
        <w:tc>
          <w:tcPr>
            <w:tcW w:w="1212" w:type="dxa"/>
            <w:shd w:val="clear" w:color="auto" w:fill="004527"/>
            <w:tcMar>
              <w:top w:w="40" w:type="dxa"/>
              <w:left w:w="80" w:type="dxa"/>
              <w:bottom w:w="40" w:type="dxa"/>
              <w:right w:w="80" w:type="dxa"/>
            </w:tcMar>
            <w:vAlign w:val="center"/>
          </w:tcPr>
          <w:p w14:paraId="6E4CFAF8" w14:textId="77777777" w:rsidR="00455F40" w:rsidRDefault="00C3106B">
            <w:pPr>
              <w:spacing w:before="20" w:after="20"/>
            </w:pPr>
            <w:r>
              <w:rPr>
                <w:b/>
                <w:color w:val="FFFFFF"/>
                <w:sz w:val="16"/>
              </w:rPr>
              <w:t>Assets</w:t>
            </w:r>
          </w:p>
        </w:tc>
        <w:tc>
          <w:tcPr>
            <w:tcW w:w="2042" w:type="dxa"/>
            <w:shd w:val="clear" w:color="auto" w:fill="004527"/>
            <w:tcMar>
              <w:top w:w="40" w:type="dxa"/>
              <w:left w:w="80" w:type="dxa"/>
              <w:bottom w:w="40" w:type="dxa"/>
              <w:right w:w="80" w:type="dxa"/>
            </w:tcMar>
            <w:vAlign w:val="center"/>
          </w:tcPr>
          <w:p w14:paraId="1A44DFD3" w14:textId="77777777" w:rsidR="00455F40" w:rsidRDefault="00C3106B">
            <w:pPr>
              <w:spacing w:before="20" w:after="20"/>
            </w:pPr>
            <w:r>
              <w:rPr>
                <w:b/>
                <w:color w:val="FFFFFF"/>
                <w:sz w:val="16"/>
              </w:rPr>
              <w:t>Banks talking</w:t>
            </w:r>
          </w:p>
        </w:tc>
        <w:tc>
          <w:tcPr>
            <w:tcW w:w="3509" w:type="dxa"/>
            <w:shd w:val="clear" w:color="auto" w:fill="004527"/>
            <w:tcMar>
              <w:top w:w="40" w:type="dxa"/>
              <w:left w:w="80" w:type="dxa"/>
              <w:bottom w:w="40" w:type="dxa"/>
              <w:right w:w="80" w:type="dxa"/>
            </w:tcMar>
            <w:vAlign w:val="center"/>
          </w:tcPr>
          <w:p w14:paraId="5F4B7280" w14:textId="77777777" w:rsidR="00455F40" w:rsidRDefault="00C3106B">
            <w:pPr>
              <w:spacing w:before="20" w:after="20"/>
            </w:pPr>
            <w:r>
              <w:rPr>
                <w:b/>
                <w:color w:val="FFFFFF"/>
                <w:sz w:val="16"/>
              </w:rPr>
              <w:t>Why it matters to the PM</w:t>
            </w:r>
          </w:p>
        </w:tc>
      </w:tr>
      <w:tr w:rsidR="00455F40" w14:paraId="3A84F97D" w14:textId="77777777">
        <w:trPr>
          <w:jc w:val="center"/>
        </w:trPr>
        <w:tc>
          <w:tcPr>
            <w:tcW w:w="383" w:type="dxa"/>
            <w:tcMar>
              <w:top w:w="40" w:type="dxa"/>
              <w:left w:w="80" w:type="dxa"/>
              <w:bottom w:w="40" w:type="dxa"/>
              <w:right w:w="80" w:type="dxa"/>
            </w:tcMar>
            <w:vAlign w:val="center"/>
          </w:tcPr>
          <w:p w14:paraId="4A44E5EC" w14:textId="77777777" w:rsidR="00455F40" w:rsidRDefault="00C3106B">
            <w:pPr>
              <w:spacing w:before="30" w:after="30" w:line="259" w:lineRule="auto"/>
            </w:pPr>
            <w:r>
              <w:rPr>
                <w:b/>
                <w:sz w:val="16"/>
              </w:rPr>
              <w:t>1</w:t>
            </w:r>
          </w:p>
        </w:tc>
        <w:tc>
          <w:tcPr>
            <w:tcW w:w="3509" w:type="dxa"/>
            <w:tcMar>
              <w:top w:w="40" w:type="dxa"/>
              <w:left w:w="80" w:type="dxa"/>
              <w:bottom w:w="40" w:type="dxa"/>
              <w:right w:w="80" w:type="dxa"/>
            </w:tcMar>
            <w:vAlign w:val="center"/>
          </w:tcPr>
          <w:p w14:paraId="50357CCE" w14:textId="77777777" w:rsidR="00455F40" w:rsidRDefault="00C3106B">
            <w:pPr>
              <w:spacing w:before="30" w:after="30" w:line="259" w:lineRule="auto"/>
            </w:pPr>
            <w:r>
              <w:rPr>
                <w:b/>
                <w:sz w:val="16"/>
              </w:rPr>
              <w:t>Inflation shocks steepen the gilt curve</w:t>
            </w:r>
            <w:r>
              <w:rPr>
                <w:sz w:val="16"/>
              </w:rPr>
              <w:t xml:space="preserve"> (UK most exposed)</w:t>
            </w:r>
          </w:p>
        </w:tc>
        <w:tc>
          <w:tcPr>
            <w:tcW w:w="1212" w:type="dxa"/>
            <w:tcMar>
              <w:top w:w="40" w:type="dxa"/>
              <w:left w:w="80" w:type="dxa"/>
              <w:bottom w:w="40" w:type="dxa"/>
              <w:right w:w="80" w:type="dxa"/>
            </w:tcMar>
            <w:vAlign w:val="center"/>
          </w:tcPr>
          <w:p w14:paraId="2F01BE28" w14:textId="77777777" w:rsidR="00455F40" w:rsidRDefault="00C3106B">
            <w:pPr>
              <w:spacing w:before="30" w:after="30" w:line="259" w:lineRule="auto"/>
            </w:pPr>
            <w:r>
              <w:rPr>
                <w:sz w:val="16"/>
              </w:rPr>
              <w:t>Gilts, linkers, GBP</w:t>
            </w:r>
          </w:p>
        </w:tc>
        <w:tc>
          <w:tcPr>
            <w:tcW w:w="2042" w:type="dxa"/>
            <w:tcMar>
              <w:top w:w="40" w:type="dxa"/>
              <w:left w:w="80" w:type="dxa"/>
              <w:bottom w:w="40" w:type="dxa"/>
              <w:right w:w="80" w:type="dxa"/>
            </w:tcMar>
            <w:vAlign w:val="center"/>
          </w:tcPr>
          <w:p w14:paraId="70E8DDC5" w14:textId="77777777" w:rsidR="00455F40" w:rsidRDefault="00C3106B">
            <w:pPr>
              <w:spacing w:before="30" w:after="30" w:line="259" w:lineRule="auto"/>
            </w:pPr>
            <w:r>
              <w:rPr>
                <w:sz w:val="16"/>
              </w:rPr>
              <w:t>UBS</w:t>
            </w:r>
          </w:p>
        </w:tc>
        <w:tc>
          <w:tcPr>
            <w:tcW w:w="3509" w:type="dxa"/>
            <w:tcMar>
              <w:top w:w="40" w:type="dxa"/>
              <w:left w:w="80" w:type="dxa"/>
              <w:bottom w:w="40" w:type="dxa"/>
              <w:right w:w="80" w:type="dxa"/>
            </w:tcMar>
            <w:vAlign w:val="center"/>
          </w:tcPr>
          <w:p w14:paraId="3090B538" w14:textId="77777777" w:rsidR="00455F40" w:rsidRDefault="00C3106B">
            <w:pPr>
              <w:spacing w:before="30" w:after="30" w:line="259" w:lineRule="auto"/>
            </w:pPr>
            <w:r>
              <w:rPr>
                <w:sz w:val="16"/>
              </w:rPr>
              <w:t>The differentiated rates thread; quantified curve response</w:t>
            </w:r>
          </w:p>
        </w:tc>
      </w:tr>
      <w:tr w:rsidR="00455F40" w14:paraId="6F6AF7F7" w14:textId="77777777">
        <w:trPr>
          <w:jc w:val="center"/>
        </w:trPr>
        <w:tc>
          <w:tcPr>
            <w:tcW w:w="383" w:type="dxa"/>
            <w:shd w:val="clear" w:color="auto" w:fill="F1F5F2"/>
            <w:tcMar>
              <w:top w:w="40" w:type="dxa"/>
              <w:left w:w="80" w:type="dxa"/>
              <w:bottom w:w="40" w:type="dxa"/>
              <w:right w:w="80" w:type="dxa"/>
            </w:tcMar>
            <w:vAlign w:val="center"/>
          </w:tcPr>
          <w:p w14:paraId="1A640994" w14:textId="77777777" w:rsidR="00455F40" w:rsidRDefault="00C3106B">
            <w:pPr>
              <w:spacing w:before="30" w:after="30" w:line="259" w:lineRule="auto"/>
            </w:pPr>
            <w:r>
              <w:rPr>
                <w:b/>
                <w:sz w:val="16"/>
              </w:rPr>
              <w:t>2</w:t>
            </w:r>
          </w:p>
        </w:tc>
        <w:tc>
          <w:tcPr>
            <w:tcW w:w="3509" w:type="dxa"/>
            <w:shd w:val="clear" w:color="auto" w:fill="F1F5F2"/>
            <w:tcMar>
              <w:top w:w="40" w:type="dxa"/>
              <w:left w:w="80" w:type="dxa"/>
              <w:bottom w:w="40" w:type="dxa"/>
              <w:right w:w="80" w:type="dxa"/>
            </w:tcMar>
            <w:vAlign w:val="center"/>
          </w:tcPr>
          <w:p w14:paraId="0AD02C17" w14:textId="77777777" w:rsidR="00455F40" w:rsidRDefault="00C3106B">
            <w:pPr>
              <w:spacing w:before="30" w:after="30" w:line="259" w:lineRule="auto"/>
            </w:pPr>
            <w:r>
              <w:rPr>
                <w:sz w:val="16"/>
              </w:rPr>
              <w:t xml:space="preserve">BoE </w:t>
            </w:r>
            <w:r>
              <w:rPr>
                <w:b/>
                <w:sz w:val="16"/>
              </w:rPr>
              <w:t>hawkish vote drift</w:t>
            </w:r>
            <w:r>
              <w:rPr>
                <w:sz w:val="16"/>
              </w:rPr>
              <w:t xml:space="preserve"> (2 hike dissents) + firm GDP</w:t>
            </w:r>
          </w:p>
        </w:tc>
        <w:tc>
          <w:tcPr>
            <w:tcW w:w="1212" w:type="dxa"/>
            <w:shd w:val="clear" w:color="auto" w:fill="F1F5F2"/>
            <w:tcMar>
              <w:top w:w="40" w:type="dxa"/>
              <w:left w:w="80" w:type="dxa"/>
              <w:bottom w:w="40" w:type="dxa"/>
              <w:right w:w="80" w:type="dxa"/>
            </w:tcMar>
            <w:vAlign w:val="center"/>
          </w:tcPr>
          <w:p w14:paraId="6F38201B" w14:textId="77777777" w:rsidR="00455F40" w:rsidRDefault="00C3106B">
            <w:pPr>
              <w:spacing w:before="30" w:after="30" w:line="259" w:lineRule="auto"/>
            </w:pPr>
            <w:r>
              <w:rPr>
                <w:sz w:val="16"/>
              </w:rPr>
              <w:t>Gilts, GBP</w:t>
            </w:r>
          </w:p>
        </w:tc>
        <w:tc>
          <w:tcPr>
            <w:tcW w:w="2042" w:type="dxa"/>
            <w:shd w:val="clear" w:color="auto" w:fill="F1F5F2"/>
            <w:tcMar>
              <w:top w:w="40" w:type="dxa"/>
              <w:left w:w="80" w:type="dxa"/>
              <w:bottom w:w="40" w:type="dxa"/>
              <w:right w:w="80" w:type="dxa"/>
            </w:tcMar>
            <w:vAlign w:val="center"/>
          </w:tcPr>
          <w:p w14:paraId="57349D06" w14:textId="77777777" w:rsidR="00455F40" w:rsidRDefault="00C3106B">
            <w:pPr>
              <w:spacing w:before="30" w:after="30" w:line="259" w:lineRule="auto"/>
            </w:pPr>
            <w:r>
              <w:rPr>
                <w:sz w:val="16"/>
              </w:rPr>
              <w:t>BoE (FACT); speaker-heavy window</w:t>
            </w:r>
          </w:p>
        </w:tc>
        <w:tc>
          <w:tcPr>
            <w:tcW w:w="3509" w:type="dxa"/>
            <w:shd w:val="clear" w:color="auto" w:fill="F1F5F2"/>
            <w:tcMar>
              <w:top w:w="40" w:type="dxa"/>
              <w:left w:w="80" w:type="dxa"/>
              <w:bottom w:w="40" w:type="dxa"/>
              <w:right w:w="80" w:type="dxa"/>
            </w:tcMar>
            <w:vAlign w:val="center"/>
          </w:tcPr>
          <w:p w14:paraId="1878DAB4" w14:textId="77777777" w:rsidR="00455F40" w:rsidRDefault="00C3106B">
            <w:pPr>
              <w:spacing w:before="30" w:after="30" w:line="259" w:lineRule="auto"/>
            </w:pPr>
            <w:r>
              <w:rPr>
                <w:sz w:val="16"/>
              </w:rPr>
              <w:t>Vote split + growth support a higher-for-longer front end</w:t>
            </w:r>
          </w:p>
        </w:tc>
      </w:tr>
      <w:tr w:rsidR="00455F40" w14:paraId="2DC1C73E" w14:textId="77777777">
        <w:trPr>
          <w:jc w:val="center"/>
        </w:trPr>
        <w:tc>
          <w:tcPr>
            <w:tcW w:w="383" w:type="dxa"/>
            <w:tcMar>
              <w:top w:w="40" w:type="dxa"/>
              <w:left w:w="80" w:type="dxa"/>
              <w:bottom w:w="40" w:type="dxa"/>
              <w:right w:w="80" w:type="dxa"/>
            </w:tcMar>
            <w:vAlign w:val="center"/>
          </w:tcPr>
          <w:p w14:paraId="75B7B0FE" w14:textId="77777777" w:rsidR="00455F40" w:rsidRDefault="00C3106B">
            <w:pPr>
              <w:spacing w:before="30" w:after="30" w:line="259" w:lineRule="auto"/>
            </w:pPr>
            <w:r>
              <w:rPr>
                <w:b/>
                <w:sz w:val="16"/>
              </w:rPr>
              <w:t>3</w:t>
            </w:r>
          </w:p>
        </w:tc>
        <w:tc>
          <w:tcPr>
            <w:tcW w:w="3509" w:type="dxa"/>
            <w:tcMar>
              <w:top w:w="40" w:type="dxa"/>
              <w:left w:w="80" w:type="dxa"/>
              <w:bottom w:w="40" w:type="dxa"/>
              <w:right w:w="80" w:type="dxa"/>
            </w:tcMar>
            <w:vAlign w:val="center"/>
          </w:tcPr>
          <w:p w14:paraId="230E00A1" w14:textId="77777777" w:rsidR="00455F40" w:rsidRDefault="00C3106B">
            <w:pPr>
              <w:spacing w:before="30" w:after="30" w:line="259" w:lineRule="auto"/>
            </w:pPr>
            <w:r>
              <w:rPr>
                <w:b/>
                <w:sz w:val="16"/>
              </w:rPr>
              <w:t>Leadership transition</w:t>
            </w:r>
            <w:r>
              <w:rPr>
                <w:sz w:val="16"/>
              </w:rPr>
              <w:t xml:space="preserve"> communication risk</w:t>
            </w:r>
          </w:p>
        </w:tc>
        <w:tc>
          <w:tcPr>
            <w:tcW w:w="1212" w:type="dxa"/>
            <w:tcMar>
              <w:top w:w="40" w:type="dxa"/>
              <w:left w:w="80" w:type="dxa"/>
              <w:bottom w:w="40" w:type="dxa"/>
              <w:right w:w="80" w:type="dxa"/>
            </w:tcMar>
            <w:vAlign w:val="center"/>
          </w:tcPr>
          <w:p w14:paraId="6B3AD9CE" w14:textId="77777777" w:rsidR="00455F40" w:rsidRDefault="00C3106B">
            <w:pPr>
              <w:spacing w:before="30" w:after="30" w:line="259" w:lineRule="auto"/>
            </w:pPr>
            <w:r>
              <w:rPr>
                <w:sz w:val="16"/>
              </w:rPr>
              <w:t>Gilts, GBP</w:t>
            </w:r>
          </w:p>
        </w:tc>
        <w:tc>
          <w:tcPr>
            <w:tcW w:w="2042" w:type="dxa"/>
            <w:tcMar>
              <w:top w:w="40" w:type="dxa"/>
              <w:left w:w="80" w:type="dxa"/>
              <w:bottom w:w="40" w:type="dxa"/>
              <w:right w:w="80" w:type="dxa"/>
            </w:tcMar>
            <w:vAlign w:val="center"/>
          </w:tcPr>
          <w:p w14:paraId="4BC2B251" w14:textId="77777777" w:rsidR="00455F40" w:rsidRDefault="00C3106B">
            <w:pPr>
              <w:spacing w:before="30" w:after="30" w:line="259" w:lineRule="auto"/>
            </w:pPr>
            <w:r>
              <w:rPr>
                <w:sz w:val="16"/>
              </w:rPr>
              <w:t>UBS</w:t>
            </w:r>
          </w:p>
        </w:tc>
        <w:tc>
          <w:tcPr>
            <w:tcW w:w="3509" w:type="dxa"/>
            <w:tcMar>
              <w:top w:w="40" w:type="dxa"/>
              <w:left w:w="80" w:type="dxa"/>
              <w:bottom w:w="40" w:type="dxa"/>
              <w:right w:w="80" w:type="dxa"/>
            </w:tcMar>
            <w:vAlign w:val="center"/>
          </w:tcPr>
          <w:p w14:paraId="073F9848" w14:textId="77777777" w:rsidR="00455F40" w:rsidRDefault="00C3106B">
            <w:pPr>
              <w:spacing w:before="30" w:after="30" w:line="259" w:lineRule="auto"/>
            </w:pPr>
            <w:r>
              <w:rPr>
                <w:sz w:val="16"/>
              </w:rPr>
              <w:t>A UK-specific institutional overhang into the July path</w:t>
            </w:r>
          </w:p>
        </w:tc>
      </w:tr>
    </w:tbl>
    <w:p w14:paraId="7E055B21" w14:textId="77777777" w:rsidR="00455F40" w:rsidRDefault="00C3106B">
      <w:pPr>
        <w:keepNext/>
        <w:spacing w:before="120" w:after="40"/>
      </w:pPr>
      <w:r>
        <w:rPr>
          <w:b/>
          <w:color w:val="001830"/>
        </w:rPr>
        <w:t>B. The "why" — how the houses are reasoning</w:t>
      </w:r>
    </w:p>
    <w:p w14:paraId="2E85F760" w14:textId="77777777" w:rsidR="00455F40" w:rsidRDefault="00C3106B">
      <w:r>
        <w:t xml:space="preserve">BoE </w:t>
      </w:r>
      <w:r>
        <w:rPr>
          <w:b/>
        </w:rPr>
        <w:t>held 3.75%</w:t>
      </w:r>
      <w:r>
        <w:t xml:space="preserve"> on 06-18 with a </w:t>
      </w:r>
      <w:r>
        <w:rPr>
          <w:b/>
        </w:rPr>
        <w:t>7/2/0 vote — two members dissenting to hike</w:t>
      </w:r>
      <w:r>
        <w:t xml:space="preserve"> (FACT; prior 8-1). The hawkish </w:t>
      </w:r>
      <w:r>
        <w:rPr>
          <w:i/>
        </w:rPr>
        <w:t>drift</w:t>
      </w:r>
      <w:r>
        <w:t xml:space="preserve"> is the signal. The window is speaker-heavy — Bailey (07-01, 07-03), Mann (07-02), credit-conditions survey (07-02), the DMP 1y CPI-expectations series (07-03, prior 3.7%) — and final Q1 GDP confirmed a firmer </w:t>
      </w:r>
      <w:r>
        <w:rPr>
          <w:b/>
        </w:rPr>
        <w:t>+0.6% QoQ / +1.1% YoY</w:t>
      </w:r>
      <w:r>
        <w:t>, removing the growth alibi for cuts. UBS supplies the differentiated content: "Inflationary shocks steepen the gilt curve" (14426) models the UK curve response to a 1ppt inflation shock and finds it m</w:t>
      </w:r>
      <w:r>
        <w:t xml:space="preserve">ore front-end-driven than peers, with the </w:t>
      </w:r>
      <w:r>
        <w:rPr>
          <w:b/>
        </w:rPr>
        <w:t>UK carrying the highest inflation-linked debt share</w:t>
      </w:r>
      <w:r>
        <w:t xml:space="preserve"> — so an inflation shock transmits harder into UK rates and fiscal. The companion "Simply UK: The Gilt Trip" (14310) carries the thesis cross-asset, and UBS's UK-leadership-transition note (14824) adds an institutional overhang to watch into the July path.</w:t>
      </w:r>
    </w:p>
    <w:p w14:paraId="646FF76A" w14:textId="77777777" w:rsidR="00455F40" w:rsidRDefault="00C3106B">
      <w:pPr>
        <w:keepNext/>
        <w:spacing w:before="120" w:after="40"/>
      </w:pPr>
      <w:r>
        <w:rPr>
          <w:b/>
          <w:color w:val="001830"/>
        </w:rPr>
        <w:t>C. Consensus views (≥2 independent banks)</w:t>
      </w:r>
    </w:p>
    <w:p w14:paraId="367379AC" w14:textId="77777777" w:rsidR="00455F40" w:rsidRDefault="00C3106B">
      <w:r>
        <w:rPr>
          <w:i/>
        </w:rPr>
        <w:t>None cleared the ≥2-independent-bank bar in-window.</w:t>
      </w:r>
      <w:r>
        <w:t xml:space="preserve"> UK flow was dominated by the BoE mechanics (FACT) and a single differentiated house (UBS) on the gilt curve. Stated as low-n rather than manufacturing a consensus row.</w:t>
      </w:r>
    </w:p>
    <w:p w14:paraId="070F7F00" w14:textId="77777777" w:rsidR="00455F40" w:rsidRDefault="00C3106B">
      <w:pPr>
        <w:keepNext/>
        <w:spacing w:before="120" w:after="40"/>
      </w:pPr>
      <w:r>
        <w:rPr>
          <w:b/>
          <w:color w:val="001830"/>
        </w:rPr>
        <w:t>D. Differentiated / unique views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753"/>
        <w:gridCol w:w="958"/>
        <w:gridCol w:w="2276"/>
        <w:gridCol w:w="2275"/>
        <w:gridCol w:w="2278"/>
        <w:gridCol w:w="2276"/>
      </w:tblGrid>
      <w:tr w:rsidR="00455F40" w14:paraId="582D967F" w14:textId="77777777">
        <w:trPr>
          <w:tblHeader/>
          <w:jc w:val="center"/>
        </w:trPr>
        <w:tc>
          <w:tcPr>
            <w:tcW w:w="461" w:type="dxa"/>
            <w:shd w:val="clear" w:color="auto" w:fill="004527"/>
            <w:tcMar>
              <w:top w:w="40" w:type="dxa"/>
              <w:left w:w="80" w:type="dxa"/>
              <w:bottom w:w="40" w:type="dxa"/>
              <w:right w:w="80" w:type="dxa"/>
            </w:tcMar>
            <w:vAlign w:val="center"/>
          </w:tcPr>
          <w:p w14:paraId="7887C95C" w14:textId="77777777" w:rsidR="00455F40" w:rsidRDefault="00C3106B">
            <w:pPr>
              <w:spacing w:before="20" w:after="20"/>
            </w:pPr>
            <w:r>
              <w:rPr>
                <w:b/>
                <w:color w:val="FFFFFF"/>
                <w:sz w:val="16"/>
              </w:rPr>
              <w:t>Bank</w:t>
            </w:r>
          </w:p>
        </w:tc>
        <w:tc>
          <w:tcPr>
            <w:tcW w:w="965" w:type="dxa"/>
            <w:shd w:val="clear" w:color="auto" w:fill="004527"/>
            <w:tcMar>
              <w:top w:w="40" w:type="dxa"/>
              <w:left w:w="80" w:type="dxa"/>
              <w:bottom w:w="40" w:type="dxa"/>
              <w:right w:w="80" w:type="dxa"/>
            </w:tcMar>
            <w:vAlign w:val="center"/>
          </w:tcPr>
          <w:p w14:paraId="0C44CEA1" w14:textId="77777777" w:rsidR="00455F40" w:rsidRDefault="00C3106B">
            <w:pPr>
              <w:spacing w:before="20" w:after="20"/>
            </w:pPr>
            <w:r>
              <w:rPr>
                <w:b/>
                <w:color w:val="FFFFFF"/>
                <w:sz w:val="16"/>
              </w:rPr>
              <w:t>Asset</w:t>
            </w:r>
          </w:p>
        </w:tc>
        <w:tc>
          <w:tcPr>
            <w:tcW w:w="2307" w:type="dxa"/>
            <w:shd w:val="clear" w:color="auto" w:fill="004527"/>
            <w:tcMar>
              <w:top w:w="40" w:type="dxa"/>
              <w:left w:w="80" w:type="dxa"/>
              <w:bottom w:w="40" w:type="dxa"/>
              <w:right w:w="80" w:type="dxa"/>
            </w:tcMar>
            <w:vAlign w:val="center"/>
          </w:tcPr>
          <w:p w14:paraId="46B7A1DF" w14:textId="77777777" w:rsidR="00455F40" w:rsidRDefault="00C3106B">
            <w:pPr>
              <w:spacing w:before="20" w:after="20"/>
            </w:pPr>
            <w:r>
              <w:rPr>
                <w:b/>
                <w:color w:val="FFFFFF"/>
                <w:sz w:val="16"/>
              </w:rPr>
              <w:t>The view</w:t>
            </w:r>
          </w:p>
        </w:tc>
        <w:tc>
          <w:tcPr>
            <w:tcW w:w="2307" w:type="dxa"/>
            <w:shd w:val="clear" w:color="auto" w:fill="004527"/>
            <w:tcMar>
              <w:top w:w="40" w:type="dxa"/>
              <w:left w:w="80" w:type="dxa"/>
              <w:bottom w:w="40" w:type="dxa"/>
              <w:right w:w="80" w:type="dxa"/>
            </w:tcMar>
            <w:vAlign w:val="center"/>
          </w:tcPr>
          <w:p w14:paraId="0DC9C85F" w14:textId="77777777" w:rsidR="00455F40" w:rsidRDefault="00C3106B">
            <w:pPr>
              <w:spacing w:before="20" w:after="20"/>
            </w:pPr>
            <w:r>
              <w:rPr>
                <w:b/>
                <w:color w:val="FFFFFF"/>
                <w:sz w:val="16"/>
              </w:rPr>
              <w:t>Why it's different</w:t>
            </w:r>
          </w:p>
        </w:tc>
        <w:tc>
          <w:tcPr>
            <w:tcW w:w="2307" w:type="dxa"/>
            <w:shd w:val="clear" w:color="auto" w:fill="004527"/>
            <w:tcMar>
              <w:top w:w="40" w:type="dxa"/>
              <w:left w:w="80" w:type="dxa"/>
              <w:bottom w:w="40" w:type="dxa"/>
              <w:right w:w="80" w:type="dxa"/>
            </w:tcMar>
            <w:vAlign w:val="center"/>
          </w:tcPr>
          <w:p w14:paraId="1118AE9E" w14:textId="77777777" w:rsidR="00455F40" w:rsidRDefault="00C3106B">
            <w:pPr>
              <w:spacing w:before="20" w:after="20"/>
            </w:pPr>
            <w:r>
              <w:rPr>
                <w:b/>
                <w:color w:val="FFFFFF"/>
                <w:sz w:val="16"/>
              </w:rPr>
              <w:t>Hidden assumption</w:t>
            </w:r>
          </w:p>
        </w:tc>
        <w:tc>
          <w:tcPr>
            <w:tcW w:w="2307" w:type="dxa"/>
            <w:shd w:val="clear" w:color="auto" w:fill="004527"/>
            <w:tcMar>
              <w:top w:w="40" w:type="dxa"/>
              <w:left w:w="80" w:type="dxa"/>
              <w:bottom w:w="40" w:type="dxa"/>
              <w:right w:w="80" w:type="dxa"/>
            </w:tcMar>
            <w:vAlign w:val="center"/>
          </w:tcPr>
          <w:p w14:paraId="7AEFAF86" w14:textId="77777777" w:rsidR="00455F40" w:rsidRDefault="00C3106B">
            <w:pPr>
              <w:spacing w:before="20" w:after="20"/>
            </w:pPr>
            <w:r>
              <w:rPr>
                <w:b/>
                <w:color w:val="FFFFFF"/>
                <w:sz w:val="16"/>
              </w:rPr>
              <w:t>Falsifier</w:t>
            </w:r>
          </w:p>
        </w:tc>
      </w:tr>
      <w:tr w:rsidR="00455F40" w14:paraId="02CEB774" w14:textId="77777777">
        <w:trPr>
          <w:jc w:val="center"/>
        </w:trPr>
        <w:tc>
          <w:tcPr>
            <w:tcW w:w="461" w:type="dxa"/>
            <w:tcMar>
              <w:top w:w="40" w:type="dxa"/>
              <w:left w:w="80" w:type="dxa"/>
              <w:bottom w:w="40" w:type="dxa"/>
              <w:right w:w="80" w:type="dxa"/>
            </w:tcMar>
            <w:vAlign w:val="center"/>
          </w:tcPr>
          <w:p w14:paraId="67F378DA" w14:textId="77777777" w:rsidR="00455F40" w:rsidRDefault="00C3106B">
            <w:pPr>
              <w:spacing w:before="30" w:after="30" w:line="259" w:lineRule="auto"/>
            </w:pPr>
            <w:r>
              <w:rPr>
                <w:b/>
                <w:sz w:val="16"/>
              </w:rPr>
              <w:t>UBS (14426)</w:t>
            </w:r>
          </w:p>
        </w:tc>
        <w:tc>
          <w:tcPr>
            <w:tcW w:w="965" w:type="dxa"/>
            <w:tcMar>
              <w:top w:w="40" w:type="dxa"/>
              <w:left w:w="80" w:type="dxa"/>
              <w:bottom w:w="40" w:type="dxa"/>
              <w:right w:w="80" w:type="dxa"/>
            </w:tcMar>
            <w:vAlign w:val="center"/>
          </w:tcPr>
          <w:p w14:paraId="0270208F" w14:textId="77777777" w:rsidR="00455F40" w:rsidRDefault="00C3106B">
            <w:pPr>
              <w:spacing w:before="30" w:after="30" w:line="259" w:lineRule="auto"/>
            </w:pPr>
            <w:r>
              <w:rPr>
                <w:sz w:val="16"/>
              </w:rPr>
              <w:t>Gilts, linkers</w:t>
            </w:r>
          </w:p>
        </w:tc>
        <w:tc>
          <w:tcPr>
            <w:tcW w:w="2307" w:type="dxa"/>
            <w:tcMar>
              <w:top w:w="40" w:type="dxa"/>
              <w:left w:w="80" w:type="dxa"/>
              <w:bottom w:w="40" w:type="dxa"/>
              <w:right w:w="80" w:type="dxa"/>
            </w:tcMar>
            <w:vAlign w:val="center"/>
          </w:tcPr>
          <w:p w14:paraId="229DCDDD" w14:textId="77777777" w:rsidR="00455F40" w:rsidRDefault="00C3106B">
            <w:pPr>
              <w:spacing w:before="30" w:after="30" w:line="259" w:lineRule="auto"/>
            </w:pPr>
            <w:r>
              <w:rPr>
                <w:b/>
                <w:sz w:val="16"/>
              </w:rPr>
              <w:t>Inflation shocks steepen the gilt curve</w:t>
            </w:r>
            <w:r>
              <w:rPr>
                <w:sz w:val="16"/>
              </w:rPr>
              <w:t>; UK most exposed via high linker share</w:t>
            </w:r>
          </w:p>
        </w:tc>
        <w:tc>
          <w:tcPr>
            <w:tcW w:w="2307" w:type="dxa"/>
            <w:tcMar>
              <w:top w:w="40" w:type="dxa"/>
              <w:left w:w="80" w:type="dxa"/>
              <w:bottom w:w="40" w:type="dxa"/>
              <w:right w:w="80" w:type="dxa"/>
            </w:tcMar>
            <w:vAlign w:val="center"/>
          </w:tcPr>
          <w:p w14:paraId="1AEF6ECE" w14:textId="77777777" w:rsidR="00455F40" w:rsidRDefault="00C3106B">
            <w:pPr>
              <w:spacing w:before="30" w:after="30" w:line="259" w:lineRule="auto"/>
            </w:pPr>
            <w:r>
              <w:rPr>
                <w:sz w:val="16"/>
              </w:rPr>
              <w:t>Quantifies a UK-specific curve response tied to the index-linked debt structure</w:t>
            </w:r>
          </w:p>
        </w:tc>
        <w:tc>
          <w:tcPr>
            <w:tcW w:w="2307" w:type="dxa"/>
            <w:tcMar>
              <w:top w:w="40" w:type="dxa"/>
              <w:left w:w="80" w:type="dxa"/>
              <w:bottom w:w="40" w:type="dxa"/>
              <w:right w:w="80" w:type="dxa"/>
            </w:tcMar>
            <w:vAlign w:val="center"/>
          </w:tcPr>
          <w:p w14:paraId="6E7AA54E" w14:textId="77777777" w:rsidR="00455F40" w:rsidRDefault="00C3106B">
            <w:pPr>
              <w:spacing w:before="30" w:after="30" w:line="259" w:lineRule="auto"/>
            </w:pPr>
            <w:r>
              <w:rPr>
                <w:sz w:val="16"/>
              </w:rPr>
              <w:t>An inflation shock is the operative risk; front-end whiplash leads</w:t>
            </w:r>
          </w:p>
        </w:tc>
        <w:tc>
          <w:tcPr>
            <w:tcW w:w="2307" w:type="dxa"/>
            <w:tcMar>
              <w:top w:w="40" w:type="dxa"/>
              <w:left w:w="80" w:type="dxa"/>
              <w:bottom w:w="40" w:type="dxa"/>
              <w:right w:w="80" w:type="dxa"/>
            </w:tcMar>
            <w:vAlign w:val="center"/>
          </w:tcPr>
          <w:p w14:paraId="7224A4AF" w14:textId="77777777" w:rsidR="00455F40" w:rsidRDefault="00C3106B">
            <w:pPr>
              <w:spacing w:before="30" w:after="30" w:line="259" w:lineRule="auto"/>
            </w:pPr>
            <w:r>
              <w:rPr>
                <w:sz w:val="16"/>
              </w:rPr>
              <w:t>A disinflation surprise / flight-to-quality bull-flattening</w:t>
            </w:r>
          </w:p>
        </w:tc>
      </w:tr>
      <w:tr w:rsidR="00455F40" w14:paraId="24E59CF9" w14:textId="77777777">
        <w:trPr>
          <w:jc w:val="center"/>
        </w:trPr>
        <w:tc>
          <w:tcPr>
            <w:tcW w:w="461" w:type="dxa"/>
            <w:shd w:val="clear" w:color="auto" w:fill="F1F5F2"/>
            <w:tcMar>
              <w:top w:w="40" w:type="dxa"/>
              <w:left w:w="80" w:type="dxa"/>
              <w:bottom w:w="40" w:type="dxa"/>
              <w:right w:w="80" w:type="dxa"/>
            </w:tcMar>
            <w:vAlign w:val="center"/>
          </w:tcPr>
          <w:p w14:paraId="4F608394" w14:textId="77777777" w:rsidR="00455F40" w:rsidRDefault="00C3106B">
            <w:pPr>
              <w:spacing w:before="30" w:after="30" w:line="259" w:lineRule="auto"/>
            </w:pPr>
            <w:r>
              <w:rPr>
                <w:b/>
                <w:sz w:val="16"/>
              </w:rPr>
              <w:t>UBS (14310)</w:t>
            </w:r>
          </w:p>
        </w:tc>
        <w:tc>
          <w:tcPr>
            <w:tcW w:w="965" w:type="dxa"/>
            <w:shd w:val="clear" w:color="auto" w:fill="F1F5F2"/>
            <w:tcMar>
              <w:top w:w="40" w:type="dxa"/>
              <w:left w:w="80" w:type="dxa"/>
              <w:bottom w:w="40" w:type="dxa"/>
              <w:right w:w="80" w:type="dxa"/>
            </w:tcMar>
            <w:vAlign w:val="center"/>
          </w:tcPr>
          <w:p w14:paraId="44A4A593" w14:textId="77777777" w:rsidR="00455F40" w:rsidRDefault="00C3106B">
            <w:pPr>
              <w:spacing w:before="30" w:after="30" w:line="259" w:lineRule="auto"/>
            </w:pPr>
            <w:r>
              <w:rPr>
                <w:sz w:val="16"/>
              </w:rPr>
              <w:t>UK equity / cross-asset</w:t>
            </w:r>
          </w:p>
        </w:tc>
        <w:tc>
          <w:tcPr>
            <w:tcW w:w="2307" w:type="dxa"/>
            <w:shd w:val="clear" w:color="auto" w:fill="F1F5F2"/>
            <w:tcMar>
              <w:top w:w="40" w:type="dxa"/>
              <w:left w:w="80" w:type="dxa"/>
              <w:bottom w:w="40" w:type="dxa"/>
              <w:right w:w="80" w:type="dxa"/>
            </w:tcMar>
            <w:vAlign w:val="center"/>
          </w:tcPr>
          <w:p w14:paraId="7B70DCF4" w14:textId="77777777" w:rsidR="00455F40" w:rsidRDefault="00C3106B">
            <w:pPr>
              <w:spacing w:before="30" w:after="30" w:line="259" w:lineRule="auto"/>
            </w:pPr>
            <w:r>
              <w:rPr>
                <w:sz w:val="16"/>
              </w:rPr>
              <w:t>"</w:t>
            </w:r>
            <w:r>
              <w:rPr>
                <w:b/>
                <w:sz w:val="16"/>
              </w:rPr>
              <w:t>The Gilt Trip</w:t>
            </w:r>
            <w:r>
              <w:rPr>
                <w:sz w:val="16"/>
              </w:rPr>
              <w:t>" — carries the steepening thesis into equity positioning</w:t>
            </w:r>
          </w:p>
        </w:tc>
        <w:tc>
          <w:tcPr>
            <w:tcW w:w="2307" w:type="dxa"/>
            <w:shd w:val="clear" w:color="auto" w:fill="F1F5F2"/>
            <w:tcMar>
              <w:top w:w="40" w:type="dxa"/>
              <w:left w:w="80" w:type="dxa"/>
              <w:bottom w:w="40" w:type="dxa"/>
              <w:right w:w="80" w:type="dxa"/>
            </w:tcMar>
            <w:vAlign w:val="center"/>
          </w:tcPr>
          <w:p w14:paraId="33D973B4" w14:textId="77777777" w:rsidR="00455F40" w:rsidRDefault="00C3106B">
            <w:pPr>
              <w:spacing w:before="30" w:after="30" w:line="259" w:lineRule="auto"/>
            </w:pPr>
            <w:r>
              <w:rPr>
                <w:sz w:val="16"/>
              </w:rPr>
              <w:t>Bridges the rates call into equity strategy</w:t>
            </w:r>
          </w:p>
        </w:tc>
        <w:tc>
          <w:tcPr>
            <w:tcW w:w="2307" w:type="dxa"/>
            <w:shd w:val="clear" w:color="auto" w:fill="F1F5F2"/>
            <w:tcMar>
              <w:top w:w="40" w:type="dxa"/>
              <w:left w:w="80" w:type="dxa"/>
              <w:bottom w:w="40" w:type="dxa"/>
              <w:right w:w="80" w:type="dxa"/>
            </w:tcMar>
            <w:vAlign w:val="center"/>
          </w:tcPr>
          <w:p w14:paraId="38388BFE" w14:textId="77777777" w:rsidR="00455F40" w:rsidRDefault="00C3106B">
            <w:pPr>
              <w:spacing w:before="30" w:after="30" w:line="259" w:lineRule="auto"/>
            </w:pPr>
            <w:r>
              <w:rPr>
                <w:sz w:val="16"/>
              </w:rPr>
              <w:t>Gilt-curve dynamics dominate the UK equity risk premium</w:t>
            </w:r>
          </w:p>
        </w:tc>
        <w:tc>
          <w:tcPr>
            <w:tcW w:w="2307" w:type="dxa"/>
            <w:shd w:val="clear" w:color="auto" w:fill="F1F5F2"/>
            <w:tcMar>
              <w:top w:w="40" w:type="dxa"/>
              <w:left w:w="80" w:type="dxa"/>
              <w:bottom w:w="40" w:type="dxa"/>
              <w:right w:w="80" w:type="dxa"/>
            </w:tcMar>
            <w:vAlign w:val="center"/>
          </w:tcPr>
          <w:p w14:paraId="6C5F73AD" w14:textId="77777777" w:rsidR="00455F40" w:rsidRDefault="00C3106B">
            <w:pPr>
              <w:spacing w:before="30" w:after="30" w:line="259" w:lineRule="auto"/>
            </w:pPr>
            <w:r>
              <w:rPr>
                <w:sz w:val="16"/>
              </w:rPr>
              <w:t>Rates stabilise; equity read decouples from the curve</w:t>
            </w:r>
          </w:p>
        </w:tc>
      </w:tr>
    </w:tbl>
    <w:p w14:paraId="17C3D04E" w14:textId="77777777" w:rsidR="00455F40" w:rsidRDefault="00C3106B">
      <w:r>
        <w:rPr>
          <w:b/>
        </w:rPr>
        <w:t>Not loaded:</w:t>
      </w:r>
      <w:r>
        <w:t xml:space="preserve"> UK econ.fact_indicator thin (1 indicator, latest 06-02) — vote split and GDP are cb_events prints.</w:t>
      </w:r>
    </w:p>
    <w:p w14:paraId="4E1AFDA0" w14:textId="77777777" w:rsidR="00455F40" w:rsidRDefault="00455F40">
      <w:pPr>
        <w:pBdr>
          <w:bottom w:val="single" w:sz="6" w:space="2" w:color="D9DCD8"/>
        </w:pBdr>
        <w:spacing w:before="80"/>
      </w:pPr>
    </w:p>
    <w:p w14:paraId="7C80D34A" w14:textId="77777777" w:rsidR="00455F40" w:rsidRDefault="00C3106B">
      <w:pPr>
        <w:keepNext/>
        <w:pBdr>
          <w:bottom w:val="single" w:sz="4" w:space="2" w:color="E0E9E4"/>
        </w:pBdr>
        <w:spacing w:before="200" w:after="60"/>
      </w:pPr>
      <w:r>
        <w:rPr>
          <w:rFonts w:ascii="Georgia" w:hAnsi="Georgia"/>
          <w:b/>
          <w:color w:val="4D806A"/>
          <w:sz w:val="23"/>
        </w:rPr>
        <w:t>India — the RBI-inflows theme goes live</w:t>
      </w:r>
    </w:p>
    <w:p w14:paraId="7536BADC" w14:textId="77777777" w:rsidR="00455F40" w:rsidRDefault="00C3106B">
      <w:pPr>
        <w:keepNext/>
        <w:spacing w:before="120" w:after="40"/>
      </w:pPr>
      <w:r>
        <w:rPr>
          <w:b/>
          <w:color w:val="001830"/>
        </w:rPr>
        <w:t>A. Themes in play</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550"/>
        <w:gridCol w:w="3856"/>
        <w:gridCol w:w="981"/>
        <w:gridCol w:w="1542"/>
        <w:gridCol w:w="3856"/>
      </w:tblGrid>
      <w:tr w:rsidR="00455F40" w14:paraId="3FA2256F" w14:textId="77777777">
        <w:trPr>
          <w:tblHeader/>
          <w:jc w:val="center"/>
        </w:trPr>
        <w:tc>
          <w:tcPr>
            <w:tcW w:w="421" w:type="dxa"/>
            <w:shd w:val="clear" w:color="auto" w:fill="004527"/>
            <w:tcMar>
              <w:top w:w="40" w:type="dxa"/>
              <w:left w:w="80" w:type="dxa"/>
              <w:bottom w:w="40" w:type="dxa"/>
              <w:right w:w="80" w:type="dxa"/>
            </w:tcMar>
            <w:vAlign w:val="center"/>
          </w:tcPr>
          <w:p w14:paraId="4FAB8939" w14:textId="77777777" w:rsidR="00455F40" w:rsidRDefault="00C3106B">
            <w:pPr>
              <w:spacing w:before="20" w:after="20"/>
            </w:pPr>
            <w:r>
              <w:rPr>
                <w:b/>
                <w:color w:val="FFFFFF"/>
                <w:sz w:val="16"/>
              </w:rPr>
              <w:t>Rank</w:t>
            </w:r>
          </w:p>
        </w:tc>
        <w:tc>
          <w:tcPr>
            <w:tcW w:w="3856" w:type="dxa"/>
            <w:shd w:val="clear" w:color="auto" w:fill="004527"/>
            <w:tcMar>
              <w:top w:w="40" w:type="dxa"/>
              <w:left w:w="80" w:type="dxa"/>
              <w:bottom w:w="40" w:type="dxa"/>
              <w:right w:w="80" w:type="dxa"/>
            </w:tcMar>
            <w:vAlign w:val="center"/>
          </w:tcPr>
          <w:p w14:paraId="02BC40EE" w14:textId="77777777" w:rsidR="00455F40" w:rsidRDefault="00C3106B">
            <w:pPr>
              <w:spacing w:before="20" w:after="20"/>
            </w:pPr>
            <w:r>
              <w:rPr>
                <w:b/>
                <w:color w:val="FFFFFF"/>
                <w:sz w:val="16"/>
              </w:rPr>
              <w:t>Theme</w:t>
            </w:r>
          </w:p>
        </w:tc>
        <w:tc>
          <w:tcPr>
            <w:tcW w:w="981" w:type="dxa"/>
            <w:shd w:val="clear" w:color="auto" w:fill="004527"/>
            <w:tcMar>
              <w:top w:w="40" w:type="dxa"/>
              <w:left w:w="80" w:type="dxa"/>
              <w:bottom w:w="40" w:type="dxa"/>
              <w:right w:w="80" w:type="dxa"/>
            </w:tcMar>
            <w:vAlign w:val="center"/>
          </w:tcPr>
          <w:p w14:paraId="0B13892F" w14:textId="77777777" w:rsidR="00455F40" w:rsidRDefault="00C3106B">
            <w:pPr>
              <w:spacing w:before="20" w:after="20"/>
            </w:pPr>
            <w:r>
              <w:rPr>
                <w:b/>
                <w:color w:val="FFFFFF"/>
                <w:sz w:val="16"/>
              </w:rPr>
              <w:t>Assets</w:t>
            </w:r>
          </w:p>
        </w:tc>
        <w:tc>
          <w:tcPr>
            <w:tcW w:w="1542" w:type="dxa"/>
            <w:shd w:val="clear" w:color="auto" w:fill="004527"/>
            <w:tcMar>
              <w:top w:w="40" w:type="dxa"/>
              <w:left w:w="80" w:type="dxa"/>
              <w:bottom w:w="40" w:type="dxa"/>
              <w:right w:w="80" w:type="dxa"/>
            </w:tcMar>
            <w:vAlign w:val="center"/>
          </w:tcPr>
          <w:p w14:paraId="078295B0" w14:textId="77777777" w:rsidR="00455F40" w:rsidRDefault="00C3106B">
            <w:pPr>
              <w:spacing w:before="20" w:after="20"/>
            </w:pPr>
            <w:r>
              <w:rPr>
                <w:b/>
                <w:color w:val="FFFFFF"/>
                <w:sz w:val="16"/>
              </w:rPr>
              <w:t>Banks talking</w:t>
            </w:r>
          </w:p>
        </w:tc>
        <w:tc>
          <w:tcPr>
            <w:tcW w:w="3856" w:type="dxa"/>
            <w:shd w:val="clear" w:color="auto" w:fill="004527"/>
            <w:tcMar>
              <w:top w:w="40" w:type="dxa"/>
              <w:left w:w="80" w:type="dxa"/>
              <w:bottom w:w="40" w:type="dxa"/>
              <w:right w:w="80" w:type="dxa"/>
            </w:tcMar>
            <w:vAlign w:val="center"/>
          </w:tcPr>
          <w:p w14:paraId="37B54198" w14:textId="77777777" w:rsidR="00455F40" w:rsidRDefault="00C3106B">
            <w:pPr>
              <w:spacing w:before="20" w:after="20"/>
            </w:pPr>
            <w:r>
              <w:rPr>
                <w:b/>
                <w:color w:val="FFFFFF"/>
                <w:sz w:val="16"/>
              </w:rPr>
              <w:t>Why it matters to the PM</w:t>
            </w:r>
          </w:p>
        </w:tc>
      </w:tr>
      <w:tr w:rsidR="00455F40" w14:paraId="506EC543" w14:textId="77777777">
        <w:trPr>
          <w:jc w:val="center"/>
        </w:trPr>
        <w:tc>
          <w:tcPr>
            <w:tcW w:w="421" w:type="dxa"/>
            <w:tcMar>
              <w:top w:w="40" w:type="dxa"/>
              <w:left w:w="80" w:type="dxa"/>
              <w:bottom w:w="40" w:type="dxa"/>
              <w:right w:w="80" w:type="dxa"/>
            </w:tcMar>
            <w:vAlign w:val="center"/>
          </w:tcPr>
          <w:p w14:paraId="4A82F5A1" w14:textId="77777777" w:rsidR="00455F40" w:rsidRDefault="00C3106B">
            <w:pPr>
              <w:spacing w:before="30" w:after="30" w:line="259" w:lineRule="auto"/>
            </w:pPr>
            <w:r>
              <w:rPr>
                <w:b/>
                <w:sz w:val="16"/>
              </w:rPr>
              <w:t>1</w:t>
            </w:r>
          </w:p>
        </w:tc>
        <w:tc>
          <w:tcPr>
            <w:tcW w:w="3856" w:type="dxa"/>
            <w:tcMar>
              <w:top w:w="40" w:type="dxa"/>
              <w:left w:w="80" w:type="dxa"/>
              <w:bottom w:w="40" w:type="dxa"/>
              <w:right w:w="80" w:type="dxa"/>
            </w:tcMar>
            <w:vAlign w:val="center"/>
          </w:tcPr>
          <w:p w14:paraId="1D160751" w14:textId="77777777" w:rsidR="00455F40" w:rsidRDefault="00C3106B">
            <w:pPr>
              <w:spacing w:before="30" w:after="30" w:line="259" w:lineRule="auto"/>
            </w:pPr>
            <w:r>
              <w:rPr>
                <w:b/>
                <w:sz w:val="16"/>
              </w:rPr>
              <w:t>RBI measures drive INR inflows</w:t>
            </w:r>
            <w:r>
              <w:rPr>
                <w:sz w:val="16"/>
              </w:rPr>
              <w:t xml:space="preserve"> (FCNR(B) swap, ECB-related)</w:t>
            </w:r>
          </w:p>
        </w:tc>
        <w:tc>
          <w:tcPr>
            <w:tcW w:w="981" w:type="dxa"/>
            <w:tcMar>
              <w:top w:w="40" w:type="dxa"/>
              <w:left w:w="80" w:type="dxa"/>
              <w:bottom w:w="40" w:type="dxa"/>
              <w:right w:w="80" w:type="dxa"/>
            </w:tcMar>
            <w:vAlign w:val="center"/>
          </w:tcPr>
          <w:p w14:paraId="7123827E" w14:textId="77777777" w:rsidR="00455F40" w:rsidRDefault="00C3106B">
            <w:pPr>
              <w:spacing w:before="30" w:after="30" w:line="259" w:lineRule="auto"/>
            </w:pPr>
            <w:r>
              <w:rPr>
                <w:sz w:val="16"/>
              </w:rPr>
              <w:t>INR, IGB</w:t>
            </w:r>
          </w:p>
        </w:tc>
        <w:tc>
          <w:tcPr>
            <w:tcW w:w="1542" w:type="dxa"/>
            <w:tcMar>
              <w:top w:w="40" w:type="dxa"/>
              <w:left w:w="80" w:type="dxa"/>
              <w:bottom w:w="40" w:type="dxa"/>
              <w:right w:w="80" w:type="dxa"/>
            </w:tcMar>
            <w:vAlign w:val="center"/>
          </w:tcPr>
          <w:p w14:paraId="7A521454" w14:textId="77777777" w:rsidR="00455F40" w:rsidRDefault="00C3106B">
            <w:pPr>
              <w:spacing w:before="30" w:after="30" w:line="259" w:lineRule="auto"/>
            </w:pPr>
            <w:r>
              <w:rPr>
                <w:sz w:val="16"/>
              </w:rPr>
              <w:t>BNP, Barclays, Goldman</w:t>
            </w:r>
          </w:p>
        </w:tc>
        <w:tc>
          <w:tcPr>
            <w:tcW w:w="3856" w:type="dxa"/>
            <w:tcMar>
              <w:top w:w="40" w:type="dxa"/>
              <w:left w:w="80" w:type="dxa"/>
              <w:bottom w:w="40" w:type="dxa"/>
              <w:right w:w="80" w:type="dxa"/>
            </w:tcMar>
            <w:vAlign w:val="center"/>
          </w:tcPr>
          <w:p w14:paraId="39E2E4C2" w14:textId="77777777" w:rsidR="00455F40" w:rsidRDefault="00C3106B">
            <w:pPr>
              <w:spacing w:before="30" w:after="30" w:line="259" w:lineRule="auto"/>
            </w:pPr>
            <w:r>
              <w:rPr>
                <w:sz w:val="16"/>
              </w:rPr>
              <w:t>A three-house FX/bonds cluster — the freshest tradeable theme</w:t>
            </w:r>
          </w:p>
        </w:tc>
      </w:tr>
      <w:tr w:rsidR="00455F40" w14:paraId="34542A5A" w14:textId="77777777">
        <w:trPr>
          <w:jc w:val="center"/>
        </w:trPr>
        <w:tc>
          <w:tcPr>
            <w:tcW w:w="421" w:type="dxa"/>
            <w:shd w:val="clear" w:color="auto" w:fill="F1F5F2"/>
            <w:tcMar>
              <w:top w:w="40" w:type="dxa"/>
              <w:left w:w="80" w:type="dxa"/>
              <w:bottom w:w="40" w:type="dxa"/>
              <w:right w:w="80" w:type="dxa"/>
            </w:tcMar>
            <w:vAlign w:val="center"/>
          </w:tcPr>
          <w:p w14:paraId="44926C90" w14:textId="77777777" w:rsidR="00455F40" w:rsidRDefault="00C3106B">
            <w:pPr>
              <w:spacing w:before="30" w:after="30" w:line="259" w:lineRule="auto"/>
            </w:pPr>
            <w:r>
              <w:rPr>
                <w:b/>
                <w:sz w:val="16"/>
              </w:rPr>
              <w:t>2</w:t>
            </w:r>
          </w:p>
        </w:tc>
        <w:tc>
          <w:tcPr>
            <w:tcW w:w="3856" w:type="dxa"/>
            <w:shd w:val="clear" w:color="auto" w:fill="F1F5F2"/>
            <w:tcMar>
              <w:top w:w="40" w:type="dxa"/>
              <w:left w:w="80" w:type="dxa"/>
              <w:bottom w:w="40" w:type="dxa"/>
              <w:right w:w="80" w:type="dxa"/>
            </w:tcMar>
            <w:vAlign w:val="center"/>
          </w:tcPr>
          <w:p w14:paraId="405BA641" w14:textId="77777777" w:rsidR="00455F40" w:rsidRDefault="00C3106B">
            <w:pPr>
              <w:spacing w:before="30" w:after="30" w:line="259" w:lineRule="auto"/>
            </w:pPr>
            <w:r>
              <w:rPr>
                <w:b/>
                <w:sz w:val="16"/>
              </w:rPr>
              <w:t>Fiscal improvement</w:t>
            </w:r>
            <w:r>
              <w:rPr>
                <w:sz w:val="16"/>
              </w:rPr>
              <w:t xml:space="preserve"> on a record RBI dividend</w:t>
            </w:r>
          </w:p>
        </w:tc>
        <w:tc>
          <w:tcPr>
            <w:tcW w:w="981" w:type="dxa"/>
            <w:shd w:val="clear" w:color="auto" w:fill="F1F5F2"/>
            <w:tcMar>
              <w:top w:w="40" w:type="dxa"/>
              <w:left w:w="80" w:type="dxa"/>
              <w:bottom w:w="40" w:type="dxa"/>
              <w:right w:w="80" w:type="dxa"/>
            </w:tcMar>
            <w:vAlign w:val="center"/>
          </w:tcPr>
          <w:p w14:paraId="1705F291" w14:textId="77777777" w:rsidR="00455F40" w:rsidRDefault="00C3106B">
            <w:pPr>
              <w:spacing w:before="30" w:after="30" w:line="259" w:lineRule="auto"/>
            </w:pPr>
            <w:r>
              <w:rPr>
                <w:sz w:val="16"/>
              </w:rPr>
              <w:t>INR rates, IGB</w:t>
            </w:r>
          </w:p>
        </w:tc>
        <w:tc>
          <w:tcPr>
            <w:tcW w:w="1542" w:type="dxa"/>
            <w:shd w:val="clear" w:color="auto" w:fill="F1F5F2"/>
            <w:tcMar>
              <w:top w:w="40" w:type="dxa"/>
              <w:left w:w="80" w:type="dxa"/>
              <w:bottom w:w="40" w:type="dxa"/>
              <w:right w:w="80" w:type="dxa"/>
            </w:tcMar>
            <w:vAlign w:val="center"/>
          </w:tcPr>
          <w:p w14:paraId="5A376E2E" w14:textId="77777777" w:rsidR="00455F40" w:rsidRDefault="00C3106B">
            <w:pPr>
              <w:spacing w:before="30" w:after="30" w:line="259" w:lineRule="auto"/>
            </w:pPr>
            <w:r>
              <w:rPr>
                <w:sz w:val="16"/>
              </w:rPr>
              <w:t>Goldman, Nomura, MS</w:t>
            </w:r>
          </w:p>
        </w:tc>
        <w:tc>
          <w:tcPr>
            <w:tcW w:w="3856" w:type="dxa"/>
            <w:shd w:val="clear" w:color="auto" w:fill="F1F5F2"/>
            <w:tcMar>
              <w:top w:w="40" w:type="dxa"/>
              <w:left w:w="80" w:type="dxa"/>
              <w:bottom w:w="40" w:type="dxa"/>
              <w:right w:w="80" w:type="dxa"/>
            </w:tcMar>
            <w:vAlign w:val="center"/>
          </w:tcPr>
          <w:p w14:paraId="1B8ABBD2" w14:textId="77777777" w:rsidR="00455F40" w:rsidRDefault="00C3106B">
            <w:pPr>
              <w:spacing w:before="30" w:after="30" w:line="259" w:lineRule="auto"/>
            </w:pPr>
            <w:r>
              <w:rPr>
                <w:sz w:val="16"/>
              </w:rPr>
              <w:t>Eases govvie supply pressure</w:t>
            </w:r>
          </w:p>
        </w:tc>
      </w:tr>
      <w:tr w:rsidR="00455F40" w14:paraId="367BE563" w14:textId="77777777">
        <w:trPr>
          <w:jc w:val="center"/>
        </w:trPr>
        <w:tc>
          <w:tcPr>
            <w:tcW w:w="421" w:type="dxa"/>
            <w:tcMar>
              <w:top w:w="40" w:type="dxa"/>
              <w:left w:w="80" w:type="dxa"/>
              <w:bottom w:w="40" w:type="dxa"/>
              <w:right w:w="80" w:type="dxa"/>
            </w:tcMar>
            <w:vAlign w:val="center"/>
          </w:tcPr>
          <w:p w14:paraId="1BE987FA" w14:textId="77777777" w:rsidR="00455F40" w:rsidRDefault="00C3106B">
            <w:pPr>
              <w:spacing w:before="30" w:after="30" w:line="259" w:lineRule="auto"/>
            </w:pPr>
            <w:r>
              <w:rPr>
                <w:b/>
                <w:sz w:val="16"/>
              </w:rPr>
              <w:t>3</w:t>
            </w:r>
          </w:p>
        </w:tc>
        <w:tc>
          <w:tcPr>
            <w:tcW w:w="3856" w:type="dxa"/>
            <w:tcMar>
              <w:top w:w="40" w:type="dxa"/>
              <w:left w:w="80" w:type="dxa"/>
              <w:bottom w:w="40" w:type="dxa"/>
              <w:right w:w="80" w:type="dxa"/>
            </w:tcMar>
            <w:vAlign w:val="center"/>
          </w:tcPr>
          <w:p w14:paraId="69124E05" w14:textId="77777777" w:rsidR="00455F40" w:rsidRDefault="00C3106B">
            <w:pPr>
              <w:spacing w:before="30" w:after="30" w:line="259" w:lineRule="auto"/>
            </w:pPr>
            <w:r>
              <w:rPr>
                <w:b/>
                <w:sz w:val="16"/>
              </w:rPr>
              <w:t>Monsoon/food-inflation tail</w:t>
            </w:r>
            <w:r>
              <w:rPr>
                <w:sz w:val="16"/>
              </w:rPr>
              <w:t xml:space="preserve"> (weak start, El Niño)</w:t>
            </w:r>
          </w:p>
        </w:tc>
        <w:tc>
          <w:tcPr>
            <w:tcW w:w="981" w:type="dxa"/>
            <w:tcMar>
              <w:top w:w="40" w:type="dxa"/>
              <w:left w:w="80" w:type="dxa"/>
              <w:bottom w:w="40" w:type="dxa"/>
              <w:right w:w="80" w:type="dxa"/>
            </w:tcMar>
            <w:vAlign w:val="center"/>
          </w:tcPr>
          <w:p w14:paraId="7E480B9A" w14:textId="77777777" w:rsidR="00455F40" w:rsidRDefault="00C3106B">
            <w:pPr>
              <w:spacing w:before="30" w:after="30" w:line="259" w:lineRule="auto"/>
            </w:pPr>
            <w:r>
              <w:rPr>
                <w:sz w:val="16"/>
              </w:rPr>
              <w:t>INR rates, BE</w:t>
            </w:r>
          </w:p>
        </w:tc>
        <w:tc>
          <w:tcPr>
            <w:tcW w:w="1542" w:type="dxa"/>
            <w:tcMar>
              <w:top w:w="40" w:type="dxa"/>
              <w:left w:w="80" w:type="dxa"/>
              <w:bottom w:w="40" w:type="dxa"/>
              <w:right w:w="80" w:type="dxa"/>
            </w:tcMar>
            <w:vAlign w:val="center"/>
          </w:tcPr>
          <w:p w14:paraId="2CF20177" w14:textId="77777777" w:rsidR="00455F40" w:rsidRDefault="00C3106B">
            <w:pPr>
              <w:spacing w:before="30" w:after="30" w:line="259" w:lineRule="auto"/>
            </w:pPr>
            <w:r>
              <w:rPr>
                <w:sz w:val="16"/>
              </w:rPr>
              <w:t>MS, Citi, JPM</w:t>
            </w:r>
          </w:p>
        </w:tc>
        <w:tc>
          <w:tcPr>
            <w:tcW w:w="3856" w:type="dxa"/>
            <w:tcMar>
              <w:top w:w="40" w:type="dxa"/>
              <w:left w:w="80" w:type="dxa"/>
              <w:bottom w:w="40" w:type="dxa"/>
              <w:right w:w="80" w:type="dxa"/>
            </w:tcMar>
            <w:vAlign w:val="center"/>
          </w:tcPr>
          <w:p w14:paraId="5B2F0912" w14:textId="77777777" w:rsidR="00455F40" w:rsidRDefault="00C3106B">
            <w:pPr>
              <w:spacing w:before="30" w:after="30" w:line="259" w:lineRule="auto"/>
            </w:pPr>
            <w:r>
              <w:rPr>
                <w:sz w:val="16"/>
              </w:rPr>
              <w:t>The main inflation risk to the on-hold RBI</w:t>
            </w:r>
          </w:p>
        </w:tc>
      </w:tr>
    </w:tbl>
    <w:p w14:paraId="4A1BC561" w14:textId="77777777" w:rsidR="00455F40" w:rsidRDefault="00C3106B">
      <w:pPr>
        <w:keepNext/>
        <w:spacing w:before="120" w:after="40"/>
      </w:pPr>
      <w:r>
        <w:rPr>
          <w:b/>
          <w:color w:val="001830"/>
        </w:rPr>
        <w:t>B. The "why" — how the houses are reasoning</w:t>
      </w:r>
    </w:p>
    <w:p w14:paraId="266FFFD8" w14:textId="77777777" w:rsidR="00455F40" w:rsidRDefault="00C3106B">
      <w:r>
        <w:t xml:space="preserve">RBI </w:t>
      </w:r>
      <w:r>
        <w:rPr>
          <w:b/>
        </w:rPr>
        <w:t>held 5.25%</w:t>
      </w:r>
      <w:r>
        <w:t xml:space="preserve"> (06-05). The theme that went live this window is </w:t>
      </w:r>
      <w:r>
        <w:rPr>
          <w:b/>
        </w:rPr>
        <w:t>INR inflows</w:t>
      </w:r>
      <w:r>
        <w:t xml:space="preserve">: BNP (14665), Barclays (14709) and Goldman (14730) independently build off RBI measures — the FCNR(B) swap facility and ECB-related steps — that are designed to draw inflows, lower INR volatility, and make bond inflows "less FX-hedged." BNP expresses it as </w:t>
      </w:r>
      <w:r>
        <w:rPr>
          <w:b/>
        </w:rPr>
        <w:t>sell EUR/INR</w:t>
      </w:r>
      <w:r>
        <w:t xml:space="preserve">; Barclays </w:t>
      </w:r>
      <w:r>
        <w:rPr>
          <w:i/>
        </w:rPr>
        <w:t>takes profit</w:t>
      </w:r>
      <w:r>
        <w:t xml:space="preserve"> on a 5y INR NDOIS receiver, judging inflation concerns "outweighed growth" and the </w:t>
      </w:r>
      <w:r>
        <w:lastRenderedPageBreak/>
        <w:t xml:space="preserve">move played out; Goldman turns </w:t>
      </w:r>
      <w:r>
        <w:rPr>
          <w:b/>
        </w:rPr>
        <w:t>constructive on INR FX and bonds</w:t>
      </w:r>
      <w:r>
        <w:t xml:space="preserve"> on "attractive carry and improving fundamentals," having narrowed its current-account-deficit forecast. That is a genuine multi-house convergence on the same flows mechanism, from three different expressions.</w:t>
      </w:r>
    </w:p>
    <w:p w14:paraId="31B6C0A2" w14:textId="77777777" w:rsidR="00455F40" w:rsidRDefault="00C3106B">
      <w:r>
        <w:t>The supporting fiscal positive persists — a May surplus/improvement on a record RBI dividend (Goldman 14492, Nomura 14467, MS 14466) — easing govvie supply. The offsetting risk is monsoon/food: MS (14301) flags the June rainfall deficit at a 12-year high, Citi (14482) and JPM (14747) work the El Niño / food-inflation channel. HSBC mfg PMI declined to a 3-month low but "still solid" (Goldman 14675); services/composite PMIs land 07-03. So: a fiscal-positive, inflows-supported backdrop with a food-inflation ta</w:t>
      </w:r>
      <w:r>
        <w:t>il — a constructive INR story with a clear negative catalyst to monitor.</w:t>
      </w:r>
    </w:p>
    <w:p w14:paraId="4B08E569" w14:textId="77777777" w:rsidR="00455F40" w:rsidRDefault="00C3106B">
      <w:pPr>
        <w:keepNext/>
        <w:spacing w:before="120" w:after="40"/>
      </w:pPr>
      <w:r>
        <w:rPr>
          <w:b/>
          <w:color w:val="001830"/>
        </w:rPr>
        <w:t>C. Consensus views (≥2 independent banks)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1929"/>
        <w:gridCol w:w="1061"/>
        <w:gridCol w:w="2363"/>
        <w:gridCol w:w="2652"/>
        <w:gridCol w:w="2652"/>
      </w:tblGrid>
      <w:tr w:rsidR="00455F40" w14:paraId="48511343" w14:textId="77777777">
        <w:trPr>
          <w:tblHeader/>
          <w:jc w:val="center"/>
        </w:trPr>
        <w:tc>
          <w:tcPr>
            <w:tcW w:w="1929" w:type="dxa"/>
            <w:shd w:val="clear" w:color="auto" w:fill="004527"/>
            <w:tcMar>
              <w:top w:w="40" w:type="dxa"/>
              <w:left w:w="80" w:type="dxa"/>
              <w:bottom w:w="40" w:type="dxa"/>
              <w:right w:w="80" w:type="dxa"/>
            </w:tcMar>
            <w:vAlign w:val="center"/>
          </w:tcPr>
          <w:p w14:paraId="2F55CFD4" w14:textId="77777777" w:rsidR="00455F40" w:rsidRDefault="00C3106B">
            <w:pPr>
              <w:spacing w:before="20" w:after="20"/>
            </w:pPr>
            <w:r>
              <w:rPr>
                <w:b/>
                <w:color w:val="FFFFFF"/>
                <w:sz w:val="16"/>
              </w:rPr>
              <w:t>Theme</w:t>
            </w:r>
          </w:p>
        </w:tc>
        <w:tc>
          <w:tcPr>
            <w:tcW w:w="1061" w:type="dxa"/>
            <w:shd w:val="clear" w:color="auto" w:fill="004527"/>
            <w:tcMar>
              <w:top w:w="40" w:type="dxa"/>
              <w:left w:w="80" w:type="dxa"/>
              <w:bottom w:w="40" w:type="dxa"/>
              <w:right w:w="80" w:type="dxa"/>
            </w:tcMar>
            <w:vAlign w:val="center"/>
          </w:tcPr>
          <w:p w14:paraId="0A12B3F6" w14:textId="77777777" w:rsidR="00455F40" w:rsidRDefault="00C3106B">
            <w:pPr>
              <w:spacing w:before="20" w:after="20"/>
            </w:pPr>
            <w:r>
              <w:rPr>
                <w:b/>
                <w:color w:val="FFFFFF"/>
                <w:sz w:val="16"/>
              </w:rPr>
              <w:t>Banks</w:t>
            </w:r>
          </w:p>
        </w:tc>
        <w:tc>
          <w:tcPr>
            <w:tcW w:w="2363" w:type="dxa"/>
            <w:shd w:val="clear" w:color="auto" w:fill="004527"/>
            <w:tcMar>
              <w:top w:w="40" w:type="dxa"/>
              <w:left w:w="80" w:type="dxa"/>
              <w:bottom w:w="40" w:type="dxa"/>
              <w:right w:w="80" w:type="dxa"/>
            </w:tcMar>
            <w:vAlign w:val="center"/>
          </w:tcPr>
          <w:p w14:paraId="0A8EA3D6" w14:textId="77777777" w:rsidR="00455F40" w:rsidRDefault="00C3106B">
            <w:pPr>
              <w:spacing w:before="20" w:after="20"/>
            </w:pPr>
            <w:r>
              <w:rPr>
                <w:b/>
                <w:color w:val="FFFFFF"/>
                <w:sz w:val="16"/>
              </w:rPr>
              <w:t>Shared claim</w:t>
            </w:r>
          </w:p>
        </w:tc>
        <w:tc>
          <w:tcPr>
            <w:tcW w:w="2652" w:type="dxa"/>
            <w:shd w:val="clear" w:color="auto" w:fill="004527"/>
            <w:tcMar>
              <w:top w:w="40" w:type="dxa"/>
              <w:left w:w="80" w:type="dxa"/>
              <w:bottom w:w="40" w:type="dxa"/>
              <w:right w:w="80" w:type="dxa"/>
            </w:tcMar>
            <w:vAlign w:val="center"/>
          </w:tcPr>
          <w:p w14:paraId="1D2FF673" w14:textId="77777777" w:rsidR="00455F40" w:rsidRDefault="00C3106B">
            <w:pPr>
              <w:spacing w:before="20" w:after="20"/>
            </w:pPr>
            <w:r>
              <w:rPr>
                <w:b/>
                <w:color w:val="FFFFFF"/>
                <w:sz w:val="16"/>
              </w:rPr>
              <w:t>Evidence cited</w:t>
            </w:r>
          </w:p>
        </w:tc>
        <w:tc>
          <w:tcPr>
            <w:tcW w:w="2652" w:type="dxa"/>
            <w:shd w:val="clear" w:color="auto" w:fill="004527"/>
            <w:tcMar>
              <w:top w:w="40" w:type="dxa"/>
              <w:left w:w="80" w:type="dxa"/>
              <w:bottom w:w="40" w:type="dxa"/>
              <w:right w:w="80" w:type="dxa"/>
            </w:tcMar>
            <w:vAlign w:val="center"/>
          </w:tcPr>
          <w:p w14:paraId="540E6BF9" w14:textId="77777777" w:rsidR="00455F40" w:rsidRDefault="00C3106B">
            <w:pPr>
              <w:spacing w:before="20" w:after="20"/>
            </w:pPr>
            <w:r>
              <w:rPr>
                <w:b/>
                <w:color w:val="FFFFFF"/>
                <w:sz w:val="16"/>
              </w:rPr>
              <w:t>What consensus is missing (grounded)</w:t>
            </w:r>
          </w:p>
        </w:tc>
      </w:tr>
      <w:tr w:rsidR="00455F40" w14:paraId="698E8535" w14:textId="77777777">
        <w:trPr>
          <w:jc w:val="center"/>
        </w:trPr>
        <w:tc>
          <w:tcPr>
            <w:tcW w:w="1929" w:type="dxa"/>
            <w:tcMar>
              <w:top w:w="40" w:type="dxa"/>
              <w:left w:w="80" w:type="dxa"/>
              <w:bottom w:w="40" w:type="dxa"/>
              <w:right w:w="80" w:type="dxa"/>
            </w:tcMar>
            <w:vAlign w:val="center"/>
          </w:tcPr>
          <w:p w14:paraId="695CC914" w14:textId="77777777" w:rsidR="00455F40" w:rsidRDefault="00C3106B">
            <w:pPr>
              <w:spacing w:before="30" w:after="30" w:line="259" w:lineRule="auto"/>
            </w:pPr>
            <w:r>
              <w:rPr>
                <w:b/>
                <w:sz w:val="16"/>
              </w:rPr>
              <w:t>RBI measures support INR inflows / bonds</w:t>
            </w:r>
          </w:p>
        </w:tc>
        <w:tc>
          <w:tcPr>
            <w:tcW w:w="1061" w:type="dxa"/>
            <w:tcMar>
              <w:top w:w="40" w:type="dxa"/>
              <w:left w:w="80" w:type="dxa"/>
              <w:bottom w:w="40" w:type="dxa"/>
              <w:right w:w="80" w:type="dxa"/>
            </w:tcMar>
            <w:vAlign w:val="center"/>
          </w:tcPr>
          <w:p w14:paraId="279AF901" w14:textId="77777777" w:rsidR="00455F40" w:rsidRDefault="00C3106B">
            <w:pPr>
              <w:spacing w:before="30" w:after="30" w:line="259" w:lineRule="auto"/>
            </w:pPr>
            <w:r>
              <w:rPr>
                <w:sz w:val="16"/>
              </w:rPr>
              <w:t>BNP, Barclays, Goldman</w:t>
            </w:r>
          </w:p>
        </w:tc>
        <w:tc>
          <w:tcPr>
            <w:tcW w:w="2363" w:type="dxa"/>
            <w:tcMar>
              <w:top w:w="40" w:type="dxa"/>
              <w:left w:w="80" w:type="dxa"/>
              <w:bottom w:w="40" w:type="dxa"/>
              <w:right w:w="80" w:type="dxa"/>
            </w:tcMar>
            <w:vAlign w:val="center"/>
          </w:tcPr>
          <w:p w14:paraId="7F4F750D" w14:textId="77777777" w:rsidR="00455F40" w:rsidRDefault="00C3106B">
            <w:pPr>
              <w:spacing w:before="30" w:after="30" w:line="259" w:lineRule="auto"/>
            </w:pPr>
            <w:r>
              <w:rPr>
                <w:sz w:val="16"/>
              </w:rPr>
              <w:t>Inflow measures → constructive INR + bonds</w:t>
            </w:r>
          </w:p>
        </w:tc>
        <w:tc>
          <w:tcPr>
            <w:tcW w:w="2652" w:type="dxa"/>
            <w:tcMar>
              <w:top w:w="40" w:type="dxa"/>
              <w:left w:w="80" w:type="dxa"/>
              <w:bottom w:w="40" w:type="dxa"/>
              <w:right w:w="80" w:type="dxa"/>
            </w:tcMar>
            <w:vAlign w:val="center"/>
          </w:tcPr>
          <w:p w14:paraId="264A5DD3" w14:textId="77777777" w:rsidR="00455F40" w:rsidRDefault="00C3106B">
            <w:pPr>
              <w:spacing w:before="30" w:after="30" w:line="259" w:lineRule="auto"/>
            </w:pPr>
            <w:r>
              <w:rPr>
                <w:sz w:val="16"/>
              </w:rPr>
              <w:t>FCNR(B) swap / ECB-related (14665/14709); carry + narrower C/A (14730)</w:t>
            </w:r>
          </w:p>
        </w:tc>
        <w:tc>
          <w:tcPr>
            <w:tcW w:w="2652" w:type="dxa"/>
            <w:tcMar>
              <w:top w:w="40" w:type="dxa"/>
              <w:left w:w="80" w:type="dxa"/>
              <w:bottom w:w="40" w:type="dxa"/>
              <w:right w:w="80" w:type="dxa"/>
            </w:tcMar>
            <w:vAlign w:val="center"/>
          </w:tcPr>
          <w:p w14:paraId="0DFE22ED" w14:textId="77777777" w:rsidR="00455F40" w:rsidRDefault="00C3106B">
            <w:pPr>
              <w:spacing w:before="30" w:after="30" w:line="259" w:lineRule="auto"/>
            </w:pPr>
            <w:r>
              <w:rPr>
                <w:sz w:val="16"/>
              </w:rPr>
              <w:t>Assumes measures land as designed and global risk stays benign</w:t>
            </w:r>
          </w:p>
        </w:tc>
      </w:tr>
      <w:tr w:rsidR="00455F40" w14:paraId="4205D61E" w14:textId="77777777">
        <w:trPr>
          <w:jc w:val="center"/>
        </w:trPr>
        <w:tc>
          <w:tcPr>
            <w:tcW w:w="1929" w:type="dxa"/>
            <w:shd w:val="clear" w:color="auto" w:fill="F1F5F2"/>
            <w:tcMar>
              <w:top w:w="40" w:type="dxa"/>
              <w:left w:w="80" w:type="dxa"/>
              <w:bottom w:w="40" w:type="dxa"/>
              <w:right w:w="80" w:type="dxa"/>
            </w:tcMar>
            <w:vAlign w:val="center"/>
          </w:tcPr>
          <w:p w14:paraId="1B993B6A" w14:textId="77777777" w:rsidR="00455F40" w:rsidRDefault="00C3106B">
            <w:pPr>
              <w:spacing w:before="30" w:after="30" w:line="259" w:lineRule="auto"/>
            </w:pPr>
            <w:r>
              <w:rPr>
                <w:b/>
                <w:sz w:val="16"/>
              </w:rPr>
              <w:t>Fiscal improved in May</w:t>
            </w:r>
          </w:p>
        </w:tc>
        <w:tc>
          <w:tcPr>
            <w:tcW w:w="1061" w:type="dxa"/>
            <w:shd w:val="clear" w:color="auto" w:fill="F1F5F2"/>
            <w:tcMar>
              <w:top w:w="40" w:type="dxa"/>
              <w:left w:w="80" w:type="dxa"/>
              <w:bottom w:w="40" w:type="dxa"/>
              <w:right w:w="80" w:type="dxa"/>
            </w:tcMar>
            <w:vAlign w:val="center"/>
          </w:tcPr>
          <w:p w14:paraId="60892055" w14:textId="77777777" w:rsidR="00455F40" w:rsidRDefault="00C3106B">
            <w:pPr>
              <w:spacing w:before="30" w:after="30" w:line="259" w:lineRule="auto"/>
            </w:pPr>
            <w:r>
              <w:rPr>
                <w:sz w:val="16"/>
              </w:rPr>
              <w:t>Goldman, Nomura, MS</w:t>
            </w:r>
          </w:p>
        </w:tc>
        <w:tc>
          <w:tcPr>
            <w:tcW w:w="2363" w:type="dxa"/>
            <w:shd w:val="clear" w:color="auto" w:fill="F1F5F2"/>
            <w:tcMar>
              <w:top w:w="40" w:type="dxa"/>
              <w:left w:w="80" w:type="dxa"/>
              <w:bottom w:w="40" w:type="dxa"/>
              <w:right w:w="80" w:type="dxa"/>
            </w:tcMar>
            <w:vAlign w:val="center"/>
          </w:tcPr>
          <w:p w14:paraId="07AA3A05" w14:textId="77777777" w:rsidR="00455F40" w:rsidRDefault="00C3106B">
            <w:pPr>
              <w:spacing w:before="30" w:after="30" w:line="259" w:lineRule="auto"/>
            </w:pPr>
            <w:r>
              <w:rPr>
                <w:sz w:val="16"/>
              </w:rPr>
              <w:t>Deficit narrowed / surplus on record RBI dividend</w:t>
            </w:r>
          </w:p>
        </w:tc>
        <w:tc>
          <w:tcPr>
            <w:tcW w:w="2652" w:type="dxa"/>
            <w:shd w:val="clear" w:color="auto" w:fill="F1F5F2"/>
            <w:tcMar>
              <w:top w:w="40" w:type="dxa"/>
              <w:left w:w="80" w:type="dxa"/>
              <w:bottom w:w="40" w:type="dxa"/>
              <w:right w:w="80" w:type="dxa"/>
            </w:tcMar>
            <w:vAlign w:val="center"/>
          </w:tcPr>
          <w:p w14:paraId="28807CD4" w14:textId="77777777" w:rsidR="00455F40" w:rsidRDefault="00C3106B">
            <w:pPr>
              <w:spacing w:before="30" w:after="30" w:line="259" w:lineRule="auto"/>
            </w:pPr>
            <w:r>
              <w:rPr>
                <w:sz w:val="16"/>
              </w:rPr>
              <w:t>May fiscal + RBI dividend (14492/14467/14466)</w:t>
            </w:r>
          </w:p>
        </w:tc>
        <w:tc>
          <w:tcPr>
            <w:tcW w:w="2652" w:type="dxa"/>
            <w:shd w:val="clear" w:color="auto" w:fill="F1F5F2"/>
            <w:tcMar>
              <w:top w:w="40" w:type="dxa"/>
              <w:left w:w="80" w:type="dxa"/>
              <w:bottom w:w="40" w:type="dxa"/>
              <w:right w:w="80" w:type="dxa"/>
            </w:tcMar>
            <w:vAlign w:val="center"/>
          </w:tcPr>
          <w:p w14:paraId="64418E88" w14:textId="77777777" w:rsidR="00455F40" w:rsidRDefault="00C3106B">
            <w:pPr>
              <w:spacing w:before="30" w:after="30" w:line="259" w:lineRule="auto"/>
            </w:pPr>
            <w:r>
              <w:rPr>
                <w:sz w:val="16"/>
              </w:rPr>
              <w:t>A one-off dividend flatters the run-rate</w:t>
            </w:r>
          </w:p>
        </w:tc>
      </w:tr>
      <w:tr w:rsidR="00455F40" w14:paraId="0905D197" w14:textId="77777777">
        <w:trPr>
          <w:jc w:val="center"/>
        </w:trPr>
        <w:tc>
          <w:tcPr>
            <w:tcW w:w="1929" w:type="dxa"/>
            <w:tcMar>
              <w:top w:w="40" w:type="dxa"/>
              <w:left w:w="80" w:type="dxa"/>
              <w:bottom w:w="40" w:type="dxa"/>
              <w:right w:w="80" w:type="dxa"/>
            </w:tcMar>
            <w:vAlign w:val="center"/>
          </w:tcPr>
          <w:p w14:paraId="74F40726" w14:textId="77777777" w:rsidR="00455F40" w:rsidRDefault="00C3106B">
            <w:pPr>
              <w:spacing w:before="30" w:after="30" w:line="259" w:lineRule="auto"/>
            </w:pPr>
            <w:r>
              <w:rPr>
                <w:b/>
                <w:sz w:val="16"/>
              </w:rPr>
              <w:t>Monsoon/food is the inflation risk</w:t>
            </w:r>
          </w:p>
        </w:tc>
        <w:tc>
          <w:tcPr>
            <w:tcW w:w="1061" w:type="dxa"/>
            <w:tcMar>
              <w:top w:w="40" w:type="dxa"/>
              <w:left w:w="80" w:type="dxa"/>
              <w:bottom w:w="40" w:type="dxa"/>
              <w:right w:w="80" w:type="dxa"/>
            </w:tcMar>
            <w:vAlign w:val="center"/>
          </w:tcPr>
          <w:p w14:paraId="50C33D3B" w14:textId="77777777" w:rsidR="00455F40" w:rsidRDefault="00C3106B">
            <w:pPr>
              <w:spacing w:before="30" w:after="30" w:line="259" w:lineRule="auto"/>
            </w:pPr>
            <w:r>
              <w:rPr>
                <w:sz w:val="16"/>
              </w:rPr>
              <w:t>MS, Citi, JPM</w:t>
            </w:r>
          </w:p>
        </w:tc>
        <w:tc>
          <w:tcPr>
            <w:tcW w:w="2363" w:type="dxa"/>
            <w:tcMar>
              <w:top w:w="40" w:type="dxa"/>
              <w:left w:w="80" w:type="dxa"/>
              <w:bottom w:w="40" w:type="dxa"/>
              <w:right w:w="80" w:type="dxa"/>
            </w:tcMar>
            <w:vAlign w:val="center"/>
          </w:tcPr>
          <w:p w14:paraId="6D10E728" w14:textId="77777777" w:rsidR="00455F40" w:rsidRDefault="00C3106B">
            <w:pPr>
              <w:spacing w:before="30" w:after="30" w:line="259" w:lineRule="auto"/>
            </w:pPr>
            <w:r>
              <w:rPr>
                <w:sz w:val="16"/>
              </w:rPr>
              <w:t>Weak monsoon + El Niño = food-price upside</w:t>
            </w:r>
          </w:p>
        </w:tc>
        <w:tc>
          <w:tcPr>
            <w:tcW w:w="2652" w:type="dxa"/>
            <w:tcMar>
              <w:top w:w="40" w:type="dxa"/>
              <w:left w:w="80" w:type="dxa"/>
              <w:bottom w:w="40" w:type="dxa"/>
              <w:right w:w="80" w:type="dxa"/>
            </w:tcMar>
            <w:vAlign w:val="center"/>
          </w:tcPr>
          <w:p w14:paraId="3C80EADC" w14:textId="77777777" w:rsidR="00455F40" w:rsidRDefault="00C3106B">
            <w:pPr>
              <w:spacing w:before="30" w:after="30" w:line="259" w:lineRule="auto"/>
            </w:pPr>
            <w:r>
              <w:rPr>
                <w:sz w:val="16"/>
              </w:rPr>
              <w:t>Rainfall deficit 12-yr high (14301); El Niño (14482/14747)</w:t>
            </w:r>
          </w:p>
        </w:tc>
        <w:tc>
          <w:tcPr>
            <w:tcW w:w="2652" w:type="dxa"/>
            <w:tcMar>
              <w:top w:w="40" w:type="dxa"/>
              <w:left w:w="80" w:type="dxa"/>
              <w:bottom w:w="40" w:type="dxa"/>
              <w:right w:w="80" w:type="dxa"/>
            </w:tcMar>
            <w:vAlign w:val="center"/>
          </w:tcPr>
          <w:p w14:paraId="38BEC12E" w14:textId="77777777" w:rsidR="00455F40" w:rsidRDefault="00C3106B">
            <w:pPr>
              <w:spacing w:before="30" w:after="30" w:line="259" w:lineRule="auto"/>
            </w:pPr>
            <w:r>
              <w:rPr>
                <w:sz w:val="16"/>
              </w:rPr>
              <w:t>Not yet in the CPI print — IN DEPTH available to track it</w:t>
            </w:r>
          </w:p>
        </w:tc>
      </w:tr>
    </w:tbl>
    <w:p w14:paraId="3F463318" w14:textId="77777777" w:rsidR="00455F40" w:rsidRDefault="00C3106B">
      <w:pPr>
        <w:keepNext/>
        <w:spacing w:before="120" w:after="40"/>
      </w:pPr>
      <w:r>
        <w:rPr>
          <w:b/>
          <w:color w:val="001830"/>
        </w:rPr>
        <w:t>D. Differentiated / unique views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853"/>
        <w:gridCol w:w="654"/>
        <w:gridCol w:w="2150"/>
        <w:gridCol w:w="2571"/>
        <w:gridCol w:w="2571"/>
        <w:gridCol w:w="1963"/>
      </w:tblGrid>
      <w:tr w:rsidR="00455F40" w14:paraId="428AEB71" w14:textId="77777777">
        <w:trPr>
          <w:tblHeader/>
          <w:jc w:val="center"/>
        </w:trPr>
        <w:tc>
          <w:tcPr>
            <w:tcW w:w="748" w:type="dxa"/>
            <w:shd w:val="clear" w:color="auto" w:fill="004527"/>
            <w:tcMar>
              <w:top w:w="40" w:type="dxa"/>
              <w:left w:w="80" w:type="dxa"/>
              <w:bottom w:w="40" w:type="dxa"/>
              <w:right w:w="80" w:type="dxa"/>
            </w:tcMar>
            <w:vAlign w:val="center"/>
          </w:tcPr>
          <w:p w14:paraId="03230420" w14:textId="77777777" w:rsidR="00455F40" w:rsidRDefault="00C3106B">
            <w:pPr>
              <w:spacing w:before="20" w:after="20"/>
            </w:pPr>
            <w:r>
              <w:rPr>
                <w:b/>
                <w:color w:val="FFFFFF"/>
                <w:sz w:val="16"/>
              </w:rPr>
              <w:t>Bank</w:t>
            </w:r>
          </w:p>
        </w:tc>
        <w:tc>
          <w:tcPr>
            <w:tcW w:w="654" w:type="dxa"/>
            <w:shd w:val="clear" w:color="auto" w:fill="004527"/>
            <w:tcMar>
              <w:top w:w="40" w:type="dxa"/>
              <w:left w:w="80" w:type="dxa"/>
              <w:bottom w:w="40" w:type="dxa"/>
              <w:right w:w="80" w:type="dxa"/>
            </w:tcMar>
            <w:vAlign w:val="center"/>
          </w:tcPr>
          <w:p w14:paraId="71620262" w14:textId="77777777" w:rsidR="00455F40" w:rsidRDefault="00C3106B">
            <w:pPr>
              <w:spacing w:before="20" w:after="20"/>
            </w:pPr>
            <w:r>
              <w:rPr>
                <w:b/>
                <w:color w:val="FFFFFF"/>
                <w:sz w:val="16"/>
              </w:rPr>
              <w:t>Asset</w:t>
            </w:r>
          </w:p>
        </w:tc>
        <w:tc>
          <w:tcPr>
            <w:tcW w:w="2150" w:type="dxa"/>
            <w:shd w:val="clear" w:color="auto" w:fill="004527"/>
            <w:tcMar>
              <w:top w:w="40" w:type="dxa"/>
              <w:left w:w="80" w:type="dxa"/>
              <w:bottom w:w="40" w:type="dxa"/>
              <w:right w:w="80" w:type="dxa"/>
            </w:tcMar>
            <w:vAlign w:val="center"/>
          </w:tcPr>
          <w:p w14:paraId="580263BC" w14:textId="77777777" w:rsidR="00455F40" w:rsidRDefault="00C3106B">
            <w:pPr>
              <w:spacing w:before="20" w:after="20"/>
            </w:pPr>
            <w:r>
              <w:rPr>
                <w:b/>
                <w:color w:val="FFFFFF"/>
                <w:sz w:val="16"/>
              </w:rPr>
              <w:t>The view</w:t>
            </w:r>
          </w:p>
        </w:tc>
        <w:tc>
          <w:tcPr>
            <w:tcW w:w="2571" w:type="dxa"/>
            <w:shd w:val="clear" w:color="auto" w:fill="004527"/>
            <w:tcMar>
              <w:top w:w="40" w:type="dxa"/>
              <w:left w:w="80" w:type="dxa"/>
              <w:bottom w:w="40" w:type="dxa"/>
              <w:right w:w="80" w:type="dxa"/>
            </w:tcMar>
            <w:vAlign w:val="center"/>
          </w:tcPr>
          <w:p w14:paraId="6EB9170F" w14:textId="77777777" w:rsidR="00455F40" w:rsidRDefault="00C3106B">
            <w:pPr>
              <w:spacing w:before="20" w:after="20"/>
            </w:pPr>
            <w:r>
              <w:rPr>
                <w:b/>
                <w:color w:val="FFFFFF"/>
                <w:sz w:val="16"/>
              </w:rPr>
              <w:t>Why it's different</w:t>
            </w:r>
          </w:p>
        </w:tc>
        <w:tc>
          <w:tcPr>
            <w:tcW w:w="2571" w:type="dxa"/>
            <w:shd w:val="clear" w:color="auto" w:fill="004527"/>
            <w:tcMar>
              <w:top w:w="40" w:type="dxa"/>
              <w:left w:w="80" w:type="dxa"/>
              <w:bottom w:w="40" w:type="dxa"/>
              <w:right w:w="80" w:type="dxa"/>
            </w:tcMar>
            <w:vAlign w:val="center"/>
          </w:tcPr>
          <w:p w14:paraId="4DB68CA4" w14:textId="77777777" w:rsidR="00455F40" w:rsidRDefault="00C3106B">
            <w:pPr>
              <w:spacing w:before="20" w:after="20"/>
            </w:pPr>
            <w:r>
              <w:rPr>
                <w:b/>
                <w:color w:val="FFFFFF"/>
                <w:sz w:val="16"/>
              </w:rPr>
              <w:t>Hidden assumption</w:t>
            </w:r>
          </w:p>
        </w:tc>
        <w:tc>
          <w:tcPr>
            <w:tcW w:w="1963" w:type="dxa"/>
            <w:shd w:val="clear" w:color="auto" w:fill="004527"/>
            <w:tcMar>
              <w:top w:w="40" w:type="dxa"/>
              <w:left w:w="80" w:type="dxa"/>
              <w:bottom w:w="40" w:type="dxa"/>
              <w:right w:w="80" w:type="dxa"/>
            </w:tcMar>
            <w:vAlign w:val="center"/>
          </w:tcPr>
          <w:p w14:paraId="6F3E4285" w14:textId="77777777" w:rsidR="00455F40" w:rsidRDefault="00C3106B">
            <w:pPr>
              <w:spacing w:before="20" w:after="20"/>
            </w:pPr>
            <w:r>
              <w:rPr>
                <w:b/>
                <w:color w:val="FFFFFF"/>
                <w:sz w:val="16"/>
              </w:rPr>
              <w:t>Falsifier</w:t>
            </w:r>
          </w:p>
        </w:tc>
      </w:tr>
      <w:tr w:rsidR="00455F40" w14:paraId="222323A1" w14:textId="77777777">
        <w:trPr>
          <w:jc w:val="center"/>
        </w:trPr>
        <w:tc>
          <w:tcPr>
            <w:tcW w:w="748" w:type="dxa"/>
            <w:tcMar>
              <w:top w:w="40" w:type="dxa"/>
              <w:left w:w="80" w:type="dxa"/>
              <w:bottom w:w="40" w:type="dxa"/>
              <w:right w:w="80" w:type="dxa"/>
            </w:tcMar>
            <w:vAlign w:val="center"/>
          </w:tcPr>
          <w:p w14:paraId="66772318" w14:textId="77777777" w:rsidR="00455F40" w:rsidRDefault="00C3106B">
            <w:pPr>
              <w:spacing w:before="30" w:after="30" w:line="259" w:lineRule="auto"/>
            </w:pPr>
            <w:r>
              <w:rPr>
                <w:b/>
                <w:sz w:val="16"/>
              </w:rPr>
              <w:t>Barclays (14709)</w:t>
            </w:r>
          </w:p>
        </w:tc>
        <w:tc>
          <w:tcPr>
            <w:tcW w:w="654" w:type="dxa"/>
            <w:tcMar>
              <w:top w:w="40" w:type="dxa"/>
              <w:left w:w="80" w:type="dxa"/>
              <w:bottom w:w="40" w:type="dxa"/>
              <w:right w:w="80" w:type="dxa"/>
            </w:tcMar>
            <w:vAlign w:val="center"/>
          </w:tcPr>
          <w:p w14:paraId="038A2FC8" w14:textId="77777777" w:rsidR="00455F40" w:rsidRDefault="00C3106B">
            <w:pPr>
              <w:spacing w:before="30" w:after="30" w:line="259" w:lineRule="auto"/>
            </w:pPr>
            <w:r>
              <w:rPr>
                <w:sz w:val="16"/>
              </w:rPr>
              <w:t>INR rates</w:t>
            </w:r>
          </w:p>
        </w:tc>
        <w:tc>
          <w:tcPr>
            <w:tcW w:w="2150" w:type="dxa"/>
            <w:tcMar>
              <w:top w:w="40" w:type="dxa"/>
              <w:left w:w="80" w:type="dxa"/>
              <w:bottom w:w="40" w:type="dxa"/>
              <w:right w:w="80" w:type="dxa"/>
            </w:tcMar>
            <w:vAlign w:val="center"/>
          </w:tcPr>
          <w:p w14:paraId="6757B9E3" w14:textId="77777777" w:rsidR="00455F40" w:rsidRDefault="00C3106B">
            <w:pPr>
              <w:spacing w:before="30" w:after="30" w:line="259" w:lineRule="auto"/>
            </w:pPr>
            <w:r>
              <w:rPr>
                <w:b/>
                <w:sz w:val="16"/>
              </w:rPr>
              <w:t>Take profit</w:t>
            </w:r>
            <w:r>
              <w:rPr>
                <w:sz w:val="16"/>
              </w:rPr>
              <w:t xml:space="preserve"> on 5y INR NDOIS receiver</w:t>
            </w:r>
          </w:p>
        </w:tc>
        <w:tc>
          <w:tcPr>
            <w:tcW w:w="2571" w:type="dxa"/>
            <w:tcMar>
              <w:top w:w="40" w:type="dxa"/>
              <w:left w:w="80" w:type="dxa"/>
              <w:bottom w:w="40" w:type="dxa"/>
              <w:right w:w="80" w:type="dxa"/>
            </w:tcMar>
            <w:vAlign w:val="center"/>
          </w:tcPr>
          <w:p w14:paraId="2B831614" w14:textId="77777777" w:rsidR="00455F40" w:rsidRDefault="00C3106B">
            <w:pPr>
              <w:spacing w:before="30" w:after="30" w:line="259" w:lineRule="auto"/>
            </w:pPr>
            <w:r>
              <w:rPr>
                <w:sz w:val="16"/>
              </w:rPr>
              <w:t>Says the receiver move is done where others are still adding INR risk</w:t>
            </w:r>
          </w:p>
        </w:tc>
        <w:tc>
          <w:tcPr>
            <w:tcW w:w="2571" w:type="dxa"/>
            <w:tcMar>
              <w:top w:w="40" w:type="dxa"/>
              <w:left w:w="80" w:type="dxa"/>
              <w:bottom w:w="40" w:type="dxa"/>
              <w:right w:w="80" w:type="dxa"/>
            </w:tcMar>
            <w:vAlign w:val="center"/>
          </w:tcPr>
          <w:p w14:paraId="5EF2C439" w14:textId="77777777" w:rsidR="00455F40" w:rsidRDefault="00C3106B">
            <w:pPr>
              <w:spacing w:before="30" w:after="30" w:line="259" w:lineRule="auto"/>
            </w:pPr>
            <w:r>
              <w:rPr>
                <w:sz w:val="16"/>
              </w:rPr>
              <w:t>Front-end has repriced enough; inflation concerns capped it</w:t>
            </w:r>
          </w:p>
        </w:tc>
        <w:tc>
          <w:tcPr>
            <w:tcW w:w="1963" w:type="dxa"/>
            <w:tcMar>
              <w:top w:w="40" w:type="dxa"/>
              <w:left w:w="80" w:type="dxa"/>
              <w:bottom w:w="40" w:type="dxa"/>
              <w:right w:w="80" w:type="dxa"/>
            </w:tcMar>
            <w:vAlign w:val="center"/>
          </w:tcPr>
          <w:p w14:paraId="225E9913" w14:textId="77777777" w:rsidR="00455F40" w:rsidRDefault="00C3106B">
            <w:pPr>
              <w:spacing w:before="30" w:after="30" w:line="259" w:lineRule="auto"/>
            </w:pPr>
            <w:r>
              <w:rPr>
                <w:sz w:val="16"/>
              </w:rPr>
              <w:t>A fresh dovish RBI shift extends the rally</w:t>
            </w:r>
          </w:p>
        </w:tc>
      </w:tr>
      <w:tr w:rsidR="00455F40" w14:paraId="03751D0F" w14:textId="77777777">
        <w:trPr>
          <w:jc w:val="center"/>
        </w:trPr>
        <w:tc>
          <w:tcPr>
            <w:tcW w:w="748" w:type="dxa"/>
            <w:shd w:val="clear" w:color="auto" w:fill="F1F5F2"/>
            <w:tcMar>
              <w:top w:w="40" w:type="dxa"/>
              <w:left w:w="80" w:type="dxa"/>
              <w:bottom w:w="40" w:type="dxa"/>
              <w:right w:w="80" w:type="dxa"/>
            </w:tcMar>
            <w:vAlign w:val="center"/>
          </w:tcPr>
          <w:p w14:paraId="391A9408" w14:textId="77777777" w:rsidR="00455F40" w:rsidRDefault="00C3106B">
            <w:pPr>
              <w:spacing w:before="30" w:after="30" w:line="259" w:lineRule="auto"/>
            </w:pPr>
            <w:r>
              <w:rPr>
                <w:b/>
                <w:sz w:val="16"/>
              </w:rPr>
              <w:t>Goldman (14730)</w:t>
            </w:r>
          </w:p>
        </w:tc>
        <w:tc>
          <w:tcPr>
            <w:tcW w:w="654" w:type="dxa"/>
            <w:shd w:val="clear" w:color="auto" w:fill="F1F5F2"/>
            <w:tcMar>
              <w:top w:w="40" w:type="dxa"/>
              <w:left w:w="80" w:type="dxa"/>
              <w:bottom w:w="40" w:type="dxa"/>
              <w:right w:w="80" w:type="dxa"/>
            </w:tcMar>
            <w:vAlign w:val="center"/>
          </w:tcPr>
          <w:p w14:paraId="4BADC7C1" w14:textId="77777777" w:rsidR="00455F40" w:rsidRDefault="00C3106B">
            <w:pPr>
              <w:spacing w:before="30" w:after="30" w:line="259" w:lineRule="auto"/>
            </w:pPr>
            <w:r>
              <w:rPr>
                <w:sz w:val="16"/>
              </w:rPr>
              <w:t>INR FX + bonds</w:t>
            </w:r>
          </w:p>
        </w:tc>
        <w:tc>
          <w:tcPr>
            <w:tcW w:w="2150" w:type="dxa"/>
            <w:shd w:val="clear" w:color="auto" w:fill="F1F5F2"/>
            <w:tcMar>
              <w:top w:w="40" w:type="dxa"/>
              <w:left w:w="80" w:type="dxa"/>
              <w:bottom w:w="40" w:type="dxa"/>
              <w:right w:w="80" w:type="dxa"/>
            </w:tcMar>
            <w:vAlign w:val="center"/>
          </w:tcPr>
          <w:p w14:paraId="64D51093" w14:textId="77777777" w:rsidR="00455F40" w:rsidRDefault="00C3106B">
            <w:pPr>
              <w:spacing w:before="30" w:after="30" w:line="259" w:lineRule="auto"/>
            </w:pPr>
            <w:r>
              <w:rPr>
                <w:b/>
                <w:sz w:val="16"/>
              </w:rPr>
              <w:t>Constructive</w:t>
            </w:r>
            <w:r>
              <w:rPr>
                <w:sz w:val="16"/>
              </w:rPr>
              <w:t xml:space="preserve"> on carry + improving fundamentals</w:t>
            </w:r>
          </w:p>
        </w:tc>
        <w:tc>
          <w:tcPr>
            <w:tcW w:w="2571" w:type="dxa"/>
            <w:shd w:val="clear" w:color="auto" w:fill="F1F5F2"/>
            <w:tcMar>
              <w:top w:w="40" w:type="dxa"/>
              <w:left w:w="80" w:type="dxa"/>
              <w:bottom w:w="40" w:type="dxa"/>
              <w:right w:w="80" w:type="dxa"/>
            </w:tcMar>
            <w:vAlign w:val="center"/>
          </w:tcPr>
          <w:p w14:paraId="5CE9D2F5" w14:textId="77777777" w:rsidR="00455F40" w:rsidRDefault="00C3106B">
            <w:pPr>
              <w:spacing w:before="30" w:after="30" w:line="259" w:lineRule="auto"/>
            </w:pPr>
            <w:r>
              <w:rPr>
                <w:sz w:val="16"/>
              </w:rPr>
              <w:t>Broadest cross-asset INR-bull expression</w:t>
            </w:r>
          </w:p>
        </w:tc>
        <w:tc>
          <w:tcPr>
            <w:tcW w:w="2571" w:type="dxa"/>
            <w:shd w:val="clear" w:color="auto" w:fill="F1F5F2"/>
            <w:tcMar>
              <w:top w:w="40" w:type="dxa"/>
              <w:left w:w="80" w:type="dxa"/>
              <w:bottom w:w="40" w:type="dxa"/>
              <w:right w:w="80" w:type="dxa"/>
            </w:tcMar>
            <w:vAlign w:val="center"/>
          </w:tcPr>
          <w:p w14:paraId="114EEF00" w14:textId="77777777" w:rsidR="00455F40" w:rsidRDefault="00C3106B">
            <w:pPr>
              <w:spacing w:before="30" w:after="30" w:line="259" w:lineRule="auto"/>
            </w:pPr>
            <w:r>
              <w:rPr>
                <w:sz w:val="16"/>
              </w:rPr>
              <w:t>Carry holds; C/A keeps narrowing</w:t>
            </w:r>
          </w:p>
        </w:tc>
        <w:tc>
          <w:tcPr>
            <w:tcW w:w="1963" w:type="dxa"/>
            <w:shd w:val="clear" w:color="auto" w:fill="F1F5F2"/>
            <w:tcMar>
              <w:top w:w="40" w:type="dxa"/>
              <w:left w:w="80" w:type="dxa"/>
              <w:bottom w:w="40" w:type="dxa"/>
              <w:right w:w="80" w:type="dxa"/>
            </w:tcMar>
            <w:vAlign w:val="center"/>
          </w:tcPr>
          <w:p w14:paraId="1C339F5B" w14:textId="77777777" w:rsidR="00455F40" w:rsidRDefault="00C3106B">
            <w:pPr>
              <w:spacing w:before="30" w:after="30" w:line="259" w:lineRule="auto"/>
            </w:pPr>
            <w:r>
              <w:rPr>
                <w:sz w:val="16"/>
              </w:rPr>
              <w:t>Oil re-spike widens C/A; carry erodes</w:t>
            </w:r>
          </w:p>
        </w:tc>
      </w:tr>
    </w:tbl>
    <w:p w14:paraId="3EE8885D" w14:textId="77777777" w:rsidR="00455F40" w:rsidRDefault="00C3106B">
      <w:r>
        <w:rPr>
          <w:i/>
        </w:rPr>
        <w:t>Trade rows expanded:</w:t>
      </w:r>
      <w:r>
        <w:t xml:space="preserve"> #1 (BNP sell EUR/INR), #2 (Barclays take-profit INR NDOIS receiver), #3 (Goldman constructive INR FX+bonds) — see A/D. Surfaced, not judged. </w:t>
      </w:r>
      <w:r>
        <w:rPr>
          <w:b/>
        </w:rPr>
        <w:t>DEPTH:</w:t>
      </w:r>
      <w:r>
        <w:t xml:space="preserve"> IN deep (279 indicators, latest 06-29) — food/CPI component follow-up (incl. fresh-food nowcaster) available for the monsoon tail.</w:t>
      </w:r>
    </w:p>
    <w:p w14:paraId="79C42F4C" w14:textId="77777777" w:rsidR="00455F40" w:rsidRDefault="00455F40">
      <w:pPr>
        <w:pBdr>
          <w:bottom w:val="single" w:sz="6" w:space="2" w:color="D9DCD8"/>
        </w:pBdr>
        <w:spacing w:before="80"/>
      </w:pPr>
    </w:p>
    <w:p w14:paraId="76577CCE" w14:textId="77777777" w:rsidR="00455F40" w:rsidRDefault="00C3106B">
      <w:pPr>
        <w:keepNext/>
        <w:pBdr>
          <w:bottom w:val="single" w:sz="4" w:space="2" w:color="E0E9E4"/>
        </w:pBdr>
        <w:spacing w:before="200" w:after="60"/>
      </w:pPr>
      <w:r>
        <w:rPr>
          <w:rFonts w:ascii="Georgia" w:hAnsi="Georgia"/>
          <w:b/>
          <w:color w:val="4D806A"/>
          <w:sz w:val="23"/>
        </w:rPr>
        <w:t>Thailand — soft prints, but the sell-side leans constructive</w:t>
      </w:r>
    </w:p>
    <w:p w14:paraId="155BD0F7" w14:textId="77777777" w:rsidR="00455F40" w:rsidRDefault="00C3106B">
      <w:pPr>
        <w:keepNext/>
        <w:spacing w:before="120" w:after="40"/>
      </w:pPr>
      <w:r>
        <w:rPr>
          <w:b/>
          <w:color w:val="001830"/>
        </w:rPr>
        <w:t>A. Themes in play</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550"/>
        <w:gridCol w:w="3552"/>
        <w:gridCol w:w="1305"/>
        <w:gridCol w:w="1377"/>
        <w:gridCol w:w="3987"/>
      </w:tblGrid>
      <w:tr w:rsidR="00455F40" w14:paraId="03C0C9C9" w14:textId="77777777">
        <w:trPr>
          <w:tblHeader/>
          <w:jc w:val="center"/>
        </w:trPr>
        <w:tc>
          <w:tcPr>
            <w:tcW w:w="435" w:type="dxa"/>
            <w:shd w:val="clear" w:color="auto" w:fill="004527"/>
            <w:tcMar>
              <w:top w:w="40" w:type="dxa"/>
              <w:left w:w="80" w:type="dxa"/>
              <w:bottom w:w="40" w:type="dxa"/>
              <w:right w:w="80" w:type="dxa"/>
            </w:tcMar>
            <w:vAlign w:val="center"/>
          </w:tcPr>
          <w:p w14:paraId="7E6C5D62" w14:textId="77777777" w:rsidR="00455F40" w:rsidRDefault="00C3106B">
            <w:pPr>
              <w:spacing w:before="20" w:after="20"/>
            </w:pPr>
            <w:r>
              <w:rPr>
                <w:b/>
                <w:color w:val="FFFFFF"/>
                <w:sz w:val="16"/>
              </w:rPr>
              <w:t>Rank</w:t>
            </w:r>
          </w:p>
        </w:tc>
        <w:tc>
          <w:tcPr>
            <w:tcW w:w="3552" w:type="dxa"/>
            <w:shd w:val="clear" w:color="auto" w:fill="004527"/>
            <w:tcMar>
              <w:top w:w="40" w:type="dxa"/>
              <w:left w:w="80" w:type="dxa"/>
              <w:bottom w:w="40" w:type="dxa"/>
              <w:right w:w="80" w:type="dxa"/>
            </w:tcMar>
            <w:vAlign w:val="center"/>
          </w:tcPr>
          <w:p w14:paraId="1E4767A6" w14:textId="77777777" w:rsidR="00455F40" w:rsidRDefault="00C3106B">
            <w:pPr>
              <w:spacing w:before="20" w:after="20"/>
            </w:pPr>
            <w:r>
              <w:rPr>
                <w:b/>
                <w:color w:val="FFFFFF"/>
                <w:sz w:val="16"/>
              </w:rPr>
              <w:t>Theme</w:t>
            </w:r>
          </w:p>
        </w:tc>
        <w:tc>
          <w:tcPr>
            <w:tcW w:w="1305" w:type="dxa"/>
            <w:shd w:val="clear" w:color="auto" w:fill="004527"/>
            <w:tcMar>
              <w:top w:w="40" w:type="dxa"/>
              <w:left w:w="80" w:type="dxa"/>
              <w:bottom w:w="40" w:type="dxa"/>
              <w:right w:w="80" w:type="dxa"/>
            </w:tcMar>
            <w:vAlign w:val="center"/>
          </w:tcPr>
          <w:p w14:paraId="34600646" w14:textId="77777777" w:rsidR="00455F40" w:rsidRDefault="00C3106B">
            <w:pPr>
              <w:spacing w:before="20" w:after="20"/>
            </w:pPr>
            <w:r>
              <w:rPr>
                <w:b/>
                <w:color w:val="FFFFFF"/>
                <w:sz w:val="16"/>
              </w:rPr>
              <w:t>Assets</w:t>
            </w:r>
          </w:p>
        </w:tc>
        <w:tc>
          <w:tcPr>
            <w:tcW w:w="1377" w:type="dxa"/>
            <w:shd w:val="clear" w:color="auto" w:fill="004527"/>
            <w:tcMar>
              <w:top w:w="40" w:type="dxa"/>
              <w:left w:w="80" w:type="dxa"/>
              <w:bottom w:w="40" w:type="dxa"/>
              <w:right w:w="80" w:type="dxa"/>
            </w:tcMar>
            <w:vAlign w:val="center"/>
          </w:tcPr>
          <w:p w14:paraId="62DD8365" w14:textId="77777777" w:rsidR="00455F40" w:rsidRDefault="00C3106B">
            <w:pPr>
              <w:spacing w:before="20" w:after="20"/>
            </w:pPr>
            <w:r>
              <w:rPr>
                <w:b/>
                <w:color w:val="FFFFFF"/>
                <w:sz w:val="16"/>
              </w:rPr>
              <w:t>Banks talking</w:t>
            </w:r>
          </w:p>
        </w:tc>
        <w:tc>
          <w:tcPr>
            <w:tcW w:w="3987" w:type="dxa"/>
            <w:shd w:val="clear" w:color="auto" w:fill="004527"/>
            <w:tcMar>
              <w:top w:w="40" w:type="dxa"/>
              <w:left w:w="80" w:type="dxa"/>
              <w:bottom w:w="40" w:type="dxa"/>
              <w:right w:w="80" w:type="dxa"/>
            </w:tcMar>
            <w:vAlign w:val="center"/>
          </w:tcPr>
          <w:p w14:paraId="67069CF8" w14:textId="77777777" w:rsidR="00455F40" w:rsidRDefault="00C3106B">
            <w:pPr>
              <w:spacing w:before="20" w:after="20"/>
            </w:pPr>
            <w:r>
              <w:rPr>
                <w:b/>
                <w:color w:val="FFFFFF"/>
                <w:sz w:val="16"/>
              </w:rPr>
              <w:t>Why it matters to the PM</w:t>
            </w:r>
          </w:p>
        </w:tc>
      </w:tr>
      <w:tr w:rsidR="00455F40" w14:paraId="52B85BDF" w14:textId="77777777">
        <w:trPr>
          <w:jc w:val="center"/>
        </w:trPr>
        <w:tc>
          <w:tcPr>
            <w:tcW w:w="435" w:type="dxa"/>
            <w:tcMar>
              <w:top w:w="40" w:type="dxa"/>
              <w:left w:w="80" w:type="dxa"/>
              <w:bottom w:w="40" w:type="dxa"/>
              <w:right w:w="80" w:type="dxa"/>
            </w:tcMar>
            <w:vAlign w:val="center"/>
          </w:tcPr>
          <w:p w14:paraId="1609E8E2" w14:textId="77777777" w:rsidR="00455F40" w:rsidRDefault="00C3106B">
            <w:pPr>
              <w:spacing w:before="30" w:after="30" w:line="259" w:lineRule="auto"/>
            </w:pPr>
            <w:r>
              <w:rPr>
                <w:b/>
                <w:sz w:val="16"/>
              </w:rPr>
              <w:t>1</w:t>
            </w:r>
          </w:p>
        </w:tc>
        <w:tc>
          <w:tcPr>
            <w:tcW w:w="3552" w:type="dxa"/>
            <w:tcMar>
              <w:top w:w="40" w:type="dxa"/>
              <w:left w:w="80" w:type="dxa"/>
              <w:bottom w:w="40" w:type="dxa"/>
              <w:right w:w="80" w:type="dxa"/>
            </w:tcMar>
            <w:vAlign w:val="center"/>
          </w:tcPr>
          <w:p w14:paraId="1537D6CF" w14:textId="77777777" w:rsidR="00455F40" w:rsidRDefault="00C3106B">
            <w:pPr>
              <w:spacing w:before="30" w:after="30" w:line="259" w:lineRule="auto"/>
            </w:pPr>
            <w:r>
              <w:rPr>
                <w:b/>
                <w:sz w:val="16"/>
              </w:rPr>
              <w:t>Data soft, houses lean constructive</w:t>
            </w:r>
            <w:r>
              <w:rPr>
                <w:sz w:val="16"/>
              </w:rPr>
              <w:t xml:space="preserve"> (the tension)</w:t>
            </w:r>
          </w:p>
        </w:tc>
        <w:tc>
          <w:tcPr>
            <w:tcW w:w="1305" w:type="dxa"/>
            <w:tcMar>
              <w:top w:w="40" w:type="dxa"/>
              <w:left w:w="80" w:type="dxa"/>
              <w:bottom w:w="40" w:type="dxa"/>
              <w:right w:w="80" w:type="dxa"/>
            </w:tcMar>
            <w:vAlign w:val="center"/>
          </w:tcPr>
          <w:p w14:paraId="1A38793A" w14:textId="77777777" w:rsidR="00455F40" w:rsidRDefault="00C3106B">
            <w:pPr>
              <w:spacing w:before="30" w:after="30" w:line="259" w:lineRule="auto"/>
            </w:pPr>
            <w:r>
              <w:rPr>
                <w:sz w:val="16"/>
              </w:rPr>
              <w:t>THB rates, THB</w:t>
            </w:r>
          </w:p>
        </w:tc>
        <w:tc>
          <w:tcPr>
            <w:tcW w:w="1377" w:type="dxa"/>
            <w:tcMar>
              <w:top w:w="40" w:type="dxa"/>
              <w:left w:w="80" w:type="dxa"/>
              <w:bottom w:w="40" w:type="dxa"/>
              <w:right w:w="80" w:type="dxa"/>
            </w:tcMar>
            <w:vAlign w:val="center"/>
          </w:tcPr>
          <w:p w14:paraId="038F5820" w14:textId="77777777" w:rsidR="00455F40" w:rsidRDefault="00C3106B">
            <w:pPr>
              <w:spacing w:before="30" w:after="30" w:line="259" w:lineRule="auto"/>
            </w:pPr>
            <w:r>
              <w:rPr>
                <w:sz w:val="16"/>
              </w:rPr>
              <w:t>JPM, Barclays, BofA</w:t>
            </w:r>
          </w:p>
        </w:tc>
        <w:tc>
          <w:tcPr>
            <w:tcW w:w="3987" w:type="dxa"/>
            <w:tcMar>
              <w:top w:w="40" w:type="dxa"/>
              <w:left w:w="80" w:type="dxa"/>
              <w:bottom w:w="40" w:type="dxa"/>
              <w:right w:w="80" w:type="dxa"/>
            </w:tcMar>
            <w:vAlign w:val="center"/>
          </w:tcPr>
          <w:p w14:paraId="2D3483FD" w14:textId="77777777" w:rsidR="00455F40" w:rsidRDefault="00C3106B">
            <w:pPr>
              <w:spacing w:before="30" w:after="30" w:line="259" w:lineRule="auto"/>
            </w:pPr>
            <w:r>
              <w:rPr>
                <w:sz w:val="16"/>
              </w:rPr>
              <w:t>Print vs narrative disagree — the spot to interrogate</w:t>
            </w:r>
          </w:p>
        </w:tc>
      </w:tr>
      <w:tr w:rsidR="00455F40" w14:paraId="658CE720" w14:textId="77777777">
        <w:trPr>
          <w:jc w:val="center"/>
        </w:trPr>
        <w:tc>
          <w:tcPr>
            <w:tcW w:w="435" w:type="dxa"/>
            <w:shd w:val="clear" w:color="auto" w:fill="F1F5F2"/>
            <w:tcMar>
              <w:top w:w="40" w:type="dxa"/>
              <w:left w:w="80" w:type="dxa"/>
              <w:bottom w:w="40" w:type="dxa"/>
              <w:right w:w="80" w:type="dxa"/>
            </w:tcMar>
            <w:vAlign w:val="center"/>
          </w:tcPr>
          <w:p w14:paraId="05A9677C" w14:textId="77777777" w:rsidR="00455F40" w:rsidRDefault="00C3106B">
            <w:pPr>
              <w:spacing w:before="30" w:after="30" w:line="259" w:lineRule="auto"/>
            </w:pPr>
            <w:r>
              <w:rPr>
                <w:b/>
                <w:sz w:val="16"/>
              </w:rPr>
              <w:t>2</w:t>
            </w:r>
          </w:p>
        </w:tc>
        <w:tc>
          <w:tcPr>
            <w:tcW w:w="3552" w:type="dxa"/>
            <w:shd w:val="clear" w:color="auto" w:fill="F1F5F2"/>
            <w:tcMar>
              <w:top w:w="40" w:type="dxa"/>
              <w:left w:w="80" w:type="dxa"/>
              <w:bottom w:w="40" w:type="dxa"/>
              <w:right w:w="80" w:type="dxa"/>
            </w:tcMar>
            <w:vAlign w:val="center"/>
          </w:tcPr>
          <w:p w14:paraId="4EF3C1FC" w14:textId="77777777" w:rsidR="00455F40" w:rsidRDefault="00C3106B">
            <w:pPr>
              <w:spacing w:before="30" w:after="30" w:line="259" w:lineRule="auto"/>
            </w:pPr>
            <w:r>
              <w:rPr>
                <w:b/>
                <w:sz w:val="16"/>
              </w:rPr>
              <w:t>Oil-price relief → GDP</w:t>
            </w:r>
            <w:r>
              <w:rPr>
                <w:sz w:val="16"/>
              </w:rPr>
              <w:t xml:space="preserve"> channel</w:t>
            </w:r>
          </w:p>
        </w:tc>
        <w:tc>
          <w:tcPr>
            <w:tcW w:w="1305" w:type="dxa"/>
            <w:shd w:val="clear" w:color="auto" w:fill="F1F5F2"/>
            <w:tcMar>
              <w:top w:w="40" w:type="dxa"/>
              <w:left w:w="80" w:type="dxa"/>
              <w:bottom w:w="40" w:type="dxa"/>
              <w:right w:w="80" w:type="dxa"/>
            </w:tcMar>
            <w:vAlign w:val="center"/>
          </w:tcPr>
          <w:p w14:paraId="7865B463" w14:textId="77777777" w:rsidR="00455F40" w:rsidRDefault="00C3106B">
            <w:pPr>
              <w:spacing w:before="30" w:after="30" w:line="259" w:lineRule="auto"/>
            </w:pPr>
            <w:r>
              <w:rPr>
                <w:sz w:val="16"/>
              </w:rPr>
              <w:t>THB rates, BE</w:t>
            </w:r>
          </w:p>
        </w:tc>
        <w:tc>
          <w:tcPr>
            <w:tcW w:w="1377" w:type="dxa"/>
            <w:shd w:val="clear" w:color="auto" w:fill="F1F5F2"/>
            <w:tcMar>
              <w:top w:w="40" w:type="dxa"/>
              <w:left w:w="80" w:type="dxa"/>
              <w:bottom w:w="40" w:type="dxa"/>
              <w:right w:w="80" w:type="dxa"/>
            </w:tcMar>
            <w:vAlign w:val="center"/>
          </w:tcPr>
          <w:p w14:paraId="70C643FB" w14:textId="77777777" w:rsidR="00455F40" w:rsidRDefault="00C3106B">
            <w:pPr>
              <w:spacing w:before="30" w:after="30" w:line="259" w:lineRule="auto"/>
            </w:pPr>
            <w:r>
              <w:rPr>
                <w:sz w:val="16"/>
              </w:rPr>
              <w:t>BofA</w:t>
            </w:r>
          </w:p>
        </w:tc>
        <w:tc>
          <w:tcPr>
            <w:tcW w:w="3987" w:type="dxa"/>
            <w:shd w:val="clear" w:color="auto" w:fill="F1F5F2"/>
            <w:tcMar>
              <w:top w:w="40" w:type="dxa"/>
              <w:left w:w="80" w:type="dxa"/>
              <w:bottom w:w="40" w:type="dxa"/>
              <w:right w:w="80" w:type="dxa"/>
            </w:tcMar>
            <w:vAlign w:val="center"/>
          </w:tcPr>
          <w:p w14:paraId="012AE481" w14:textId="77777777" w:rsidR="00455F40" w:rsidRDefault="00C3106B">
            <w:pPr>
              <w:spacing w:before="30" w:after="30" w:line="259" w:lineRule="auto"/>
            </w:pPr>
            <w:r>
              <w:rPr>
                <w:sz w:val="16"/>
              </w:rPr>
              <w:t>Differentiated growth-positive mechanism from lower energy</w:t>
            </w:r>
          </w:p>
        </w:tc>
      </w:tr>
      <w:tr w:rsidR="00455F40" w14:paraId="089B0A72" w14:textId="77777777">
        <w:trPr>
          <w:jc w:val="center"/>
        </w:trPr>
        <w:tc>
          <w:tcPr>
            <w:tcW w:w="435" w:type="dxa"/>
            <w:tcMar>
              <w:top w:w="40" w:type="dxa"/>
              <w:left w:w="80" w:type="dxa"/>
              <w:bottom w:w="40" w:type="dxa"/>
              <w:right w:w="80" w:type="dxa"/>
            </w:tcMar>
            <w:vAlign w:val="center"/>
          </w:tcPr>
          <w:p w14:paraId="698BB4A7" w14:textId="77777777" w:rsidR="00455F40" w:rsidRDefault="00C3106B">
            <w:pPr>
              <w:spacing w:before="30" w:after="30" w:line="259" w:lineRule="auto"/>
            </w:pPr>
            <w:r>
              <w:rPr>
                <w:b/>
                <w:sz w:val="16"/>
              </w:rPr>
              <w:t>3</w:t>
            </w:r>
          </w:p>
        </w:tc>
        <w:tc>
          <w:tcPr>
            <w:tcW w:w="3552" w:type="dxa"/>
            <w:tcMar>
              <w:top w:w="40" w:type="dxa"/>
              <w:left w:w="80" w:type="dxa"/>
              <w:bottom w:w="40" w:type="dxa"/>
              <w:right w:w="80" w:type="dxa"/>
            </w:tcMar>
            <w:vAlign w:val="center"/>
          </w:tcPr>
          <w:p w14:paraId="2F9E63E7" w14:textId="77777777" w:rsidR="00455F40" w:rsidRDefault="00C3106B">
            <w:pPr>
              <w:spacing w:before="30" w:after="30" w:line="259" w:lineRule="auto"/>
            </w:pPr>
            <w:r>
              <w:rPr>
                <w:b/>
                <w:sz w:val="16"/>
              </w:rPr>
              <w:t>Energy shock → corporate margins</w:t>
            </w:r>
          </w:p>
        </w:tc>
        <w:tc>
          <w:tcPr>
            <w:tcW w:w="1305" w:type="dxa"/>
            <w:tcMar>
              <w:top w:w="40" w:type="dxa"/>
              <w:left w:w="80" w:type="dxa"/>
              <w:bottom w:w="40" w:type="dxa"/>
              <w:right w:w="80" w:type="dxa"/>
            </w:tcMar>
            <w:vAlign w:val="center"/>
          </w:tcPr>
          <w:p w14:paraId="6A6B6AB5" w14:textId="77777777" w:rsidR="00455F40" w:rsidRDefault="00C3106B">
            <w:pPr>
              <w:spacing w:before="30" w:after="30" w:line="259" w:lineRule="auto"/>
            </w:pPr>
            <w:r>
              <w:rPr>
                <w:sz w:val="16"/>
              </w:rPr>
              <w:t>THB equity, credit</w:t>
            </w:r>
          </w:p>
        </w:tc>
        <w:tc>
          <w:tcPr>
            <w:tcW w:w="1377" w:type="dxa"/>
            <w:tcMar>
              <w:top w:w="40" w:type="dxa"/>
              <w:left w:w="80" w:type="dxa"/>
              <w:bottom w:w="40" w:type="dxa"/>
              <w:right w:w="80" w:type="dxa"/>
            </w:tcMar>
            <w:vAlign w:val="center"/>
          </w:tcPr>
          <w:p w14:paraId="35E9A122" w14:textId="77777777" w:rsidR="00455F40" w:rsidRDefault="00C3106B">
            <w:pPr>
              <w:spacing w:before="30" w:after="30" w:line="259" w:lineRule="auto"/>
            </w:pPr>
            <w:r>
              <w:rPr>
                <w:sz w:val="16"/>
              </w:rPr>
              <w:t>HSBC, UBS</w:t>
            </w:r>
          </w:p>
        </w:tc>
        <w:tc>
          <w:tcPr>
            <w:tcW w:w="3987" w:type="dxa"/>
            <w:tcMar>
              <w:top w:w="40" w:type="dxa"/>
              <w:left w:w="80" w:type="dxa"/>
              <w:bottom w:w="40" w:type="dxa"/>
              <w:right w:w="80" w:type="dxa"/>
            </w:tcMar>
            <w:vAlign w:val="center"/>
          </w:tcPr>
          <w:p w14:paraId="5ED76719" w14:textId="77777777" w:rsidR="00455F40" w:rsidRDefault="00C3106B">
            <w:pPr>
              <w:spacing w:before="30" w:after="30" w:line="259" w:lineRule="auto"/>
            </w:pPr>
            <w:r>
              <w:rPr>
                <w:sz w:val="16"/>
              </w:rPr>
              <w:t>Cross-checks the oil story from the margin side</w:t>
            </w:r>
          </w:p>
        </w:tc>
      </w:tr>
    </w:tbl>
    <w:p w14:paraId="3EEC5B28" w14:textId="77777777" w:rsidR="00455F40" w:rsidRDefault="00C3106B">
      <w:pPr>
        <w:keepNext/>
        <w:spacing w:before="120" w:after="40"/>
      </w:pPr>
      <w:r>
        <w:rPr>
          <w:b/>
          <w:color w:val="001830"/>
        </w:rPr>
        <w:t>B. The "why" — how the houses are reasoning</w:t>
      </w:r>
    </w:p>
    <w:p w14:paraId="0C71D9A9" w14:textId="77777777" w:rsidR="00455F40" w:rsidRDefault="00C3106B">
      <w:r>
        <w:t xml:space="preserve">BoT </w:t>
      </w:r>
      <w:r>
        <w:rPr>
          <w:b/>
        </w:rPr>
        <w:t>held 1.00%</w:t>
      </w:r>
      <w:r>
        <w:t xml:space="preserve"> (06-24); minutes 07-08 (FACT). Hard data was soft — private consumption -2.1% MoM, private investment -5% MoM, current account -\$7.6B (FACT). Yet the sell-side leans constructive on the </w:t>
      </w:r>
      <w:r>
        <w:rPr>
          <w:i/>
        </w:rPr>
        <w:t>outlook</w:t>
      </w:r>
      <w:r>
        <w:t>: JPM (14528) "investment-led growth gains momentum in May," Barclays (14370) "modest rebound," BofA both "limited recovery" (14545) and "GDP relief from lower oil prices and AI wave" (14548). HSBC (14562) and UBS (14828) work the energy-shock-to-margins angle. The logic that permits constructiveness over soft print</w:t>
      </w:r>
      <w:r>
        <w:t xml:space="preserve">s is forward-looking: lower oil improves the terms of trade and current account, and an AI/investment cycle supports capex — so the desks look through the </w:t>
      </w:r>
      <w:r>
        <w:lastRenderedPageBreak/>
        <w:t>weak May consumption/investment reads. Nomura's Asia-rates note (14421) references a Thailand rates position with a defined ~10bp stop.</w:t>
      </w:r>
    </w:p>
    <w:p w14:paraId="06B7F0DB" w14:textId="77777777" w:rsidR="00455F40" w:rsidRDefault="00C3106B">
      <w:pPr>
        <w:keepNext/>
        <w:spacing w:before="120" w:after="40"/>
      </w:pPr>
      <w:r>
        <w:rPr>
          <w:b/>
          <w:color w:val="001830"/>
        </w:rPr>
        <w:t>C. Consensus views (≥2 independent banks)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1424"/>
        <w:gridCol w:w="1002"/>
        <w:gridCol w:w="2427"/>
        <w:gridCol w:w="2901"/>
        <w:gridCol w:w="2901"/>
      </w:tblGrid>
      <w:tr w:rsidR="00455F40" w14:paraId="43F9DC45" w14:textId="77777777">
        <w:trPr>
          <w:tblHeader/>
          <w:jc w:val="center"/>
        </w:trPr>
        <w:tc>
          <w:tcPr>
            <w:tcW w:w="1424" w:type="dxa"/>
            <w:shd w:val="clear" w:color="auto" w:fill="004527"/>
            <w:tcMar>
              <w:top w:w="40" w:type="dxa"/>
              <w:left w:w="80" w:type="dxa"/>
              <w:bottom w:w="40" w:type="dxa"/>
              <w:right w:w="80" w:type="dxa"/>
            </w:tcMar>
            <w:vAlign w:val="center"/>
          </w:tcPr>
          <w:p w14:paraId="599FA779" w14:textId="77777777" w:rsidR="00455F40" w:rsidRDefault="00C3106B">
            <w:pPr>
              <w:spacing w:before="20" w:after="20"/>
            </w:pPr>
            <w:r>
              <w:rPr>
                <w:b/>
                <w:color w:val="FFFFFF"/>
                <w:sz w:val="16"/>
              </w:rPr>
              <w:t>Theme</w:t>
            </w:r>
          </w:p>
        </w:tc>
        <w:tc>
          <w:tcPr>
            <w:tcW w:w="1002" w:type="dxa"/>
            <w:shd w:val="clear" w:color="auto" w:fill="004527"/>
            <w:tcMar>
              <w:top w:w="40" w:type="dxa"/>
              <w:left w:w="80" w:type="dxa"/>
              <w:bottom w:w="40" w:type="dxa"/>
              <w:right w:w="80" w:type="dxa"/>
            </w:tcMar>
            <w:vAlign w:val="center"/>
          </w:tcPr>
          <w:p w14:paraId="5CE8A359" w14:textId="77777777" w:rsidR="00455F40" w:rsidRDefault="00C3106B">
            <w:pPr>
              <w:spacing w:before="20" w:after="20"/>
            </w:pPr>
            <w:r>
              <w:rPr>
                <w:b/>
                <w:color w:val="FFFFFF"/>
                <w:sz w:val="16"/>
              </w:rPr>
              <w:t>Banks</w:t>
            </w:r>
          </w:p>
        </w:tc>
        <w:tc>
          <w:tcPr>
            <w:tcW w:w="2427" w:type="dxa"/>
            <w:shd w:val="clear" w:color="auto" w:fill="004527"/>
            <w:tcMar>
              <w:top w:w="40" w:type="dxa"/>
              <w:left w:w="80" w:type="dxa"/>
              <w:bottom w:w="40" w:type="dxa"/>
              <w:right w:w="80" w:type="dxa"/>
            </w:tcMar>
            <w:vAlign w:val="center"/>
          </w:tcPr>
          <w:p w14:paraId="63CF77BA" w14:textId="77777777" w:rsidR="00455F40" w:rsidRDefault="00C3106B">
            <w:pPr>
              <w:spacing w:before="20" w:after="20"/>
            </w:pPr>
            <w:r>
              <w:rPr>
                <w:b/>
                <w:color w:val="FFFFFF"/>
                <w:sz w:val="16"/>
              </w:rPr>
              <w:t>Shared claim</w:t>
            </w:r>
          </w:p>
        </w:tc>
        <w:tc>
          <w:tcPr>
            <w:tcW w:w="2901" w:type="dxa"/>
            <w:shd w:val="clear" w:color="auto" w:fill="004527"/>
            <w:tcMar>
              <w:top w:w="40" w:type="dxa"/>
              <w:left w:w="80" w:type="dxa"/>
              <w:bottom w:w="40" w:type="dxa"/>
              <w:right w:w="80" w:type="dxa"/>
            </w:tcMar>
            <w:vAlign w:val="center"/>
          </w:tcPr>
          <w:p w14:paraId="29311814" w14:textId="77777777" w:rsidR="00455F40" w:rsidRDefault="00C3106B">
            <w:pPr>
              <w:spacing w:before="20" w:after="20"/>
            </w:pPr>
            <w:r>
              <w:rPr>
                <w:b/>
                <w:color w:val="FFFFFF"/>
                <w:sz w:val="16"/>
              </w:rPr>
              <w:t>Evidence cited</w:t>
            </w:r>
          </w:p>
        </w:tc>
        <w:tc>
          <w:tcPr>
            <w:tcW w:w="2901" w:type="dxa"/>
            <w:shd w:val="clear" w:color="auto" w:fill="004527"/>
            <w:tcMar>
              <w:top w:w="40" w:type="dxa"/>
              <w:left w:w="80" w:type="dxa"/>
              <w:bottom w:w="40" w:type="dxa"/>
              <w:right w:w="80" w:type="dxa"/>
            </w:tcMar>
            <w:vAlign w:val="center"/>
          </w:tcPr>
          <w:p w14:paraId="5B757442" w14:textId="77777777" w:rsidR="00455F40" w:rsidRDefault="00C3106B">
            <w:pPr>
              <w:spacing w:before="20" w:after="20"/>
            </w:pPr>
            <w:r>
              <w:rPr>
                <w:b/>
                <w:color w:val="FFFFFF"/>
                <w:sz w:val="16"/>
              </w:rPr>
              <w:t>What consensus is missing (grounded)</w:t>
            </w:r>
          </w:p>
        </w:tc>
      </w:tr>
      <w:tr w:rsidR="00455F40" w14:paraId="20495A3A" w14:textId="77777777">
        <w:trPr>
          <w:jc w:val="center"/>
        </w:trPr>
        <w:tc>
          <w:tcPr>
            <w:tcW w:w="1424" w:type="dxa"/>
            <w:tcMar>
              <w:top w:w="40" w:type="dxa"/>
              <w:left w:w="80" w:type="dxa"/>
              <w:bottom w:w="40" w:type="dxa"/>
              <w:right w:w="80" w:type="dxa"/>
            </w:tcMar>
            <w:vAlign w:val="center"/>
          </w:tcPr>
          <w:p w14:paraId="63842A2A" w14:textId="77777777" w:rsidR="00455F40" w:rsidRDefault="00C3106B">
            <w:pPr>
              <w:spacing w:before="30" w:after="30" w:line="259" w:lineRule="auto"/>
            </w:pPr>
            <w:r>
              <w:rPr>
                <w:b/>
                <w:sz w:val="16"/>
              </w:rPr>
              <w:t>Soft now, stabilising ahead</w:t>
            </w:r>
          </w:p>
        </w:tc>
        <w:tc>
          <w:tcPr>
            <w:tcW w:w="1002" w:type="dxa"/>
            <w:tcMar>
              <w:top w:w="40" w:type="dxa"/>
              <w:left w:w="80" w:type="dxa"/>
              <w:bottom w:w="40" w:type="dxa"/>
              <w:right w:w="80" w:type="dxa"/>
            </w:tcMar>
            <w:vAlign w:val="center"/>
          </w:tcPr>
          <w:p w14:paraId="60528B10" w14:textId="77777777" w:rsidR="00455F40" w:rsidRDefault="00C3106B">
            <w:pPr>
              <w:spacing w:before="30" w:after="30" w:line="259" w:lineRule="auto"/>
            </w:pPr>
            <w:r>
              <w:rPr>
                <w:sz w:val="16"/>
              </w:rPr>
              <w:t>JPM, Barclays, BofA</w:t>
            </w:r>
          </w:p>
        </w:tc>
        <w:tc>
          <w:tcPr>
            <w:tcW w:w="2427" w:type="dxa"/>
            <w:tcMar>
              <w:top w:w="40" w:type="dxa"/>
              <w:left w:w="80" w:type="dxa"/>
              <w:bottom w:w="40" w:type="dxa"/>
              <w:right w:w="80" w:type="dxa"/>
            </w:tcMar>
            <w:vAlign w:val="center"/>
          </w:tcPr>
          <w:p w14:paraId="59ADBDAD" w14:textId="77777777" w:rsidR="00455F40" w:rsidRDefault="00C3106B">
            <w:pPr>
              <w:spacing w:before="30" w:after="30" w:line="259" w:lineRule="auto"/>
            </w:pPr>
            <w:r>
              <w:rPr>
                <w:sz w:val="16"/>
              </w:rPr>
              <w:t>Look through weak May data to a firmer outlook</w:t>
            </w:r>
          </w:p>
        </w:tc>
        <w:tc>
          <w:tcPr>
            <w:tcW w:w="2901" w:type="dxa"/>
            <w:tcMar>
              <w:top w:w="40" w:type="dxa"/>
              <w:left w:w="80" w:type="dxa"/>
              <w:bottom w:w="40" w:type="dxa"/>
              <w:right w:w="80" w:type="dxa"/>
            </w:tcMar>
            <w:vAlign w:val="center"/>
          </w:tcPr>
          <w:p w14:paraId="79528005" w14:textId="77777777" w:rsidR="00455F40" w:rsidRDefault="00C3106B">
            <w:pPr>
              <w:spacing w:before="30" w:after="30" w:line="259" w:lineRule="auto"/>
            </w:pPr>
            <w:r>
              <w:rPr>
                <w:sz w:val="16"/>
              </w:rPr>
              <w:t>"Investment-led momentum" (14528); "modest rebound" (14370); "limited recovery" (14545)</w:t>
            </w:r>
          </w:p>
        </w:tc>
        <w:tc>
          <w:tcPr>
            <w:tcW w:w="2901" w:type="dxa"/>
            <w:tcMar>
              <w:top w:w="40" w:type="dxa"/>
              <w:left w:w="80" w:type="dxa"/>
              <w:bottom w:w="40" w:type="dxa"/>
              <w:right w:w="80" w:type="dxa"/>
            </w:tcMar>
            <w:vAlign w:val="center"/>
          </w:tcPr>
          <w:p w14:paraId="6D06286A" w14:textId="77777777" w:rsidR="00455F40" w:rsidRDefault="00C3106B">
            <w:pPr>
              <w:spacing w:before="30" w:after="30" w:line="259" w:lineRule="auto"/>
            </w:pPr>
            <w:r>
              <w:rPr>
                <w:sz w:val="16"/>
              </w:rPr>
              <w:t>Hard data (consumption -2.1%, investment -5%, C/A -\$7.6B) is unambiguously weak now — the constructive read is a forecast</w:t>
            </w:r>
          </w:p>
        </w:tc>
      </w:tr>
    </w:tbl>
    <w:p w14:paraId="39173651" w14:textId="77777777" w:rsidR="00455F40" w:rsidRDefault="00C3106B">
      <w:pPr>
        <w:keepNext/>
        <w:spacing w:before="120" w:after="40"/>
      </w:pPr>
      <w:r>
        <w:rPr>
          <w:b/>
          <w:color w:val="001830"/>
        </w:rPr>
        <w:t>D. Differentiated / unique views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761"/>
        <w:gridCol w:w="888"/>
        <w:gridCol w:w="1515"/>
        <w:gridCol w:w="2873"/>
        <w:gridCol w:w="2716"/>
        <w:gridCol w:w="2037"/>
      </w:tblGrid>
      <w:tr w:rsidR="00455F40" w14:paraId="2CC0A25D" w14:textId="77777777">
        <w:trPr>
          <w:tblHeader/>
          <w:jc w:val="center"/>
        </w:trPr>
        <w:tc>
          <w:tcPr>
            <w:tcW w:w="627" w:type="dxa"/>
            <w:shd w:val="clear" w:color="auto" w:fill="004527"/>
            <w:tcMar>
              <w:top w:w="40" w:type="dxa"/>
              <w:left w:w="80" w:type="dxa"/>
              <w:bottom w:w="40" w:type="dxa"/>
              <w:right w:w="80" w:type="dxa"/>
            </w:tcMar>
            <w:vAlign w:val="center"/>
          </w:tcPr>
          <w:p w14:paraId="4A8B93B2" w14:textId="77777777" w:rsidR="00455F40" w:rsidRDefault="00C3106B">
            <w:pPr>
              <w:spacing w:before="20" w:after="20"/>
            </w:pPr>
            <w:r>
              <w:rPr>
                <w:b/>
                <w:color w:val="FFFFFF"/>
                <w:sz w:val="16"/>
              </w:rPr>
              <w:t>Bank</w:t>
            </w:r>
          </w:p>
        </w:tc>
        <w:tc>
          <w:tcPr>
            <w:tcW w:w="888" w:type="dxa"/>
            <w:shd w:val="clear" w:color="auto" w:fill="004527"/>
            <w:tcMar>
              <w:top w:w="40" w:type="dxa"/>
              <w:left w:w="80" w:type="dxa"/>
              <w:bottom w:w="40" w:type="dxa"/>
              <w:right w:w="80" w:type="dxa"/>
            </w:tcMar>
            <w:vAlign w:val="center"/>
          </w:tcPr>
          <w:p w14:paraId="67ADFE6F" w14:textId="77777777" w:rsidR="00455F40" w:rsidRDefault="00C3106B">
            <w:pPr>
              <w:spacing w:before="20" w:after="20"/>
            </w:pPr>
            <w:r>
              <w:rPr>
                <w:b/>
                <w:color w:val="FFFFFF"/>
                <w:sz w:val="16"/>
              </w:rPr>
              <w:t>Asset</w:t>
            </w:r>
          </w:p>
        </w:tc>
        <w:tc>
          <w:tcPr>
            <w:tcW w:w="1515" w:type="dxa"/>
            <w:shd w:val="clear" w:color="auto" w:fill="004527"/>
            <w:tcMar>
              <w:top w:w="40" w:type="dxa"/>
              <w:left w:w="80" w:type="dxa"/>
              <w:bottom w:w="40" w:type="dxa"/>
              <w:right w:w="80" w:type="dxa"/>
            </w:tcMar>
            <w:vAlign w:val="center"/>
          </w:tcPr>
          <w:p w14:paraId="1906E24F" w14:textId="77777777" w:rsidR="00455F40" w:rsidRDefault="00C3106B">
            <w:pPr>
              <w:spacing w:before="20" w:after="20"/>
            </w:pPr>
            <w:r>
              <w:rPr>
                <w:b/>
                <w:color w:val="FFFFFF"/>
                <w:sz w:val="16"/>
              </w:rPr>
              <w:t>The view</w:t>
            </w:r>
          </w:p>
        </w:tc>
        <w:tc>
          <w:tcPr>
            <w:tcW w:w="2873" w:type="dxa"/>
            <w:shd w:val="clear" w:color="auto" w:fill="004527"/>
            <w:tcMar>
              <w:top w:w="40" w:type="dxa"/>
              <w:left w:w="80" w:type="dxa"/>
              <w:bottom w:w="40" w:type="dxa"/>
              <w:right w:w="80" w:type="dxa"/>
            </w:tcMar>
            <w:vAlign w:val="center"/>
          </w:tcPr>
          <w:p w14:paraId="3824BF73" w14:textId="77777777" w:rsidR="00455F40" w:rsidRDefault="00C3106B">
            <w:pPr>
              <w:spacing w:before="20" w:after="20"/>
            </w:pPr>
            <w:r>
              <w:rPr>
                <w:b/>
                <w:color w:val="FFFFFF"/>
                <w:sz w:val="16"/>
              </w:rPr>
              <w:t>Why it's different</w:t>
            </w:r>
          </w:p>
        </w:tc>
        <w:tc>
          <w:tcPr>
            <w:tcW w:w="2716" w:type="dxa"/>
            <w:shd w:val="clear" w:color="auto" w:fill="004527"/>
            <w:tcMar>
              <w:top w:w="40" w:type="dxa"/>
              <w:left w:w="80" w:type="dxa"/>
              <w:bottom w:w="40" w:type="dxa"/>
              <w:right w:w="80" w:type="dxa"/>
            </w:tcMar>
            <w:vAlign w:val="center"/>
          </w:tcPr>
          <w:p w14:paraId="74D174F1" w14:textId="77777777" w:rsidR="00455F40" w:rsidRDefault="00C3106B">
            <w:pPr>
              <w:spacing w:before="20" w:after="20"/>
            </w:pPr>
            <w:r>
              <w:rPr>
                <w:b/>
                <w:color w:val="FFFFFF"/>
                <w:sz w:val="16"/>
              </w:rPr>
              <w:t>Hidden assumption</w:t>
            </w:r>
          </w:p>
        </w:tc>
        <w:tc>
          <w:tcPr>
            <w:tcW w:w="2037" w:type="dxa"/>
            <w:shd w:val="clear" w:color="auto" w:fill="004527"/>
            <w:tcMar>
              <w:top w:w="40" w:type="dxa"/>
              <w:left w:w="80" w:type="dxa"/>
              <w:bottom w:w="40" w:type="dxa"/>
              <w:right w:w="80" w:type="dxa"/>
            </w:tcMar>
            <w:vAlign w:val="center"/>
          </w:tcPr>
          <w:p w14:paraId="22803D69" w14:textId="77777777" w:rsidR="00455F40" w:rsidRDefault="00C3106B">
            <w:pPr>
              <w:spacing w:before="20" w:after="20"/>
            </w:pPr>
            <w:r>
              <w:rPr>
                <w:b/>
                <w:color w:val="FFFFFF"/>
                <w:sz w:val="16"/>
              </w:rPr>
              <w:t>Falsifier</w:t>
            </w:r>
          </w:p>
        </w:tc>
      </w:tr>
      <w:tr w:rsidR="00455F40" w14:paraId="5FEC6AD2" w14:textId="77777777">
        <w:trPr>
          <w:jc w:val="center"/>
        </w:trPr>
        <w:tc>
          <w:tcPr>
            <w:tcW w:w="627" w:type="dxa"/>
            <w:tcMar>
              <w:top w:w="40" w:type="dxa"/>
              <w:left w:w="80" w:type="dxa"/>
              <w:bottom w:w="40" w:type="dxa"/>
              <w:right w:w="80" w:type="dxa"/>
            </w:tcMar>
            <w:vAlign w:val="center"/>
          </w:tcPr>
          <w:p w14:paraId="75218C9E" w14:textId="77777777" w:rsidR="00455F40" w:rsidRDefault="00C3106B">
            <w:pPr>
              <w:spacing w:before="30" w:after="30" w:line="259" w:lineRule="auto"/>
            </w:pPr>
            <w:r>
              <w:rPr>
                <w:b/>
                <w:sz w:val="16"/>
              </w:rPr>
              <w:t>BofA (14548)</w:t>
            </w:r>
          </w:p>
        </w:tc>
        <w:tc>
          <w:tcPr>
            <w:tcW w:w="888" w:type="dxa"/>
            <w:tcMar>
              <w:top w:w="40" w:type="dxa"/>
              <w:left w:w="80" w:type="dxa"/>
              <w:bottom w:w="40" w:type="dxa"/>
              <w:right w:w="80" w:type="dxa"/>
            </w:tcMar>
            <w:vAlign w:val="center"/>
          </w:tcPr>
          <w:p w14:paraId="231C8A81" w14:textId="77777777" w:rsidR="00455F40" w:rsidRDefault="00C3106B">
            <w:pPr>
              <w:spacing w:before="30" w:after="30" w:line="259" w:lineRule="auto"/>
            </w:pPr>
            <w:r>
              <w:rPr>
                <w:sz w:val="16"/>
              </w:rPr>
              <w:t>THB rates / macro</w:t>
            </w:r>
          </w:p>
        </w:tc>
        <w:tc>
          <w:tcPr>
            <w:tcW w:w="1515" w:type="dxa"/>
            <w:tcMar>
              <w:top w:w="40" w:type="dxa"/>
              <w:left w:w="80" w:type="dxa"/>
              <w:bottom w:w="40" w:type="dxa"/>
              <w:right w:w="80" w:type="dxa"/>
            </w:tcMar>
            <w:vAlign w:val="center"/>
          </w:tcPr>
          <w:p w14:paraId="18FA2925" w14:textId="77777777" w:rsidR="00455F40" w:rsidRDefault="00C3106B">
            <w:pPr>
              <w:spacing w:before="30" w:after="30" w:line="259" w:lineRule="auto"/>
            </w:pPr>
            <w:r>
              <w:rPr>
                <w:b/>
                <w:sz w:val="16"/>
              </w:rPr>
              <w:t>Oil relief + AI wave lift GDP</w:t>
            </w:r>
          </w:p>
        </w:tc>
        <w:tc>
          <w:tcPr>
            <w:tcW w:w="2873" w:type="dxa"/>
            <w:tcMar>
              <w:top w:w="40" w:type="dxa"/>
              <w:left w:w="80" w:type="dxa"/>
              <w:bottom w:w="40" w:type="dxa"/>
              <w:right w:w="80" w:type="dxa"/>
            </w:tcMar>
            <w:vAlign w:val="center"/>
          </w:tcPr>
          <w:p w14:paraId="50091F59" w14:textId="77777777" w:rsidR="00455F40" w:rsidRDefault="00C3106B">
            <w:pPr>
              <w:spacing w:before="30" w:after="30" w:line="259" w:lineRule="auto"/>
            </w:pPr>
            <w:r>
              <w:rPr>
                <w:sz w:val="16"/>
              </w:rPr>
              <w:t>Names a specific positive mechanism where others say "stabilising"</w:t>
            </w:r>
          </w:p>
        </w:tc>
        <w:tc>
          <w:tcPr>
            <w:tcW w:w="2716" w:type="dxa"/>
            <w:tcMar>
              <w:top w:w="40" w:type="dxa"/>
              <w:left w:w="80" w:type="dxa"/>
              <w:bottom w:w="40" w:type="dxa"/>
              <w:right w:w="80" w:type="dxa"/>
            </w:tcMar>
            <w:vAlign w:val="center"/>
          </w:tcPr>
          <w:p w14:paraId="090467EF" w14:textId="77777777" w:rsidR="00455F40" w:rsidRDefault="00C3106B">
            <w:pPr>
              <w:spacing w:before="30" w:after="30" w:line="259" w:lineRule="auto"/>
            </w:pPr>
            <w:r>
              <w:rPr>
                <w:sz w:val="16"/>
              </w:rPr>
              <w:t>Lower oil sustains; the AI/investment cycle broadens</w:t>
            </w:r>
          </w:p>
        </w:tc>
        <w:tc>
          <w:tcPr>
            <w:tcW w:w="2037" w:type="dxa"/>
            <w:tcMar>
              <w:top w:w="40" w:type="dxa"/>
              <w:left w:w="80" w:type="dxa"/>
              <w:bottom w:w="40" w:type="dxa"/>
              <w:right w:w="80" w:type="dxa"/>
            </w:tcMar>
            <w:vAlign w:val="center"/>
          </w:tcPr>
          <w:p w14:paraId="0914040F" w14:textId="77777777" w:rsidR="00455F40" w:rsidRDefault="00C3106B">
            <w:pPr>
              <w:spacing w:before="30" w:after="30" w:line="259" w:lineRule="auto"/>
            </w:pPr>
            <w:r>
              <w:rPr>
                <w:sz w:val="16"/>
              </w:rPr>
              <w:t>Oil re-spikes / investment cycle stalls</w:t>
            </w:r>
          </w:p>
        </w:tc>
      </w:tr>
    </w:tbl>
    <w:p w14:paraId="0BCADD0C" w14:textId="77777777" w:rsidR="00455F40" w:rsidRDefault="00C3106B">
      <w:r>
        <w:rPr>
          <w:b/>
        </w:rPr>
        <w:t>Not loaded:</w:t>
      </w:r>
      <w:r>
        <w:t xml:space="preserve"> TH has no in-window econ.fact_indicator rows — all numbers are cb_events prints or sell-side.</w:t>
      </w:r>
    </w:p>
    <w:p w14:paraId="008ED846" w14:textId="77777777" w:rsidR="00455F40" w:rsidRDefault="00455F40">
      <w:pPr>
        <w:pBdr>
          <w:bottom w:val="single" w:sz="6" w:space="2" w:color="D9DCD8"/>
        </w:pBdr>
        <w:spacing w:before="80"/>
      </w:pPr>
    </w:p>
    <w:p w14:paraId="030BB0C7" w14:textId="77777777" w:rsidR="00455F40" w:rsidRDefault="00C3106B">
      <w:pPr>
        <w:keepNext/>
        <w:pBdr>
          <w:bottom w:val="single" w:sz="4" w:space="2" w:color="E0E9E4"/>
        </w:pBdr>
        <w:spacing w:before="200" w:after="60"/>
      </w:pPr>
      <w:r>
        <w:rPr>
          <w:rFonts w:ascii="Georgia" w:hAnsi="Georgia"/>
          <w:b/>
          <w:color w:val="4D806A"/>
          <w:sz w:val="23"/>
        </w:rPr>
        <w:t>Singapore — MAS review live; a slight-easing lean</w:t>
      </w:r>
    </w:p>
    <w:p w14:paraId="7289705F" w14:textId="77777777" w:rsidR="00455F40" w:rsidRDefault="00C3106B">
      <w:pPr>
        <w:keepNext/>
        <w:spacing w:before="120" w:after="40"/>
      </w:pPr>
      <w:r>
        <w:rPr>
          <w:b/>
          <w:color w:val="001830"/>
        </w:rPr>
        <w:t>A. Themes in play</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550"/>
        <w:gridCol w:w="3790"/>
        <w:gridCol w:w="930"/>
        <w:gridCol w:w="1573"/>
        <w:gridCol w:w="3933"/>
      </w:tblGrid>
      <w:tr w:rsidR="00455F40" w14:paraId="75625BEC" w14:textId="77777777">
        <w:trPr>
          <w:tblHeader/>
          <w:jc w:val="center"/>
        </w:trPr>
        <w:tc>
          <w:tcPr>
            <w:tcW w:w="429" w:type="dxa"/>
            <w:shd w:val="clear" w:color="auto" w:fill="004527"/>
            <w:tcMar>
              <w:top w:w="40" w:type="dxa"/>
              <w:left w:w="80" w:type="dxa"/>
              <w:bottom w:w="40" w:type="dxa"/>
              <w:right w:w="80" w:type="dxa"/>
            </w:tcMar>
            <w:vAlign w:val="center"/>
          </w:tcPr>
          <w:p w14:paraId="1DA8ED0D" w14:textId="77777777" w:rsidR="00455F40" w:rsidRDefault="00C3106B">
            <w:pPr>
              <w:spacing w:before="20" w:after="20"/>
            </w:pPr>
            <w:r>
              <w:rPr>
                <w:b/>
                <w:color w:val="FFFFFF"/>
                <w:sz w:val="16"/>
              </w:rPr>
              <w:t>Rank</w:t>
            </w:r>
          </w:p>
        </w:tc>
        <w:tc>
          <w:tcPr>
            <w:tcW w:w="3790" w:type="dxa"/>
            <w:shd w:val="clear" w:color="auto" w:fill="004527"/>
            <w:tcMar>
              <w:top w:w="40" w:type="dxa"/>
              <w:left w:w="80" w:type="dxa"/>
              <w:bottom w:w="40" w:type="dxa"/>
              <w:right w:w="80" w:type="dxa"/>
            </w:tcMar>
            <w:vAlign w:val="center"/>
          </w:tcPr>
          <w:p w14:paraId="749AD2AD" w14:textId="77777777" w:rsidR="00455F40" w:rsidRDefault="00C3106B">
            <w:pPr>
              <w:spacing w:before="20" w:after="20"/>
            </w:pPr>
            <w:r>
              <w:rPr>
                <w:b/>
                <w:color w:val="FFFFFF"/>
                <w:sz w:val="16"/>
              </w:rPr>
              <w:t>Theme</w:t>
            </w:r>
          </w:p>
        </w:tc>
        <w:tc>
          <w:tcPr>
            <w:tcW w:w="930" w:type="dxa"/>
            <w:shd w:val="clear" w:color="auto" w:fill="004527"/>
            <w:tcMar>
              <w:top w:w="40" w:type="dxa"/>
              <w:left w:w="80" w:type="dxa"/>
              <w:bottom w:w="40" w:type="dxa"/>
              <w:right w:w="80" w:type="dxa"/>
            </w:tcMar>
            <w:vAlign w:val="center"/>
          </w:tcPr>
          <w:p w14:paraId="72913792" w14:textId="77777777" w:rsidR="00455F40" w:rsidRDefault="00C3106B">
            <w:pPr>
              <w:spacing w:before="20" w:after="20"/>
            </w:pPr>
            <w:r>
              <w:rPr>
                <w:b/>
                <w:color w:val="FFFFFF"/>
                <w:sz w:val="16"/>
              </w:rPr>
              <w:t>Assets</w:t>
            </w:r>
          </w:p>
        </w:tc>
        <w:tc>
          <w:tcPr>
            <w:tcW w:w="1573" w:type="dxa"/>
            <w:shd w:val="clear" w:color="auto" w:fill="004527"/>
            <w:tcMar>
              <w:top w:w="40" w:type="dxa"/>
              <w:left w:w="80" w:type="dxa"/>
              <w:bottom w:w="40" w:type="dxa"/>
              <w:right w:w="80" w:type="dxa"/>
            </w:tcMar>
            <w:vAlign w:val="center"/>
          </w:tcPr>
          <w:p w14:paraId="480DDEA4" w14:textId="77777777" w:rsidR="00455F40" w:rsidRDefault="00C3106B">
            <w:pPr>
              <w:spacing w:before="20" w:after="20"/>
            </w:pPr>
            <w:r>
              <w:rPr>
                <w:b/>
                <w:color w:val="FFFFFF"/>
                <w:sz w:val="16"/>
              </w:rPr>
              <w:t>Banks talking</w:t>
            </w:r>
          </w:p>
        </w:tc>
        <w:tc>
          <w:tcPr>
            <w:tcW w:w="3933" w:type="dxa"/>
            <w:shd w:val="clear" w:color="auto" w:fill="004527"/>
            <w:tcMar>
              <w:top w:w="40" w:type="dxa"/>
              <w:left w:w="80" w:type="dxa"/>
              <w:bottom w:w="40" w:type="dxa"/>
              <w:right w:w="80" w:type="dxa"/>
            </w:tcMar>
            <w:vAlign w:val="center"/>
          </w:tcPr>
          <w:p w14:paraId="57230421" w14:textId="77777777" w:rsidR="00455F40" w:rsidRDefault="00C3106B">
            <w:pPr>
              <w:spacing w:before="20" w:after="20"/>
            </w:pPr>
            <w:r>
              <w:rPr>
                <w:b/>
                <w:color w:val="FFFFFF"/>
                <w:sz w:val="16"/>
              </w:rPr>
              <w:t>Why it matters to the PM</w:t>
            </w:r>
          </w:p>
        </w:tc>
      </w:tr>
      <w:tr w:rsidR="00455F40" w14:paraId="6171D53D" w14:textId="77777777">
        <w:trPr>
          <w:jc w:val="center"/>
        </w:trPr>
        <w:tc>
          <w:tcPr>
            <w:tcW w:w="429" w:type="dxa"/>
            <w:tcMar>
              <w:top w:w="40" w:type="dxa"/>
              <w:left w:w="80" w:type="dxa"/>
              <w:bottom w:w="40" w:type="dxa"/>
              <w:right w:w="80" w:type="dxa"/>
            </w:tcMar>
            <w:vAlign w:val="center"/>
          </w:tcPr>
          <w:p w14:paraId="596D6930" w14:textId="77777777" w:rsidR="00455F40" w:rsidRDefault="00C3106B">
            <w:pPr>
              <w:spacing w:before="30" w:after="30" w:line="259" w:lineRule="auto"/>
            </w:pPr>
            <w:r>
              <w:rPr>
                <w:b/>
                <w:sz w:val="16"/>
              </w:rPr>
              <w:t>1</w:t>
            </w:r>
          </w:p>
        </w:tc>
        <w:tc>
          <w:tcPr>
            <w:tcW w:w="3790" w:type="dxa"/>
            <w:tcMar>
              <w:top w:w="40" w:type="dxa"/>
              <w:left w:w="80" w:type="dxa"/>
              <w:bottom w:w="40" w:type="dxa"/>
              <w:right w:w="80" w:type="dxa"/>
            </w:tcMar>
            <w:vAlign w:val="center"/>
          </w:tcPr>
          <w:p w14:paraId="55694B66" w14:textId="77777777" w:rsidR="00455F40" w:rsidRDefault="00C3106B">
            <w:pPr>
              <w:spacing w:before="30" w:after="30" w:line="259" w:lineRule="auto"/>
            </w:pPr>
            <w:r>
              <w:rPr>
                <w:b/>
                <w:sz w:val="16"/>
              </w:rPr>
              <w:t>MAS July review</w:t>
            </w:r>
            <w:r>
              <w:rPr>
                <w:sz w:val="16"/>
              </w:rPr>
              <w:t xml:space="preserve"> — a close call, lean to slight easing</w:t>
            </w:r>
          </w:p>
        </w:tc>
        <w:tc>
          <w:tcPr>
            <w:tcW w:w="930" w:type="dxa"/>
            <w:tcMar>
              <w:top w:w="40" w:type="dxa"/>
              <w:left w:w="80" w:type="dxa"/>
              <w:bottom w:w="40" w:type="dxa"/>
              <w:right w:w="80" w:type="dxa"/>
            </w:tcMar>
            <w:vAlign w:val="center"/>
          </w:tcPr>
          <w:p w14:paraId="437E76A6" w14:textId="77777777" w:rsidR="00455F40" w:rsidRDefault="00C3106B">
            <w:pPr>
              <w:spacing w:before="30" w:after="30" w:line="259" w:lineRule="auto"/>
            </w:pPr>
            <w:r>
              <w:rPr>
                <w:sz w:val="16"/>
              </w:rPr>
              <w:t>SGD NEER, SGS</w:t>
            </w:r>
          </w:p>
        </w:tc>
        <w:tc>
          <w:tcPr>
            <w:tcW w:w="1573" w:type="dxa"/>
            <w:tcMar>
              <w:top w:w="40" w:type="dxa"/>
              <w:left w:w="80" w:type="dxa"/>
              <w:bottom w:w="40" w:type="dxa"/>
              <w:right w:w="80" w:type="dxa"/>
            </w:tcMar>
            <w:vAlign w:val="center"/>
          </w:tcPr>
          <w:p w14:paraId="659A9C0A" w14:textId="77777777" w:rsidR="00455F40" w:rsidRDefault="00C3106B">
            <w:pPr>
              <w:spacing w:before="30" w:after="30" w:line="259" w:lineRule="auto"/>
            </w:pPr>
            <w:r>
              <w:rPr>
                <w:sz w:val="16"/>
              </w:rPr>
              <w:t>Barclays, Nomura, Citi</w:t>
            </w:r>
          </w:p>
        </w:tc>
        <w:tc>
          <w:tcPr>
            <w:tcW w:w="3933" w:type="dxa"/>
            <w:tcMar>
              <w:top w:w="40" w:type="dxa"/>
              <w:left w:w="80" w:type="dxa"/>
              <w:bottom w:w="40" w:type="dxa"/>
              <w:right w:w="80" w:type="dxa"/>
            </w:tcMar>
            <w:vAlign w:val="center"/>
          </w:tcPr>
          <w:p w14:paraId="77610E63" w14:textId="77777777" w:rsidR="00455F40" w:rsidRDefault="00C3106B">
            <w:pPr>
              <w:spacing w:before="30" w:after="30" w:line="259" w:lineRule="auto"/>
            </w:pPr>
            <w:r>
              <w:rPr>
                <w:sz w:val="16"/>
              </w:rPr>
              <w:t>The live regional CB event; band re-centre/slope in play</w:t>
            </w:r>
          </w:p>
        </w:tc>
      </w:tr>
    </w:tbl>
    <w:p w14:paraId="670E66F1" w14:textId="77777777" w:rsidR="00455F40" w:rsidRDefault="00C3106B">
      <w:pPr>
        <w:keepNext/>
        <w:spacing w:before="120" w:after="40"/>
      </w:pPr>
      <w:r>
        <w:rPr>
          <w:b/>
          <w:color w:val="001830"/>
        </w:rPr>
        <w:t>B. The "why" — how the houses are reasoning</w:t>
      </w:r>
    </w:p>
    <w:p w14:paraId="2E9006F7" w14:textId="77777777" w:rsidR="00455F40" w:rsidRDefault="00C3106B">
      <w:r>
        <w:t xml:space="preserve">MAS runs the S\$NEER band, not a policy rate. This window it became a live event: three houses previewed the July review and converge on a </w:t>
      </w:r>
      <w:r>
        <w:rPr>
          <w:b/>
        </w:rPr>
        <w:t>close call with a lean to slight easing</w:t>
      </w:r>
      <w:r>
        <w:t>. Citi (14962) still expects a July slight easing (re-centre/slope), with inflation concerns "centred less on the level" and export prices/volumes the growth swing factor. Barclays (14656) frames it "a close call between near-term inflation [and growth]." Nomura (14815) sees "a possible" tentative easing. SIPMM PMI (07-02, prior 51.0) and bank-lending/property prints fill the data backdrop. Consensus direction (slight easing) with genuine two-sidedness on whether MAS m</w:t>
      </w:r>
      <w:r>
        <w:t>oves in July at all.</w:t>
      </w:r>
    </w:p>
    <w:p w14:paraId="6667FC48" w14:textId="77777777" w:rsidR="00455F40" w:rsidRDefault="00C3106B">
      <w:pPr>
        <w:keepNext/>
        <w:spacing w:before="120" w:after="40"/>
      </w:pPr>
      <w:r>
        <w:rPr>
          <w:b/>
          <w:color w:val="001830"/>
        </w:rPr>
        <w:t>C. Consensus views (≥2 independent banks)</w:t>
      </w:r>
    </w:p>
    <w:tbl>
      <w:tblPr>
        <w:tblW w:w="0" w:type="auto"/>
        <w:jc w:val="center"/>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Look w:val="04A0" w:firstRow="1" w:lastRow="0" w:firstColumn="1" w:lastColumn="0" w:noHBand="0" w:noVBand="1"/>
      </w:tblPr>
      <w:tblGrid>
        <w:gridCol w:w="1937"/>
        <w:gridCol w:w="1066"/>
        <w:gridCol w:w="2325"/>
        <w:gridCol w:w="2664"/>
        <w:gridCol w:w="2664"/>
      </w:tblGrid>
      <w:tr w:rsidR="00455F40" w14:paraId="7BB3A9FE" w14:textId="77777777">
        <w:trPr>
          <w:tblHeader/>
          <w:jc w:val="center"/>
        </w:trPr>
        <w:tc>
          <w:tcPr>
            <w:tcW w:w="1937" w:type="dxa"/>
            <w:shd w:val="clear" w:color="auto" w:fill="004527"/>
            <w:tcMar>
              <w:top w:w="40" w:type="dxa"/>
              <w:left w:w="80" w:type="dxa"/>
              <w:bottom w:w="40" w:type="dxa"/>
              <w:right w:w="80" w:type="dxa"/>
            </w:tcMar>
            <w:vAlign w:val="center"/>
          </w:tcPr>
          <w:p w14:paraId="3E464C18" w14:textId="77777777" w:rsidR="00455F40" w:rsidRDefault="00C3106B">
            <w:pPr>
              <w:spacing w:before="20" w:after="20"/>
            </w:pPr>
            <w:r>
              <w:rPr>
                <w:b/>
                <w:color w:val="FFFFFF"/>
                <w:sz w:val="16"/>
              </w:rPr>
              <w:t>Theme</w:t>
            </w:r>
          </w:p>
        </w:tc>
        <w:tc>
          <w:tcPr>
            <w:tcW w:w="1066" w:type="dxa"/>
            <w:shd w:val="clear" w:color="auto" w:fill="004527"/>
            <w:tcMar>
              <w:top w:w="40" w:type="dxa"/>
              <w:left w:w="80" w:type="dxa"/>
              <w:bottom w:w="40" w:type="dxa"/>
              <w:right w:w="80" w:type="dxa"/>
            </w:tcMar>
            <w:vAlign w:val="center"/>
          </w:tcPr>
          <w:p w14:paraId="29E20AD0" w14:textId="77777777" w:rsidR="00455F40" w:rsidRDefault="00C3106B">
            <w:pPr>
              <w:spacing w:before="20" w:after="20"/>
            </w:pPr>
            <w:r>
              <w:rPr>
                <w:b/>
                <w:color w:val="FFFFFF"/>
                <w:sz w:val="16"/>
              </w:rPr>
              <w:t>Banks</w:t>
            </w:r>
          </w:p>
        </w:tc>
        <w:tc>
          <w:tcPr>
            <w:tcW w:w="2325" w:type="dxa"/>
            <w:shd w:val="clear" w:color="auto" w:fill="004527"/>
            <w:tcMar>
              <w:top w:w="40" w:type="dxa"/>
              <w:left w:w="80" w:type="dxa"/>
              <w:bottom w:w="40" w:type="dxa"/>
              <w:right w:w="80" w:type="dxa"/>
            </w:tcMar>
            <w:vAlign w:val="center"/>
          </w:tcPr>
          <w:p w14:paraId="5FC59C16" w14:textId="77777777" w:rsidR="00455F40" w:rsidRDefault="00C3106B">
            <w:pPr>
              <w:spacing w:before="20" w:after="20"/>
            </w:pPr>
            <w:r>
              <w:rPr>
                <w:b/>
                <w:color w:val="FFFFFF"/>
                <w:sz w:val="16"/>
              </w:rPr>
              <w:t>Shared claim</w:t>
            </w:r>
          </w:p>
        </w:tc>
        <w:tc>
          <w:tcPr>
            <w:tcW w:w="2664" w:type="dxa"/>
            <w:shd w:val="clear" w:color="auto" w:fill="004527"/>
            <w:tcMar>
              <w:top w:w="40" w:type="dxa"/>
              <w:left w:w="80" w:type="dxa"/>
              <w:bottom w:w="40" w:type="dxa"/>
              <w:right w:w="80" w:type="dxa"/>
            </w:tcMar>
            <w:vAlign w:val="center"/>
          </w:tcPr>
          <w:p w14:paraId="3B01DF9E" w14:textId="77777777" w:rsidR="00455F40" w:rsidRDefault="00C3106B">
            <w:pPr>
              <w:spacing w:before="20" w:after="20"/>
            </w:pPr>
            <w:r>
              <w:rPr>
                <w:b/>
                <w:color w:val="FFFFFF"/>
                <w:sz w:val="16"/>
              </w:rPr>
              <w:t>Evidence cited</w:t>
            </w:r>
          </w:p>
        </w:tc>
        <w:tc>
          <w:tcPr>
            <w:tcW w:w="2664" w:type="dxa"/>
            <w:shd w:val="clear" w:color="auto" w:fill="004527"/>
            <w:tcMar>
              <w:top w:w="40" w:type="dxa"/>
              <w:left w:w="80" w:type="dxa"/>
              <w:bottom w:w="40" w:type="dxa"/>
              <w:right w:w="80" w:type="dxa"/>
            </w:tcMar>
            <w:vAlign w:val="center"/>
          </w:tcPr>
          <w:p w14:paraId="51EC9241" w14:textId="77777777" w:rsidR="00455F40" w:rsidRDefault="00C3106B">
            <w:pPr>
              <w:spacing w:before="20" w:after="20"/>
            </w:pPr>
            <w:r>
              <w:rPr>
                <w:b/>
                <w:color w:val="FFFFFF"/>
                <w:sz w:val="16"/>
              </w:rPr>
              <w:t>What consensus is missing (grounded)</w:t>
            </w:r>
          </w:p>
        </w:tc>
      </w:tr>
      <w:tr w:rsidR="00455F40" w14:paraId="540D9E2E" w14:textId="77777777">
        <w:trPr>
          <w:jc w:val="center"/>
        </w:trPr>
        <w:tc>
          <w:tcPr>
            <w:tcW w:w="1937" w:type="dxa"/>
            <w:tcMar>
              <w:top w:w="40" w:type="dxa"/>
              <w:left w:w="80" w:type="dxa"/>
              <w:bottom w:w="40" w:type="dxa"/>
              <w:right w:w="80" w:type="dxa"/>
            </w:tcMar>
            <w:vAlign w:val="center"/>
          </w:tcPr>
          <w:p w14:paraId="368D6212" w14:textId="77777777" w:rsidR="00455F40" w:rsidRDefault="00C3106B">
            <w:pPr>
              <w:spacing w:before="30" w:after="30" w:line="259" w:lineRule="auto"/>
            </w:pPr>
            <w:r>
              <w:rPr>
                <w:b/>
                <w:sz w:val="16"/>
              </w:rPr>
              <w:t>MAS July: close call, lean slight easing</w:t>
            </w:r>
          </w:p>
        </w:tc>
        <w:tc>
          <w:tcPr>
            <w:tcW w:w="1066" w:type="dxa"/>
            <w:tcMar>
              <w:top w:w="40" w:type="dxa"/>
              <w:left w:w="80" w:type="dxa"/>
              <w:bottom w:w="40" w:type="dxa"/>
              <w:right w:w="80" w:type="dxa"/>
            </w:tcMar>
            <w:vAlign w:val="center"/>
          </w:tcPr>
          <w:p w14:paraId="68F81C7C" w14:textId="77777777" w:rsidR="00455F40" w:rsidRDefault="00C3106B">
            <w:pPr>
              <w:spacing w:before="30" w:after="30" w:line="259" w:lineRule="auto"/>
            </w:pPr>
            <w:r>
              <w:rPr>
                <w:sz w:val="16"/>
              </w:rPr>
              <w:t>Barclays, Nomura, Citi</w:t>
            </w:r>
          </w:p>
        </w:tc>
        <w:tc>
          <w:tcPr>
            <w:tcW w:w="2325" w:type="dxa"/>
            <w:tcMar>
              <w:top w:w="40" w:type="dxa"/>
              <w:left w:w="80" w:type="dxa"/>
              <w:bottom w:w="40" w:type="dxa"/>
              <w:right w:w="80" w:type="dxa"/>
            </w:tcMar>
            <w:vAlign w:val="center"/>
          </w:tcPr>
          <w:p w14:paraId="1169B9FC" w14:textId="77777777" w:rsidR="00455F40" w:rsidRDefault="00C3106B">
            <w:pPr>
              <w:spacing w:before="30" w:after="30" w:line="259" w:lineRule="auto"/>
            </w:pPr>
            <w:r>
              <w:rPr>
                <w:sz w:val="16"/>
              </w:rPr>
              <w:t>A modest re-centre/slope easing is the base case</w:t>
            </w:r>
          </w:p>
        </w:tc>
        <w:tc>
          <w:tcPr>
            <w:tcW w:w="2664" w:type="dxa"/>
            <w:tcMar>
              <w:top w:w="40" w:type="dxa"/>
              <w:left w:w="80" w:type="dxa"/>
              <w:bottom w:w="40" w:type="dxa"/>
              <w:right w:w="80" w:type="dxa"/>
            </w:tcMar>
            <w:vAlign w:val="center"/>
          </w:tcPr>
          <w:p w14:paraId="2010B278" w14:textId="77777777" w:rsidR="00455F40" w:rsidRDefault="00C3106B">
            <w:pPr>
              <w:spacing w:before="30" w:after="30" w:line="259" w:lineRule="auto"/>
            </w:pPr>
            <w:r>
              <w:rPr>
                <w:sz w:val="16"/>
              </w:rPr>
              <w:t>"Close call" (14656); "possible tentative" (14815); "still expect July slight easing" (14962)</w:t>
            </w:r>
          </w:p>
        </w:tc>
        <w:tc>
          <w:tcPr>
            <w:tcW w:w="2664" w:type="dxa"/>
            <w:tcMar>
              <w:top w:w="40" w:type="dxa"/>
              <w:left w:w="80" w:type="dxa"/>
              <w:bottom w:w="40" w:type="dxa"/>
              <w:right w:w="80" w:type="dxa"/>
            </w:tcMar>
            <w:vAlign w:val="center"/>
          </w:tcPr>
          <w:p w14:paraId="3B9B68BB" w14:textId="77777777" w:rsidR="00455F40" w:rsidRDefault="00C3106B">
            <w:pPr>
              <w:spacing w:before="30" w:after="30" w:line="259" w:lineRule="auto"/>
            </w:pPr>
            <w:r>
              <w:rPr>
                <w:sz w:val="16"/>
              </w:rPr>
              <w:t>The review date/outcome is forward — no MAS decision row in cb_events yet</w:t>
            </w:r>
          </w:p>
        </w:tc>
      </w:tr>
    </w:tbl>
    <w:p w14:paraId="297A3928" w14:textId="77777777" w:rsidR="00455F40" w:rsidRDefault="00C3106B">
      <w:r>
        <w:rPr>
          <w:b/>
        </w:rPr>
        <w:t>Not loaded:</w:t>
      </w:r>
      <w:r>
        <w:t xml:space="preserve"> SG has no in-window econ.fact_indicator rows; the MAS band is not a cb_events policy-rate row.</w:t>
      </w:r>
    </w:p>
    <w:p w14:paraId="50EF8354" w14:textId="77777777" w:rsidR="00455F40" w:rsidRDefault="00455F40">
      <w:pPr>
        <w:pBdr>
          <w:bottom w:val="single" w:sz="6" w:space="2" w:color="D9DCD8"/>
        </w:pBdr>
        <w:spacing w:before="80"/>
      </w:pPr>
    </w:p>
    <w:p w14:paraId="0F8E1884" w14:textId="77777777" w:rsidR="00455F40" w:rsidRDefault="00C3106B">
      <w:pPr>
        <w:keepNext/>
        <w:pBdr>
          <w:bottom w:val="single" w:sz="4" w:space="2" w:color="E0E9E4"/>
        </w:pBdr>
        <w:spacing w:before="200" w:after="60"/>
      </w:pPr>
      <w:r>
        <w:rPr>
          <w:rFonts w:ascii="Georgia" w:hAnsi="Georgia"/>
          <w:b/>
          <w:color w:val="4D806A"/>
          <w:sz w:val="23"/>
        </w:rPr>
        <w:t>Canada — steady BoC, growth the question</w:t>
      </w:r>
    </w:p>
    <w:p w14:paraId="594F421D" w14:textId="77777777" w:rsidR="00455F40" w:rsidRDefault="00C3106B">
      <w:r>
        <w:t xml:space="preserve">BoC </w:t>
      </w:r>
      <w:r>
        <w:rPr>
          <w:b/>
        </w:rPr>
        <w:t>held 2.25%</w:t>
      </w:r>
      <w:r>
        <w:t xml:space="preserve"> (06-10, FACT); Macklem spoke 07-01, Business Outlook Survey + Consumer Expectations land 07-06. Monthly GDP (06-30) consensus </w:t>
      </w:r>
      <w:r>
        <w:rPr>
          <w:b/>
        </w:rPr>
        <w:t>+0.4% MoM</w:t>
      </w:r>
      <w:r>
        <w:t xml:space="preserve"> rebounding from -0.1% prior. BofA's mid-year (14376) is "Weak growth, steady BoC" — the frame is no urgency either way; nothing differentiated cleared the bar in-window. </w:t>
      </w:r>
      <w:r>
        <w:rPr>
          <w:b/>
        </w:rPr>
        <w:t>Not loaded:</w:t>
      </w:r>
      <w:r>
        <w:t xml:space="preserve"> CA econ.fact_indicator absent (no in-window rows) — as expected for CA.</w:t>
      </w:r>
    </w:p>
    <w:p w14:paraId="50A83B49" w14:textId="77777777" w:rsidR="00455F40" w:rsidRDefault="00455F40">
      <w:pPr>
        <w:pBdr>
          <w:bottom w:val="single" w:sz="6" w:space="2" w:color="D9DCD8"/>
        </w:pBdr>
        <w:spacing w:before="80"/>
      </w:pPr>
    </w:p>
    <w:p w14:paraId="60F736CF" w14:textId="77777777" w:rsidR="00455F40" w:rsidRDefault="00C3106B">
      <w:pPr>
        <w:keepNext/>
        <w:pBdr>
          <w:bottom w:val="single" w:sz="4" w:space="2" w:color="E0E9E4"/>
        </w:pBdr>
        <w:spacing w:before="200" w:after="60"/>
      </w:pPr>
      <w:r>
        <w:rPr>
          <w:rFonts w:ascii="Georgia" w:hAnsi="Georgia"/>
          <w:b/>
          <w:color w:val="4D806A"/>
          <w:sz w:val="23"/>
        </w:rPr>
        <w:lastRenderedPageBreak/>
        <w:t>Philippines — a quiet hike, external balance improving</w:t>
      </w:r>
    </w:p>
    <w:p w14:paraId="06FE947F" w14:textId="77777777" w:rsidR="00455F40" w:rsidRDefault="00C3106B">
      <w:r>
        <w:t xml:space="preserve">BSP </w:t>
      </w:r>
      <w:r>
        <w:rPr>
          <w:b/>
        </w:rPr>
        <w:t>hiked +25bp to 4.75%</w:t>
      </w:r>
      <w:r>
        <w:t xml:space="preserve"> on 06-18 (from 4.50%, FACT) — part of the June EM-tightening cluster with ID and PH. In-window: trade deficit narrowed in May (JPM 14291), exports +6.3% YoY, PPI +2.4%. Thin flow; filed as EM-tightening + external-balance improvement. </w:t>
      </w:r>
      <w:r>
        <w:rPr>
          <w:b/>
        </w:rPr>
        <w:t>Not loaded:</w:t>
      </w:r>
      <w:r>
        <w:t xml:space="preserve"> no in-window econ.fact_indicator rows.</w:t>
      </w:r>
    </w:p>
    <w:p w14:paraId="6F9371D3" w14:textId="77777777" w:rsidR="00455F40" w:rsidRDefault="00455F40">
      <w:pPr>
        <w:pBdr>
          <w:bottom w:val="single" w:sz="6" w:space="2" w:color="D9DCD8"/>
        </w:pBdr>
        <w:spacing w:before="80"/>
      </w:pPr>
    </w:p>
    <w:p w14:paraId="06829382" w14:textId="77777777" w:rsidR="00455F40" w:rsidRDefault="00C3106B">
      <w:pPr>
        <w:keepNext/>
        <w:pBdr>
          <w:bottom w:val="single" w:sz="4" w:space="2" w:color="E0E9E4"/>
        </w:pBdr>
        <w:spacing w:before="200" w:after="60"/>
      </w:pPr>
      <w:r>
        <w:rPr>
          <w:rFonts w:ascii="Georgia" w:hAnsi="Georgia"/>
          <w:b/>
          <w:color w:val="4D806A"/>
          <w:sz w:val="23"/>
        </w:rPr>
        <w:t>Malaysia — BNM Jul-9 preview, "La pausa"</w:t>
      </w:r>
    </w:p>
    <w:p w14:paraId="5A618C69" w14:textId="77777777" w:rsidR="00455F40" w:rsidRDefault="00C3106B">
      <w:r>
        <w:t xml:space="preserve">OPR </w:t>
      </w:r>
      <w:r>
        <w:rPr>
          <w:b/>
        </w:rPr>
        <w:t>2.75%</w:t>
      </w:r>
      <w:r>
        <w:t xml:space="preserve">; </w:t>
      </w:r>
      <w:r>
        <w:rPr>
          <w:b/>
        </w:rPr>
        <w:t>BNM decides 2026-07-09</w:t>
      </w:r>
      <w:r>
        <w:t xml:space="preserve"> (FACT, forward). HSBC's preview (14288) is "La pausa" — houses expect a hold; JPM's Malaysia note (14748) is equity-angled. M3 ~5% YoY. Calendar-driven into next week. </w:t>
      </w:r>
      <w:r>
        <w:rPr>
          <w:b/>
        </w:rPr>
        <w:t>Not loaded:</w:t>
      </w:r>
      <w:r>
        <w:t xml:space="preserve"> no in-window econ.fact_indicator rows.</w:t>
      </w:r>
    </w:p>
    <w:p w14:paraId="6B547C19" w14:textId="77777777" w:rsidR="00455F40" w:rsidRDefault="00455F40">
      <w:pPr>
        <w:pBdr>
          <w:bottom w:val="single" w:sz="6" w:space="2" w:color="D9DCD8"/>
        </w:pBdr>
        <w:spacing w:before="80"/>
      </w:pPr>
    </w:p>
    <w:p w14:paraId="2329B0C3" w14:textId="77777777" w:rsidR="00455F40" w:rsidRDefault="00C3106B">
      <w:pPr>
        <w:keepNext/>
        <w:pBdr>
          <w:bottom w:val="single" w:sz="4" w:space="2" w:color="E0E9E4"/>
        </w:pBdr>
        <w:spacing w:before="200" w:after="60"/>
      </w:pPr>
      <w:r>
        <w:rPr>
          <w:rFonts w:ascii="Georgia" w:hAnsi="Georgia"/>
          <w:b/>
          <w:color w:val="4D806A"/>
          <w:sz w:val="23"/>
        </w:rPr>
        <w:t>Hong Kong — peg follows Fed</w:t>
      </w:r>
    </w:p>
    <w:p w14:paraId="116EEF0D" w14:textId="77777777" w:rsidR="00455F40" w:rsidRDefault="00C3106B">
      <w:r>
        <w:t>USD-linked (no independent policy rate; rides US pricing via the peg/LAF). Regional read this window is Korea liquidity/KRW-tightening (Goldman 14778, country_id tagged HK) rather than anything HK-domestic. HK econ.fact_indicator exists (19 indicators, latest 06-03) but nothing rate-relevant moved. Peg-follows-Fed; no differentiated HK flow.</w:t>
      </w:r>
    </w:p>
    <w:p w14:paraId="67D580C4" w14:textId="77777777" w:rsidR="00455F40" w:rsidRDefault="00455F40">
      <w:pPr>
        <w:pBdr>
          <w:bottom w:val="single" w:sz="6" w:space="2" w:color="D9DCD8"/>
        </w:pBdr>
        <w:spacing w:before="80"/>
      </w:pPr>
    </w:p>
    <w:p w14:paraId="04B9BE24" w14:textId="77777777" w:rsidR="00455F40" w:rsidRDefault="00C3106B">
      <w:pPr>
        <w:keepNext/>
        <w:pBdr>
          <w:bottom w:val="single" w:sz="6" w:space="2" w:color="D9DCD8"/>
        </w:pBdr>
        <w:spacing w:before="240" w:after="100"/>
      </w:pPr>
      <w:r>
        <w:rPr>
          <w:rFonts w:ascii="Georgia" w:hAnsi="Georgia"/>
          <w:b/>
          <w:color w:val="004527"/>
          <w:sz w:val="27"/>
        </w:rPr>
        <w:t>5. Grounding ledger</w:t>
      </w:r>
      <w:r>
        <w:rPr>
          <w:i/>
          <w:color w:val="7A7C7C"/>
          <w:sz w:val="16"/>
        </w:rPr>
        <w:t xml:space="preserve">   SYN</w:t>
      </w:r>
    </w:p>
    <w:p w14:paraId="64C023DF" w14:textId="77777777" w:rsidR="00455F40" w:rsidRDefault="00C3106B">
      <w:pPr>
        <w:spacing w:after="50" w:line="269" w:lineRule="auto"/>
        <w:ind w:left="259"/>
      </w:pPr>
      <w:r>
        <w:rPr>
          <w:color w:val="4D806A"/>
          <w:sz w:val="16"/>
        </w:rPr>
        <w:t>▪</w:t>
      </w:r>
      <w:r>
        <w:rPr>
          <w:color w:val="4D806A"/>
          <w:sz w:val="16"/>
        </w:rPr>
        <w:t xml:space="preserve">  </w:t>
      </w:r>
      <w:r>
        <w:rPr>
          <w:b/>
        </w:rPr>
        <w:t>Rates / decisions / surprises → calendar.cb_events</w:t>
      </w:r>
      <w:r>
        <w:t xml:space="preserve"> (BQL → TradingEconomics), window 2026-07-01→07-03. Verified decision rows: RBA 4.35% (06-16 hold), BoJ 1.00% (06-16 hike), BI 5.75% (06-09 &amp; 06-18 hikes), BSP 4.75% (06-18 hike), RBI 5.25% (06-05 hold), BoE 3.75% (06-18 hold, 7/2/0), Fed 3.75% (06-17 hold, dots up); RBNZ (07-08) and BNM (07-09) forward.</w:t>
      </w:r>
    </w:p>
    <w:p w14:paraId="3A2D1614" w14:textId="77777777" w:rsidR="00455F40" w:rsidRDefault="00C3106B">
      <w:pPr>
        <w:spacing w:after="50" w:line="269" w:lineRule="auto"/>
        <w:ind w:left="259"/>
      </w:pPr>
      <w:r>
        <w:rPr>
          <w:color w:val="4D806A"/>
          <w:sz w:val="16"/>
        </w:rPr>
        <w:t>▪</w:t>
      </w:r>
      <w:r>
        <w:rPr>
          <w:color w:val="4D806A"/>
          <w:sz w:val="16"/>
        </w:rPr>
        <w:t xml:space="preserve">  </w:t>
      </w:r>
      <w:r>
        <w:rPr>
          <w:b/>
        </w:rPr>
        <w:t>Component depth → econ.fact_indicator:</w:t>
      </w:r>
      <w:r>
        <w:t xml:space="preserve"> deep IN (279) / AU (215) / US (140) / ID (91); thin NZ (46) / HK (19) / UK (1); no in-window rows CA / JP / TH / MY / SG / PH. Latest obs 06-29 (IN/AU/US), 06-26 (ID).</w:t>
      </w:r>
    </w:p>
    <w:p w14:paraId="6EB4BE9A" w14:textId="77777777" w:rsidR="00455F40" w:rsidRDefault="00C3106B">
      <w:pPr>
        <w:spacing w:after="50" w:line="269" w:lineRule="auto"/>
        <w:ind w:left="259"/>
      </w:pPr>
      <w:r>
        <w:rPr>
          <w:color w:val="4D806A"/>
          <w:sz w:val="16"/>
        </w:rPr>
        <w:t>▪</w:t>
      </w:r>
      <w:r>
        <w:rPr>
          <w:color w:val="4D806A"/>
          <w:sz w:val="16"/>
        </w:rPr>
        <w:t xml:space="preserve">  </w:t>
      </w:r>
      <w:r>
        <w:rPr>
          <w:b/>
        </w:rPr>
        <w:t>Views / trades / quotes → research.fact_chunk + Qdrant (research_gemini_embedding_2_3072d) + ingested Outlook bodies:</w:t>
      </w:r>
      <w:r>
        <w:t xml:space="preserve"> 376 in-window reports across 13 vendors (all source_type=research; portal + desk/email bodies). Movers read at chunk level. Per-theme semantic sweeps: JPY/intervention, Warsh/Sintra, US payrolls, JP Tankan DI, US core-PCE, RBNZ Jul-8, AU neutral rate, Indonesia inflation, India inflows, MAS.</w:t>
      </w:r>
    </w:p>
    <w:p w14:paraId="270102C6" w14:textId="77777777" w:rsidR="00455F40" w:rsidRDefault="00C3106B">
      <w:pPr>
        <w:spacing w:after="50" w:line="269" w:lineRule="auto"/>
        <w:ind w:left="259"/>
      </w:pPr>
      <w:r>
        <w:rPr>
          <w:color w:val="4D806A"/>
          <w:sz w:val="16"/>
        </w:rPr>
        <w:t>▪</w:t>
      </w:r>
      <w:r>
        <w:rPr>
          <w:color w:val="4D806A"/>
          <w:sz w:val="16"/>
        </w:rPr>
        <w:t xml:space="preserve">  </w:t>
      </w:r>
      <w:r>
        <w:rPr>
          <w:b/>
        </w:rPr>
        <w:t>Unreconciled:</w:t>
      </w:r>
      <w:r>
        <w:t xml:space="preserve"> (a) JP Tankan — TE "large-mfg index 16 vs 17" (cb_events) vs BoJ business-conditions </w:t>
      </w:r>
      <w:r>
        <w:rPr>
          <w:b/>
        </w:rPr>
        <w:t>DI ~+37</w:t>
      </w:r>
      <w:r>
        <w:t xml:space="preserve"> (house-cited); both shown. (b) NZ Jul-8 — ANZ hike / Westpac hold→Sept / cb_events forecast hold; all three shown. (c) AU neutral rate — Nomura (long-run up, no hike) vs BofA (short-run falls, quiet tightening) reach "tight" via opposite mechanisms. (d) US core-PCE revision — Citi "big deal" vs Barclays "refinement" on identical BEA data.</w:t>
      </w:r>
    </w:p>
    <w:p w14:paraId="6CD41DE6" w14:textId="77777777" w:rsidR="00455F40" w:rsidRDefault="00C3106B">
      <w:pPr>
        <w:spacing w:after="50" w:line="269" w:lineRule="auto"/>
        <w:ind w:left="259"/>
      </w:pPr>
      <w:r>
        <w:rPr>
          <w:color w:val="4D806A"/>
          <w:sz w:val="16"/>
        </w:rPr>
        <w:t>▪</w:t>
      </w:r>
      <w:r>
        <w:rPr>
          <w:color w:val="4D806A"/>
          <w:sz w:val="16"/>
        </w:rPr>
        <w:t xml:space="preserve">  </w:t>
      </w:r>
      <w:r>
        <w:rPr>
          <w:b/>
        </w:rPr>
        <w:t>Not loaded / pre-print:</w:t>
      </w:r>
      <w:r>
        <w:t xml:space="preserve"> US June payrolls / AHE / claims / factory orders — survey/consensus in cb_events, actuals not booked at run. ID / JP / AU June-print actuals for 07-01/02 not booked; sell-side-reported figures tagged as such.</w:t>
      </w:r>
    </w:p>
    <w:p w14:paraId="208BF4B2" w14:textId="77777777" w:rsidR="00455F40" w:rsidRDefault="00C3106B">
      <w:pPr>
        <w:spacing w:after="50" w:line="269" w:lineRule="auto"/>
        <w:ind w:left="259"/>
      </w:pPr>
      <w:r>
        <w:rPr>
          <w:color w:val="4D806A"/>
          <w:sz w:val="16"/>
        </w:rPr>
        <w:t>▪</w:t>
      </w:r>
      <w:r>
        <w:rPr>
          <w:color w:val="4D806A"/>
          <w:sz w:val="16"/>
        </w:rPr>
        <w:t xml:space="preserve">  </w:t>
      </w:r>
      <w:r>
        <w:rPr>
          <w:b/>
        </w:rPr>
        <w:t>Japan intervention:</w:t>
      </w:r>
      <w:r>
        <w:t xml:space="preserve"> signalled near-imminent (Mimura interview, Nomura 14752) — </w:t>
      </w:r>
      <w:r>
        <w:rPr>
          <w:b/>
        </w:rPr>
        <w:t>not executed</w:t>
      </w:r>
      <w:r>
        <w:t xml:space="preserve"> on the record.</w:t>
      </w:r>
    </w:p>
    <w:p w14:paraId="3437191F" w14:textId="77777777" w:rsidR="00455F40" w:rsidRDefault="00C3106B">
      <w:pPr>
        <w:spacing w:after="50" w:line="269" w:lineRule="auto"/>
        <w:ind w:left="259"/>
      </w:pPr>
      <w:r>
        <w:rPr>
          <w:color w:val="4D806A"/>
          <w:sz w:val="16"/>
        </w:rPr>
        <w:t>▪</w:t>
      </w:r>
      <w:r>
        <w:rPr>
          <w:color w:val="4D806A"/>
          <w:sz w:val="16"/>
        </w:rPr>
        <w:t xml:space="preserve">  </w:t>
      </w:r>
      <w:r>
        <w:rPr>
          <w:b/>
        </w:rPr>
        <w:t>Indonesia instrument:</w:t>
      </w:r>
      <w:r>
        <w:t xml:space="preserve"> no Spider instrument named — </w:t>
      </w:r>
      <w:r>
        <w:rPr>
          <w:b/>
        </w:rPr>
        <w:t>PENDING DEEPAK</w:t>
      </w:r>
      <w:r>
        <w:t>.</w:t>
      </w:r>
    </w:p>
    <w:p w14:paraId="40CB868A" w14:textId="77777777" w:rsidR="00455F40" w:rsidRDefault="00C3106B">
      <w:pPr>
        <w:spacing w:after="50" w:line="269" w:lineRule="auto"/>
        <w:ind w:left="259"/>
      </w:pPr>
      <w:r>
        <w:rPr>
          <w:color w:val="4D806A"/>
          <w:sz w:val="16"/>
        </w:rPr>
        <w:t>▪</w:t>
      </w:r>
      <w:r>
        <w:rPr>
          <w:color w:val="4D806A"/>
          <w:sz w:val="16"/>
        </w:rPr>
        <w:t xml:space="preserve">  </w:t>
      </w:r>
      <w:r>
        <w:rPr>
          <w:b/>
        </w:rPr>
        <w:t>Differentiated-view count (§4.D):</w:t>
      </w:r>
      <w:r>
        <w:t xml:space="preserve"> US 5 · JP 4 · Indonesia 2 · AU 2 · NZ 2 · UK 2 · India 2 · Thailand 1 = </w:t>
      </w:r>
      <w:r>
        <w:rPr>
          <w:b/>
        </w:rPr>
        <w:t>20 rows across 8 countries.</w:t>
      </w:r>
      <w:r>
        <w:t xml:space="preserve"> Quiet countries (CA / PH / MY / HK) carry honest short reads; SG carries a single consensus theme (MAS).</w:t>
      </w:r>
    </w:p>
    <w:p w14:paraId="5AF53286" w14:textId="77777777" w:rsidR="00455F40" w:rsidRDefault="00455F40"/>
    <w:tbl>
      <w:tblPr>
        <w:tblW w:w="0" w:type="auto"/>
        <w:jc w:val="center"/>
        <w:tblLook w:val="04A0" w:firstRow="1" w:lastRow="0" w:firstColumn="1" w:lastColumn="0" w:noHBand="0" w:noVBand="1"/>
      </w:tblPr>
      <w:tblGrid>
        <w:gridCol w:w="2448"/>
        <w:gridCol w:w="8208"/>
      </w:tblGrid>
      <w:tr w:rsidR="00455F40" w14:paraId="6DF5DB02" w14:textId="77777777">
        <w:trPr>
          <w:jc w:val="center"/>
        </w:trPr>
        <w:tc>
          <w:tcPr>
            <w:tcW w:w="2448" w:type="dxa"/>
            <w:shd w:val="clear" w:color="auto" w:fill="001830"/>
            <w:tcMar>
              <w:top w:w="150" w:type="dxa"/>
              <w:left w:w="170" w:type="dxa"/>
              <w:bottom w:w="150" w:type="dxa"/>
              <w:right w:w="170" w:type="dxa"/>
            </w:tcMar>
            <w:vAlign w:val="center"/>
          </w:tcPr>
          <w:p w14:paraId="0BA02915" w14:textId="77777777" w:rsidR="00455F40" w:rsidRDefault="00C3106B">
            <w:r>
              <w:rPr>
                <w:noProof/>
              </w:rPr>
              <w:drawing>
                <wp:inline distT="0" distB="0" distL="0" distR="0" wp14:anchorId="11AB8353" wp14:editId="7BD9C963">
                  <wp:extent cx="1280160" cy="4287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logo-negative.png"/>
                          <pic:cNvPicPr/>
                        </pic:nvPicPr>
                        <pic:blipFill>
                          <a:blip r:embed="rId8"/>
                          <a:stretch>
                            <a:fillRect/>
                          </a:stretch>
                        </pic:blipFill>
                        <pic:spPr>
                          <a:xfrm>
                            <a:off x="0" y="0"/>
                            <a:ext cx="1280160" cy="428712"/>
                          </a:xfrm>
                          <a:prstGeom prst="rect">
                            <a:avLst/>
                          </a:prstGeom>
                        </pic:spPr>
                      </pic:pic>
                    </a:graphicData>
                  </a:graphic>
                </wp:inline>
              </w:drawing>
            </w:r>
          </w:p>
        </w:tc>
        <w:tc>
          <w:tcPr>
            <w:tcW w:w="8208" w:type="dxa"/>
            <w:shd w:val="clear" w:color="auto" w:fill="001830"/>
            <w:tcMar>
              <w:top w:w="150" w:type="dxa"/>
              <w:left w:w="170" w:type="dxa"/>
              <w:bottom w:w="150" w:type="dxa"/>
              <w:right w:w="170" w:type="dxa"/>
            </w:tcMar>
            <w:vAlign w:val="center"/>
          </w:tcPr>
          <w:p w14:paraId="1A54BB69" w14:textId="77777777" w:rsidR="00455F40" w:rsidRDefault="00C3106B">
            <w:pPr>
              <w:jc w:val="right"/>
            </w:pPr>
            <w:r>
              <w:rPr>
                <w:b/>
                <w:color w:val="FFFFFF"/>
                <w:sz w:val="18"/>
              </w:rPr>
              <w:t>RV Capital  ·  Daily Macro Research Digest (Spider · demo)</w:t>
            </w:r>
          </w:p>
          <w:p w14:paraId="3FA66823" w14:textId="77777777" w:rsidR="00455F40" w:rsidRDefault="00C3106B">
            <w:pPr>
              <w:spacing w:before="40"/>
              <w:jc w:val="right"/>
            </w:pPr>
            <w:r>
              <w:rPr>
                <w:color w:val="85A2BE"/>
                <w:sz w:val="15"/>
              </w:rPr>
              <w:t>Opinion &amp; trade-extraction tool, not a clipping service. Internal use only — not investment advice.</w:t>
            </w:r>
          </w:p>
        </w:tc>
      </w:tr>
    </w:tbl>
    <w:p w14:paraId="0BDFC2D5" w14:textId="77777777" w:rsidR="00C3106B" w:rsidRDefault="00C3106B"/>
    <w:sectPr w:rsidR="00C3106B" w:rsidSect="00034616">
      <w:footerReference w:type="default" r:id="rId9"/>
      <w:pgSz w:w="12240" w:h="15840"/>
      <w:pgMar w:top="792" w:right="792" w:bottom="864"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1B7D5" w14:textId="77777777" w:rsidR="00C3106B" w:rsidRDefault="00C3106B">
      <w:pPr>
        <w:spacing w:after="0" w:line="240" w:lineRule="auto"/>
      </w:pPr>
      <w:r>
        <w:separator/>
      </w:r>
    </w:p>
  </w:endnote>
  <w:endnote w:type="continuationSeparator" w:id="0">
    <w:p w14:paraId="6829D287" w14:textId="77777777" w:rsidR="00C3106B" w:rsidRDefault="00C31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ublic Sans">
    <w:panose1 w:val="00000000000000000000"/>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FBAE1" w14:textId="77777777" w:rsidR="00455F40" w:rsidRDefault="00C3106B">
    <w:pPr>
      <w:pStyle w:val="Footer"/>
      <w:jc w:val="center"/>
    </w:pPr>
    <w:r>
      <w:rPr>
        <w:color w:val="7A7C7C"/>
        <w:sz w:val="15"/>
      </w:rPr>
      <w:t xml:space="preserve">RV </w:t>
    </w:r>
    <w:proofErr w:type="gramStart"/>
    <w:r>
      <w:rPr>
        <w:color w:val="7A7C7C"/>
        <w:sz w:val="15"/>
      </w:rPr>
      <w:t>Capital  ·</w:t>
    </w:r>
    <w:proofErr w:type="gramEnd"/>
    <w:r>
      <w:rPr>
        <w:color w:val="7A7C7C"/>
        <w:sz w:val="15"/>
      </w:rPr>
      <w:t xml:space="preserve">  Daily Macro Research Digest (Spider · </w:t>
    </w:r>
    <w:proofErr w:type="gramStart"/>
    <w:r>
      <w:rPr>
        <w:color w:val="7A7C7C"/>
        <w:sz w:val="15"/>
      </w:rPr>
      <w:t>demo)  ·</w:t>
    </w:r>
    <w:proofErr w:type="gramEnd"/>
    <w:r>
      <w:rPr>
        <w:color w:val="7A7C7C"/>
        <w:sz w:val="15"/>
      </w:rPr>
      <w:t xml:space="preserve">  page </w:t>
    </w:r>
    <w:r>
      <w:fldChar w:fldCharType="begin"/>
    </w:r>
    <w:r>
      <w:instrText>PAGE</w:instrText>
    </w:r>
    <w:r>
      <w:fldChar w:fldCharType="separate"/>
    </w:r>
    <w:r>
      <w:rPr>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33E84" w14:textId="77777777" w:rsidR="00C3106B" w:rsidRDefault="00C3106B">
      <w:pPr>
        <w:spacing w:after="0" w:line="240" w:lineRule="auto"/>
      </w:pPr>
      <w:r>
        <w:separator/>
      </w:r>
    </w:p>
  </w:footnote>
  <w:footnote w:type="continuationSeparator" w:id="0">
    <w:p w14:paraId="7ABDD0F0" w14:textId="77777777" w:rsidR="00C3106B" w:rsidRDefault="00C310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5862634">
    <w:abstractNumId w:val="8"/>
  </w:num>
  <w:num w:numId="2" w16cid:durableId="1567062120">
    <w:abstractNumId w:val="6"/>
  </w:num>
  <w:num w:numId="3" w16cid:durableId="300162493">
    <w:abstractNumId w:val="5"/>
  </w:num>
  <w:num w:numId="4" w16cid:durableId="708648970">
    <w:abstractNumId w:val="4"/>
  </w:num>
  <w:num w:numId="5" w16cid:durableId="357975088">
    <w:abstractNumId w:val="7"/>
  </w:num>
  <w:num w:numId="6" w16cid:durableId="1511991916">
    <w:abstractNumId w:val="3"/>
  </w:num>
  <w:num w:numId="7" w16cid:durableId="1734235021">
    <w:abstractNumId w:val="2"/>
  </w:num>
  <w:num w:numId="8" w16cid:durableId="1454011197">
    <w:abstractNumId w:val="1"/>
  </w:num>
  <w:num w:numId="9" w16cid:durableId="1102648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400"/>
    <w:rsid w:val="0029639D"/>
    <w:rsid w:val="00326F90"/>
    <w:rsid w:val="003E69B1"/>
    <w:rsid w:val="00455F40"/>
    <w:rsid w:val="00AA1D8D"/>
    <w:rsid w:val="00B47730"/>
    <w:rsid w:val="00C310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AB6C3"/>
  <w14:defaultImageDpi w14:val="300"/>
  <w15:docId w15:val="{3077F22A-0147-45F0-AC38-89390E95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3" w:lineRule="auto"/>
    </w:pPr>
    <w:rPr>
      <w:rFonts w:ascii="Public Sans" w:hAnsi="Public Sans"/>
      <w:color w:val="3D3E3E"/>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6576</Words>
  <Characters>36040</Characters>
  <Application>Microsoft Office Word</Application>
  <DocSecurity>0</DocSecurity>
  <Lines>1566</Lines>
  <Paragraphs>1014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Arjun Doshi</cp:lastModifiedBy>
  <cp:revision>2</cp:revision>
  <cp:lastPrinted>2026-07-02T02:58:00Z</cp:lastPrinted>
  <dcterms:created xsi:type="dcterms:W3CDTF">2013-12-23T23:15:00Z</dcterms:created>
  <dcterms:modified xsi:type="dcterms:W3CDTF">2026-07-02T03:00:00Z</dcterms:modified>
  <cp:category/>
</cp:coreProperties>
</file>