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7383" w14:textId="77777777" w:rsidR="001F48FC" w:rsidRDefault="001F48FC" w:rsidP="001F48FC">
      <w:pPr>
        <w:pStyle w:val="Title"/>
        <w:rPr>
          <w:rStyle w:val="IntenseReference"/>
        </w:rPr>
      </w:pPr>
      <w:r w:rsidRPr="001F48FC">
        <w:rPr>
          <w:rStyle w:val="IntenseReference"/>
        </w:rPr>
        <w:t>PackageStatusReporter.py</w:t>
      </w:r>
    </w:p>
    <w:p w14:paraId="1C411D00" w14:textId="17683BFD" w:rsidR="001F48FC" w:rsidRDefault="001F48FC" w:rsidP="001F48FC">
      <w:pPr>
        <w:rPr>
          <w:lang w:val="en-US"/>
        </w:rPr>
      </w:pPr>
      <w:r w:rsidRPr="001F48FC">
        <w:rPr>
          <w:rStyle w:val="SubtleReference"/>
        </w:rPr>
        <w:t>Alex Dowling-Deslauriers</w:t>
      </w:r>
      <w:r w:rsidRPr="001F48FC">
        <w:rPr>
          <w:rStyle w:val="SubtleReference"/>
        </w:rPr>
        <w:br/>
      </w:r>
      <w:hyperlink r:id="rId5" w:history="1">
        <w:r w:rsidRPr="001F48FC">
          <w:rPr>
            <w:rStyle w:val="SubtleReference"/>
            <w:lang w:val="en-US"/>
          </w:rPr>
          <w:t>alex@stalco.ca</w:t>
        </w:r>
      </w:hyperlink>
      <w:r w:rsidRPr="001F48FC">
        <w:rPr>
          <w:rStyle w:val="SubtleReference"/>
        </w:rPr>
        <w:br/>
        <w:t>Last Revised: 2021-04-28</w:t>
      </w:r>
    </w:p>
    <w:p w14:paraId="34EAFDBA" w14:textId="6DEF6478" w:rsidR="001F48FC" w:rsidRPr="001F48FC" w:rsidRDefault="001F48FC" w:rsidP="001F48FC">
      <w:pPr>
        <w:pStyle w:val="Title"/>
        <w:rPr>
          <w:lang w:val="en-US"/>
        </w:rPr>
      </w:pPr>
      <w:r>
        <w:rPr>
          <w:lang w:val="en-US"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929"/>
      </w:tblGrid>
      <w:tr w:rsidR="001F48FC" w14:paraId="5606D467" w14:textId="77777777" w:rsidTr="001F48FC">
        <w:tc>
          <w:tcPr>
            <w:tcW w:w="421" w:type="dxa"/>
          </w:tcPr>
          <w:p w14:paraId="39BF33C6" w14:textId="61D04B61" w:rsidR="001F48FC" w:rsidRDefault="001F48FC" w:rsidP="001F48FC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</w:p>
        </w:tc>
        <w:tc>
          <w:tcPr>
            <w:tcW w:w="8929" w:type="dxa"/>
          </w:tcPr>
          <w:p w14:paraId="77320C17" w14:textId="0A98B04C" w:rsidR="001F48FC" w:rsidRDefault="001F48FC" w:rsidP="001F48FC">
            <w:pPr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</w:tr>
      <w:tr w:rsidR="001F48FC" w14:paraId="5DF1DBE3" w14:textId="77777777" w:rsidTr="001F48FC">
        <w:tc>
          <w:tcPr>
            <w:tcW w:w="421" w:type="dxa"/>
          </w:tcPr>
          <w:p w14:paraId="1C0BA324" w14:textId="72BE36E3" w:rsidR="001F48FC" w:rsidRDefault="001F48FC" w:rsidP="001F48FC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8929" w:type="dxa"/>
          </w:tcPr>
          <w:p w14:paraId="057E6B95" w14:textId="6602498A" w:rsidR="001F48FC" w:rsidRDefault="001F48FC" w:rsidP="001F48FC">
            <w:pPr>
              <w:rPr>
                <w:lang w:val="en-US"/>
              </w:rPr>
            </w:pPr>
            <w:r>
              <w:rPr>
                <w:lang w:val="en-US"/>
              </w:rPr>
              <w:t>Updating Database</w:t>
            </w:r>
          </w:p>
        </w:tc>
      </w:tr>
      <w:tr w:rsidR="001F48FC" w14:paraId="263007A2" w14:textId="77777777" w:rsidTr="001F48FC">
        <w:tc>
          <w:tcPr>
            <w:tcW w:w="421" w:type="dxa"/>
          </w:tcPr>
          <w:p w14:paraId="228D8C7A" w14:textId="445FB36C" w:rsidR="001F48FC" w:rsidRDefault="001F48FC" w:rsidP="001F48F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8929" w:type="dxa"/>
          </w:tcPr>
          <w:p w14:paraId="2B52E536" w14:textId="76B64139" w:rsidR="001F48FC" w:rsidRDefault="001F48FC" w:rsidP="001F48FC">
            <w:pPr>
              <w:rPr>
                <w:lang w:val="en-US"/>
              </w:rPr>
            </w:pPr>
            <w:r>
              <w:rPr>
                <w:lang w:val="en-US"/>
              </w:rPr>
              <w:t>Scanning Tickets</w:t>
            </w:r>
          </w:p>
        </w:tc>
      </w:tr>
      <w:tr w:rsidR="001F48FC" w14:paraId="75C0274B" w14:textId="77777777" w:rsidTr="001F48FC">
        <w:tc>
          <w:tcPr>
            <w:tcW w:w="421" w:type="dxa"/>
          </w:tcPr>
          <w:p w14:paraId="1BA1A27A" w14:textId="291C84FA" w:rsidR="001F48FC" w:rsidRDefault="001F48FC" w:rsidP="001F48FC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8929" w:type="dxa"/>
          </w:tcPr>
          <w:p w14:paraId="22E2E6E2" w14:textId="63499CC3" w:rsidR="001F48FC" w:rsidRDefault="001F48FC" w:rsidP="001F48FC">
            <w:pPr>
              <w:rPr>
                <w:lang w:val="en-US"/>
              </w:rPr>
            </w:pPr>
            <w:r>
              <w:rPr>
                <w:lang w:val="en-US"/>
              </w:rPr>
              <w:t>Uploading to Google Sheets</w:t>
            </w:r>
          </w:p>
        </w:tc>
      </w:tr>
    </w:tbl>
    <w:p w14:paraId="6A0F1700" w14:textId="0EE8AB72" w:rsidR="001F48FC" w:rsidRDefault="001F48FC" w:rsidP="001F48FC">
      <w:pPr>
        <w:rPr>
          <w:lang w:val="en-US"/>
        </w:rPr>
      </w:pPr>
    </w:p>
    <w:p w14:paraId="0F05FAC6" w14:textId="4F0AA106" w:rsidR="001F48FC" w:rsidRDefault="001F48FC" w:rsidP="001F48FC">
      <w:pPr>
        <w:pStyle w:val="Title"/>
        <w:rPr>
          <w:lang w:val="en-US"/>
        </w:rPr>
      </w:pPr>
      <w:r>
        <w:rPr>
          <w:lang w:val="en-US"/>
        </w:rPr>
        <w:t>Summary</w:t>
      </w:r>
    </w:p>
    <w:p w14:paraId="2A8E3C6C" w14:textId="433FC1C6" w:rsidR="001F48FC" w:rsidRDefault="001F48FC" w:rsidP="001F48FC">
      <w:pPr>
        <w:rPr>
          <w:lang w:val="en-US"/>
        </w:rPr>
      </w:pPr>
      <w:proofErr w:type="spellStart"/>
      <w:r>
        <w:rPr>
          <w:lang w:val="en-US"/>
        </w:rPr>
        <w:t>PackageStatusTracker</w:t>
      </w:r>
      <w:proofErr w:type="spellEnd"/>
      <w:r>
        <w:rPr>
          <w:lang w:val="en-US"/>
        </w:rPr>
        <w:t xml:space="preserve"> can be found in:</w:t>
      </w:r>
      <w:r>
        <w:rPr>
          <w:lang w:val="en-US"/>
        </w:rPr>
        <w:br/>
      </w:r>
      <w:r w:rsidRPr="001F48FC">
        <w:rPr>
          <w:rFonts w:ascii="DejaVu Sans Mono" w:hAnsi="DejaVu Sans Mono" w:cs="DejaVu Sans Mono"/>
          <w:lang w:val="en-US"/>
        </w:rPr>
        <w:t>W:\Logistics\Tools\PackageStatusReporter</w:t>
      </w:r>
    </w:p>
    <w:p w14:paraId="7FF99F2B" w14:textId="0E457A97" w:rsidR="001F48FC" w:rsidRDefault="00CC43D7" w:rsidP="001F48FC">
      <w:pPr>
        <w:rPr>
          <w:lang w:val="en-US"/>
        </w:rPr>
      </w:pPr>
      <w:r w:rsidRPr="00CC43D7">
        <w:rPr>
          <w:noProof/>
          <w:lang w:val="en-US"/>
        </w:rPr>
        <w:drawing>
          <wp:inline distT="0" distB="0" distL="0" distR="0" wp14:anchorId="1A7CB3AC" wp14:editId="6FFA0CC5">
            <wp:extent cx="5943600" cy="47059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B981" w14:textId="59F669AB" w:rsidR="00226D07" w:rsidRPr="00226D07" w:rsidRDefault="001F48FC" w:rsidP="00226D07">
      <w:pPr>
        <w:pStyle w:val="Title"/>
        <w:rPr>
          <w:lang w:val="en-US"/>
        </w:rPr>
      </w:pPr>
      <w:r>
        <w:rPr>
          <w:lang w:val="en-US"/>
        </w:rPr>
        <w:t>Updating Database</w:t>
      </w:r>
    </w:p>
    <w:p w14:paraId="71F058C8" w14:textId="592270F4" w:rsidR="00C0669B" w:rsidRDefault="00C0669B" w:rsidP="00C066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Download 3PLC </w:t>
      </w:r>
      <w:proofErr w:type="gramStart"/>
      <w:r>
        <w:rPr>
          <w:lang w:val="en-US"/>
        </w:rPr>
        <w:t>Data</w:t>
      </w:r>
      <w:proofErr w:type="gramEnd"/>
    </w:p>
    <w:p w14:paraId="0439440E" w14:textId="0DC3523D" w:rsidR="0077551B" w:rsidRDefault="00C0669B" w:rsidP="00C0669B">
      <w:pPr>
        <w:rPr>
          <w:rFonts w:ascii="DejaVu Sans Mono" w:hAnsi="DejaVu Sans Mono" w:cs="DejaVu Sans Mono"/>
        </w:rPr>
      </w:pPr>
      <w:r>
        <w:rPr>
          <w:lang w:val="en-US"/>
        </w:rPr>
        <w:t>Open 3PLC:</w:t>
      </w:r>
      <w:r>
        <w:rPr>
          <w:lang w:val="en-US"/>
        </w:rPr>
        <w:br/>
      </w:r>
      <w:hyperlink r:id="rId7" w:history="1">
        <w:r w:rsidR="0077551B" w:rsidRPr="00F473F4">
          <w:rPr>
            <w:rStyle w:val="Hyperlink"/>
            <w:rFonts w:ascii="DejaVu Sans Mono" w:hAnsi="DejaVu Sans Mono" w:cs="DejaVu Sans Mono"/>
          </w:rPr>
          <w:t>https://secure-wms.com/webui/login?callbackUri=https://secure-wms.com/smartui/&amp;tplguid={8f403968-22c2-46f2-8942-6aaa7b846398}</w:t>
        </w:r>
      </w:hyperlink>
    </w:p>
    <w:p w14:paraId="19541922" w14:textId="0F409887" w:rsidR="00C0669B" w:rsidRDefault="0077551B" w:rsidP="00C0669B">
      <w:pPr>
        <w:rPr>
          <w:lang w:val="en-US"/>
        </w:rPr>
      </w:pPr>
      <w:r>
        <w:rPr>
          <w:lang w:val="en-US"/>
        </w:rPr>
        <w:t>2. Specify the Data you wish to upload to the Database</w:t>
      </w:r>
    </w:p>
    <w:p w14:paraId="528B5881" w14:textId="3FCCB92C" w:rsidR="0077551B" w:rsidRDefault="0077551B" w:rsidP="00C066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D4D040" wp14:editId="77866C20">
            <wp:extent cx="3571875" cy="624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3D831" w14:textId="29F727FB" w:rsidR="0077551B" w:rsidRPr="0077551B" w:rsidRDefault="0077551B" w:rsidP="0077551B">
      <w:pPr>
        <w:rPr>
          <w:i/>
          <w:iCs/>
          <w:lang w:val="en-US"/>
        </w:rPr>
      </w:pPr>
      <w:r>
        <w:rPr>
          <w:i/>
          <w:iCs/>
          <w:lang w:val="en-US"/>
        </w:rPr>
        <w:t>Example: All shipped (closed in Techship, ready to ship) orders prepared since yesterday for Charmed Aroma</w:t>
      </w:r>
    </w:p>
    <w:p w14:paraId="2BE8ACD2" w14:textId="5D83042B" w:rsidR="0077551B" w:rsidRDefault="0077551B" w:rsidP="0077551B">
      <w:pPr>
        <w:rPr>
          <w:lang w:val="en-US"/>
        </w:rPr>
      </w:pPr>
      <w:r>
        <w:rPr>
          <w:lang w:val="en-US"/>
        </w:rPr>
        <w:t xml:space="preserve">Load all the orders if the count is over </w:t>
      </w:r>
      <w:proofErr w:type="gramStart"/>
      <w:r>
        <w:rPr>
          <w:lang w:val="en-US"/>
        </w:rPr>
        <w:t>4000</w:t>
      </w:r>
      <w:proofErr w:type="gramEnd"/>
    </w:p>
    <w:p w14:paraId="2CF3CA72" w14:textId="76F5C32A" w:rsidR="0077551B" w:rsidRDefault="0077551B" w:rsidP="0077551B">
      <w:pPr>
        <w:rPr>
          <w:lang w:val="en-US"/>
        </w:rPr>
      </w:pPr>
      <w:r w:rsidRPr="0077551B">
        <w:rPr>
          <w:lang w:val="en-US"/>
        </w:rPr>
        <w:drawing>
          <wp:inline distT="0" distB="0" distL="0" distR="0" wp14:anchorId="64E110A1" wp14:editId="63FCDEA1">
            <wp:extent cx="5943600" cy="38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2C0D" w14:textId="16A88774" w:rsidR="0077551B" w:rsidRDefault="0077551B" w:rsidP="0077551B">
      <w:pPr>
        <w:rPr>
          <w:lang w:val="en-US"/>
        </w:rPr>
      </w:pPr>
      <w:r w:rsidRPr="0077551B">
        <w:rPr>
          <w:lang w:val="en-US"/>
        </w:rPr>
        <w:t>3.</w:t>
      </w:r>
      <w:r>
        <w:rPr>
          <w:lang w:val="en-US"/>
        </w:rPr>
        <w:t xml:space="preserve"> Click </w:t>
      </w:r>
      <w:r>
        <w:rPr>
          <w:i/>
          <w:iCs/>
          <w:lang w:val="en-US"/>
        </w:rPr>
        <w:t>Options</w:t>
      </w:r>
      <w:r>
        <w:rPr>
          <w:lang w:val="en-US"/>
        </w:rPr>
        <w:t xml:space="preserve"> &gt; </w:t>
      </w:r>
      <w:r>
        <w:rPr>
          <w:i/>
          <w:iCs/>
          <w:lang w:val="en-US"/>
        </w:rPr>
        <w:t>Export to Excel</w:t>
      </w:r>
    </w:p>
    <w:p w14:paraId="5A613033" w14:textId="4245646C" w:rsidR="0077551B" w:rsidRDefault="00614CAB" w:rsidP="0077551B">
      <w:pPr>
        <w:rPr>
          <w:lang w:val="en-US"/>
        </w:rPr>
      </w:pPr>
      <w:r w:rsidRPr="00614CAB">
        <w:rPr>
          <w:lang w:val="en-US"/>
        </w:rPr>
        <w:drawing>
          <wp:inline distT="0" distB="0" distL="0" distR="0" wp14:anchorId="6BDF24CD" wp14:editId="6A93C6FA">
            <wp:extent cx="2410161" cy="2257740"/>
            <wp:effectExtent l="0" t="0" r="9525" b="952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69E2" w14:textId="3C8BA115" w:rsidR="00614CAB" w:rsidRPr="00614CAB" w:rsidRDefault="00614CAB" w:rsidP="0077551B">
      <w:pPr>
        <w:rPr>
          <w:lang w:val="en-US"/>
        </w:rPr>
      </w:pPr>
      <w:r>
        <w:rPr>
          <w:lang w:val="en-US"/>
        </w:rPr>
        <w:t xml:space="preserve">4. In </w:t>
      </w:r>
      <w:proofErr w:type="spellStart"/>
      <w:r>
        <w:rPr>
          <w:lang w:val="en-US"/>
        </w:rPr>
        <w:t>PackageStatusReporter</w:t>
      </w:r>
      <w:proofErr w:type="spellEnd"/>
      <w:r>
        <w:rPr>
          <w:lang w:val="en-US"/>
        </w:rPr>
        <w:t xml:space="preserve">, click the </w:t>
      </w:r>
      <w:r>
        <w:rPr>
          <w:i/>
          <w:iCs/>
          <w:lang w:val="en-US"/>
        </w:rPr>
        <w:t>Browse</w:t>
      </w:r>
      <w:r>
        <w:rPr>
          <w:lang w:val="en-US"/>
        </w:rPr>
        <w:t xml:space="preserve"> button in the </w:t>
      </w:r>
      <w:r>
        <w:rPr>
          <w:i/>
          <w:iCs/>
          <w:lang w:val="en-US"/>
        </w:rPr>
        <w:t>Upload File to Database</w:t>
      </w:r>
      <w:r>
        <w:rPr>
          <w:lang w:val="en-US"/>
        </w:rPr>
        <w:t xml:space="preserve"> section</w:t>
      </w:r>
    </w:p>
    <w:p w14:paraId="7FF9B772" w14:textId="7D09ED56" w:rsidR="00614CAB" w:rsidRDefault="00614CAB" w:rsidP="0077551B">
      <w:pPr>
        <w:rPr>
          <w:lang w:val="en-US"/>
        </w:rPr>
      </w:pPr>
      <w:r w:rsidRPr="00614CAB">
        <w:rPr>
          <w:lang w:val="en-US"/>
        </w:rPr>
        <w:drawing>
          <wp:inline distT="0" distB="0" distL="0" distR="0" wp14:anchorId="11F693EE" wp14:editId="3B95CDEE">
            <wp:extent cx="6458851" cy="1552792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0032" w14:textId="740E8907" w:rsidR="00614CAB" w:rsidRDefault="00675D3E" w:rsidP="0077551B">
      <w:pPr>
        <w:rPr>
          <w:lang w:val="en-US"/>
        </w:rPr>
      </w:pPr>
      <w:r>
        <w:rPr>
          <w:lang w:val="en-US"/>
        </w:rPr>
        <w:t xml:space="preserve">5. </w:t>
      </w:r>
      <w:r w:rsidR="00614CAB">
        <w:rPr>
          <w:lang w:val="en-US"/>
        </w:rPr>
        <w:t>Select the file you just exported</w:t>
      </w:r>
      <w:r w:rsidR="002C64D8">
        <w:rPr>
          <w:lang w:val="en-US"/>
        </w:rPr>
        <w:t xml:space="preserve"> and then click </w:t>
      </w:r>
      <w:r w:rsidR="002C64D8">
        <w:rPr>
          <w:i/>
          <w:iCs/>
          <w:lang w:val="en-US"/>
        </w:rPr>
        <w:t>Load New Entries</w:t>
      </w:r>
      <w:r w:rsidR="002C64D8">
        <w:rPr>
          <w:lang w:val="en-US"/>
        </w:rPr>
        <w:br/>
      </w:r>
      <w:r>
        <w:rPr>
          <w:lang w:val="en-US"/>
        </w:rPr>
        <w:t xml:space="preserve">6. </w:t>
      </w:r>
      <w:r w:rsidR="002C64D8">
        <w:rPr>
          <w:lang w:val="en-US"/>
        </w:rPr>
        <w:t xml:space="preserve">Please wait patiently while database updates. You will receive 2 </w:t>
      </w:r>
      <w:proofErr w:type="spellStart"/>
      <w:r w:rsidR="002C64D8">
        <w:rPr>
          <w:lang w:val="en-US"/>
        </w:rPr>
        <w:t>messageboxes</w:t>
      </w:r>
      <w:proofErr w:type="spellEnd"/>
      <w:r w:rsidR="002C64D8">
        <w:rPr>
          <w:lang w:val="en-US"/>
        </w:rPr>
        <w:t xml:space="preserve">: one confirming that the file was successfully read and that duplicates were removed, and another confirming that the database has been </w:t>
      </w:r>
      <w:proofErr w:type="gramStart"/>
      <w:r w:rsidR="002C64D8">
        <w:rPr>
          <w:lang w:val="en-US"/>
        </w:rPr>
        <w:t>updated</w:t>
      </w:r>
      <w:proofErr w:type="gramEnd"/>
    </w:p>
    <w:p w14:paraId="679991C7" w14:textId="4872F65E" w:rsidR="002C64D8" w:rsidRDefault="002C64D8" w:rsidP="0077551B">
      <w:pPr>
        <w:rPr>
          <w:lang w:val="en-US"/>
        </w:rPr>
      </w:pPr>
      <w:r>
        <w:rPr>
          <w:i/>
          <w:iCs/>
          <w:lang w:val="en-US"/>
        </w:rPr>
        <w:t xml:space="preserve">Please note that for technical reasons this can be very slow (1+ minute to update). We’re working on improving </w:t>
      </w:r>
      <w:proofErr w:type="gramStart"/>
      <w:r>
        <w:rPr>
          <w:i/>
          <w:iCs/>
          <w:lang w:val="en-US"/>
        </w:rPr>
        <w:t>this</w:t>
      </w:r>
      <w:proofErr w:type="gramEnd"/>
    </w:p>
    <w:p w14:paraId="7D624405" w14:textId="5D40A135" w:rsidR="002C64D8" w:rsidRDefault="002C64D8" w:rsidP="002C64D8">
      <w:pPr>
        <w:pStyle w:val="Title"/>
        <w:rPr>
          <w:lang w:val="en-US"/>
        </w:rPr>
      </w:pPr>
      <w:r>
        <w:rPr>
          <w:lang w:val="en-US"/>
        </w:rPr>
        <w:t>Scanning Tickets</w:t>
      </w:r>
    </w:p>
    <w:p w14:paraId="1375512A" w14:textId="09EB292A" w:rsidR="00226D07" w:rsidRPr="00226D07" w:rsidRDefault="00226D07" w:rsidP="00226D07">
      <w:pPr>
        <w:rPr>
          <w:lang w:val="en-US"/>
        </w:rPr>
      </w:pPr>
      <w:r>
        <w:rPr>
          <w:lang w:val="en-US"/>
        </w:rPr>
        <w:t xml:space="preserve">Scanning a ticket sets that order’s </w:t>
      </w:r>
      <w:proofErr w:type="spellStart"/>
      <w:r>
        <w:rPr>
          <w:i/>
          <w:iCs/>
          <w:lang w:val="en-US"/>
        </w:rPr>
        <w:t>StalcoStatus</w:t>
      </w:r>
      <w:proofErr w:type="spellEnd"/>
      <w:r>
        <w:rPr>
          <w:lang w:val="en-US"/>
        </w:rPr>
        <w:t xml:space="preserve"> to </w:t>
      </w:r>
      <w:r>
        <w:rPr>
          <w:i/>
          <w:iCs/>
          <w:lang w:val="en-US"/>
        </w:rPr>
        <w:t>Shipped</w:t>
      </w:r>
      <w:r>
        <w:rPr>
          <w:lang w:val="en-US"/>
        </w:rPr>
        <w:t>. It also adds a timestamp as to when the package was scanned out. We can assume that if a package is scanned out, it was also shipped out on that day.</w:t>
      </w:r>
    </w:p>
    <w:p w14:paraId="45335A14" w14:textId="65CF5BD3" w:rsidR="002C64D8" w:rsidRDefault="00226D07" w:rsidP="0077551B">
      <w:pPr>
        <w:rPr>
          <w:lang w:val="en-US"/>
        </w:rPr>
      </w:pPr>
      <w:r>
        <w:rPr>
          <w:lang w:val="en-US"/>
        </w:rPr>
        <w:t>There are 2 methods to scan pick tickets.</w:t>
      </w:r>
    </w:p>
    <w:p w14:paraId="5F02A5B0" w14:textId="4C617142" w:rsidR="00226D07" w:rsidRDefault="00226D07" w:rsidP="00226D07">
      <w:pPr>
        <w:pStyle w:val="Subtitle"/>
        <w:rPr>
          <w:lang w:val="en-US"/>
        </w:rPr>
      </w:pPr>
      <w:r>
        <w:rPr>
          <w:lang w:val="en-US"/>
        </w:rPr>
        <w:t>Method 1: Uploading Scan Sheets</w:t>
      </w:r>
    </w:p>
    <w:p w14:paraId="5142C678" w14:textId="43812928" w:rsidR="00422CEC" w:rsidRDefault="00422CEC" w:rsidP="00422CEC">
      <w:pPr>
        <w:rPr>
          <w:i/>
          <w:iCs/>
          <w:lang w:val="en-US"/>
        </w:rPr>
      </w:pPr>
      <w:r>
        <w:rPr>
          <w:i/>
          <w:iCs/>
          <w:lang w:val="en-US"/>
        </w:rPr>
        <w:t>Used if you have already prepared an .xlsx file you send to Logistics.</w:t>
      </w:r>
      <w:r>
        <w:rPr>
          <w:i/>
          <w:iCs/>
          <w:lang w:val="en-US"/>
        </w:rPr>
        <w:br/>
        <w:t xml:space="preserve">.xlsx file must have a cell in the top row called “Batch”, with all the scans in the column below </w:t>
      </w:r>
      <w:proofErr w:type="gramStart"/>
      <w:r>
        <w:rPr>
          <w:i/>
          <w:iCs/>
          <w:lang w:val="en-US"/>
        </w:rPr>
        <w:t>that</w:t>
      </w:r>
      <w:proofErr w:type="gramEnd"/>
    </w:p>
    <w:p w14:paraId="4D14CAB5" w14:textId="3112E3EB" w:rsidR="001A37DC" w:rsidRPr="00422CEC" w:rsidRDefault="001A37DC" w:rsidP="00422CEC">
      <w:pPr>
        <w:rPr>
          <w:i/>
          <w:iCs/>
          <w:lang w:val="en-US"/>
        </w:rPr>
      </w:pPr>
      <w:r w:rsidRPr="001A37DC">
        <w:rPr>
          <w:i/>
          <w:iCs/>
          <w:lang w:val="en-US"/>
        </w:rPr>
        <w:drawing>
          <wp:inline distT="0" distB="0" distL="0" distR="0" wp14:anchorId="3CBE7BEC" wp14:editId="72A4E67F">
            <wp:extent cx="6363588" cy="1152686"/>
            <wp:effectExtent l="0" t="0" r="0" b="9525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4B00" w14:textId="6F78191B" w:rsidR="00675D3E" w:rsidRDefault="00422CEC" w:rsidP="00675D3E">
      <w:pPr>
        <w:rPr>
          <w:lang w:val="en-US"/>
        </w:rPr>
      </w:pPr>
      <w:r>
        <w:rPr>
          <w:lang w:val="en-US"/>
        </w:rPr>
        <w:t xml:space="preserve">1.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PackageStatusReporter</w:t>
      </w:r>
      <w:proofErr w:type="spellEnd"/>
      <w:r>
        <w:rPr>
          <w:lang w:val="en-US"/>
        </w:rPr>
        <w:t xml:space="preserve">, click the </w:t>
      </w:r>
      <w:r>
        <w:rPr>
          <w:i/>
          <w:iCs/>
          <w:lang w:val="en-US"/>
        </w:rPr>
        <w:t>Browse</w:t>
      </w:r>
      <w:r>
        <w:rPr>
          <w:lang w:val="en-US"/>
        </w:rPr>
        <w:t xml:space="preserve"> button in the </w:t>
      </w:r>
      <w:r>
        <w:rPr>
          <w:i/>
          <w:iCs/>
          <w:lang w:val="en-US"/>
        </w:rPr>
        <w:t xml:space="preserve">Upload </w:t>
      </w:r>
      <w:r>
        <w:rPr>
          <w:i/>
          <w:iCs/>
          <w:lang w:val="en-US"/>
        </w:rPr>
        <w:t>Scans File</w:t>
      </w:r>
      <w:r>
        <w:rPr>
          <w:lang w:val="en-US"/>
        </w:rPr>
        <w:t xml:space="preserve"> section</w:t>
      </w:r>
      <w:r>
        <w:rPr>
          <w:lang w:val="en-US"/>
        </w:rPr>
        <w:br/>
        <w:t xml:space="preserve">2. Select the scans </w:t>
      </w:r>
      <w:r w:rsidR="001A37DC">
        <w:rPr>
          <w:lang w:val="en-US"/>
        </w:rPr>
        <w:t xml:space="preserve">file prepared earlier and then click </w:t>
      </w:r>
      <w:r w:rsidR="00675D3E">
        <w:rPr>
          <w:i/>
          <w:iCs/>
          <w:lang w:val="en-US"/>
        </w:rPr>
        <w:t>Load File</w:t>
      </w:r>
      <w:r w:rsidR="00675D3E">
        <w:rPr>
          <w:lang w:val="en-US"/>
        </w:rPr>
        <w:br/>
        <w:t xml:space="preserve">3. </w:t>
      </w:r>
      <w:r w:rsidR="00675D3E">
        <w:rPr>
          <w:lang w:val="en-US"/>
        </w:rPr>
        <w:t xml:space="preserve">Please wait patiently while database updates. You will receive 2 </w:t>
      </w:r>
      <w:proofErr w:type="spellStart"/>
      <w:r w:rsidR="00675D3E">
        <w:rPr>
          <w:lang w:val="en-US"/>
        </w:rPr>
        <w:t>messageboxes</w:t>
      </w:r>
      <w:proofErr w:type="spellEnd"/>
      <w:r w:rsidR="00675D3E">
        <w:rPr>
          <w:lang w:val="en-US"/>
        </w:rPr>
        <w:t xml:space="preserve">: one confirming that the </w:t>
      </w:r>
      <w:r w:rsidR="00675D3E">
        <w:rPr>
          <w:lang w:val="en-US"/>
        </w:rPr>
        <w:t xml:space="preserve">scans matched the database (or </w:t>
      </w:r>
      <w:proofErr w:type="spellStart"/>
      <w:r w:rsidR="00675D3E">
        <w:rPr>
          <w:lang w:val="en-US"/>
        </w:rPr>
        <w:t>noting</w:t>
      </w:r>
      <w:proofErr w:type="spellEnd"/>
      <w:r w:rsidR="00675D3E">
        <w:rPr>
          <w:lang w:val="en-US"/>
        </w:rPr>
        <w:t xml:space="preserve"> if not all scans matched, in which case you need to update the database)</w:t>
      </w:r>
      <w:r w:rsidR="00675D3E">
        <w:rPr>
          <w:lang w:val="en-US"/>
        </w:rPr>
        <w:t xml:space="preserve">, and another confirming that the database has been </w:t>
      </w:r>
      <w:proofErr w:type="gramStart"/>
      <w:r w:rsidR="00675D3E">
        <w:rPr>
          <w:lang w:val="en-US"/>
        </w:rPr>
        <w:t>updated</w:t>
      </w:r>
      <w:proofErr w:type="gramEnd"/>
    </w:p>
    <w:p w14:paraId="2C18BA1D" w14:textId="21676FAE" w:rsidR="00675D3E" w:rsidRDefault="00675D3E" w:rsidP="00675D3E">
      <w:pPr>
        <w:pStyle w:val="Subtitle"/>
        <w:rPr>
          <w:lang w:val="en-US"/>
        </w:rPr>
      </w:pPr>
      <w:r>
        <w:rPr>
          <w:lang w:val="en-US"/>
        </w:rPr>
        <w:t>Method 2. Manually Entering Scans</w:t>
      </w:r>
    </w:p>
    <w:p w14:paraId="183429CD" w14:textId="0F34C00A" w:rsidR="00675D3E" w:rsidRDefault="00675D3E" w:rsidP="0077551B">
      <w:pPr>
        <w:rPr>
          <w:lang w:val="en-US"/>
        </w:rPr>
      </w:pPr>
      <w:r>
        <w:rPr>
          <w:lang w:val="en-US"/>
        </w:rPr>
        <w:t>You can also scan pick tickets directly into the textbox.</w:t>
      </w:r>
    </w:p>
    <w:p w14:paraId="75B7F92D" w14:textId="5EC9418B" w:rsidR="00675D3E" w:rsidRDefault="00675D3E" w:rsidP="007755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591192" wp14:editId="2C1C8FE6">
            <wp:extent cx="6362700" cy="1362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A277" w14:textId="02585815" w:rsidR="00675D3E" w:rsidRDefault="00675D3E" w:rsidP="0077551B">
      <w:pPr>
        <w:rPr>
          <w:lang w:val="en-US"/>
        </w:rPr>
      </w:pPr>
      <w:r>
        <w:rPr>
          <w:lang w:val="en-US"/>
        </w:rPr>
        <w:t>1. Click in the Textbox</w:t>
      </w:r>
      <w:r>
        <w:rPr>
          <w:lang w:val="en-US"/>
        </w:rPr>
        <w:br/>
        <w:t>2. Use a gun scanner to scan every ticket</w:t>
      </w:r>
      <w:r>
        <w:rPr>
          <w:lang w:val="en-US"/>
        </w:rPr>
        <w:br/>
        <w:t xml:space="preserve">3. Click </w:t>
      </w:r>
      <w:r>
        <w:rPr>
          <w:i/>
          <w:iCs/>
          <w:lang w:val="en-US"/>
        </w:rPr>
        <w:t>Update Database</w:t>
      </w:r>
      <w:r>
        <w:rPr>
          <w:i/>
          <w:iCs/>
          <w:lang w:val="en-US"/>
        </w:rPr>
        <w:br/>
        <w:t xml:space="preserve">4. </w:t>
      </w:r>
      <w:r>
        <w:rPr>
          <w:lang w:val="en-US"/>
        </w:rPr>
        <w:t xml:space="preserve">Please wait patiently while database updates. You will receive 2 </w:t>
      </w:r>
      <w:proofErr w:type="spellStart"/>
      <w:r>
        <w:rPr>
          <w:lang w:val="en-US"/>
        </w:rPr>
        <w:t>messageboxes</w:t>
      </w:r>
      <w:proofErr w:type="spellEnd"/>
      <w:r>
        <w:rPr>
          <w:lang w:val="en-US"/>
        </w:rPr>
        <w:t xml:space="preserve">: one confirming that the scans matched the database (or </w:t>
      </w:r>
      <w:proofErr w:type="spellStart"/>
      <w:r>
        <w:rPr>
          <w:lang w:val="en-US"/>
        </w:rPr>
        <w:t>noting</w:t>
      </w:r>
      <w:proofErr w:type="spellEnd"/>
      <w:r>
        <w:rPr>
          <w:lang w:val="en-US"/>
        </w:rPr>
        <w:t xml:space="preserve"> if not all scans matched, in which case you need to update the database), and another confirming that the database has been </w:t>
      </w:r>
      <w:proofErr w:type="gramStart"/>
      <w:r>
        <w:rPr>
          <w:lang w:val="en-US"/>
        </w:rPr>
        <w:t>updated</w:t>
      </w:r>
      <w:proofErr w:type="gramEnd"/>
    </w:p>
    <w:p w14:paraId="1237C02D" w14:textId="431CDF1E" w:rsidR="00675D3E" w:rsidRDefault="00F61260" w:rsidP="00AC52AB">
      <w:pPr>
        <w:pStyle w:val="Title"/>
        <w:rPr>
          <w:lang w:val="en-US"/>
        </w:rPr>
      </w:pPr>
      <w:r>
        <w:rPr>
          <w:lang w:val="en-US"/>
        </w:rPr>
        <w:t>Uploading to Google Sheets</w:t>
      </w:r>
    </w:p>
    <w:p w14:paraId="45A858AA" w14:textId="77777777" w:rsidR="00F61260" w:rsidRPr="00675D3E" w:rsidRDefault="00F61260" w:rsidP="0077551B">
      <w:pPr>
        <w:rPr>
          <w:lang w:val="en-US"/>
        </w:rPr>
      </w:pPr>
    </w:p>
    <w:sectPr w:rsidR="00F61260" w:rsidRPr="00675D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307"/>
    <w:multiLevelType w:val="hybridMultilevel"/>
    <w:tmpl w:val="609471CC"/>
    <w:lvl w:ilvl="0" w:tplc="C158CD2A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44" w:hanging="360"/>
      </w:pPr>
    </w:lvl>
    <w:lvl w:ilvl="2" w:tplc="1009001B" w:tentative="1">
      <w:start w:val="1"/>
      <w:numFmt w:val="lowerRoman"/>
      <w:lvlText w:val="%3."/>
      <w:lvlJc w:val="right"/>
      <w:pPr>
        <w:ind w:left="2664" w:hanging="180"/>
      </w:pPr>
    </w:lvl>
    <w:lvl w:ilvl="3" w:tplc="1009000F" w:tentative="1">
      <w:start w:val="1"/>
      <w:numFmt w:val="decimal"/>
      <w:lvlText w:val="%4."/>
      <w:lvlJc w:val="left"/>
      <w:pPr>
        <w:ind w:left="3384" w:hanging="360"/>
      </w:pPr>
    </w:lvl>
    <w:lvl w:ilvl="4" w:tplc="10090019" w:tentative="1">
      <w:start w:val="1"/>
      <w:numFmt w:val="lowerLetter"/>
      <w:lvlText w:val="%5."/>
      <w:lvlJc w:val="left"/>
      <w:pPr>
        <w:ind w:left="4104" w:hanging="360"/>
      </w:pPr>
    </w:lvl>
    <w:lvl w:ilvl="5" w:tplc="1009001B" w:tentative="1">
      <w:start w:val="1"/>
      <w:numFmt w:val="lowerRoman"/>
      <w:lvlText w:val="%6."/>
      <w:lvlJc w:val="right"/>
      <w:pPr>
        <w:ind w:left="4824" w:hanging="180"/>
      </w:pPr>
    </w:lvl>
    <w:lvl w:ilvl="6" w:tplc="1009000F" w:tentative="1">
      <w:start w:val="1"/>
      <w:numFmt w:val="decimal"/>
      <w:lvlText w:val="%7."/>
      <w:lvlJc w:val="left"/>
      <w:pPr>
        <w:ind w:left="5544" w:hanging="360"/>
      </w:pPr>
    </w:lvl>
    <w:lvl w:ilvl="7" w:tplc="10090019" w:tentative="1">
      <w:start w:val="1"/>
      <w:numFmt w:val="lowerLetter"/>
      <w:lvlText w:val="%8."/>
      <w:lvlJc w:val="left"/>
      <w:pPr>
        <w:ind w:left="6264" w:hanging="360"/>
      </w:pPr>
    </w:lvl>
    <w:lvl w:ilvl="8" w:tplc="1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60377458"/>
    <w:multiLevelType w:val="hybridMultilevel"/>
    <w:tmpl w:val="BD4235F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CD40D3"/>
    <w:multiLevelType w:val="hybridMultilevel"/>
    <w:tmpl w:val="AD981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FC"/>
    <w:rsid w:val="001A37DC"/>
    <w:rsid w:val="001F48FC"/>
    <w:rsid w:val="00226D07"/>
    <w:rsid w:val="002C64D8"/>
    <w:rsid w:val="00422CEC"/>
    <w:rsid w:val="00584EB2"/>
    <w:rsid w:val="00614CAB"/>
    <w:rsid w:val="00675D3E"/>
    <w:rsid w:val="0077551B"/>
    <w:rsid w:val="00AC52AB"/>
    <w:rsid w:val="00B03A0D"/>
    <w:rsid w:val="00C0669B"/>
    <w:rsid w:val="00CC43D7"/>
    <w:rsid w:val="00F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97E7"/>
  <w15:chartTrackingRefBased/>
  <w15:docId w15:val="{2492EB0F-01CB-4C9B-8E34-D7CE3F61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8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8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4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8F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8F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1F48FC"/>
    <w:pPr>
      <w:ind w:left="720"/>
      <w:contextualSpacing/>
    </w:pPr>
  </w:style>
  <w:style w:type="paragraph" w:styleId="NoSpacing">
    <w:name w:val="No Spacing"/>
    <w:uiPriority w:val="1"/>
    <w:qFormat/>
    <w:rsid w:val="001F48F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F4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8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48FC"/>
    <w:rPr>
      <w:rFonts w:eastAsiaTheme="minorEastAsia"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1F48FC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1F48F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secure-wms.com/webui/login?callbackUri=https://secure-wms.com/smartui/&amp;tplguid=%7b8f403968-22c2-46f2-8942-6aaa7b846398%7d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alex@stalco.c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Dowling-Deslauriers</dc:creator>
  <cp:keywords/>
  <dc:description/>
  <cp:lastModifiedBy>Alex Dowling-Deslauriers</cp:lastModifiedBy>
  <cp:revision>11</cp:revision>
  <dcterms:created xsi:type="dcterms:W3CDTF">2021-04-28T22:24:00Z</dcterms:created>
  <dcterms:modified xsi:type="dcterms:W3CDTF">2021-04-29T12:40:00Z</dcterms:modified>
</cp:coreProperties>
</file>