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8B0000"/>
          <w:sz w:val="52"/>
          <w:szCs w:val="52"/>
        </w:rPr>
        <w:t xml:space="preserve">ADPLIXMEDIA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C8002A"/>
          <w:sz w:val="26"/>
          <w:szCs w:val="26"/>
        </w:rPr>
        <w:t xml:space="preserve">We Grow Brands on Social Media</w:t>
      </w:r>
    </w:p>
    <w:p>
      <w:pPr>
        <w:pBdr>
          <w:bottom w:val="single" w:color="8B0000" w:sz="12" w:space="1"/>
        </w:pBdr>
        <w:spacing w:after="400"/>
      </w:pPr>
    </w:p>
    <w:p>
      <w:pPr>
        <w:pStyle w:val="Heading1"/>
        <w:spacing w:after="300" w:before="200"/>
      </w:pPr>
      <w:r>
        <w:rPr>
          <w:rFonts w:ascii="Calibri" w:cs="Calibri" w:eastAsia="Calibri" w:hAnsi="Calibri"/>
          <w:b/>
          <w:bCs/>
          <w:color w:val="8B0000"/>
          <w:sz w:val="36"/>
          <w:szCs w:val="36"/>
        </w:rPr>
        <w:t xml:space="preserve">ABOUT US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33333"/>
          <w:sz w:val="30"/>
          <w:szCs w:val="30"/>
        </w:rPr>
        <w:t xml:space="preserve">Who We Are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8B0000"/>
          <w:sz w:val="28"/>
          <w:szCs w:val="28"/>
        </w:rPr>
        <w:t xml:space="preserve">Built by Young Builders Who Believe in Growth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C8002A"/>
          <w:sz w:val="26"/>
          <w:szCs w:val="26"/>
        </w:rPr>
        <w:t xml:space="preserve">Our Story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Adplixmedia was founded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2025</w:t>
      </w:r>
      <w:r>
        <w:rPr>
          <w:rFonts w:ascii="Calibri" w:cs="Calibri" w:eastAsia="Calibri" w:hAnsi="Calibri"/>
          <w:sz w:val="22"/>
          <w:szCs w:val="22"/>
        </w:rPr>
        <w:t xml:space="preserve"> by young entrepreneurs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Mohamed Aashiq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Barani Dharan</w:t>
      </w:r>
      <w:r>
        <w:rPr>
          <w:rFonts w:ascii="Calibri" w:cs="Calibri" w:eastAsia="Calibri" w:hAnsi="Calibri"/>
          <w:sz w:val="22"/>
          <w:szCs w:val="22"/>
        </w:rPr>
        <w:t xml:space="preserve"> with a vision to help brands grow in the digital world.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Starting from scratch, we built our expertise in social media marketing and performance ads by working closely with businesses and understanding what truly drives results.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Today, we focus on helping brands scale faster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strategies, creative content, and consistent execution.</w:t>
      </w:r>
    </w:p>
    <w:p>
      <w:pPr>
        <w:pBdr>
          <w:bottom w:val="single" w:color="DDDDDD" w:sz="6" w:space="1"/>
        </w:pBdr>
        <w:spacing w:after="400"/>
      </w:pPr>
    </w:p>
    <w:p>
      <w:pPr>
        <w:spacing w:after="240"/>
      </w:pPr>
      <w:r>
        <w:rPr>
          <w:rFonts w:ascii="Calibri" w:cs="Calibri" w:eastAsia="Calibri" w:hAnsi="Calibri"/>
          <w:b/>
          <w:bCs/>
          <w:color w:val="8B0000"/>
          <w:sz w:val="28"/>
          <w:szCs w:val="28"/>
        </w:rPr>
        <w:t xml:space="preserve">Our Founders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0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4"/>
                <w:szCs w:val="24"/>
              </w:rPr>
              <w:t xml:space="preserve">Mohamed Aashiq</w:t>
            </w:r>
          </w:p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Founder</w:t>
            </w:r>
          </w:p>
        </w:tc>
        <w:tc>
          <w:tcPr>
            <w:tcW w:type="dxa" w:w="4500"/>
            <w:shd w:fill="FF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4"/>
                <w:szCs w:val="24"/>
              </w:rPr>
              <w:t xml:space="preserve">Barani Dharan</w:t>
            </w:r>
          </w:p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Co-Founder</w:t>
            </w:r>
          </w:p>
        </w:tc>
      </w:tr>
    </w:tbl>
    <w:p>
      <w:pPr>
        <w:spacing w:after="400"/>
      </w:pPr>
    </w:p>
    <w:p>
      <w:pPr>
        <w:pBdr>
          <w:bottom w:val="single" w:color="DDDDDD" w:sz="6" w:space="1"/>
        </w:pBdr>
        <w:spacing w:after="400"/>
      </w:pPr>
    </w:p>
    <w:p>
      <w:pPr>
        <w:spacing w:after="240"/>
      </w:pPr>
      <w:r>
        <w:rPr>
          <w:rFonts w:ascii="Calibri" w:cs="Calibri" w:eastAsia="Calibri" w:hAnsi="Calibri"/>
          <w:b/>
          <w:bCs/>
          <w:color w:val="8B0000"/>
          <w:sz w:val="28"/>
          <w:szCs w:val="28"/>
        </w:rPr>
        <w:t xml:space="preserve">Our Numbers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8B0000" w:color="auto" w:val="clear"/>
            <w:tcMar>
              <w:top w:type="dxa" w:w="2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2025</w:t>
            </w:r>
          </w:p>
        </w:tc>
        <w:tc>
          <w:tcPr>
            <w:tcW w:type="dxa" w:w="1800"/>
            <w:shd w:fill="8B0000" w:color="auto" w:val="clear"/>
            <w:tcMar>
              <w:top w:type="dxa" w:w="2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100+</w:t>
            </w:r>
          </w:p>
        </w:tc>
        <w:tc>
          <w:tcPr>
            <w:tcW w:type="dxa" w:w="1800"/>
            <w:shd w:fill="8B0000" w:color="auto" w:val="clear"/>
            <w:tcMar>
              <w:top w:type="dxa" w:w="2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3–5×</w:t>
            </w:r>
          </w:p>
        </w:tc>
        <w:tc>
          <w:tcPr>
            <w:tcW w:type="dxa" w:w="1800"/>
            <w:shd w:fill="8B0000" w:color="auto" w:val="clear"/>
            <w:tcMar>
              <w:top w:type="dxa" w:w="2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97%</w:t>
            </w:r>
          </w:p>
        </w:tc>
        <w:tc>
          <w:tcPr>
            <w:tcW w:type="dxa" w:w="1800"/>
            <w:shd w:fill="8B0000" w:color="auto" w:val="clear"/>
            <w:tcMar>
              <w:top w:type="dxa" w:w="2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10+</w:t>
            </w:r>
          </w:p>
        </w:tc>
      </w:tr>
      <w:tr>
        <w:tc>
          <w:tcPr>
            <w:tcW w:type="dxa" w:w="1800"/>
            <w:shd w:fill="FFF0F2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Founded</w:t>
            </w:r>
          </w:p>
        </w:tc>
        <w:tc>
          <w:tcPr>
            <w:tcW w:type="dxa" w:w="1800"/>
            <w:shd w:fill="FFF0F2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Campaigns</w:t>
            </w:r>
          </w:p>
        </w:tc>
        <w:tc>
          <w:tcPr>
            <w:tcW w:type="dxa" w:w="1800"/>
            <w:shd w:fill="FFF0F2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Avg ROI</w:t>
            </w:r>
          </w:p>
        </w:tc>
        <w:tc>
          <w:tcPr>
            <w:tcW w:type="dxa" w:w="1800"/>
            <w:shd w:fill="FFF0F2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Satisfaction</w:t>
            </w:r>
          </w:p>
        </w:tc>
        <w:tc>
          <w:tcPr>
            <w:tcW w:type="dxa" w:w="1800"/>
            <w:shd w:fill="FFF0F2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Industries</w:t>
            </w:r>
          </w:p>
        </w:tc>
      </w:tr>
    </w:tbl>
    <w:p>
      <w:pPr>
        <w:spacing w:after="400"/>
      </w:pPr>
    </w:p>
    <w:p>
      <w:pPr>
        <w:pBdr>
          <w:bottom w:val="single" w:color="DDDDDD" w:sz="6" w:space="1"/>
        </w:pBdr>
        <w:spacing w:after="30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8B0000"/>
          <w:sz w:val="26"/>
          <w:szCs w:val="26"/>
        </w:rPr>
        <w:t xml:space="preserve">Our Mission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"To make every brand unmissable in the digital world — regardless of size or budget."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© 2025 Adplixmedia  |  hello@adplixmedia.com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2026-07-10T05:40:51.533Z</dcterms:created>
  <dcterms:modified xsi:type="dcterms:W3CDTF">2026-07-10T05:40:51.548Z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