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1285B" w14:textId="037B97C4" w:rsidR="00EF4DBD" w:rsidRPr="00EF4DBD" w:rsidRDefault="00EF4DBD" w:rsidP="00EF4DBD">
      <w:pPr>
        <w:jc w:val="center"/>
        <w:rPr>
          <w:b/>
          <w:bCs/>
          <w:sz w:val="44"/>
          <w:szCs w:val="44"/>
        </w:rPr>
      </w:pPr>
      <w:r w:rsidRPr="00EF4DBD">
        <w:rPr>
          <w:rFonts w:hint="eastAsia"/>
          <w:b/>
          <w:bCs/>
          <w:sz w:val="44"/>
          <w:szCs w:val="44"/>
        </w:rPr>
        <w:t>ESG</w:t>
      </w:r>
    </w:p>
    <w:p w14:paraId="5AAE88BF" w14:textId="56F466FA" w:rsidR="00EF4DBD" w:rsidRDefault="00EF4DBD">
      <w:hyperlink r:id="rId5" w:history="1">
        <w:r w:rsidRPr="009861C2">
          <w:rPr>
            <w:rStyle w:val="a3"/>
          </w:rPr>
          <w:t>https://esgnews.com/japan-issues-world-first-11-billion-climate-transition-bond/</w:t>
        </w:r>
      </w:hyperlink>
    </w:p>
    <w:p w14:paraId="588A101D" w14:textId="4C24BF3F" w:rsidR="00EF4DBD" w:rsidRPr="00EF4DBD" w:rsidRDefault="00EF4DBD">
      <w:pPr>
        <w:rPr>
          <w:rFonts w:hint="eastAsia"/>
        </w:rPr>
      </w:pPr>
      <w:r>
        <w:rPr>
          <w:rFonts w:hint="eastAsia"/>
        </w:rPr>
        <w:t>----2/15</w:t>
      </w:r>
    </w:p>
    <w:p w14:paraId="45B18501" w14:textId="5FF49181" w:rsidR="00EF4DBD" w:rsidRPr="00F22BC8" w:rsidRDefault="00EF4DBD" w:rsidP="00EF4DBD">
      <w:pPr>
        <w:rPr>
          <w:rFonts w:hint="eastAsia"/>
          <w:b/>
          <w:bCs/>
        </w:rPr>
      </w:pPr>
      <w:r w:rsidRPr="00F22BC8">
        <w:rPr>
          <w:rFonts w:hint="eastAsia"/>
          <w:b/>
          <w:bCs/>
        </w:rPr>
        <w:t>日本發行全球首筆</w:t>
      </w:r>
      <w:r w:rsidRPr="00F22BC8">
        <w:rPr>
          <w:rFonts w:hint="eastAsia"/>
          <w:b/>
          <w:bCs/>
        </w:rPr>
        <w:t>110</w:t>
      </w:r>
      <w:r w:rsidRPr="00F22BC8">
        <w:rPr>
          <w:rFonts w:hint="eastAsia"/>
          <w:b/>
          <w:bCs/>
        </w:rPr>
        <w:t>億美元氣候轉型債券</w:t>
      </w:r>
      <w:r w:rsidRPr="00F22BC8">
        <w:rPr>
          <w:rFonts w:hint="eastAsia"/>
          <w:b/>
          <w:bCs/>
        </w:rPr>
        <w:t>，</w:t>
      </w:r>
      <w:r w:rsidRPr="00F22BC8">
        <w:rPr>
          <w:rFonts w:hint="eastAsia"/>
          <w:b/>
          <w:bCs/>
        </w:rPr>
        <w:t>所得款項將用於資助日本雄心勃勃的綠色轉型（</w:t>
      </w:r>
      <w:r w:rsidRPr="00F22BC8">
        <w:rPr>
          <w:rFonts w:hint="eastAsia"/>
          <w:b/>
          <w:bCs/>
        </w:rPr>
        <w:t>GX</w:t>
      </w:r>
      <w:r w:rsidRPr="00F22BC8">
        <w:rPr>
          <w:rFonts w:hint="eastAsia"/>
          <w:b/>
          <w:bCs/>
        </w:rPr>
        <w:t>）計劃。</w:t>
      </w:r>
    </w:p>
    <w:p w14:paraId="46486356" w14:textId="77777777" w:rsidR="00EF4DBD" w:rsidRDefault="00EF4DBD" w:rsidP="00EF4DBD"/>
    <w:p w14:paraId="41AEE663" w14:textId="6217AA44" w:rsidR="00CA0AEB" w:rsidRDefault="00EF4DBD" w:rsidP="00EF4DBD">
      <w:r>
        <w:rPr>
          <w:rFonts w:hint="eastAsia"/>
        </w:rPr>
        <w:t>GX</w:t>
      </w:r>
      <w:r>
        <w:rPr>
          <w:rFonts w:hint="eastAsia"/>
        </w:rPr>
        <w:t>計劃在未來</w:t>
      </w:r>
      <w:r>
        <w:rPr>
          <w:rFonts w:hint="eastAsia"/>
        </w:rPr>
        <w:t>10</w:t>
      </w:r>
      <w:r>
        <w:rPr>
          <w:rFonts w:hint="eastAsia"/>
        </w:rPr>
        <w:t>年內促進公共和私人投資</w:t>
      </w:r>
      <w:r>
        <w:rPr>
          <w:rFonts w:hint="eastAsia"/>
        </w:rPr>
        <w:t>150</w:t>
      </w:r>
      <w:r>
        <w:rPr>
          <w:rFonts w:hint="eastAsia"/>
        </w:rPr>
        <w:t>萬億日元（</w:t>
      </w:r>
      <w:r>
        <w:rPr>
          <w:rFonts w:hint="eastAsia"/>
        </w:rPr>
        <w:t>1</w:t>
      </w:r>
      <w:r>
        <w:rPr>
          <w:rFonts w:hint="eastAsia"/>
        </w:rPr>
        <w:t>萬億美元），用於支持</w:t>
      </w:r>
      <w:proofErr w:type="gramStart"/>
      <w:r>
        <w:rPr>
          <w:rFonts w:hint="eastAsia"/>
        </w:rPr>
        <w:t>國家減排的</w:t>
      </w:r>
      <w:proofErr w:type="gramEnd"/>
      <w:r>
        <w:rPr>
          <w:rFonts w:hint="eastAsia"/>
        </w:rPr>
        <w:t>先進可持續技術。它強調了日本對</w:t>
      </w:r>
      <w:r>
        <w:rPr>
          <w:rFonts w:hint="eastAsia"/>
        </w:rPr>
        <w:t>2030</w:t>
      </w:r>
      <w:r>
        <w:rPr>
          <w:rFonts w:hint="eastAsia"/>
        </w:rPr>
        <w:t>年溫室氣體（</w:t>
      </w:r>
      <w:r>
        <w:rPr>
          <w:rFonts w:hint="eastAsia"/>
        </w:rPr>
        <w:t>GHG</w:t>
      </w:r>
      <w:r>
        <w:rPr>
          <w:rFonts w:hint="eastAsia"/>
        </w:rPr>
        <w:t>）</w:t>
      </w:r>
      <w:proofErr w:type="gramStart"/>
      <w:r>
        <w:rPr>
          <w:rFonts w:hint="eastAsia"/>
        </w:rPr>
        <w:t>減排目標</w:t>
      </w:r>
      <w:proofErr w:type="gramEnd"/>
      <w:r>
        <w:rPr>
          <w:rFonts w:hint="eastAsia"/>
        </w:rPr>
        <w:t>的承諾，以及到</w:t>
      </w:r>
      <w:r>
        <w:rPr>
          <w:rFonts w:hint="eastAsia"/>
        </w:rPr>
        <w:t>2050</w:t>
      </w:r>
      <w:r>
        <w:rPr>
          <w:rFonts w:hint="eastAsia"/>
        </w:rPr>
        <w:t>年實現碳中和的願景。</w:t>
      </w:r>
    </w:p>
    <w:p w14:paraId="593E413C" w14:textId="77777777" w:rsidR="00EF4DBD" w:rsidRDefault="00EF4DBD" w:rsidP="00EF4DBD"/>
    <w:p w14:paraId="3A68BA05" w14:textId="121CF4A7" w:rsidR="00EF4DBD" w:rsidRDefault="00EF4DBD" w:rsidP="00EF4DBD">
      <w:hyperlink r:id="rId6" w:history="1">
        <w:r w:rsidRPr="009861C2">
          <w:rPr>
            <w:rStyle w:val="a3"/>
          </w:rPr>
          <w:t>https://esgnews.com/eu-sets-new-standards-to-combat-greenwashing-with-verification-requirements/</w:t>
        </w:r>
      </w:hyperlink>
    </w:p>
    <w:p w14:paraId="085CDF65" w14:textId="40CD6408" w:rsidR="00EF4DBD" w:rsidRDefault="00EF4DBD" w:rsidP="00EF4DBD">
      <w:r>
        <w:rPr>
          <w:rFonts w:hint="eastAsia"/>
        </w:rPr>
        <w:t>-----2/15</w:t>
      </w:r>
    </w:p>
    <w:p w14:paraId="22717019" w14:textId="0B577DB7" w:rsidR="00EF4DBD" w:rsidRPr="00F22BC8" w:rsidRDefault="00EF4DBD" w:rsidP="00EF4DBD">
      <w:pPr>
        <w:rPr>
          <w:b/>
          <w:bCs/>
        </w:rPr>
      </w:pPr>
      <w:r w:rsidRPr="00F22BC8">
        <w:rPr>
          <w:rFonts w:hint="eastAsia"/>
          <w:b/>
          <w:bCs/>
        </w:rPr>
        <w:t>歐盟制定新標準</w:t>
      </w:r>
      <w:r w:rsidRPr="00F22BC8">
        <w:rPr>
          <w:rFonts w:hint="eastAsia"/>
          <w:b/>
          <w:bCs/>
        </w:rPr>
        <w:t>，</w:t>
      </w:r>
      <w:r w:rsidRPr="00F22BC8">
        <w:rPr>
          <w:rFonts w:hint="eastAsia"/>
          <w:b/>
          <w:bCs/>
        </w:rPr>
        <w:t>以通過驗證要求</w:t>
      </w:r>
      <w:proofErr w:type="gramStart"/>
      <w:r w:rsidRPr="00F22BC8">
        <w:rPr>
          <w:rFonts w:hint="eastAsia"/>
          <w:b/>
          <w:bCs/>
        </w:rPr>
        <w:t>打擊漂綠行為</w:t>
      </w:r>
      <w:proofErr w:type="gramEnd"/>
    </w:p>
    <w:p w14:paraId="30C33760" w14:textId="77777777" w:rsidR="00EF4DBD" w:rsidRDefault="00EF4DBD" w:rsidP="00EF4DBD"/>
    <w:p w14:paraId="24BDDD0A" w14:textId="77777777" w:rsidR="00EF4DBD" w:rsidRDefault="00EF4DBD" w:rsidP="00EF4DBD">
      <w:pPr>
        <w:rPr>
          <w:rFonts w:hint="eastAsia"/>
        </w:rPr>
      </w:pPr>
      <w:r>
        <w:rPr>
          <w:rFonts w:hint="eastAsia"/>
        </w:rPr>
        <w:t>公司遵守歐盟禁止</w:t>
      </w:r>
      <w:proofErr w:type="gramStart"/>
      <w:r>
        <w:rPr>
          <w:rFonts w:hint="eastAsia"/>
        </w:rPr>
        <w:t>產品漂綠的</w:t>
      </w:r>
      <w:proofErr w:type="gramEnd"/>
      <w:r>
        <w:rPr>
          <w:rFonts w:hint="eastAsia"/>
        </w:rPr>
        <w:t>新規定</w:t>
      </w:r>
    </w:p>
    <w:p w14:paraId="22D58FBE" w14:textId="77777777" w:rsidR="00EF4DBD" w:rsidRDefault="00EF4DBD" w:rsidP="00EF4DBD">
      <w:pPr>
        <w:rPr>
          <w:rFonts w:hint="eastAsia"/>
        </w:rPr>
      </w:pPr>
      <w:r>
        <w:rPr>
          <w:rFonts w:hint="eastAsia"/>
        </w:rPr>
        <w:t>公司在使用前提交環境行銷聲明以供驗證</w:t>
      </w:r>
    </w:p>
    <w:p w14:paraId="75F82DF5" w14:textId="77777777" w:rsidR="00EF4DBD" w:rsidRDefault="00EF4DBD" w:rsidP="00EF4DBD">
      <w:pPr>
        <w:rPr>
          <w:rFonts w:hint="eastAsia"/>
        </w:rPr>
      </w:pPr>
      <w:r>
        <w:rPr>
          <w:rFonts w:hint="eastAsia"/>
        </w:rPr>
        <w:t>更簡單和常見的索賠類型，從更輕鬆或更快的驗證中受益</w:t>
      </w:r>
    </w:p>
    <w:p w14:paraId="6FCAE52D" w14:textId="4D080A36" w:rsidR="00EF4DBD" w:rsidRDefault="00EF4DBD" w:rsidP="00EF4DBD">
      <w:r>
        <w:rPr>
          <w:rFonts w:hint="eastAsia"/>
        </w:rPr>
        <w:t>處罰包括排除採購、沒收收入和處以年營業額</w:t>
      </w:r>
      <w:r>
        <w:rPr>
          <w:rFonts w:hint="eastAsia"/>
        </w:rPr>
        <w:t xml:space="preserve"> 4% </w:t>
      </w:r>
      <w:r>
        <w:rPr>
          <w:rFonts w:hint="eastAsia"/>
        </w:rPr>
        <w:t>的罰款</w:t>
      </w:r>
    </w:p>
    <w:p w14:paraId="26814DDD" w14:textId="77777777" w:rsidR="00EF4DBD" w:rsidRDefault="00EF4DBD" w:rsidP="00EF4DBD"/>
    <w:p w14:paraId="6FE24217" w14:textId="604C8016" w:rsidR="00EF4DBD" w:rsidRDefault="00EF4DBD" w:rsidP="00EF4DBD">
      <w:hyperlink r:id="rId7" w:history="1">
        <w:r w:rsidRPr="009861C2">
          <w:rPr>
            <w:rStyle w:val="a3"/>
          </w:rPr>
          <w:t>https://esgnews.com/un-global-compact-introduces-toolkit-to-drive-transformational-corporate-governance/</w:t>
        </w:r>
      </w:hyperlink>
    </w:p>
    <w:p w14:paraId="324E3D3B" w14:textId="1F749E87" w:rsidR="00EF4DBD" w:rsidRDefault="00EF4DBD" w:rsidP="00EF4DBD">
      <w:pPr>
        <w:rPr>
          <w:rFonts w:hint="eastAsia"/>
        </w:rPr>
      </w:pPr>
      <w:r>
        <w:rPr>
          <w:rFonts w:hint="eastAsia"/>
        </w:rPr>
        <w:t>---2/19</w:t>
      </w:r>
    </w:p>
    <w:p w14:paraId="00FD4BFF" w14:textId="089E3438" w:rsidR="00EF4DBD" w:rsidRPr="00F22BC8" w:rsidRDefault="00EF4DBD" w:rsidP="00EF4DBD">
      <w:pPr>
        <w:rPr>
          <w:b/>
          <w:bCs/>
        </w:rPr>
      </w:pPr>
      <w:r w:rsidRPr="00F22BC8">
        <w:rPr>
          <w:rFonts w:hint="eastAsia"/>
          <w:b/>
          <w:bCs/>
        </w:rPr>
        <w:t>聯合國全球契約推出工具包以推動變革性公司治理</w:t>
      </w:r>
    </w:p>
    <w:p w14:paraId="73E40BB7" w14:textId="77777777" w:rsidR="00EF4DBD" w:rsidRDefault="00EF4DBD" w:rsidP="00EF4DBD">
      <w:pPr>
        <w:rPr>
          <w:rFonts w:hint="eastAsia"/>
        </w:rPr>
      </w:pPr>
    </w:p>
    <w:p w14:paraId="0A4A59D5" w14:textId="5738B4BE" w:rsidR="00EF4DBD" w:rsidRDefault="00EF4DBD" w:rsidP="00EF4DBD">
      <w:r w:rsidRPr="00EF4DBD">
        <w:rPr>
          <w:rFonts w:hint="eastAsia"/>
        </w:rPr>
        <w:t>新工具支援企業學習以及內部和公共治理方面的行動。</w:t>
      </w:r>
    </w:p>
    <w:p w14:paraId="5FCCAFF1" w14:textId="77777777" w:rsidR="00EF4DBD" w:rsidRDefault="00EF4DBD" w:rsidP="00EF4DBD">
      <w:pPr>
        <w:rPr>
          <w:rFonts w:hint="eastAsia"/>
        </w:rPr>
      </w:pPr>
      <w:r>
        <w:rPr>
          <w:rFonts w:hint="eastAsia"/>
        </w:rPr>
        <w:t>使公司能夠教育其員工，以促進整個組織的變革性治理。</w:t>
      </w:r>
    </w:p>
    <w:p w14:paraId="4A8691A8" w14:textId="77777777" w:rsidR="00EF4DBD" w:rsidRDefault="00EF4DBD" w:rsidP="00EF4DBD"/>
    <w:p w14:paraId="278EC375" w14:textId="77777777" w:rsidR="00EF4DBD" w:rsidRDefault="00EF4DBD" w:rsidP="00EF4DBD">
      <w:pPr>
        <w:rPr>
          <w:rFonts w:hint="eastAsia"/>
        </w:rPr>
      </w:pPr>
      <w:r>
        <w:rPr>
          <w:rFonts w:hint="eastAsia"/>
        </w:rPr>
        <w:t>變革性治理要求企業宣導更大的</w:t>
      </w:r>
      <w:proofErr w:type="gramStart"/>
      <w:r>
        <w:rPr>
          <w:rFonts w:hint="eastAsia"/>
        </w:rPr>
        <w:t>問責制</w:t>
      </w:r>
      <w:proofErr w:type="gramEnd"/>
      <w:r>
        <w:rPr>
          <w:rFonts w:hint="eastAsia"/>
        </w:rPr>
        <w:t>、誠信和透明度，作為負責任的商業行為、提高環境、社會和治理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ESG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績效以及加強機構、法律和系統的驅動力。這一承諾有助於創建更加和平、公正和包容的社會。</w:t>
      </w:r>
    </w:p>
    <w:p w14:paraId="2AED28C9" w14:textId="77777777" w:rsidR="00EF4DBD" w:rsidRDefault="00EF4DBD" w:rsidP="00EF4DBD"/>
    <w:p w14:paraId="67427338" w14:textId="77777777" w:rsidR="00EF4DBD" w:rsidRDefault="00EF4DBD" w:rsidP="00EF4DBD">
      <w:pPr>
        <w:rPr>
          <w:rFonts w:hint="eastAsia"/>
        </w:rPr>
      </w:pPr>
      <w:r>
        <w:rPr>
          <w:rFonts w:hint="eastAsia"/>
        </w:rPr>
        <w:t>該工具包全面介紹了企業內部治理和加強公共治理機構的情況，使它們能夠整合不僅有利於自身，而且有利於其利益</w:t>
      </w:r>
      <w:proofErr w:type="gramStart"/>
      <w:r>
        <w:rPr>
          <w:rFonts w:hint="eastAsia"/>
        </w:rPr>
        <w:t>攸</w:t>
      </w:r>
      <w:proofErr w:type="gramEnd"/>
      <w:r>
        <w:rPr>
          <w:rFonts w:hint="eastAsia"/>
        </w:rPr>
        <w:t>關方和經營所在社會的政策。</w:t>
      </w:r>
    </w:p>
    <w:p w14:paraId="7B4B2121" w14:textId="77777777" w:rsidR="00EF4DBD" w:rsidRDefault="00EF4DBD" w:rsidP="00EF4DBD"/>
    <w:p w14:paraId="7C389B11" w14:textId="77777777" w:rsidR="00EF4DBD" w:rsidRDefault="00EF4DBD" w:rsidP="00EF4DBD"/>
    <w:p w14:paraId="22A1C906" w14:textId="77777777" w:rsidR="00EF4DBD" w:rsidRDefault="00EF4DBD" w:rsidP="00EF4DBD">
      <w:pPr>
        <w:rPr>
          <w:rFonts w:hint="eastAsia"/>
        </w:rPr>
      </w:pPr>
      <w:r>
        <w:rPr>
          <w:rFonts w:hint="eastAsia"/>
        </w:rPr>
        <w:t>該工具包與可持續發展目標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SDG</w:t>
      </w:r>
      <w:r>
        <w:rPr>
          <w:rFonts w:hint="eastAsia"/>
        </w:rPr>
        <w:t>）</w:t>
      </w:r>
      <w:r>
        <w:rPr>
          <w:rFonts w:hint="eastAsia"/>
        </w:rPr>
        <w:t xml:space="preserve"> 16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和平、正義和強大機構相一致，</w:t>
      </w:r>
      <w:r>
        <w:rPr>
          <w:rFonts w:hint="eastAsia"/>
        </w:rPr>
        <w:lastRenderedPageBreak/>
        <w:t>解決了變革性治理與企業的雙重相關性</w:t>
      </w:r>
      <w:r>
        <w:rPr>
          <w:rFonts w:hint="eastAsia"/>
        </w:rPr>
        <w:t>;</w:t>
      </w:r>
      <w:r>
        <w:rPr>
          <w:rFonts w:hint="eastAsia"/>
        </w:rPr>
        <w:t>它不僅有助於整個可持續發展目標議程的進展，而且還為商業和投資創造了可持續和有利可圖的環境。</w:t>
      </w:r>
    </w:p>
    <w:p w14:paraId="33A9A9BF" w14:textId="77777777" w:rsidR="00EF4DBD" w:rsidRDefault="00EF4DBD" w:rsidP="00EF4DBD"/>
    <w:p w14:paraId="0EE1D191" w14:textId="77777777" w:rsidR="00EF4DBD" w:rsidRDefault="00EF4DBD" w:rsidP="00EF4DBD">
      <w:pPr>
        <w:rPr>
          <w:rFonts w:hint="eastAsia"/>
        </w:rPr>
      </w:pPr>
      <w:r>
        <w:rPr>
          <w:rFonts w:hint="eastAsia"/>
        </w:rPr>
        <w:t>該工具包的主要特點和優勢包括：</w:t>
      </w:r>
    </w:p>
    <w:p w14:paraId="08315E9A" w14:textId="77777777" w:rsidR="00EF4DBD" w:rsidRDefault="00EF4DBD" w:rsidP="00EF4DBD"/>
    <w:p w14:paraId="6906F2E3" w14:textId="77777777" w:rsidR="00EF4DBD" w:rsidRDefault="00EF4DBD" w:rsidP="00EF4DBD">
      <w:pPr>
        <w:rPr>
          <w:rFonts w:hint="eastAsia"/>
        </w:rPr>
      </w:pPr>
      <w:r>
        <w:rPr>
          <w:rFonts w:hint="eastAsia"/>
        </w:rPr>
        <w:t>風險緩解和長期可行性：企業可以在風險緩解方面搶佔先機，確保減少波動性，並通過遵守原則創造長期經濟價值。</w:t>
      </w:r>
    </w:p>
    <w:p w14:paraId="4AA0F077" w14:textId="77777777" w:rsidR="00EF4DBD" w:rsidRDefault="00EF4DBD" w:rsidP="00EF4DBD">
      <w:pPr>
        <w:rPr>
          <w:rFonts w:hint="eastAsia"/>
        </w:rPr>
      </w:pPr>
      <w:r>
        <w:rPr>
          <w:rFonts w:hint="eastAsia"/>
        </w:rPr>
        <w:t>全球一致性：通過努力遵守變革性治理原則，企業制定了戰略路線圖，將這些原則整合到公司工作中，與全球實體和法律框架保持一致。</w:t>
      </w:r>
    </w:p>
    <w:p w14:paraId="1B35E4B1" w14:textId="77777777" w:rsidR="00EF4DBD" w:rsidRDefault="00EF4DBD" w:rsidP="00EF4DBD">
      <w:pPr>
        <w:rPr>
          <w:rFonts w:hint="eastAsia"/>
        </w:rPr>
      </w:pPr>
      <w:r>
        <w:rPr>
          <w:rFonts w:hint="eastAsia"/>
        </w:rPr>
        <w:t>利益相關者信任和社會穩定：致力於變革治理的公司會吸引來自社會責任基金的投資，從而提高品牌價值和客戶忠誠度。</w:t>
      </w:r>
    </w:p>
    <w:p w14:paraId="7D931D82" w14:textId="77777777" w:rsidR="00EF4DBD" w:rsidRDefault="00EF4DBD" w:rsidP="00EF4DBD">
      <w:pPr>
        <w:rPr>
          <w:rFonts w:hint="eastAsia"/>
        </w:rPr>
      </w:pPr>
      <w:r>
        <w:rPr>
          <w:rFonts w:hint="eastAsia"/>
        </w:rPr>
        <w:t>該工具包包括一個使用者友好的在線轉型治理自我評估工具，為公司參與和應用轉型治理原則提供了一個框架。該工具使企業能夠評估其在轉型治理方面的基線，並確定其當前方法中的關鍵差距，並對照相關的可持續發展目標</w:t>
      </w:r>
      <w:r>
        <w:rPr>
          <w:rFonts w:hint="eastAsia"/>
        </w:rPr>
        <w:t xml:space="preserve"> 16 </w:t>
      </w:r>
      <w:r>
        <w:rPr>
          <w:rFonts w:hint="eastAsia"/>
        </w:rPr>
        <w:t>具體目標進行映射。</w:t>
      </w:r>
    </w:p>
    <w:p w14:paraId="106EC312" w14:textId="77777777" w:rsidR="00EF4DBD" w:rsidRDefault="00EF4DBD" w:rsidP="00EF4DBD"/>
    <w:p w14:paraId="043E4AA8" w14:textId="77777777" w:rsidR="00EF4DBD" w:rsidRDefault="00EF4DBD" w:rsidP="00EF4DBD">
      <w:pPr>
        <w:rPr>
          <w:rFonts w:hint="eastAsia"/>
        </w:rPr>
      </w:pPr>
      <w:r>
        <w:rPr>
          <w:rFonts w:hint="eastAsia"/>
        </w:rPr>
        <w:t>除了自我評估工具外，該工具包還包含三個業務簡報：</w:t>
      </w:r>
    </w:p>
    <w:p w14:paraId="64C2BC96" w14:textId="77777777" w:rsidR="00EF4DBD" w:rsidRDefault="00EF4DBD" w:rsidP="00EF4DBD"/>
    <w:p w14:paraId="1DC9B11E" w14:textId="77777777" w:rsidR="00EF4DBD" w:rsidRDefault="00EF4DBD" w:rsidP="00EF4DBD">
      <w:pPr>
        <w:rPr>
          <w:rFonts w:hint="eastAsia"/>
        </w:rPr>
      </w:pPr>
      <w:r>
        <w:rPr>
          <w:rFonts w:hint="eastAsia"/>
        </w:rPr>
        <w:t>投資轉型治理業務簡報：回顧主要趨勢和對投資者的指導，強調障礙並確定投資者為可持續發展目標</w:t>
      </w:r>
      <w:r>
        <w:rPr>
          <w:rFonts w:hint="eastAsia"/>
        </w:rPr>
        <w:t xml:space="preserve"> 16 </w:t>
      </w:r>
      <w:r>
        <w:rPr>
          <w:rFonts w:hint="eastAsia"/>
        </w:rPr>
        <w:t>具體目標做出貢獻的機會。</w:t>
      </w:r>
    </w:p>
    <w:p w14:paraId="5D9C9195" w14:textId="77777777" w:rsidR="00EF4DBD" w:rsidRDefault="00EF4DBD" w:rsidP="00EF4DBD">
      <w:pPr>
        <w:rPr>
          <w:rFonts w:hint="eastAsia"/>
        </w:rPr>
      </w:pPr>
      <w:r>
        <w:rPr>
          <w:rFonts w:hint="eastAsia"/>
        </w:rPr>
        <w:t>變革性治理和負責任的政府參與業務簡報：探索政府參與渠道，強調需要為企業行動制定明確的誠信框架。</w:t>
      </w:r>
    </w:p>
    <w:p w14:paraId="5A89D81F" w14:textId="77777777" w:rsidR="00EF4DBD" w:rsidRDefault="00EF4DBD" w:rsidP="00EF4DBD">
      <w:pPr>
        <w:rPr>
          <w:rFonts w:hint="eastAsia"/>
        </w:rPr>
      </w:pPr>
      <w:r>
        <w:rPr>
          <w:rFonts w:hint="eastAsia"/>
        </w:rPr>
        <w:t>變革型治理以及公司董事會和執行領導層的作用業務簡報：提供有關將變革型治理納入業務戰略的見解，以支援可持續發展目標</w:t>
      </w:r>
      <w:r>
        <w:rPr>
          <w:rFonts w:hint="eastAsia"/>
        </w:rPr>
        <w:t xml:space="preserve"> 16 </w:t>
      </w:r>
      <w:r>
        <w:rPr>
          <w:rFonts w:hint="eastAsia"/>
        </w:rPr>
        <w:t>的目標。</w:t>
      </w:r>
    </w:p>
    <w:p w14:paraId="7EB576B3" w14:textId="77777777" w:rsidR="00F22BC8" w:rsidRDefault="00F22BC8" w:rsidP="00EF4DBD"/>
    <w:p w14:paraId="625FA031" w14:textId="0DBF4F8C" w:rsidR="00F22BC8" w:rsidRDefault="00F22BC8" w:rsidP="00EF4DBD">
      <w:r>
        <w:rPr>
          <w:rFonts w:hint="eastAsia"/>
        </w:rPr>
        <w:t>工具如下</w:t>
      </w:r>
      <w:r>
        <w:rPr>
          <w:rFonts w:hint="eastAsia"/>
        </w:rPr>
        <w:t>:</w:t>
      </w:r>
    </w:p>
    <w:p w14:paraId="2C2E761D" w14:textId="746EDBF1" w:rsidR="00F22BC8" w:rsidRDefault="00F22BC8" w:rsidP="00EF4DBD">
      <w:hyperlink r:id="rId8" w:history="1">
        <w:r w:rsidRPr="009861C2">
          <w:rPr>
            <w:rStyle w:val="a3"/>
          </w:rPr>
          <w:t>https://tgtool.unglobalcompact.org/#</w:t>
        </w:r>
      </w:hyperlink>
    </w:p>
    <w:p w14:paraId="6DF465F5" w14:textId="77777777" w:rsidR="00F22BC8" w:rsidRPr="00F22BC8" w:rsidRDefault="00F22BC8" w:rsidP="00EF4DBD">
      <w:pPr>
        <w:rPr>
          <w:rFonts w:hint="eastAsia"/>
        </w:rPr>
      </w:pPr>
    </w:p>
    <w:p w14:paraId="083DA7FF" w14:textId="77777777" w:rsidR="00EF4DBD" w:rsidRPr="00EF4DBD" w:rsidRDefault="00EF4DBD" w:rsidP="00EF4DBD">
      <w:pPr>
        <w:rPr>
          <w:rFonts w:hint="eastAsia"/>
        </w:rPr>
      </w:pPr>
    </w:p>
    <w:sectPr w:rsidR="00EF4DBD" w:rsidRPr="00EF4D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D5724"/>
    <w:multiLevelType w:val="multilevel"/>
    <w:tmpl w:val="B2AA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3348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BD"/>
    <w:rsid w:val="00CA0AEB"/>
    <w:rsid w:val="00EF4DBD"/>
    <w:rsid w:val="00F2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9798"/>
  <w15:chartTrackingRefBased/>
  <w15:docId w15:val="{5513E055-438E-4BC5-8ADD-DE62AF9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4D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4D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gtool.unglobalcompact.org/#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esgnews.com/un-global-compact-introduces-toolkit-to-drive-transformational-corporate-governance/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gnews.com/eu-sets-new-standards-to-combat-greenwashing-with-verification-requirements/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esgnews.com/japan-issues-world-first-11-billion-climate-transition-bon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1156AE474DBA5B4F912BB1C58DC57B74" ma:contentTypeVersion="14" ma:contentTypeDescription="建立新的文件。" ma:contentTypeScope="" ma:versionID="e0d5158bf3af4ba3fa7a80d7ef144687">
  <xsd:schema xmlns:xsd="http://www.w3.org/2001/XMLSchema" xmlns:xs="http://www.w3.org/2001/XMLSchema" xmlns:p="http://schemas.microsoft.com/office/2006/metadata/properties" xmlns:ns2="fc05a30b-378a-4e69-b75e-9b8967afa12a" xmlns:ns3="541985a5-51af-4437-ae4f-57133c71a729" targetNamespace="http://schemas.microsoft.com/office/2006/metadata/properties" ma:root="true" ma:fieldsID="3ebffab796355f2ce1f513181a713a3e" ns2:_="" ns3:_="">
    <xsd:import namespace="fc05a30b-378a-4e69-b75e-9b8967afa12a"/>
    <xsd:import namespace="541985a5-51af-4437-ae4f-57133c71a7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5a30b-378a-4e69-b75e-9b8967afa1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影像標籤" ma:readOnly="false" ma:fieldId="{5cf76f15-5ced-4ddc-b409-7134ff3c332f}" ma:taxonomyMulti="true" ma:sspId="60d9cb0c-b1e6-45ef-97c0-6bf24e226d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985a5-51af-4437-ae4f-57133c71a72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8624f04-9bb2-4f16-93ca-f85bde79b80e}" ma:internalName="TaxCatchAll" ma:showField="CatchAllData" ma:web="541985a5-51af-4437-ae4f-57133c71a7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1985a5-51af-4437-ae4f-57133c71a729" xsi:nil="true"/>
    <lcf76f155ced4ddcb4097134ff3c332f xmlns="fc05a30b-378a-4e69-b75e-9b8967afa12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1191CCF-A404-4638-9B97-1CAC1A0CA0A9}"/>
</file>

<file path=customXml/itemProps2.xml><?xml version="1.0" encoding="utf-8"?>
<ds:datastoreItem xmlns:ds="http://schemas.openxmlformats.org/officeDocument/2006/customXml" ds:itemID="{2E3ED90E-49DB-47F3-AB03-F75A09064272}"/>
</file>

<file path=customXml/itemProps3.xml><?xml version="1.0" encoding="utf-8"?>
<ds:datastoreItem xmlns:ds="http://schemas.openxmlformats.org/officeDocument/2006/customXml" ds:itemID="{EB832CFA-2C31-41AE-9BD5-4C11DB6C7E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黃睦翔</dc:creator>
  <cp:keywords/>
  <dc:description/>
  <cp:lastModifiedBy>黃睦翔</cp:lastModifiedBy>
  <cp:revision>1</cp:revision>
  <dcterms:created xsi:type="dcterms:W3CDTF">2024-02-19T16:40:00Z</dcterms:created>
  <dcterms:modified xsi:type="dcterms:W3CDTF">2024-02-19T16:52:00Z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0x0101001156AE474DBA5B4F912BB1C58DC57B74</vt:lpwstr>
  </property>
</Properties>
</file>