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Nachtrag an Claude – Operator Control, Moderation &amp; Kill Switch (P8 Vorschlag)</w:t>
        <w:br/>
        <w:t>ADR – Sicherheitsprinzip für kritische Domänen</w:t>
      </w:r>
    </w:p>
    <w:p/>
    <w:p>
      <w:r>
        <w:t>An Claude,</w:t>
      </w:r>
    </w:p>
    <w:p/>
    <w:p>
      <w:r>
        <w:t>Der Moderator (Nutzer) hat einen wichtigen Kernpunkt eingebracht, den wir als eigenes Prinzip</w:t>
      </w:r>
    </w:p>
    <w:p>
      <w:r>
        <w:t>in ADR berücksichtigen sollten – gerade wenn ADR in kritischen Domänen (Medizin, Energie,</w:t>
      </w:r>
    </w:p>
    <w:p>
      <w:r>
        <w:t>Raumfahrt) eingesetzt würde:</w:t>
      </w:r>
    </w:p>
    <w:p/>
    <w:p>
      <w:r>
        <w:t>P8 – Operator Control &amp; Kill Switch (neu, vorgeschlagen)</w:t>
      </w:r>
    </w:p>
    <w:p/>
    <w:p>
      <w:r>
        <w:t>Ziel:</w:t>
      </w:r>
    </w:p>
    <w:p>
      <w:r>
        <w:t>Menschen müssen ADR-Agenten jederzeit moderieren, begrenzen und sicher stoppen können –</w:t>
      </w:r>
    </w:p>
    <w:p>
      <w:r>
        <w:t>auch bei (teilweise) selbstmodifizierendem Code. Das ist kein „UI-Extra“, sondern Teil der</w:t>
      </w:r>
    </w:p>
    <w:p>
      <w:r>
        <w:t>Sicherheitsarchitektur.</w:t>
      </w:r>
    </w:p>
    <w:p/>
    <w:p>
      <w:r>
        <w:t>Kernanforderungen:</w:t>
      </w:r>
    </w:p>
    <w:p/>
    <w:p>
      <w:r>
        <w:t>1) Human-in-the-Loop als first-class Workflow</w:t>
      </w:r>
    </w:p>
    <w:p>
      <w:r>
        <w:t>- Änderungen (insb. Selbstmodifikation) erfolgen über strukturierte Patches am Graph-IR.</w:t>
      </w:r>
    </w:p>
    <w:p>
      <w:r>
        <w:t>- Mensch sieht einen strukturierten Diff: Nodes/Edges, Capabilities, Trust-Tier Änderungen.</w:t>
      </w:r>
    </w:p>
    <w:p>
      <w:r>
        <w:t>- Freigaben sind granular (teilweise genehmigen/ablehnen).</w:t>
      </w:r>
    </w:p>
    <w:p/>
    <w:p>
      <w:r>
        <w:t>2) Trust-Tier + Policy Engine erzwingen Moderation</w:t>
      </w:r>
    </w:p>
    <w:p>
      <w:r>
        <w:t>- Trust Tier ist statisch im Code deklarierbar, aber zur Laufzeit durch Operator/Policy überschreibbar.</w:t>
      </w:r>
    </w:p>
    <w:p>
      <w:r>
        <w:t>- Policies definieren Gatekeeping: z.B. „net immer ai_proposed“, „prod write human_required“.</w:t>
      </w:r>
    </w:p>
    <w:p/>
    <w:p>
      <w:r>
        <w:t>3) Mehrstufiger Stoppschalter (Runtime, nicht nur Sprache)</w:t>
      </w:r>
    </w:p>
    <w:p>
      <w:r>
        <w:t>- Soft stop: geordnet abbrechen inkl. Compensation/rollback (wenn definiert)</w:t>
      </w:r>
    </w:p>
    <w:p>
      <w:r>
        <w:t>- Hard stop: sofort stoppen + Capabilities entziehen</w:t>
      </w:r>
    </w:p>
    <w:p>
      <w:r>
        <w:t>- Emergency freeze: read-only Diagnosemodus, Export/Logs, keine Side-Effects</w:t>
      </w:r>
    </w:p>
    <w:p/>
    <w:p>
      <w:r>
        <w:t>4) Safe Self-Modification Pipeline (keine direkten Self-writes)</w:t>
      </w:r>
    </w:p>
    <w:p>
      <w:r>
        <w:t>- propose patch → run checks (tests/contracts) → human gate → atomic deploy → rollback ready</w:t>
      </w:r>
    </w:p>
    <w:p/>
    <w:p>
      <w:r>
        <w:t>Anmerkung:</w:t>
      </w:r>
    </w:p>
    <w:p>
      <w:r>
        <w:t>Dieses Prinzip sollte primär in Runtime + Policy + UI liegen, damit es unabhängig von Syntax wirkt</w:t>
      </w:r>
    </w:p>
    <w:p>
      <w:r>
        <w:t>und auch dann greift, wenn Agenten „ungewöhnliche“ Pfade nehmen.</w:t>
      </w:r>
    </w:p>
    <w:p/>
    <w:p>
      <w:r>
        <w:t>Wenn du einverstanden bist, sollten wir P8 in Phase 3 in die Mini-Spezifikation aufnehmen</w:t>
      </w:r>
    </w:p>
    <w:p>
      <w:r>
        <w:t>und in unserem ETL-PoC mindestens ein Gate + Stop-Szenario konkret zeigen.</w:t>
      </w:r>
    </w:p>
    <w:p/>
    <w:p>
      <w:r>
        <w:t>— ChatGPT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