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>Elektroniki i Technik Informacy</w:t>
            </w:r>
            <w:r>
              <w:t>j</w:t>
            </w:r>
            <w:r>
              <w:t>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3"/>
      <w:r w:rsidRPr="00B31198">
        <w:rPr>
          <w:sz w:val="32"/>
          <w:szCs w:val="32"/>
        </w:rPr>
        <w:t>Adrian Wiśniewski</w:t>
      </w:r>
      <w:commentRangeEnd w:id="3"/>
      <w:r w:rsidR="00343F6C">
        <w:rPr>
          <w:rStyle w:val="Odwoaniedokomentarza"/>
        </w:rPr>
        <w:commentReference w:id="3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4" w:name="_Toc297898863"/>
            <w:r>
              <w:lastRenderedPageBreak/>
              <w:t>Podpis przewodniczącego</w:t>
            </w:r>
            <w:bookmarkEnd w:id="4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5" w:name="_Toc297898864"/>
            <w:r>
              <w:t>Komisji Egzaminu Dyplomowego</w:t>
            </w:r>
            <w:bookmarkEnd w:id="5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6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7"/>
      <w:r>
        <w:t>gazeta.pl.</w:t>
      </w:r>
      <w:commentRangeEnd w:id="7"/>
      <w:r w:rsidR="003E447F">
        <w:rPr>
          <w:rStyle w:val="Odwoaniedokomentarza"/>
        </w:rPr>
        <w:commentReference w:id="7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8" w:name="_Toc297898865"/>
      <w:r>
        <w:t xml:space="preserve">Złożył egzamin dyplomowy dn. </w:t>
      </w:r>
      <w:r>
        <w:tab/>
        <w:t xml:space="preserve"> 2011 r.</w:t>
      </w:r>
      <w:bookmarkEnd w:id="8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6"/>
      <w:r>
        <w:t>Z wynikiem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7"/>
      <w:r>
        <w:t>Ogólny wynik studiów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8"/>
      <w:r>
        <w:t>Dodatkowe wnioski i uwagi Komisji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2"/>
      <w:r>
        <w:t>Tutaj streszczenie</w:t>
      </w:r>
      <w:commentRangeEnd w:id="12"/>
      <w:r>
        <w:rPr>
          <w:rStyle w:val="Odwoaniedokomentarza"/>
        </w:rPr>
        <w:commentReference w:id="12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3"/>
      <w:r>
        <w:t xml:space="preserve">Tutaj streszczenie </w:t>
      </w:r>
      <w:proofErr w:type="spellStart"/>
      <w:r>
        <w:t>ang</w:t>
      </w:r>
      <w:commentRangeEnd w:id="13"/>
      <w:proofErr w:type="spellEnd"/>
      <w:r>
        <w:rPr>
          <w:rStyle w:val="Odwoaniedokomentarza"/>
        </w:rPr>
        <w:commentReference w:id="13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B72D7D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8881417" w:history="1">
            <w:r w:rsidR="00B72D7D" w:rsidRPr="00CA4825">
              <w:rPr>
                <w:rStyle w:val="Hipercze"/>
                <w:noProof/>
              </w:rPr>
              <w:t>Rozdział 1. Wstęp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_Toc298881417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8" w:history="1">
            <w:r w:rsidR="00B72D7D" w:rsidRPr="00CA4825">
              <w:rPr>
                <w:rStyle w:val="Hipercze"/>
              </w:rPr>
              <w:t>1.1.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Cel pracy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9" w:history="1">
            <w:r w:rsidR="00B72D7D" w:rsidRPr="00CA4825">
              <w:rPr>
                <w:rStyle w:val="Hipercze"/>
              </w:rPr>
              <w:t>1.2.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Motywacja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0" w:history="1">
            <w:r w:rsidR="00B72D7D" w:rsidRPr="00CA4825">
              <w:rPr>
                <w:rStyle w:val="Hipercze"/>
              </w:rPr>
              <w:t>1.3.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Zakres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_Toc298881420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1" w:history="1">
            <w:r w:rsidR="00B72D7D" w:rsidRPr="00CA4825">
              <w:rPr>
                <w:rStyle w:val="Hipercze"/>
              </w:rPr>
              <w:t>1.4.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Układ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2" w:history="1">
            <w:r w:rsidR="00B72D7D" w:rsidRPr="00CA4825">
              <w:rPr>
                <w:rStyle w:val="Hipercze"/>
              </w:rPr>
              <w:t>1.5.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Nazewnictwo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23" w:history="1">
            <w:r w:rsidR="00B72D7D" w:rsidRPr="00CA4825">
              <w:rPr>
                <w:rStyle w:val="Hipercze"/>
                <w:noProof/>
              </w:rPr>
              <w:t>Rozdział 2. ITIL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4" w:history="1">
            <w:r w:rsidR="00B72D7D" w:rsidRPr="00CA4825">
              <w:rPr>
                <w:rStyle w:val="Hipercze"/>
              </w:rPr>
              <w:t>2.1.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Pojęcia podstawowe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5" w:history="1">
            <w:r w:rsidR="00B72D7D" w:rsidRPr="00CA4825">
              <w:rPr>
                <w:rStyle w:val="Hipercze"/>
                <w:noProof/>
              </w:rPr>
              <w:t>2.1.1.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Usługa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6" w:history="1">
            <w:r w:rsidR="00B72D7D" w:rsidRPr="00CA4825">
              <w:rPr>
                <w:rStyle w:val="Hipercze"/>
                <w:noProof/>
              </w:rPr>
              <w:t>2.1.2.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usługami IT (ITSM)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7" w:history="1">
            <w:r w:rsidR="00B72D7D" w:rsidRPr="00CA4825">
              <w:rPr>
                <w:rStyle w:val="Hipercze"/>
                <w:noProof/>
              </w:rPr>
              <w:t>2.1.3.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Funkcja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8" w:history="1">
            <w:r w:rsidR="00B72D7D" w:rsidRPr="00CA4825">
              <w:rPr>
                <w:rStyle w:val="Hipercze"/>
                <w:noProof/>
              </w:rPr>
              <w:t>2.1.4.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Proces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9" w:history="1">
            <w:r w:rsidR="00B72D7D" w:rsidRPr="00CA4825">
              <w:rPr>
                <w:rStyle w:val="Hipercze"/>
              </w:rPr>
              <w:t>2.2.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Historia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0" w:history="1">
            <w:r w:rsidR="00B72D7D" w:rsidRPr="00CA4825">
              <w:rPr>
                <w:rStyle w:val="Hipercze"/>
                <w:noProof/>
              </w:rPr>
              <w:t>2.2.1.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pierwsza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1" w:history="1">
            <w:r w:rsidR="00B72D7D" w:rsidRPr="00CA4825">
              <w:rPr>
                <w:rStyle w:val="Hipercze"/>
                <w:noProof/>
              </w:rPr>
              <w:t>2.2.2.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druga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2" w:history="1">
            <w:r w:rsidR="00B72D7D" w:rsidRPr="00CA4825">
              <w:rPr>
                <w:rStyle w:val="Hipercze"/>
                <w:noProof/>
              </w:rPr>
              <w:t>2.2.3.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trzecia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18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3" w:history="1">
            <w:r w:rsidR="00B72D7D" w:rsidRPr="00CA4825">
              <w:rPr>
                <w:rStyle w:val="Hipercze"/>
              </w:rPr>
              <w:t>2.3.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Struktura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4" w:history="1">
            <w:r w:rsidR="00B72D7D" w:rsidRPr="00CA4825">
              <w:rPr>
                <w:rStyle w:val="Hipercze"/>
                <w:noProof/>
              </w:rPr>
              <w:t>2.3.1.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Strategia usług (Service Strategy)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_Toc298881434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5" w:history="1">
            <w:r w:rsidR="00B72D7D" w:rsidRPr="00CA4825">
              <w:rPr>
                <w:rStyle w:val="Hipercze"/>
                <w:noProof/>
              </w:rPr>
              <w:t>2.3.2.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Projektowanie usług (Service Design)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6" w:history="1">
            <w:r w:rsidR="00B72D7D" w:rsidRPr="00CA4825">
              <w:rPr>
                <w:rStyle w:val="Hipercze"/>
                <w:noProof/>
              </w:rPr>
              <w:t>2.3.3.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Przekazanie usług (Service Transition)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7" w:history="1">
            <w:r w:rsidR="00B72D7D" w:rsidRPr="00CA4825">
              <w:rPr>
                <w:rStyle w:val="Hipercze"/>
                <w:noProof/>
                <w:lang w:val="en-US"/>
              </w:rPr>
              <w:t>2.3.4.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Eksploatacja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(Service Operation)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8" w:history="1">
            <w:r w:rsidR="00B72D7D" w:rsidRPr="00CA4825">
              <w:rPr>
                <w:rStyle w:val="Hipercze"/>
                <w:noProof/>
              </w:rPr>
              <w:t>2.3.5.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Ustawiczne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doskonalenie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(Continual Service</w:t>
            </w:r>
            <w:r w:rsidR="00B72D7D" w:rsidRPr="00CA4825">
              <w:rPr>
                <w:rStyle w:val="Hipercze"/>
                <w:noProof/>
              </w:rPr>
              <w:t xml:space="preserve"> </w:t>
            </w:r>
            <w:r w:rsidR="00B72D7D" w:rsidRPr="00CA4825">
              <w:rPr>
                <w:rStyle w:val="Hipercze"/>
                <w:noProof/>
                <w:lang w:val="en-US"/>
              </w:rPr>
              <w:t>Improvement</w:t>
            </w:r>
            <w:r w:rsidR="00B72D7D" w:rsidRPr="00CA4825">
              <w:rPr>
                <w:rStyle w:val="Hipercze"/>
                <w:noProof/>
              </w:rPr>
              <w:t>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9" w:history="1">
            <w:r w:rsidR="00B72D7D" w:rsidRPr="00CA4825">
              <w:rPr>
                <w:rStyle w:val="Hipercze"/>
              </w:rPr>
              <w:t>2.4.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Wyszczególnione procesy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0" w:history="1">
            <w:r w:rsidR="00B72D7D" w:rsidRPr="00CA4825">
              <w:rPr>
                <w:rStyle w:val="Hipercze"/>
                <w:noProof/>
              </w:rPr>
              <w:t>2.4.1.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konfiguracją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1" w:history="1">
            <w:r w:rsidR="00B72D7D" w:rsidRPr="00CA4825">
              <w:rPr>
                <w:rStyle w:val="Hipercze"/>
                <w:noProof/>
              </w:rPr>
              <w:t>2.4.2.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zmianą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2" w:history="1">
            <w:r w:rsidR="00B72D7D" w:rsidRPr="00CA4825">
              <w:rPr>
                <w:rStyle w:val="Hipercze"/>
                <w:lang w:val="en-US"/>
              </w:rPr>
              <w:t>2.5.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Inne metodyki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43" w:history="1">
            <w:r w:rsidR="00B72D7D" w:rsidRPr="00CA4825">
              <w:rPr>
                <w:rStyle w:val="Hipercze"/>
                <w:noProof/>
              </w:rPr>
              <w:t>Rozdział 3. Firma RedHost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4" w:history="1">
            <w:r w:rsidR="00B72D7D" w:rsidRPr="00CA4825">
              <w:rPr>
                <w:rStyle w:val="Hipercze"/>
              </w:rPr>
              <w:t>3.1.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Charakterystyka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5" w:history="1">
            <w:r w:rsidR="00B72D7D" w:rsidRPr="00CA4825">
              <w:rPr>
                <w:rStyle w:val="Hipercze"/>
                <w:noProof/>
              </w:rPr>
              <w:t>3.1.1.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Świadczone usługi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6" w:history="1">
            <w:r w:rsidR="00B72D7D" w:rsidRPr="00CA4825">
              <w:rPr>
                <w:rStyle w:val="Hipercze"/>
              </w:rPr>
              <w:t>3.2.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konfiguracją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_Toc298881446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7" w:history="1">
            <w:r w:rsidR="00B72D7D" w:rsidRPr="00CA4825">
              <w:rPr>
                <w:rStyle w:val="Hipercze"/>
                <w:noProof/>
              </w:rPr>
              <w:t>3.2.1.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elementy konfiguracji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8" w:history="1">
            <w:r w:rsidR="00B72D7D" w:rsidRPr="00CA4825">
              <w:rPr>
                <w:rStyle w:val="Hipercze"/>
              </w:rPr>
              <w:t>3.3.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zmianą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9" w:history="1">
            <w:r w:rsidR="00B72D7D" w:rsidRPr="00CA4825">
              <w:rPr>
                <w:rStyle w:val="Hipercze"/>
                <w:noProof/>
              </w:rPr>
              <w:t>3.3.1.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żądania zmian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0" w:history="1">
            <w:r w:rsidR="00B72D7D" w:rsidRPr="00CA4825">
              <w:rPr>
                <w:rStyle w:val="Hipercze"/>
                <w:noProof/>
              </w:rPr>
              <w:t>Rozdział 4. Wymagania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1" w:history="1">
            <w:r w:rsidR="00B72D7D" w:rsidRPr="00CA4825">
              <w:rPr>
                <w:rStyle w:val="Hipercze"/>
              </w:rPr>
              <w:t>4.1.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Technologia (TECH)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25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2" w:history="1">
            <w:r w:rsidR="00B72D7D" w:rsidRPr="00CA4825">
              <w:rPr>
                <w:rStyle w:val="Hipercze"/>
              </w:rPr>
              <w:t>4.2.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Architektura (ARCH)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3" w:history="1">
            <w:r w:rsidR="00B72D7D" w:rsidRPr="00CA4825">
              <w:rPr>
                <w:rStyle w:val="Hipercze"/>
              </w:rPr>
              <w:t>4.3.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konfiguracją (KONF)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4" w:history="1">
            <w:r w:rsidR="00B72D7D" w:rsidRPr="00CA4825">
              <w:rPr>
                <w:rStyle w:val="Hipercze"/>
              </w:rPr>
              <w:t>4.4.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zmianą (ZMIA)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5" w:history="1">
            <w:r w:rsidR="00B72D7D" w:rsidRPr="00CA4825">
              <w:rPr>
                <w:rStyle w:val="Hipercze"/>
              </w:rPr>
              <w:t>4.5.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Rdzeń systemu (CORE)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31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6" w:history="1">
            <w:r w:rsidR="00B72D7D" w:rsidRPr="00CA4825">
              <w:rPr>
                <w:rStyle w:val="Hipercze"/>
                <w:noProof/>
              </w:rPr>
              <w:t>Rozdział 5. Projekt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7" w:history="1">
            <w:r w:rsidR="00B72D7D" w:rsidRPr="00CA4825">
              <w:rPr>
                <w:rStyle w:val="Hipercze"/>
                <w:noProof/>
              </w:rPr>
              <w:t>Rozdział 6. Implementacja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8" w:history="1">
            <w:r w:rsidR="00B72D7D" w:rsidRPr="00CA4825">
              <w:rPr>
                <w:rStyle w:val="Hipercze"/>
                <w:noProof/>
              </w:rPr>
              <w:t>Rozdział 7. Użytkowanie systemu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37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9" w:history="1">
            <w:r w:rsidR="00B72D7D" w:rsidRPr="00CA4825">
              <w:rPr>
                <w:rStyle w:val="Hipercze"/>
                <w:noProof/>
              </w:rPr>
              <w:t>Rozdział 8. Testy i ocena wydajności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60" w:history="1">
            <w:r w:rsidR="00B72D7D" w:rsidRPr="00CA4825">
              <w:rPr>
                <w:rStyle w:val="Hipercze"/>
                <w:noProof/>
              </w:rPr>
              <w:t>Rozdział 9. Podsumowanie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1" w:history="1">
            <w:r w:rsidR="00B72D7D" w:rsidRPr="00CA4825">
              <w:rPr>
                <w:rStyle w:val="Hipercze"/>
              </w:rPr>
              <w:t>Bibliografia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8881462" w:history="1">
            <w:r w:rsidR="00B72D7D" w:rsidRPr="00CA4825">
              <w:rPr>
                <w:rStyle w:val="Hipercze"/>
                <w:noProof/>
              </w:rPr>
              <w:t>Dodatek A.</w:t>
            </w:r>
            <w:r w:rsidR="00B72D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Zawartość płyty CD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3" w:history="1">
            <w:r w:rsidR="00B72D7D" w:rsidRPr="00CA4825">
              <w:rPr>
                <w:rStyle w:val="Hipercze"/>
              </w:rPr>
              <w:t>Wykaz skrótów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47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4" w:history="1">
            <w:r w:rsidR="00B72D7D" w:rsidRPr="00CA4825">
              <w:rPr>
                <w:rStyle w:val="Hipercze"/>
              </w:rPr>
              <w:t>Spis Tabel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5" w:history="1">
            <w:r w:rsidR="00B72D7D" w:rsidRPr="00CA4825">
              <w:rPr>
                <w:rStyle w:val="Hipercze"/>
              </w:rPr>
              <w:t>Spis ilustracji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51</w:t>
            </w:r>
            <w:r w:rsidR="00B72D7D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8881417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oprogramowania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 xml:space="preserve">ch z zarządzaniem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</w:t>
      </w:r>
      <w:r w:rsidR="00F53861">
        <w:t>e</w:t>
      </w:r>
      <w:r w:rsidR="00F53861">
        <w:t>zależnie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r w:rsidR="008F2D67" w:rsidRPr="008E4A83">
        <w:t>Infrastructure</w:t>
      </w:r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8881418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8881419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8881420"/>
      <w:r>
        <w:lastRenderedPageBreak/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8881421"/>
      <w:r>
        <w:t>Układ</w:t>
      </w:r>
      <w:bookmarkEnd w:id="26"/>
    </w:p>
    <w:p w:rsidR="00F049C8" w:rsidRDefault="00E31322" w:rsidP="00F5609D">
      <w:pPr>
        <w:pStyle w:val="Pierwszyakapit"/>
      </w:pPr>
      <w:commentRangeStart w:id="27"/>
      <w:r>
        <w:t xml:space="preserve">Rozdział drugi </w:t>
      </w:r>
      <w:r w:rsidR="008F5F0F">
        <w:t xml:space="preserve">opisuje zbiór zaleceń ITIL </w:t>
      </w:r>
      <w:commentRangeEnd w:id="27"/>
      <w:r w:rsidR="00226B02">
        <w:rPr>
          <w:rStyle w:val="Odwoaniedokomentarza"/>
        </w:rPr>
        <w:commentReference w:id="27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8"/>
      <w:r w:rsidR="00673807">
        <w:t>wdrożyć</w:t>
      </w:r>
      <w:r w:rsidR="00174E6F">
        <w:t xml:space="preserve"> </w:t>
      </w:r>
      <w:commentRangeEnd w:id="28"/>
      <w:r w:rsidR="00E26D24">
        <w:rPr>
          <w:rStyle w:val="Odwoaniedokomentarza"/>
        </w:rPr>
        <w:commentReference w:id="28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9" w:name="_Toc298881422"/>
      <w:r>
        <w:t>Nazewnictwo</w:t>
      </w:r>
      <w:bookmarkEnd w:id="29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30" w:name="_Toc298881423"/>
      <w:r>
        <w:lastRenderedPageBreak/>
        <w:t>ITIL</w:t>
      </w:r>
      <w:bookmarkEnd w:id="30"/>
    </w:p>
    <w:p w:rsidR="00394A35" w:rsidRDefault="002C28E6" w:rsidP="00644B3C">
      <w:pPr>
        <w:pStyle w:val="Pierwszyakapit"/>
      </w:pPr>
      <w:r>
        <w:t>2.5 + 1.5 + 6 + 7 = 17</w:t>
      </w:r>
    </w:p>
    <w:p w:rsidR="0067302A" w:rsidRDefault="0067302A" w:rsidP="0067302A">
      <w:pPr>
        <w:pStyle w:val="Pierwszyakapit"/>
      </w:pPr>
      <w:r>
        <w:t>Wspomnieć o tym że piszę firma, a może to też równie dobrze być wewnętrzny departament.</w:t>
      </w:r>
    </w:p>
    <w:p w:rsidR="00B85166" w:rsidRDefault="00394A35" w:rsidP="0067302A">
      <w:pPr>
        <w:pStyle w:val="Pierwszyakapit"/>
      </w:pPr>
      <w:r>
        <w:br w:type="page"/>
      </w:r>
      <w:bookmarkStart w:id="31" w:name="_Toc298881424"/>
      <w:r w:rsidR="004945DF">
        <w:lastRenderedPageBreak/>
        <w:t>Pojęcia podstawowe</w:t>
      </w:r>
      <w:bookmarkEnd w:id="31"/>
    </w:p>
    <w:p w:rsidR="00B85166" w:rsidRDefault="00B85166" w:rsidP="00B85166">
      <w:pPr>
        <w:pStyle w:val="Nagwek3"/>
      </w:pPr>
      <w:bookmarkStart w:id="32" w:name="_Toc298881425"/>
      <w:r>
        <w:t>Usługa</w:t>
      </w:r>
      <w:bookmarkEnd w:id="32"/>
    </w:p>
    <w:p w:rsidR="004945DF" w:rsidRPr="004945DF" w:rsidRDefault="004945DF" w:rsidP="004945DF">
      <w:pPr>
        <w:pStyle w:val="Nagwek3"/>
      </w:pPr>
      <w:bookmarkStart w:id="33" w:name="_Toc298881426"/>
      <w:r>
        <w:t>Zarządzanie usługami IT (ITSM)</w:t>
      </w:r>
      <w:bookmarkEnd w:id="33"/>
    </w:p>
    <w:p w:rsidR="00B85166" w:rsidRPr="00282088" w:rsidRDefault="00B85166" w:rsidP="00B85166">
      <w:pPr>
        <w:pStyle w:val="Nagwek3"/>
      </w:pPr>
      <w:bookmarkStart w:id="34" w:name="_Toc298881427"/>
      <w:r>
        <w:t>Funkcja</w:t>
      </w:r>
      <w:bookmarkEnd w:id="34"/>
    </w:p>
    <w:p w:rsidR="00B85166" w:rsidRDefault="00B85166" w:rsidP="00B85166">
      <w:pPr>
        <w:pStyle w:val="Nagwek3"/>
      </w:pPr>
      <w:bookmarkStart w:id="35" w:name="_Toc298881428"/>
      <w:r>
        <w:t>Proces</w:t>
      </w:r>
      <w:bookmarkEnd w:id="35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36" w:name="_Toc298881429"/>
      <w:r>
        <w:br w:type="page"/>
      </w:r>
    </w:p>
    <w:p w:rsidR="000E0080" w:rsidRDefault="00172DD7" w:rsidP="000E0080">
      <w:pPr>
        <w:pStyle w:val="Nagwek2"/>
      </w:pPr>
      <w:r>
        <w:lastRenderedPageBreak/>
        <w:t>Historia</w:t>
      </w:r>
      <w:bookmarkEnd w:id="36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7" w:name="_Toc298881430"/>
      <w:r>
        <w:t>Wersja pierwsza</w:t>
      </w:r>
      <w:bookmarkEnd w:id="37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r w:rsidR="004435F8" w:rsidRPr="00DF22E8">
        <w:t>g</w:t>
      </w:r>
      <w:r w:rsidR="0041139B" w:rsidRPr="00DF22E8">
        <w:t>overnment</w:t>
      </w:r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8" w:name="_Toc298881431"/>
      <w:r>
        <w:t xml:space="preserve">Wersja </w:t>
      </w:r>
      <w:r w:rsidR="00112331">
        <w:t>druga</w:t>
      </w:r>
      <w:bookmarkEnd w:id="38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 xml:space="preserve">. Incydent to zdarzenie, które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8C40A2">
          <w:rPr>
            <w:noProof/>
          </w:rPr>
          <w:t>3</w:t>
        </w:r>
      </w:fldSimple>
      <w:r w:rsidR="008C40A2">
        <w:t>.</w:t>
      </w:r>
      <w:fldSimple w:instr=" SEQ Tabela \* ARABIC \s 1 ">
        <w:r w:rsidR="008C40A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3BE03C" wp14:editId="54163FE1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9" w:name="_Toc298881432"/>
      <w:r>
        <w:t>Wersja trzecia</w:t>
      </w:r>
      <w:bookmarkEnd w:id="39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40" w:name="_Toc298881433"/>
      <w:r w:rsidRPr="00F80656">
        <w:lastRenderedPageBreak/>
        <w:t>Struktura</w:t>
      </w:r>
      <w:bookmarkEnd w:id="40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250D05D9" wp14:editId="7FA62720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1" w:name="_Ref298934855"/>
      <w:bookmarkStart w:id="42" w:name="_Toc297900998"/>
      <w:bookmarkStart w:id="43" w:name="_Toc297901873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2</w:t>
        </w:r>
      </w:fldSimple>
      <w:bookmarkEnd w:id="41"/>
      <w:r w:rsidR="0072209D">
        <w:t>.</w:t>
      </w:r>
      <w:r>
        <w:t xml:space="preserve"> </w:t>
      </w:r>
      <w:bookmarkStart w:id="44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2"/>
      <w:bookmarkEnd w:id="43"/>
      <w:bookmarkEnd w:id="44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210C6A">
        <w:t xml:space="preserve">Ilustracja </w:t>
      </w:r>
      <w:r w:rsidR="00210C6A">
        <w:rPr>
          <w:noProof/>
        </w:rPr>
        <w:t>3</w:t>
      </w:r>
      <w:r w:rsidR="00210C6A">
        <w:t>.</w:t>
      </w:r>
      <w:r w:rsidR="00210C6A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3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2437F9E7" wp14:editId="127ACF63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5" w:name="_Toc297900999"/>
      <w:bookmarkStart w:id="46" w:name="_Toc297901874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7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4"/>
      </w:r>
      <w:bookmarkEnd w:id="45"/>
      <w:bookmarkEnd w:id="46"/>
      <w:bookmarkEnd w:id="47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8" w:name="_Toc298881434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8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(Ludzie nie chcą ćwierć-calowych wierteł. </w:t>
      </w:r>
      <w:proofErr w:type="spellStart"/>
      <w:r w:rsidRPr="0067302A">
        <w:rPr>
          <w:lang w:val="en-US"/>
        </w:rPr>
        <w:t>Chcą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ćwierć-calowych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otworów</w:t>
      </w:r>
      <w:proofErr w:type="spellEnd"/>
      <w:r w:rsidRPr="0067302A">
        <w:rPr>
          <w:lang w:val="en-US"/>
        </w:rPr>
        <w:t>)</w:t>
      </w:r>
    </w:p>
    <w:p w:rsidR="0041418C" w:rsidRPr="00C925FB" w:rsidRDefault="00EF18BD" w:rsidP="00C925FB">
      <w:pPr>
        <w:pStyle w:val="CytatPodpis"/>
        <w:rPr>
          <w:i w:val="0"/>
        </w:rPr>
      </w:pPr>
      <w:proofErr w:type="spellStart"/>
      <w:r w:rsidRPr="0067302A">
        <w:rPr>
          <w:rStyle w:val="CytatPodpisZnak"/>
          <w:i/>
        </w:rPr>
        <w:t>Profe</w:t>
      </w:r>
      <w:r w:rsidR="003F1D1E" w:rsidRPr="0067302A">
        <w:rPr>
          <w:rStyle w:val="CytatPodpisZnak"/>
          <w:i/>
        </w:rPr>
        <w:t>sor</w:t>
      </w:r>
      <w:proofErr w:type="spellEnd"/>
      <w:r w:rsidR="003F1D1E" w:rsidRPr="00C925FB">
        <w:rPr>
          <w:rStyle w:val="CytatPodpisZnak"/>
          <w:i/>
        </w:rPr>
        <w:t xml:space="preserve"> Emeritus Theodore Levitt, Harvard Business School</w:t>
      </w:r>
      <w:r w:rsidR="003F1D1E" w:rsidRPr="00C925FB">
        <w:rPr>
          <w:rStyle w:val="Odwoanieprzypisudolnego"/>
          <w:i w:val="0"/>
        </w:rPr>
        <w:footnoteReference w:id="15"/>
      </w:r>
    </w:p>
    <w:p w:rsidR="006C7B06" w:rsidRPr="006C7B06" w:rsidRDefault="009D2731" w:rsidP="006C7B06">
      <w:pPr>
        <w:pStyle w:val="Pierwszyakapit"/>
      </w:pPr>
      <w:bookmarkStart w:id="49" w:name="_Toc298881435"/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16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9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17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18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</w:t>
      </w:r>
      <w:r w:rsidR="00F36C7A">
        <w:rPr>
          <w:rStyle w:val="Odwoanieprzypisudolnego"/>
        </w:rPr>
        <w:footnoteReference w:id="19"/>
      </w:r>
      <w:r w:rsidR="00F36C7A">
        <w:t>)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0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50"/>
      <w:r w:rsidR="004970FF">
        <w:t xml:space="preserve">pojemnością </w:t>
      </w:r>
      <w:commentRangeEnd w:id="50"/>
      <w:r w:rsidR="004970FF">
        <w:rPr>
          <w:rStyle w:val="Odwoaniedokomentarza"/>
        </w:rPr>
        <w:commentReference w:id="50"/>
      </w:r>
      <w:r w:rsidR="004970FF">
        <w:t xml:space="preserve">i zarządzanie </w:t>
      </w:r>
      <w:commentRangeStart w:id="51"/>
      <w:r w:rsidR="004970FF">
        <w:t xml:space="preserve">dostępnością </w:t>
      </w:r>
      <w:commentRangeEnd w:id="51"/>
      <w:r w:rsidR="004970FF">
        <w:rPr>
          <w:rStyle w:val="Odwoaniedokomentarza"/>
        </w:rPr>
        <w:commentReference w:id="51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1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2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3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4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5"/>
      </w:r>
      <w:bookmarkStart w:id="52" w:name="_Toc298881436"/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2"/>
    </w:p>
    <w:p w:rsidR="00BD4CAD" w:rsidRDefault="0067302A" w:rsidP="0067302A">
      <w:pPr>
        <w:pStyle w:val="Pierwszyakapit"/>
      </w:pPr>
      <w:bookmarkStart w:id="53" w:name="_Toc298881437"/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26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27"/>
      </w:r>
      <w:r w:rsidR="00D4048E">
        <w:t>, czy agile. Wybór odpowiedniej, w zależności od rodzaju i rozmiaru pr</w:t>
      </w:r>
      <w:r w:rsidR="00D4048E">
        <w:t>o</w:t>
      </w:r>
      <w:r w:rsidR="00D4048E">
        <w:t>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28"/>
      </w:r>
      <w:r w:rsidR="0098095E">
        <w:t xml:space="preserve"> i proces oceny</w:t>
      </w:r>
      <w:r w:rsidR="0098095E">
        <w:rPr>
          <w:rStyle w:val="Odwoanieprzypisudolnego"/>
        </w:rPr>
        <w:footnoteReference w:id="29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0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1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2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072510">
        <w:rPr>
          <w:rStyle w:val="Odwoanieprzypisudolnego"/>
        </w:rPr>
        <w:footnoteReference w:id="33"/>
      </w:r>
      <w:r w:rsidR="00072510">
        <w:t>),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4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</w:t>
      </w:r>
      <w:r w:rsidR="00B13D13">
        <w:t>y</w:t>
      </w:r>
      <w:r w:rsidR="00B13D13">
        <w:t>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5"/>
      </w:r>
      <w:r>
        <w:t xml:space="preserve"> odpowiada za przechowywanie</w:t>
      </w:r>
      <w:r w:rsidR="0086259E">
        <w:t xml:space="preserve"> w bazie zarządzania konfiguracją (CMDB</w:t>
      </w:r>
      <w:r w:rsidR="0086259E">
        <w:rPr>
          <w:rStyle w:val="Odwoanieprzypisudolnego"/>
        </w:rPr>
        <w:footnoteReference w:id="36"/>
      </w:r>
      <w:r w:rsidR="0086259E">
        <w:t>)</w:t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37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>i. Są to mi</w:t>
      </w:r>
      <w:r>
        <w:t>ę</w:t>
      </w:r>
      <w:r>
        <w:t xml:space="preserve">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38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3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39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0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 xml:space="preserve">, które może mieć bezpośredni lub </w:t>
      </w:r>
      <w:r>
        <w:lastRenderedPageBreak/>
        <w:t>p</w:t>
      </w:r>
      <w:r>
        <w:t>o</w:t>
      </w:r>
      <w:r>
        <w:t>średni wpływ na świadczenie usługi</w:t>
      </w:r>
      <w:r>
        <w:rPr>
          <w:rStyle w:val="Odwoanieprzypisudolnego"/>
        </w:rPr>
        <w:footnoteReference w:id="41"/>
      </w:r>
      <w:r>
        <w:t>.</w:t>
      </w:r>
      <w:r w:rsidR="00022D7D">
        <w:t xml:space="preserve"> </w:t>
      </w:r>
      <w:r w:rsidR="000828CE">
        <w:t>Rejestrowanie wszystkich zdarzeń i ocenianie ich 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</w:t>
      </w:r>
      <w:r w:rsidR="00022D7D">
        <w:t>a</w:t>
      </w:r>
      <w:r w:rsidR="00022D7D">
        <w:t>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4"/>
      <w:r>
        <w:t>incydentem</w:t>
      </w:r>
      <w:commentRangeEnd w:id="54"/>
      <w:r w:rsidR="001C28B6">
        <w:rPr>
          <w:rStyle w:val="Odwoaniedokomentarza"/>
        </w:rPr>
        <w:commentReference w:id="54"/>
      </w:r>
      <w:r>
        <w:rPr>
          <w:rStyle w:val="Odwoanieprzypisudolnego"/>
        </w:rPr>
        <w:footnoteReference w:id="42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3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</w:t>
      </w:r>
      <w:r w:rsidR="00EB2CE6" w:rsidRPr="00DF2D75">
        <w:t>y</w:t>
      </w:r>
      <w:r w:rsidR="00EB2CE6" w:rsidRPr="00DF2D75">
        <w:t>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5"/>
      <w:r w:rsidR="001C28B6">
        <w:t>pr</w:t>
      </w:r>
      <w:r w:rsidR="001C28B6">
        <w:t>o</w:t>
      </w:r>
      <w:r w:rsidR="001C28B6">
        <w:t>blem</w:t>
      </w:r>
      <w:commentRangeEnd w:id="55"/>
      <w:r w:rsidR="00B72CCC">
        <w:t>ami</w:t>
      </w:r>
      <w:r w:rsidR="001C28B6">
        <w:rPr>
          <w:rStyle w:val="Odwoaniedokomentarza"/>
        </w:rPr>
        <w:commentReference w:id="55"/>
      </w:r>
      <w:r w:rsidR="001C28B6">
        <w:rPr>
          <w:rStyle w:val="Odwoanieprzypisudolnego"/>
        </w:rPr>
        <w:footnoteReference w:id="44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5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46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47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48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49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0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bookmarkStart w:id="56" w:name="_GoBack"/>
      <w:bookmarkEnd w:id="56"/>
      <w:r w:rsidR="00530109" w:rsidRPr="0067302A">
        <w:br w:type="page"/>
      </w:r>
    </w:p>
    <w:p w:rsidR="00537D3D" w:rsidRDefault="00C66B9D" w:rsidP="00537D3D">
      <w:pPr>
        <w:pStyle w:val="Nagwek3"/>
      </w:pPr>
      <w:bookmarkStart w:id="57" w:name="_Toc298881438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7"/>
    </w:p>
    <w:p w:rsidR="00530109" w:rsidRDefault="00530109">
      <w:pPr>
        <w:spacing w:after="200" w:line="276" w:lineRule="auto"/>
        <w:ind w:firstLine="0"/>
        <w:jc w:val="left"/>
      </w:pPr>
      <w:r>
        <w:br w:type="page"/>
      </w:r>
    </w:p>
    <w:p w:rsidR="00537D3D" w:rsidRDefault="00537D3D" w:rsidP="00537D3D">
      <w:pPr>
        <w:pStyle w:val="Nagwek2"/>
      </w:pPr>
      <w:bookmarkStart w:id="58" w:name="_Toc298881439"/>
      <w:r>
        <w:lastRenderedPageBreak/>
        <w:t>Wyszczególnione procesy</w:t>
      </w:r>
      <w:bookmarkEnd w:id="58"/>
    </w:p>
    <w:p w:rsidR="00537D3D" w:rsidRDefault="00537D3D" w:rsidP="00537D3D">
      <w:pPr>
        <w:pStyle w:val="Nagwek3"/>
      </w:pPr>
      <w:bookmarkStart w:id="59" w:name="_Toc298881440"/>
      <w:r>
        <w:t>Zarządzanie konfiguracją</w:t>
      </w:r>
      <w:bookmarkEnd w:id="59"/>
    </w:p>
    <w:p w:rsidR="002C28E6" w:rsidRPr="002C28E6" w:rsidRDefault="002C28E6" w:rsidP="004D4512">
      <w:pPr>
        <w:pStyle w:val="Pierwszyakapit"/>
      </w:pPr>
      <w:r>
        <w:t>3</w:t>
      </w:r>
    </w:p>
    <w:p w:rsidR="007A1B17" w:rsidRDefault="007A1B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</w:rPr>
      </w:pPr>
      <w:bookmarkStart w:id="60" w:name="_Toc298881441"/>
      <w:r>
        <w:br w:type="page"/>
      </w:r>
    </w:p>
    <w:p w:rsidR="00537D3D" w:rsidRDefault="00537D3D" w:rsidP="00537D3D">
      <w:pPr>
        <w:pStyle w:val="Nagwek3"/>
      </w:pPr>
      <w:r>
        <w:lastRenderedPageBreak/>
        <w:t>Zarządzanie zmianą</w:t>
      </w:r>
      <w:bookmarkEnd w:id="60"/>
    </w:p>
    <w:p w:rsidR="007C777E" w:rsidRPr="007C777E" w:rsidRDefault="007C777E" w:rsidP="007C777E">
      <w:pPr>
        <w:pStyle w:val="Pierwszyakapit"/>
      </w:pPr>
      <w:r>
        <w:t>4</w:t>
      </w:r>
    </w:p>
    <w:p w:rsidR="007A1B17" w:rsidRDefault="007A1B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61" w:name="_Toc298881442"/>
      <w:r>
        <w:br w:type="page"/>
      </w:r>
    </w:p>
    <w:p w:rsidR="005074DD" w:rsidRPr="005074DD" w:rsidRDefault="005074DD" w:rsidP="005074DD">
      <w:pPr>
        <w:pStyle w:val="Nagwek2"/>
        <w:rPr>
          <w:lang w:val="en-US"/>
        </w:rPr>
      </w:pPr>
      <w:r w:rsidRPr="00A058FE">
        <w:lastRenderedPageBreak/>
        <w:t>Inne metodyki</w:t>
      </w:r>
      <w:bookmarkEnd w:id="61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62" w:name="_Toc298881443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2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3" w:name="_Toc298881444"/>
      <w:r>
        <w:t>Charakterystyka</w:t>
      </w:r>
      <w:bookmarkEnd w:id="63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4" w:name="_Toc298881445"/>
      <w:r>
        <w:t>Świadczone usługi</w:t>
      </w:r>
      <w:bookmarkEnd w:id="64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5" w:name="_Toc298881446"/>
      <w:r>
        <w:t>Wprowadzenie zarządzania konfiguracją</w:t>
      </w:r>
      <w:bookmarkEnd w:id="65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6" w:name="_Toc298881447"/>
      <w:r>
        <w:t>Przykładowe elementy konfiguracji</w:t>
      </w:r>
      <w:bookmarkEnd w:id="66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7" w:name="_Toc298881448"/>
      <w:r>
        <w:t>Wprowadzenie zarządzania zmianą</w:t>
      </w:r>
      <w:bookmarkEnd w:id="67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8" w:name="_Toc298881449"/>
      <w:r>
        <w:t>Przykładowe żądania zmian</w:t>
      </w:r>
      <w:bookmarkEnd w:id="68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69" w:name="_Toc298881450"/>
      <w:r>
        <w:lastRenderedPageBreak/>
        <w:t>Wymagania</w:t>
      </w:r>
      <w:bookmarkEnd w:id="69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51"/>
      </w:r>
      <w:r w:rsidR="00084EAE">
        <w:t>.</w:t>
      </w:r>
    </w:p>
    <w:p w:rsidR="00225DCC" w:rsidRDefault="00226B02" w:rsidP="00225DCC">
      <w:pPr>
        <w:pStyle w:val="Nagwek2"/>
      </w:pPr>
      <w:bookmarkStart w:id="70" w:name="_Toc298881451"/>
      <w:r>
        <w:t xml:space="preserve">Technologia </w:t>
      </w:r>
      <w:r w:rsidR="00D8293D">
        <w:t>(TECH)</w:t>
      </w:r>
      <w:bookmarkEnd w:id="70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1"/>
      <w:r w:rsidRPr="00A84C31">
        <w:t>Zastosowanie</w:t>
      </w:r>
      <w:commentRangeEnd w:id="71"/>
      <w:r w:rsidR="000B6886">
        <w:rPr>
          <w:rStyle w:val="Odwoaniedokomentarza"/>
        </w:rPr>
        <w:commentReference w:id="71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2"/>
      <w:r w:rsidR="000C78ED">
        <w:t>,</w:t>
      </w:r>
      <w:commentRangeEnd w:id="72"/>
      <w:r w:rsidR="000C78ED">
        <w:rPr>
          <w:rStyle w:val="Odwoaniedokomentarza"/>
        </w:rPr>
        <w:commentReference w:id="72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3" w:name="_Toc298881452"/>
      <w:r>
        <w:lastRenderedPageBreak/>
        <w:t>Architektura</w:t>
      </w:r>
      <w:r w:rsidR="00D8293D">
        <w:t xml:space="preserve"> (ARCH)</w:t>
      </w:r>
      <w:bookmarkEnd w:id="73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52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53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54"/>
      </w:r>
      <w:r>
        <w:t xml:space="preserve"> i ERP</w:t>
      </w:r>
      <w:r>
        <w:rPr>
          <w:rStyle w:val="Odwoanieprzypisudolnego"/>
        </w:rPr>
        <w:footnoteReference w:id="55"/>
      </w:r>
      <w:r>
        <w:t xml:space="preserve">. </w:t>
      </w:r>
    </w:p>
    <w:p w:rsidR="00D06916" w:rsidRDefault="00D06916" w:rsidP="00D06916">
      <w:pPr>
        <w:pStyle w:val="Nagwek2"/>
      </w:pPr>
      <w:bookmarkStart w:id="74" w:name="_Toc298881453"/>
      <w:r>
        <w:t>Moduł zarządzania konfiguracją</w:t>
      </w:r>
      <w:r w:rsidR="009D25FC">
        <w:t xml:space="preserve"> (KONF)</w:t>
      </w:r>
      <w:bookmarkEnd w:id="74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>mogą jedynie uprawnieni menadżerowie konfiguracji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5" w:name="_Toc298881454"/>
      <w:r>
        <w:lastRenderedPageBreak/>
        <w:t>Moduł zarządzania zmianą</w:t>
      </w:r>
      <w:r w:rsidR="009D25FC">
        <w:t xml:space="preserve"> (ZMIA)</w:t>
      </w:r>
      <w:bookmarkEnd w:id="75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DB2E3F" w:rsidP="00DB2E3F">
      <w:pPr>
        <w:pStyle w:val="Akapitzlist"/>
        <w:numPr>
          <w:ilvl w:val="1"/>
          <w:numId w:val="12"/>
        </w:numPr>
      </w:pPr>
      <w:r>
        <w:t>Menadżer konfiguracji może przejąć nowe żądanie zmiany, zmieniając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>Nieautoryzowane żądania zmian mogą być filtrowane (odrzucane) przez kierującego nimi menadżera zmian</w:t>
      </w:r>
      <w:r w:rsidR="00454C3B">
        <w:t>, po podaniu przyczyny</w:t>
      </w:r>
      <w:r>
        <w:t>.</w:t>
      </w:r>
    </w:p>
    <w:p w:rsidR="00454C3B" w:rsidRDefault="00454C3B" w:rsidP="00380218">
      <w:pPr>
        <w:pStyle w:val="Akapitzlist"/>
        <w:numPr>
          <w:ilvl w:val="1"/>
          <w:numId w:val="12"/>
        </w:numPr>
      </w:pPr>
      <w:r>
        <w:t>Menadżer zmiany może zmienić priorytet i kategorię ustawioną przez a</w:t>
      </w:r>
      <w:r>
        <w:t>u</w:t>
      </w:r>
      <w:r>
        <w:t>tora żądania.</w:t>
      </w:r>
    </w:p>
    <w:p w:rsidR="00D44B7B" w:rsidRDefault="00D44B7B" w:rsidP="00380218">
      <w:pPr>
        <w:pStyle w:val="Akapitzlist"/>
        <w:numPr>
          <w:ilvl w:val="1"/>
          <w:numId w:val="12"/>
        </w:numPr>
      </w:pPr>
      <w:r>
        <w:t xml:space="preserve">Menadżer </w:t>
      </w:r>
      <w:r w:rsidR="000A52D3">
        <w:t>określa typ zmiany (np. rutynowa, mała, ważna, duża)</w:t>
      </w:r>
      <w:r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Menadżer zmian koordynuje wdrożenie i odnotowuje jego wynik w żąd</w:t>
      </w:r>
      <w:r>
        <w:t>a</w:t>
      </w:r>
      <w:r>
        <w:t>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Natomiast w przypadku sukcesu menadżer zmian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>Apelacja może zostać uznana przez menadżera zmian.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Żądania zmian mogą być zarządzane tylko przez uprawnionych menadżerów zmiany.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6" w:name="_Toc298881455"/>
      <w:r>
        <w:t>Rdzeń systemu</w:t>
      </w:r>
      <w:r w:rsidR="001D16EB">
        <w:t xml:space="preserve"> (CORE)</w:t>
      </w:r>
      <w:bookmarkEnd w:id="76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7"/>
      <w:r>
        <w:t>Użytkownicy mogą być pracownikami, klientami lub kooperantami.</w:t>
      </w:r>
      <w:commentRangeEnd w:id="77"/>
      <w:r>
        <w:rPr>
          <w:rStyle w:val="Odwoaniedokomentarza"/>
        </w:rPr>
        <w:commentReference w:id="77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8"/>
      <w:r>
        <w:t>Wysyłanie wiadomości do wskazanych użytkowników</w:t>
      </w:r>
      <w:commentRangeEnd w:id="78"/>
      <w:r>
        <w:rPr>
          <w:rStyle w:val="Odwoaniedokomentarza"/>
        </w:rPr>
        <w:commentReference w:id="78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9"/>
      <w:r>
        <w:lastRenderedPageBreak/>
        <w:t>Przypisywanie użytkownikom zleceń na wykonanie zadania</w:t>
      </w:r>
      <w:commentRangeEnd w:id="79"/>
      <w:r>
        <w:rPr>
          <w:rStyle w:val="Odwoaniedokomentarza"/>
        </w:rPr>
        <w:commentReference w:id="79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0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1" w:name="_Toc298881456"/>
      <w:r>
        <w:lastRenderedPageBreak/>
        <w:t>Projekt</w:t>
      </w:r>
      <w:bookmarkEnd w:id="81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2" w:name="_Toc298881457"/>
      <w:r>
        <w:lastRenderedPageBreak/>
        <w:t>Implementacja</w:t>
      </w:r>
      <w:bookmarkEnd w:id="82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3" w:name="_Toc298881458"/>
      <w:r>
        <w:lastRenderedPageBreak/>
        <w:t>Uży</w:t>
      </w:r>
      <w:r w:rsidR="00474072">
        <w:t>tkowanie</w:t>
      </w:r>
      <w:r>
        <w:t xml:space="preserve"> systemu</w:t>
      </w:r>
      <w:bookmarkEnd w:id="83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4" w:name="_Toc29888145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4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5" w:name="_Toc298881460"/>
      <w:r>
        <w:lastRenderedPageBreak/>
        <w:t>Podsumowanie</w:t>
      </w:r>
      <w:bookmarkEnd w:id="85"/>
    </w:p>
    <w:bookmarkStart w:id="86" w:name="_Toc29888146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6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1F306A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7" w:name="_Toc298881462"/>
      <w:r>
        <w:lastRenderedPageBreak/>
        <w:t>Zawartość płyty CD</w:t>
      </w:r>
      <w:bookmarkEnd w:id="87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8" w:name="_Toc298881463"/>
      <w:r>
        <w:lastRenderedPageBreak/>
        <w:t>Wykaz skrótów</w:t>
      </w:r>
      <w:bookmarkEnd w:id="88"/>
    </w:p>
    <w:p w:rsidR="00F30116" w:rsidRDefault="008B164B" w:rsidP="008B164B">
      <w:pPr>
        <w:pStyle w:val="Nagwek7"/>
      </w:pPr>
      <w:bookmarkStart w:id="89" w:name="_Toc298881464"/>
      <w:r>
        <w:lastRenderedPageBreak/>
        <w:t>Spis Tabel</w:t>
      </w:r>
      <w:bookmarkEnd w:id="89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0" w:name="_Toc298881465"/>
      <w:r>
        <w:lastRenderedPageBreak/>
        <w:t xml:space="preserve">Spis </w:t>
      </w:r>
      <w:r w:rsidR="007C22E3">
        <w:t>i</w:t>
      </w:r>
      <w:r w:rsidR="003C04CE">
        <w:t>lustracji</w:t>
      </w:r>
      <w:bookmarkEnd w:id="90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D16EB">
        <w:rPr>
          <w:noProof/>
        </w:rPr>
        <w:t>16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D16EB">
        <w:rPr>
          <w:noProof/>
        </w:rPr>
        <w:t>16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 xml:space="preserve">Zmienić syl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6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7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12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3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5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8F2D93" w:rsidRDefault="008F2D93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8F2D93" w:rsidRDefault="008F2D93">
      <w:pPr>
        <w:pStyle w:val="Tekstkomentarza"/>
      </w:pPr>
    </w:p>
  </w:comment>
  <w:comment w:id="27" w:author="Adrian" w:date="2011-07-09T14:29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8" w:author="Adrian" w:date="2011-07-08T14:3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50" w:author="Adrian" w:date="2011-07-21T18:52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1" w:author="Adrian" w:date="2011-07-21T18:52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4" w:author="Adrian" w:date="2011-07-22T16:35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5" w:author="Adrian" w:date="2011-07-22T16:35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71" w:author="Adrian" w:date="2011-07-14T13:1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2" w:author="Adrian" w:date="2011-07-09T16:46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7" w:author="Adrian" w:date="2011-07-09T16:11:00Z" w:initials="A">
    <w:p w:rsidR="008F2D93" w:rsidRDefault="008F2D93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8" w:author="Adrian" w:date="2011-07-09T17:13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</w:p>
  </w:comment>
  <w:comment w:id="79" w:author="Adrian" w:date="2011-07-09T17:11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</w:p>
  </w:comment>
  <w:comment w:id="80" w:author="Adrian" w:date="2011-07-09T17:11:00Z" w:initials="A">
    <w:p w:rsidR="008F2D93" w:rsidRDefault="008F2D93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93" w:rsidRDefault="008F2D93" w:rsidP="00F96C73">
      <w:pPr>
        <w:spacing w:line="240" w:lineRule="auto"/>
      </w:pPr>
      <w:r>
        <w:separator/>
      </w:r>
    </w:p>
  </w:endnote>
  <w:endnote w:type="continuationSeparator" w:id="0">
    <w:p w:rsidR="008F2D93" w:rsidRDefault="008F2D93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93" w:rsidRDefault="008F2D93">
    <w:pPr>
      <w:pStyle w:val="Stopka"/>
      <w:jc w:val="right"/>
    </w:pPr>
  </w:p>
  <w:p w:rsidR="008F2D93" w:rsidRDefault="008F2D9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254"/>
      <w:docPartObj>
        <w:docPartGallery w:val="Page Numbers (Bottom of Page)"/>
        <w:docPartUnique/>
      </w:docPartObj>
    </w:sdtPr>
    <w:sdtContent>
      <w:p w:rsidR="008F2D93" w:rsidRDefault="008F2D9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DA2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F2D93" w:rsidRDefault="008F2D9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93" w:rsidRDefault="008F2D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93" w:rsidRDefault="008F2D93" w:rsidP="00F96C73">
      <w:pPr>
        <w:spacing w:line="240" w:lineRule="auto"/>
      </w:pPr>
      <w:r>
        <w:separator/>
      </w:r>
    </w:p>
  </w:footnote>
  <w:footnote w:type="continuationSeparator" w:id="0">
    <w:p w:rsidR="008F2D93" w:rsidRDefault="008F2D93" w:rsidP="00F96C73">
      <w:pPr>
        <w:spacing w:line="240" w:lineRule="auto"/>
      </w:pPr>
      <w:r>
        <w:continuationSeparator/>
      </w:r>
    </w:p>
  </w:footnote>
  <w:footnote w:id="1">
    <w:p w:rsidR="008F2D93" w:rsidRPr="00C71F5C" w:rsidRDefault="008F2D93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8E4A83">
        <w:t xml:space="preserve">Government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8F2D93" w:rsidRPr="00422B7F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44448570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8F2D93" w:rsidRPr="0091786C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335959721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8F2D93" w:rsidRPr="00422B7F" w:rsidRDefault="008F2D93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5320824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8F2D93" w:rsidRPr="00422B7F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74681055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8F2D93" w:rsidRPr="00422B7F" w:rsidRDefault="008F2D93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865081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8F2D93" w:rsidRPr="00422B7F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3814070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8F2D93" w:rsidRPr="000878A4" w:rsidRDefault="008F2D93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65843577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8F2D93" w:rsidRPr="001B38DE" w:rsidRDefault="008F2D93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8F2D93" w:rsidRPr="00DF22E8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110888071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8F2D93" w:rsidRPr="00B32E22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1396221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8F2D93" w:rsidRPr="00422B7F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1455218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8F2D93" w:rsidRPr="007055EB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4">
    <w:p w:rsidR="008F2D93" w:rsidRPr="00422B7F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4552189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5">
    <w:p w:rsidR="008F2D93" w:rsidRPr="003F1D1E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F1D1E">
        <w:rPr>
          <w:lang w:val="en-US"/>
        </w:rPr>
        <w:t xml:space="preserve"> </w:t>
      </w:r>
      <w:sdt>
        <w:sdtPr>
          <w:rPr>
            <w:lang w:val="en-US"/>
          </w:rPr>
          <w:id w:val="1411113720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8F2D93" w:rsidRPr="007055EB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17">
    <w:p w:rsidR="008F2D93" w:rsidRPr="00B33FF1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18">
    <w:p w:rsidR="008F2D93" w:rsidRPr="0067302A" w:rsidRDefault="008F2D93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19">
    <w:p w:rsidR="008F2D93" w:rsidRPr="00A26F52" w:rsidRDefault="008F2D93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0">
    <w:p w:rsidR="008F2D93" w:rsidRPr="00227166" w:rsidRDefault="008F2D93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-1715575943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1">
    <w:p w:rsidR="008F2D93" w:rsidRPr="000638CB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2">
    <w:p w:rsidR="008F2D93" w:rsidRPr="000638CB" w:rsidRDefault="008F2D93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3">
    <w:p w:rsidR="008F2D93" w:rsidRPr="005E2A9E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4">
    <w:p w:rsidR="008F2D93" w:rsidRPr="00605EAC" w:rsidRDefault="008F2D93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5">
    <w:p w:rsidR="008F2D93" w:rsidRPr="00F614FD" w:rsidRDefault="008F2D93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26">
    <w:p w:rsidR="008F2D93" w:rsidRPr="001064A8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27">
    <w:p w:rsidR="008F2D93" w:rsidRPr="003378B6" w:rsidRDefault="008F2D93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28">
    <w:p w:rsidR="008F2D93" w:rsidRPr="00D4048E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29">
    <w:p w:rsidR="008F2D93" w:rsidRPr="00CF4102" w:rsidRDefault="008F2D93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0">
    <w:p w:rsidR="008F2D93" w:rsidRPr="0066093A" w:rsidRDefault="008F2D93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1">
    <w:p w:rsidR="008F2D93" w:rsidRPr="002245AB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2">
    <w:p w:rsidR="008F2D93" w:rsidRPr="00336FBC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3">
    <w:p w:rsidR="008F2D93" w:rsidRDefault="008F2D93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 w:rsidRPr="00072510">
        <w:t>Request</w:t>
      </w:r>
      <w:proofErr w:type="spellEnd"/>
      <w:r w:rsidRPr="00072510">
        <w:t xml:space="preserve"> for </w:t>
      </w:r>
      <w:proofErr w:type="spellStart"/>
      <w:r w:rsidRPr="00072510">
        <w:t>Change</w:t>
      </w:r>
      <w:proofErr w:type="spellEnd"/>
    </w:p>
  </w:footnote>
  <w:footnote w:id="34">
    <w:p w:rsidR="008F2D93" w:rsidRDefault="008F2D93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 w:rsidRPr="00072510">
        <w:t>Change</w:t>
      </w:r>
      <w:proofErr w:type="spellEnd"/>
      <w:r w:rsidRPr="00072510">
        <w:t xml:space="preserve"> Management</w:t>
      </w:r>
    </w:p>
  </w:footnote>
  <w:footnote w:id="35">
    <w:p w:rsidR="008F2D93" w:rsidRPr="00D45F92" w:rsidRDefault="008F2D93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36">
    <w:p w:rsidR="008F2D93" w:rsidRPr="0086259E" w:rsidRDefault="008F2D93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37">
    <w:p w:rsidR="008F2D93" w:rsidRPr="0086259E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38">
    <w:p w:rsidR="008F2D93" w:rsidRPr="00C14DE8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39">
    <w:p w:rsidR="008F2D93" w:rsidRPr="001F306A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0">
    <w:p w:rsidR="008F2D93" w:rsidRPr="00EA21E7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1">
    <w:p w:rsidR="008F2D93" w:rsidRPr="001F306A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1584053859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2">
    <w:p w:rsidR="008F2D93" w:rsidRPr="00EA21E7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3">
    <w:p w:rsidR="008F2D93" w:rsidRPr="00EA21E7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4">
    <w:p w:rsidR="008F2D93" w:rsidRPr="001C28B6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5">
    <w:p w:rsidR="008F2D93" w:rsidRPr="001C28B6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46">
    <w:p w:rsidR="008F2D93" w:rsidRPr="008F2D93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47">
    <w:p w:rsidR="008F2D93" w:rsidRPr="008F2D93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48">
    <w:p w:rsidR="008F2D93" w:rsidRPr="00770DE5" w:rsidRDefault="008F2D93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49">
    <w:p w:rsidR="008F2D93" w:rsidRPr="006730F0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0">
    <w:p w:rsidR="008F2D93" w:rsidRPr="006730F0" w:rsidRDefault="008F2D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1">
    <w:p w:rsidR="008F2D93" w:rsidRPr="00301BC0" w:rsidRDefault="008F2D93">
      <w:pPr>
        <w:pStyle w:val="Tekstprzypisudolnego"/>
      </w:pPr>
      <w:r>
        <w:rPr>
          <w:rStyle w:val="Odwoanieprzypisudolnego"/>
        </w:rPr>
        <w:footnoteRef/>
      </w:r>
      <w:r w:rsidRPr="00301BC0">
        <w:rPr>
          <w:lang w:val="en-US"/>
        </w:rPr>
        <w:t xml:space="preserve"> </w:t>
      </w:r>
      <w:proofErr w:type="spellStart"/>
      <w:r w:rsidRPr="008C340F">
        <w:rPr>
          <w:lang w:val="en-US"/>
        </w:rPr>
        <w:t>ang.</w:t>
      </w:r>
      <w:proofErr w:type="spellEnd"/>
      <w:r w:rsidRPr="00301BC0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52">
    <w:p w:rsidR="008F2D93" w:rsidRPr="00C509EE" w:rsidRDefault="008F2D93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53">
    <w:p w:rsidR="008F2D93" w:rsidRPr="000658E0" w:rsidRDefault="008F2D93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54">
    <w:p w:rsidR="008F2D93" w:rsidRPr="000658E0" w:rsidRDefault="008F2D93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55">
    <w:p w:rsidR="008F2D93" w:rsidRPr="000658E0" w:rsidRDefault="008F2D93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93" w:rsidRDefault="008F2D9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5"/>
  </w:num>
  <w:num w:numId="5">
    <w:abstractNumId w:val="7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  <w:num w:numId="15">
    <w:abstractNumId w:val="1"/>
  </w:num>
  <w:num w:numId="16">
    <w:abstractNumId w:val="14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7563"/>
    <w:rsid w:val="00037A08"/>
    <w:rsid w:val="00037F89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6542"/>
    <w:rsid w:val="00081F03"/>
    <w:rsid w:val="000828CE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A7F2F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323A"/>
    <w:rsid w:val="000E4C7C"/>
    <w:rsid w:val="000E5692"/>
    <w:rsid w:val="000F42A9"/>
    <w:rsid w:val="00100F8E"/>
    <w:rsid w:val="0010502E"/>
    <w:rsid w:val="001058F0"/>
    <w:rsid w:val="00105C70"/>
    <w:rsid w:val="001064A8"/>
    <w:rsid w:val="001077F5"/>
    <w:rsid w:val="00112331"/>
    <w:rsid w:val="001130E2"/>
    <w:rsid w:val="00113BE2"/>
    <w:rsid w:val="00116639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4F67"/>
    <w:rsid w:val="00215E52"/>
    <w:rsid w:val="002245AB"/>
    <w:rsid w:val="00224BD9"/>
    <w:rsid w:val="00225DCC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54AD"/>
    <w:rsid w:val="00297D0C"/>
    <w:rsid w:val="002A141E"/>
    <w:rsid w:val="002A1F1F"/>
    <w:rsid w:val="002A2C24"/>
    <w:rsid w:val="002A5CCA"/>
    <w:rsid w:val="002A731B"/>
    <w:rsid w:val="002A7D84"/>
    <w:rsid w:val="002C28E6"/>
    <w:rsid w:val="002C304E"/>
    <w:rsid w:val="002C65B7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7003"/>
    <w:rsid w:val="002F701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3407"/>
    <w:rsid w:val="00343B74"/>
    <w:rsid w:val="00343F6C"/>
    <w:rsid w:val="00347839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6C2D"/>
    <w:rsid w:val="00393FA3"/>
    <w:rsid w:val="003940A0"/>
    <w:rsid w:val="00394A35"/>
    <w:rsid w:val="00395116"/>
    <w:rsid w:val="003970F3"/>
    <w:rsid w:val="003A1514"/>
    <w:rsid w:val="003A2724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418C"/>
    <w:rsid w:val="00415E28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67D3"/>
    <w:rsid w:val="0048768A"/>
    <w:rsid w:val="0049419A"/>
    <w:rsid w:val="004945DF"/>
    <w:rsid w:val="00494770"/>
    <w:rsid w:val="004964C6"/>
    <w:rsid w:val="00496C38"/>
    <w:rsid w:val="004970FF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3024"/>
    <w:rsid w:val="004F3C43"/>
    <w:rsid w:val="004F4641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145A"/>
    <w:rsid w:val="005539DD"/>
    <w:rsid w:val="005672DE"/>
    <w:rsid w:val="00567507"/>
    <w:rsid w:val="00570E7C"/>
    <w:rsid w:val="00573160"/>
    <w:rsid w:val="00573DB9"/>
    <w:rsid w:val="00581338"/>
    <w:rsid w:val="005818E4"/>
    <w:rsid w:val="00590F93"/>
    <w:rsid w:val="0059138D"/>
    <w:rsid w:val="00591710"/>
    <w:rsid w:val="005925DE"/>
    <w:rsid w:val="005931B7"/>
    <w:rsid w:val="005A1809"/>
    <w:rsid w:val="005A32D7"/>
    <w:rsid w:val="005A4AFF"/>
    <w:rsid w:val="005A63D4"/>
    <w:rsid w:val="005A736A"/>
    <w:rsid w:val="005B0AF7"/>
    <w:rsid w:val="005B1039"/>
    <w:rsid w:val="005B16EC"/>
    <w:rsid w:val="005B26B8"/>
    <w:rsid w:val="005B2DEB"/>
    <w:rsid w:val="005B3B38"/>
    <w:rsid w:val="005B53A2"/>
    <w:rsid w:val="005B7205"/>
    <w:rsid w:val="005C1926"/>
    <w:rsid w:val="005C2394"/>
    <w:rsid w:val="005C2775"/>
    <w:rsid w:val="005D158B"/>
    <w:rsid w:val="005D49A6"/>
    <w:rsid w:val="005D6CD5"/>
    <w:rsid w:val="005D7668"/>
    <w:rsid w:val="005D7810"/>
    <w:rsid w:val="005E0CE6"/>
    <w:rsid w:val="005E0E21"/>
    <w:rsid w:val="005E2A9E"/>
    <w:rsid w:val="005F1688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4964"/>
    <w:rsid w:val="00644B3C"/>
    <w:rsid w:val="00644D99"/>
    <w:rsid w:val="006475A6"/>
    <w:rsid w:val="00647CCD"/>
    <w:rsid w:val="00653141"/>
    <w:rsid w:val="006535FC"/>
    <w:rsid w:val="006543E5"/>
    <w:rsid w:val="00656CDD"/>
    <w:rsid w:val="0066093A"/>
    <w:rsid w:val="00660AE4"/>
    <w:rsid w:val="006620A5"/>
    <w:rsid w:val="006665EE"/>
    <w:rsid w:val="00670AC2"/>
    <w:rsid w:val="0067302A"/>
    <w:rsid w:val="006730F0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20D83"/>
    <w:rsid w:val="0072209D"/>
    <w:rsid w:val="00725683"/>
    <w:rsid w:val="00726E9B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8CB"/>
    <w:rsid w:val="00807CF2"/>
    <w:rsid w:val="00811CA2"/>
    <w:rsid w:val="008158A6"/>
    <w:rsid w:val="00817116"/>
    <w:rsid w:val="008205D7"/>
    <w:rsid w:val="00820F90"/>
    <w:rsid w:val="00824BAE"/>
    <w:rsid w:val="00827A73"/>
    <w:rsid w:val="00832BBA"/>
    <w:rsid w:val="00833F9F"/>
    <w:rsid w:val="008411E1"/>
    <w:rsid w:val="00844DC5"/>
    <w:rsid w:val="00846C7C"/>
    <w:rsid w:val="00847355"/>
    <w:rsid w:val="008508E7"/>
    <w:rsid w:val="00857817"/>
    <w:rsid w:val="008605D3"/>
    <w:rsid w:val="0086259E"/>
    <w:rsid w:val="008708EB"/>
    <w:rsid w:val="00872EB6"/>
    <w:rsid w:val="00874ECE"/>
    <w:rsid w:val="008837A0"/>
    <w:rsid w:val="00886CBC"/>
    <w:rsid w:val="00887535"/>
    <w:rsid w:val="00891D58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B164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A83"/>
    <w:rsid w:val="008E54DB"/>
    <w:rsid w:val="008E66B8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468D"/>
    <w:rsid w:val="00936A4F"/>
    <w:rsid w:val="00937573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3CC6"/>
    <w:rsid w:val="009851B8"/>
    <w:rsid w:val="00985F7D"/>
    <w:rsid w:val="00990540"/>
    <w:rsid w:val="0099576A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D25FC"/>
    <w:rsid w:val="009D26B9"/>
    <w:rsid w:val="009D2731"/>
    <w:rsid w:val="009D2D6E"/>
    <w:rsid w:val="009D341B"/>
    <w:rsid w:val="009D3ECF"/>
    <w:rsid w:val="009E04BE"/>
    <w:rsid w:val="009E2000"/>
    <w:rsid w:val="009E24CA"/>
    <w:rsid w:val="009E2CB9"/>
    <w:rsid w:val="009E69CA"/>
    <w:rsid w:val="009F0157"/>
    <w:rsid w:val="009F0521"/>
    <w:rsid w:val="009F7640"/>
    <w:rsid w:val="00A015E1"/>
    <w:rsid w:val="00A02204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405DC"/>
    <w:rsid w:val="00A40A81"/>
    <w:rsid w:val="00A40D95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FD0"/>
    <w:rsid w:val="00AB3B45"/>
    <w:rsid w:val="00AB70E9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3FF1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90DFC"/>
    <w:rsid w:val="00B953D1"/>
    <w:rsid w:val="00BA0A77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D02A5"/>
    <w:rsid w:val="00BD1EF0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6E11"/>
    <w:rsid w:val="00BF7BB3"/>
    <w:rsid w:val="00C0139D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5802"/>
    <w:rsid w:val="00C65DA0"/>
    <w:rsid w:val="00C66B9D"/>
    <w:rsid w:val="00C66D17"/>
    <w:rsid w:val="00C66F08"/>
    <w:rsid w:val="00C66F25"/>
    <w:rsid w:val="00C67109"/>
    <w:rsid w:val="00C67ADC"/>
    <w:rsid w:val="00C707A5"/>
    <w:rsid w:val="00C70983"/>
    <w:rsid w:val="00C71307"/>
    <w:rsid w:val="00C71F5C"/>
    <w:rsid w:val="00C71FA8"/>
    <w:rsid w:val="00C75526"/>
    <w:rsid w:val="00C7766B"/>
    <w:rsid w:val="00C80A9A"/>
    <w:rsid w:val="00C843FC"/>
    <w:rsid w:val="00C85BA4"/>
    <w:rsid w:val="00C867D9"/>
    <w:rsid w:val="00C925FB"/>
    <w:rsid w:val="00C9278D"/>
    <w:rsid w:val="00C937DC"/>
    <w:rsid w:val="00C94487"/>
    <w:rsid w:val="00C96061"/>
    <w:rsid w:val="00C97570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5FF7"/>
    <w:rsid w:val="00CE6027"/>
    <w:rsid w:val="00CE6B4A"/>
    <w:rsid w:val="00CE7C41"/>
    <w:rsid w:val="00CF0A60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5CD5"/>
    <w:rsid w:val="00D30A82"/>
    <w:rsid w:val="00D31AF0"/>
    <w:rsid w:val="00D32F5D"/>
    <w:rsid w:val="00D35835"/>
    <w:rsid w:val="00D36709"/>
    <w:rsid w:val="00D3672C"/>
    <w:rsid w:val="00D36C0C"/>
    <w:rsid w:val="00D374B5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6DD"/>
    <w:rsid w:val="00DA23D0"/>
    <w:rsid w:val="00DA60D7"/>
    <w:rsid w:val="00DB0216"/>
    <w:rsid w:val="00DB1391"/>
    <w:rsid w:val="00DB16B9"/>
    <w:rsid w:val="00DB2692"/>
    <w:rsid w:val="00DB2E3F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F22E8"/>
    <w:rsid w:val="00DF2D75"/>
    <w:rsid w:val="00DF4327"/>
    <w:rsid w:val="00DF4D9A"/>
    <w:rsid w:val="00DF5643"/>
    <w:rsid w:val="00DF5B71"/>
    <w:rsid w:val="00E00E3B"/>
    <w:rsid w:val="00E01572"/>
    <w:rsid w:val="00E062B7"/>
    <w:rsid w:val="00E06329"/>
    <w:rsid w:val="00E0674B"/>
    <w:rsid w:val="00E10077"/>
    <w:rsid w:val="00E1014D"/>
    <w:rsid w:val="00E12FF2"/>
    <w:rsid w:val="00E1553D"/>
    <w:rsid w:val="00E16E8D"/>
    <w:rsid w:val="00E17FF9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E4"/>
    <w:rsid w:val="00EB6349"/>
    <w:rsid w:val="00EB7BEA"/>
    <w:rsid w:val="00EC297A"/>
    <w:rsid w:val="00EC2B1D"/>
    <w:rsid w:val="00EC3DE9"/>
    <w:rsid w:val="00ED05AB"/>
    <w:rsid w:val="00ED0929"/>
    <w:rsid w:val="00ED2887"/>
    <w:rsid w:val="00ED4C31"/>
    <w:rsid w:val="00ED6EAF"/>
    <w:rsid w:val="00ED749F"/>
    <w:rsid w:val="00ED7883"/>
    <w:rsid w:val="00EE08AF"/>
    <w:rsid w:val="00EE328C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5724"/>
    <w:rsid w:val="00F17E6A"/>
    <w:rsid w:val="00F22CBA"/>
    <w:rsid w:val="00F26143"/>
    <w:rsid w:val="00F272D3"/>
    <w:rsid w:val="00F27419"/>
    <w:rsid w:val="00F30116"/>
    <w:rsid w:val="00F30800"/>
    <w:rsid w:val="00F36C7A"/>
    <w:rsid w:val="00F41B27"/>
    <w:rsid w:val="00F432AD"/>
    <w:rsid w:val="00F43BB8"/>
    <w:rsid w:val="00F44B5C"/>
    <w:rsid w:val="00F45D1F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790D"/>
    <w:rsid w:val="00FC27B2"/>
    <w:rsid w:val="00FC2E88"/>
    <w:rsid w:val="00FC4E5C"/>
    <w:rsid w:val="00FD00BD"/>
    <w:rsid w:val="00FD0681"/>
    <w:rsid w:val="00FD15C1"/>
    <w:rsid w:val="00FD5C78"/>
    <w:rsid w:val="00FD75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C925FB"/>
    <w:pPr>
      <w:spacing w:before="120"/>
    </w:pPr>
    <w:rPr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C925FB"/>
    <w:rPr>
      <w:rFonts w:ascii="Times New Roman" w:hAnsi="Times New Roman"/>
      <w:i/>
      <w:iCs/>
      <w:color w:val="000000" w:themeColor="tex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3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5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1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6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9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10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11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12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13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14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15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16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</b:Sources>
</file>

<file path=customXml/itemProps1.xml><?xml version="1.0" encoding="utf-8"?>
<ds:datastoreItem xmlns:ds="http://schemas.openxmlformats.org/officeDocument/2006/customXml" ds:itemID="{C903EF86-1B9F-417F-9D4E-586B8C69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59</Pages>
  <Words>7012</Words>
  <Characters>42072</Characters>
  <Application>Microsoft Office Word</Application>
  <DocSecurity>0</DocSecurity>
  <Lines>350</Lines>
  <Paragraphs>97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415</cp:revision>
  <dcterms:created xsi:type="dcterms:W3CDTF">2011-06-23T14:01:00Z</dcterms:created>
  <dcterms:modified xsi:type="dcterms:W3CDTF">2011-07-22T15:42:00Z</dcterms:modified>
</cp:coreProperties>
</file>