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69527" w14:textId="208DC5B0" w:rsidR="00AD1B8C" w:rsidRDefault="007E4E63" w:rsidP="007E4E63">
      <w:pPr>
        <w:pStyle w:val="Title"/>
        <w:rPr>
          <w:lang w:val="es-ES"/>
        </w:rPr>
      </w:pPr>
      <w:r>
        <w:rPr>
          <w:lang w:val="es-ES"/>
        </w:rPr>
        <w:t>Abstracto</w:t>
      </w:r>
    </w:p>
    <w:p w14:paraId="2696BE18" w14:textId="77777777" w:rsidR="007E4E63" w:rsidRDefault="007E4E63">
      <w:pPr>
        <w:rPr>
          <w:lang w:val="es-ES"/>
        </w:rPr>
      </w:pPr>
    </w:p>
    <w:p w14:paraId="79E5B113" w14:textId="387CCB79" w:rsidR="007E4E63" w:rsidRDefault="007E4E63">
      <w:pPr>
        <w:rPr>
          <w:lang w:val="es-ES"/>
        </w:rPr>
      </w:pPr>
      <w:r>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p>
    <w:p w14:paraId="044190D4" w14:textId="625DC831" w:rsidR="007E4E63" w:rsidRDefault="007E4E63">
      <w:pPr>
        <w:rPr>
          <w:lang w:val="es-ES"/>
        </w:rPr>
      </w:pP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Title"/>
        <w:rPr>
          <w:lang w:val="es-ES"/>
        </w:rPr>
      </w:pPr>
      <w:r>
        <w:rPr>
          <w:lang w:val="es-ES"/>
        </w:rPr>
        <w:t>Datos y Metodología</w:t>
      </w:r>
    </w:p>
    <w:p w14:paraId="6B4A1FC9" w14:textId="77777777" w:rsidR="007E4E63" w:rsidRDefault="007E4E63">
      <w:pPr>
        <w:rPr>
          <w:lang w:val="es-ES"/>
        </w:rPr>
      </w:pPr>
    </w:p>
    <w:p w14:paraId="7935A4DF" w14:textId="76210556"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w:t>
      </w:r>
      <w:r w:rsidR="0013690D">
        <w:rPr>
          <w:lang w:val="es-ES"/>
        </w:rPr>
        <w:t>cronológicamente (</w:t>
      </w:r>
      <w:r w:rsidR="00F97ACF">
        <w:rPr>
          <w:lang w:val="es-ES"/>
        </w:rPr>
        <w:t>Series de Tiempo)</w:t>
      </w:r>
      <w:r>
        <w:rPr>
          <w:lang w:val="es-ES"/>
        </w:rPr>
        <w:t xml:space="preserve"> provenientes de la base de datos de la OCDE y el BCH. Los ingresos fiscales fueron extraídos de la base de datos de la OCDE y el PIB Real fue extraído de los datos del BCH</w:t>
      </w:r>
      <w:r w:rsidR="00F97ACF">
        <w:rPr>
          <w:lang w:val="es-ES"/>
        </w:rPr>
        <w:t>, ambas variables se recogieron con una periodicidad anual para el periodo 2000 – 2017.</w:t>
      </w:r>
    </w:p>
    <w:p w14:paraId="28A958D1" w14:textId="41B4D004" w:rsidR="00F97ACF" w:rsidRDefault="00F97ACF">
      <w:pPr>
        <w:rPr>
          <w:lang w:val="es-ES"/>
        </w:rPr>
      </w:pPr>
      <w:r>
        <w:rPr>
          <w:lang w:val="es-ES"/>
        </w:rPr>
        <w:t>Igualmente, se deflacto la variable correspondiente a los “Ingresos Fiscales” utilizando el deflactor del PIB. Calculado con la formula tradicional de (PIB Nominal/PIB Real) *100</w:t>
      </w:r>
    </w:p>
    <w:p w14:paraId="2C6AA114" w14:textId="534AF739" w:rsidR="00CD5F2A" w:rsidRDefault="00CD5F2A">
      <w:pPr>
        <w:rPr>
          <w:lang w:val="es-ES"/>
        </w:rPr>
      </w:pPr>
      <w:r>
        <w:rPr>
          <w:lang w:val="es-ES"/>
        </w:rPr>
        <w:t>El modelo propuesto es un modelo</w:t>
      </w:r>
      <w:r w:rsidR="00D73F37">
        <w:rPr>
          <w:lang w:val="es-ES"/>
        </w:rPr>
        <w:t xml:space="preserve"> level - log</w:t>
      </w:r>
      <w:r>
        <w:rPr>
          <w:lang w:val="es-ES"/>
        </w:rPr>
        <w:t xml:space="preserve"> estático simple de series de tiempo:</w:t>
      </w:r>
    </w:p>
    <w:p w14:paraId="608C7792" w14:textId="44F02B00" w:rsidR="00CD5F2A" w:rsidRDefault="00CD5F2A" w:rsidP="00CD5F2A">
      <w:pPr>
        <w:pStyle w:val="ListParagraph"/>
        <w:numPr>
          <w:ilvl w:val="0"/>
          <w:numId w:val="1"/>
        </w:numPr>
        <w:rPr>
          <w:lang w:val="es-ES"/>
        </w:rPr>
      </w:pPr>
      <w:r w:rsidRPr="00CD5F2A">
        <w:rPr>
          <w:lang w:val="es-ES"/>
        </w:rPr>
        <w:t>Ingresos Fiscales</w:t>
      </w:r>
      <w:r w:rsidR="0016009C">
        <w:rPr>
          <w:lang w:val="es-ES"/>
        </w:rPr>
        <w:t>/PIB Real</w:t>
      </w:r>
      <w:r w:rsidRPr="00CD5F2A">
        <w:rPr>
          <w:lang w:val="es-ES"/>
        </w:rPr>
        <w:t xml:space="preserve"> = B0 + B1 log(PIB Real) +</w:t>
      </w:r>
      <w:r w:rsidR="0016009C">
        <w:rPr>
          <w:lang w:val="es-ES"/>
        </w:rPr>
        <w:t xml:space="preserve"> B2*GINI +</w:t>
      </w:r>
      <w:r w:rsidRPr="00CD5F2A">
        <w:rPr>
          <w:lang w:val="es-ES"/>
        </w:rPr>
        <w:t xml:space="preserve"> e        </w:t>
      </w:r>
      <w:r>
        <w:rPr>
          <w:lang w:val="es-ES"/>
        </w:rPr>
        <w:t xml:space="preserve">Para todo t </w:t>
      </w:r>
    </w:p>
    <w:p w14:paraId="5F309D29" w14:textId="05EA79BD" w:rsidR="00D73F37" w:rsidRDefault="00D73F37" w:rsidP="00D73F37">
      <w:pPr>
        <w:rPr>
          <w:lang w:val="es-ES"/>
        </w:rPr>
      </w:pP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Title"/>
        <w:rPr>
          <w:lang w:val="es-ES"/>
        </w:rPr>
      </w:pPr>
      <w:r>
        <w:rPr>
          <w:lang w:val="es-ES"/>
        </w:rPr>
        <w:lastRenderedPageBreak/>
        <w:t>Análisis</w:t>
      </w:r>
    </w:p>
    <w:p w14:paraId="149AE4DC" w14:textId="154A95A7" w:rsidR="00CD5F2A" w:rsidRDefault="00CD5F2A" w:rsidP="00CD5F2A">
      <w:pPr>
        <w:rPr>
          <w:lang w:val="es-ES"/>
        </w:rPr>
      </w:pPr>
    </w:p>
    <w:p w14:paraId="695BF751" w14:textId="1A2B86E8" w:rsidR="00CD5F2A" w:rsidRPr="00365672" w:rsidRDefault="00CD5F2A" w:rsidP="00CD5F2A">
      <w:pPr>
        <w:rPr>
          <w:rStyle w:val="IntenseEmphasis"/>
          <w:lang w:val="es-ES"/>
        </w:rPr>
      </w:pPr>
      <w:r w:rsidRPr="00FB2E3B">
        <w:rPr>
          <w:rStyle w:val="IntenseEmphasis"/>
          <w:lang w:val="es-ES"/>
        </w:rPr>
        <w:t>Análisis</w:t>
      </w:r>
      <w:r w:rsidRPr="00365672">
        <w:rPr>
          <w:rStyle w:val="IntenseEmphasis"/>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ES"/>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ES"/>
        </w:rPr>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lastRenderedPageBreak/>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247C8644"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w:t>
      </w:r>
      <w:r w:rsidR="0013690D">
        <w:rPr>
          <w:lang w:val="es-ES"/>
        </w:rPr>
        <w:t>verificará</w:t>
      </w:r>
      <w:r w:rsidR="00A16BC2">
        <w:rPr>
          <w:lang w:val="es-ES"/>
        </w:rPr>
        <w:t xml:space="preserve"> con pruebas formales</w:t>
      </w:r>
    </w:p>
    <w:p w14:paraId="1A51F9D0" w14:textId="0AD40CEA" w:rsidR="00CD5F2A" w:rsidRPr="00FB3AE0" w:rsidRDefault="00365672">
      <w:pPr>
        <w:rPr>
          <w:rStyle w:val="IntenseEmphasis"/>
          <w:b w:val="0"/>
          <w:bCs w:val="0"/>
          <w:i w:val="0"/>
          <w:iCs w:val="0"/>
          <w:color w:val="auto"/>
          <w:spacing w:val="0"/>
          <w:lang w:val="es-ES"/>
        </w:rPr>
      </w:pPr>
      <w:r w:rsidRPr="00FB2E3B">
        <w:rPr>
          <w:rStyle w:val="IntenseEmphasis"/>
          <w:lang w:val="es-ES"/>
        </w:rPr>
        <w:t xml:space="preserve">Evaluando formalmente la estacionariedad </w:t>
      </w:r>
    </w:p>
    <w:p w14:paraId="0CF4392B" w14:textId="3ED877CE" w:rsidR="00365672" w:rsidRDefault="00365672">
      <w:pPr>
        <w:rPr>
          <w:rStyle w:val="IntenseEmphasis"/>
          <w:b w:val="0"/>
          <w:bCs w:val="0"/>
          <w:i w:val="0"/>
          <w:iCs w:val="0"/>
          <w:color w:val="auto"/>
          <w:lang w:val="es-ES"/>
        </w:rPr>
      </w:pPr>
      <w:r>
        <w:rPr>
          <w:rStyle w:val="IntenseEmphasis"/>
          <w:b w:val="0"/>
          <w:bCs w:val="0"/>
          <w:i w:val="0"/>
          <w:iCs w:val="0"/>
          <w:color w:val="auto"/>
          <w:lang w:val="es-ES"/>
        </w:rPr>
        <w:t xml:space="preserve">Con el fin de evaluar la estacionariedad de las series de una manera más formal, se procedió a estimar los correlogramas totales y los correlogramas parciales </w:t>
      </w:r>
    </w:p>
    <w:p w14:paraId="1178E105" w14:textId="33E22EB8" w:rsidR="00365672" w:rsidRDefault="00365672">
      <w:pPr>
        <w:rPr>
          <w:rStyle w:val="IntenseEmphasis"/>
          <w:b w:val="0"/>
          <w:bCs w:val="0"/>
          <w:i w:val="0"/>
          <w:iCs w:val="0"/>
          <w:color w:val="auto"/>
          <w:lang w:val="es-ES"/>
        </w:rPr>
      </w:pPr>
    </w:p>
    <w:p w14:paraId="11A280AB" w14:textId="3AA86F6A" w:rsidR="00451FCC" w:rsidRDefault="00EA717A">
      <w:pPr>
        <w:rPr>
          <w:rStyle w:val="IntenseEmphasis"/>
          <w:b w:val="0"/>
          <w:bCs w:val="0"/>
          <w:i w:val="0"/>
          <w:iCs w:val="0"/>
          <w:color w:val="auto"/>
          <w:lang w:val="es-ES"/>
        </w:rPr>
      </w:pPr>
      <w:r w:rsidRPr="009B6E43">
        <w:rPr>
          <w:rStyle w:val="IntenseEmphasis"/>
          <w:b w:val="0"/>
          <w:bCs w:val="0"/>
          <w:i w:val="0"/>
          <w:iCs w:val="0"/>
          <w:noProof/>
          <w:color w:val="auto"/>
          <w:lang w:val="es-ES"/>
        </w:rPr>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IntenseEmphasis"/>
          <w:b w:val="0"/>
          <w:bCs w:val="0"/>
          <w:i w:val="0"/>
          <w:iCs w:val="0"/>
          <w:noProof/>
          <w:color w:val="auto"/>
          <w:spacing w:val="0"/>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718C55F5" w:rsidR="009B6E43" w:rsidRPr="009B6E43" w:rsidRDefault="00BE0612">
      <w:pPr>
        <w:rPr>
          <w:rStyle w:val="IntenseEmphasis"/>
          <w:b w:val="0"/>
          <w:bCs w:val="0"/>
          <w:i w:val="0"/>
          <w:iCs w:val="0"/>
          <w:color w:val="auto"/>
          <w:sz w:val="24"/>
          <w:szCs w:val="24"/>
          <w:lang w:val="es-ES"/>
        </w:rPr>
      </w:pPr>
      <w:r w:rsidRPr="009B6E43">
        <w:rPr>
          <w:rStyle w:val="IntenseEmphasis"/>
          <w:b w:val="0"/>
          <w:bCs w:val="0"/>
          <w:i w:val="0"/>
          <w:iCs w:val="0"/>
          <w:color w:val="auto"/>
          <w:sz w:val="24"/>
          <w:szCs w:val="24"/>
          <w:lang w:val="es-ES"/>
        </w:rPr>
        <w:t>Donde en el caso</w:t>
      </w:r>
      <w:r w:rsidR="009B6E43" w:rsidRPr="009B6E43">
        <w:rPr>
          <w:rStyle w:val="IntenseEmphasis"/>
          <w:b w:val="0"/>
          <w:bCs w:val="0"/>
          <w:i w:val="0"/>
          <w:iCs w:val="0"/>
          <w:color w:val="auto"/>
          <w:sz w:val="24"/>
          <w:szCs w:val="24"/>
          <w:lang w:val="es-ES"/>
        </w:rPr>
        <w:t xml:space="preserve"> del correlograma total vemos una caída relativamente suave en las correlaciones mientras el número de rezagos aumenta.</w:t>
      </w:r>
      <w:r w:rsidR="00FB2E3B">
        <w:rPr>
          <w:rStyle w:val="IntenseEmphasis"/>
          <w:b w:val="0"/>
          <w:bCs w:val="0"/>
          <w:i w:val="0"/>
          <w:iCs w:val="0"/>
          <w:color w:val="auto"/>
          <w:sz w:val="24"/>
          <w:szCs w:val="24"/>
          <w:lang w:val="es-ES"/>
        </w:rPr>
        <w:t xml:space="preserve"> Además de un patrón con autocorrelaciones negativas empezando a partir del 7 rezago. Este patrón, deduzco, </w:t>
      </w:r>
      <w:r w:rsidR="00FB2E3B">
        <w:rPr>
          <w:rStyle w:val="IntenseEmphasis"/>
          <w:b w:val="0"/>
          <w:bCs w:val="0"/>
          <w:i w:val="0"/>
          <w:iCs w:val="0"/>
          <w:color w:val="auto"/>
          <w:sz w:val="24"/>
          <w:szCs w:val="24"/>
          <w:lang w:val="es-ES"/>
        </w:rPr>
        <w:lastRenderedPageBreak/>
        <w:t xml:space="preserve">es un indicativo de la influencia de los ciclos económicos en la serie. </w:t>
      </w:r>
      <w:r w:rsidR="009B6E43" w:rsidRPr="009B6E43">
        <w:rPr>
          <w:rStyle w:val="IntenseEmphasis"/>
          <w:b w:val="0"/>
          <w:bCs w:val="0"/>
          <w:i w:val="0"/>
          <w:iCs w:val="0"/>
          <w:color w:val="auto"/>
          <w:sz w:val="24"/>
          <w:szCs w:val="24"/>
          <w:lang w:val="es-ES"/>
        </w:rPr>
        <w:t xml:space="preserve"> </w:t>
      </w:r>
      <w:r w:rsidR="00FB2E3B">
        <w:rPr>
          <w:rStyle w:val="IntenseEmphasis"/>
          <w:b w:val="0"/>
          <w:bCs w:val="0"/>
          <w:i w:val="0"/>
          <w:iCs w:val="0"/>
          <w:color w:val="auto"/>
          <w:sz w:val="24"/>
          <w:szCs w:val="24"/>
          <w:lang w:val="es-ES"/>
        </w:rPr>
        <w:t xml:space="preserve">Asimismo, la autocorrelación parcial cae abruptamente en el primer periodo. Otra señal </w:t>
      </w:r>
      <w:r w:rsidR="00661534">
        <w:rPr>
          <w:rStyle w:val="IntenseEmphasis"/>
          <w:b w:val="0"/>
          <w:bCs w:val="0"/>
          <w:i w:val="0"/>
          <w:iCs w:val="0"/>
          <w:color w:val="auto"/>
          <w:sz w:val="24"/>
          <w:szCs w:val="24"/>
          <w:lang w:val="es-ES"/>
        </w:rPr>
        <w:t>de no</w:t>
      </w:r>
      <w:r w:rsidR="00FB2E3B">
        <w:rPr>
          <w:rStyle w:val="IntenseEmphasis"/>
          <w:b w:val="0"/>
          <w:bCs w:val="0"/>
          <w:i w:val="0"/>
          <w:iCs w:val="0"/>
          <w:color w:val="auto"/>
          <w:sz w:val="24"/>
          <w:szCs w:val="24"/>
          <w:lang w:val="es-ES"/>
        </w:rPr>
        <w:t xml:space="preserve"> estacionariedad.</w:t>
      </w:r>
    </w:p>
    <w:p w14:paraId="692F531E" w14:textId="4143045C" w:rsidR="00365672" w:rsidRDefault="001B6F7E">
      <w:pPr>
        <w:rPr>
          <w:rStyle w:val="IntenseEmphasis"/>
          <w:b w:val="0"/>
          <w:bCs w:val="0"/>
          <w:i w:val="0"/>
          <w:iCs w:val="0"/>
          <w:color w:val="auto"/>
          <w:lang w:val="es-ES"/>
        </w:rPr>
      </w:pPr>
      <w:r>
        <w:rPr>
          <w:rStyle w:val="IntenseEmphasis"/>
          <w:b w:val="0"/>
          <w:bCs w:val="0"/>
          <w:i w:val="0"/>
          <w:iCs w:val="0"/>
          <w:color w:val="auto"/>
          <w:lang w:val="es-ES"/>
        </w:rPr>
        <w:t>Por otro lado, al ver el correlograma de los ingresos fiscales, observamos que</w:t>
      </w:r>
      <w:r w:rsidR="00BC03A7">
        <w:rPr>
          <w:rStyle w:val="IntenseEmphasis"/>
          <w:b w:val="0"/>
          <w:bCs w:val="0"/>
          <w:i w:val="0"/>
          <w:iCs w:val="0"/>
          <w:color w:val="auto"/>
          <w:lang w:val="es-ES"/>
        </w:rPr>
        <w:t xml:space="preserve"> al igual que con la serie correspondiente a</w:t>
      </w:r>
      <w:r w:rsidR="00661534">
        <w:rPr>
          <w:rStyle w:val="IntenseEmphasis"/>
          <w:b w:val="0"/>
          <w:bCs w:val="0"/>
          <w:i w:val="0"/>
          <w:iCs w:val="0"/>
          <w:color w:val="auto"/>
          <w:lang w:val="es-ES"/>
        </w:rPr>
        <w:t>l PIB Real</w:t>
      </w:r>
      <w:r w:rsidR="00BC03A7">
        <w:rPr>
          <w:rStyle w:val="IntenseEmphasis"/>
          <w:b w:val="0"/>
          <w:bCs w:val="0"/>
          <w:i w:val="0"/>
          <w:iCs w:val="0"/>
          <w:color w:val="auto"/>
          <w:lang w:val="es-ES"/>
        </w:rPr>
        <w:t xml:space="preserve">, </w:t>
      </w:r>
      <w:r w:rsidR="00661534">
        <w:rPr>
          <w:rStyle w:val="IntenseEmphasis"/>
          <w:b w:val="0"/>
          <w:bCs w:val="0"/>
          <w:i w:val="0"/>
          <w:iCs w:val="0"/>
          <w:color w:val="auto"/>
          <w:lang w:val="es-ES"/>
        </w:rPr>
        <w:t>hay un comportamiento similar, por ende, un análisis similar le sigue.</w:t>
      </w:r>
    </w:p>
    <w:p w14:paraId="74B6E4E1" w14:textId="727D169E" w:rsidR="00CD5F2A" w:rsidRPr="00365672" w:rsidRDefault="00590993">
      <w:pPr>
        <w:rPr>
          <w:rStyle w:val="IntenseEmphasis"/>
          <w:lang w:val="es-ES"/>
        </w:rPr>
      </w:pPr>
      <w:r w:rsidRPr="00590993">
        <w:rPr>
          <w:rStyle w:val="IntenseEmphasis"/>
          <w:noProof/>
          <w:lang w:val="es-ES"/>
        </w:rPr>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IntenseEmphasis"/>
          <w:b w:val="0"/>
          <w:bCs w:val="0"/>
          <w:i w:val="0"/>
          <w:iCs w:val="0"/>
          <w:noProof/>
          <w:color w:val="auto"/>
          <w:spacing w:val="0"/>
        </w:rPr>
      </w:pPr>
      <w:r w:rsidRPr="00590993">
        <w:rPr>
          <w:rStyle w:val="IntenseEmphasis"/>
          <w:b w:val="0"/>
          <w:bCs w:val="0"/>
          <w:i w:val="0"/>
          <w:iCs w:val="0"/>
          <w:noProof/>
          <w:color w:val="auto"/>
          <w:spacing w:val="0"/>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IntenseEmphasis"/>
          <w:b w:val="0"/>
          <w:bCs w:val="0"/>
          <w:i w:val="0"/>
          <w:iCs w:val="0"/>
          <w:color w:val="auto"/>
          <w:lang w:val="es-ES"/>
        </w:rPr>
      </w:pPr>
    </w:p>
    <w:p w14:paraId="230698BD" w14:textId="77777777" w:rsidR="00B20B5F" w:rsidRDefault="00B20B5F" w:rsidP="001B6F7E">
      <w:pPr>
        <w:rPr>
          <w:rStyle w:val="IntenseEmphasis"/>
          <w:b w:val="0"/>
          <w:bCs w:val="0"/>
          <w:i w:val="0"/>
          <w:iCs w:val="0"/>
          <w:color w:val="auto"/>
          <w:lang w:val="es-ES"/>
        </w:rPr>
      </w:pPr>
    </w:p>
    <w:p w14:paraId="59D4AD43" w14:textId="77777777" w:rsidR="00B20B5F" w:rsidRDefault="00B20B5F" w:rsidP="001B6F7E">
      <w:pPr>
        <w:rPr>
          <w:rStyle w:val="IntenseEmphasis"/>
          <w:b w:val="0"/>
          <w:bCs w:val="0"/>
          <w:i w:val="0"/>
          <w:iCs w:val="0"/>
          <w:color w:val="auto"/>
          <w:lang w:val="es-ES"/>
        </w:rPr>
      </w:pPr>
    </w:p>
    <w:p w14:paraId="75F46AC3" w14:textId="77777777" w:rsidR="00B20B5F" w:rsidRDefault="00B20B5F" w:rsidP="001B6F7E">
      <w:pPr>
        <w:rPr>
          <w:rStyle w:val="IntenseEmphasis"/>
          <w:b w:val="0"/>
          <w:bCs w:val="0"/>
          <w:i w:val="0"/>
          <w:iCs w:val="0"/>
          <w:color w:val="auto"/>
          <w:lang w:val="es-ES"/>
        </w:rPr>
      </w:pPr>
    </w:p>
    <w:p w14:paraId="5FCE4BBA" w14:textId="4395BF03"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IntenseEmphasis"/>
          <w:b w:val="0"/>
          <w:bCs w:val="0"/>
          <w:i w:val="0"/>
          <w:iCs w:val="0"/>
          <w:color w:val="auto"/>
          <w:lang w:val="es-ES"/>
        </w:rPr>
      </w:pPr>
      <w:r w:rsidRPr="00B20B5F">
        <w:rPr>
          <w:rStyle w:val="IntenseEmphasis"/>
          <w:b w:val="0"/>
          <w:bCs w:val="0"/>
          <w:i w:val="0"/>
          <w:iCs w:val="0"/>
          <w:noProof/>
          <w:color w:val="auto"/>
          <w:lang w:val="es-ES"/>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EF9A858" w14:textId="77777777" w:rsidR="00A10542" w:rsidRPr="00A10542" w:rsidRDefault="00A10542" w:rsidP="00A10542">
      <w:pPr>
        <w:rPr>
          <w:rStyle w:val="IntenseEmphasis"/>
          <w:b w:val="0"/>
          <w:bCs w:val="0"/>
          <w:i w:val="0"/>
          <w:iCs w:val="0"/>
          <w:color w:val="auto"/>
          <w:lang w:val="es-ES"/>
        </w:rPr>
      </w:pPr>
      <w:r w:rsidRPr="00A10542">
        <w:rPr>
          <w:rStyle w:val="IntenseEmphasis"/>
          <w:b w:val="0"/>
          <w:bCs w:val="0"/>
          <w:i w:val="0"/>
          <w:iCs w:val="0"/>
          <w:color w:val="auto"/>
          <w:lang w:val="es-ES"/>
        </w:rPr>
        <w:t>Para el caso del coefiente De Gini  vemos una caída relativamente suave en las correlaciones mientras el número de los rezagos aumenta. Y con un patrón con autocorrelacion negativa empezando a partir del rezago número 8 asimismo, la autocorrelacion parcial cae abruptamente en el segundo periodo  con este patrón de correlograma podemos intuir que la serie del coefciente de Gini  no tiene tendencia estocástica algo que se tiene que confirmar atraves de una  prueba de raíz unitaria.</w:t>
      </w:r>
    </w:p>
    <w:p w14:paraId="46397A74" w14:textId="77777777" w:rsidR="00B20B5F" w:rsidRPr="00A10542" w:rsidRDefault="00B20B5F" w:rsidP="001B6F7E">
      <w:pPr>
        <w:rPr>
          <w:rStyle w:val="IntenseEmphasis"/>
          <w:b w:val="0"/>
          <w:bCs w:val="0"/>
          <w:i w:val="0"/>
          <w:iCs w:val="0"/>
          <w:color w:val="auto"/>
          <w:lang w:val="es-ES"/>
        </w:rPr>
      </w:pPr>
    </w:p>
    <w:p w14:paraId="628D87CF" w14:textId="081785F2" w:rsidR="001B6F7E" w:rsidRPr="00CA574A" w:rsidRDefault="001B6F7E" w:rsidP="001B6F7E">
      <w:pPr>
        <w:rPr>
          <w:rStyle w:val="IntenseEmphasis"/>
          <w:b w:val="0"/>
          <w:bCs w:val="0"/>
          <w:i w:val="0"/>
          <w:iCs w:val="0"/>
          <w:color w:val="auto"/>
          <w:spacing w:val="0"/>
          <w:lang w:val="es-ES"/>
        </w:rPr>
      </w:pPr>
      <w:r>
        <w:rPr>
          <w:rStyle w:val="IntenseEmphasis"/>
          <w:b w:val="0"/>
          <w:bCs w:val="0"/>
          <w:i w:val="0"/>
          <w:iCs w:val="0"/>
          <w:color w:val="auto"/>
          <w:lang w:val="es-ES"/>
        </w:rPr>
        <w:t>Adicionalmente a los correlogramas, se realizó la prueba de raíz unitaria de Dickey – Fuller</w:t>
      </w:r>
      <w:r w:rsidR="005953B7">
        <w:rPr>
          <w:rStyle w:val="IntenseEmphasis"/>
          <w:b w:val="0"/>
          <w:bCs w:val="0"/>
          <w:i w:val="0"/>
          <w:iCs w:val="0"/>
          <w:color w:val="auto"/>
          <w:lang w:val="es-ES"/>
        </w:rPr>
        <w:t xml:space="preserve"> aumentado.</w:t>
      </w:r>
    </w:p>
    <w:p w14:paraId="238FC928" w14:textId="77777777" w:rsidR="00590993" w:rsidRDefault="00590993" w:rsidP="001B6F7E">
      <w:pPr>
        <w:rPr>
          <w:rStyle w:val="IntenseEmphasis"/>
          <w:b w:val="0"/>
          <w:bCs w:val="0"/>
          <w:i w:val="0"/>
          <w:iCs w:val="0"/>
          <w:color w:val="FFC000"/>
          <w:lang w:val="es-ES"/>
        </w:rPr>
      </w:pPr>
    </w:p>
    <w:p w14:paraId="470E1A07" w14:textId="77777777" w:rsidR="00590993" w:rsidRDefault="00590993" w:rsidP="001B6F7E">
      <w:pPr>
        <w:rPr>
          <w:rStyle w:val="IntenseEmphasis"/>
          <w:b w:val="0"/>
          <w:bCs w:val="0"/>
          <w:i w:val="0"/>
          <w:iCs w:val="0"/>
          <w:color w:val="FFC000"/>
          <w:lang w:val="es-ES"/>
        </w:rPr>
      </w:pPr>
    </w:p>
    <w:p w14:paraId="1BBED48F" w14:textId="77777777" w:rsidR="002D714A" w:rsidRDefault="002D714A" w:rsidP="001B6F7E">
      <w:pPr>
        <w:rPr>
          <w:rStyle w:val="IntenseEmphasis"/>
          <w:b w:val="0"/>
          <w:bCs w:val="0"/>
          <w:i w:val="0"/>
          <w:iCs w:val="0"/>
          <w:color w:val="FFC000"/>
          <w:lang w:val="es-ES"/>
        </w:rPr>
      </w:pPr>
    </w:p>
    <w:p w14:paraId="4211ACEC" w14:textId="77777777" w:rsidR="00A10542" w:rsidRDefault="00A10542" w:rsidP="001B6F7E">
      <w:pPr>
        <w:rPr>
          <w:rStyle w:val="IntenseEmphasis"/>
          <w:b w:val="0"/>
          <w:bCs w:val="0"/>
          <w:i w:val="0"/>
          <w:iCs w:val="0"/>
          <w:color w:val="FFC000"/>
          <w:lang w:val="es-ES"/>
        </w:rPr>
      </w:pPr>
    </w:p>
    <w:p w14:paraId="6694D43A" w14:textId="2D58C887" w:rsidR="00CA574A" w:rsidRPr="00587E1F" w:rsidRDefault="005953B7" w:rsidP="001B6F7E">
      <w:pPr>
        <w:rPr>
          <w:rStyle w:val="IntenseEmphasis"/>
          <w:b w:val="0"/>
          <w:bCs w:val="0"/>
          <w:i w:val="0"/>
          <w:iCs w:val="0"/>
          <w:color w:val="FFC000"/>
          <w:lang w:val="es-ES"/>
        </w:rPr>
      </w:pPr>
      <w:r w:rsidRPr="00587E1F">
        <w:rPr>
          <w:rStyle w:val="IntenseEmphasis"/>
          <w:b w:val="0"/>
          <w:bCs w:val="0"/>
          <w:i w:val="0"/>
          <w:iCs w:val="0"/>
          <w:color w:val="FFC000"/>
          <w:lang w:val="es-ES"/>
        </w:rPr>
        <w:lastRenderedPageBreak/>
        <w:t>Pruebas de Raíz Unitaria</w:t>
      </w:r>
    </w:p>
    <w:p w14:paraId="456749F0" w14:textId="45D6C042" w:rsidR="005953B7" w:rsidRDefault="00D5148A" w:rsidP="001B6F7E">
      <w:pPr>
        <w:rPr>
          <w:rStyle w:val="IntenseEmphasis"/>
          <w:b w:val="0"/>
          <w:bCs w:val="0"/>
          <w:i w:val="0"/>
          <w:iCs w:val="0"/>
          <w:color w:val="auto"/>
          <w:lang w:val="es-ES"/>
        </w:rPr>
      </w:pPr>
      <w:r>
        <w:rPr>
          <w:rStyle w:val="IntenseEmphasis"/>
          <w:b w:val="0"/>
          <w:bCs w:val="0"/>
          <w:i w:val="0"/>
          <w:iCs w:val="0"/>
          <w:color w:val="auto"/>
          <w:lang w:val="es-ES"/>
        </w:rPr>
        <w:t>A</w:t>
      </w:r>
      <w:r w:rsidR="005953B7">
        <w:rPr>
          <w:rStyle w:val="IntenseEmphasis"/>
          <w:b w:val="0"/>
          <w:bCs w:val="0"/>
          <w:i w:val="0"/>
          <w:iCs w:val="0"/>
          <w:color w:val="auto"/>
          <w:lang w:val="es-ES"/>
        </w:rPr>
        <w:t>ntes de realizar la prueba aumentada de Dickey-Fulle</w:t>
      </w:r>
      <w:r w:rsidR="000A0A66">
        <w:rPr>
          <w:rStyle w:val="IntenseEmphasis"/>
          <w:b w:val="0"/>
          <w:bCs w:val="0"/>
          <w:i w:val="0"/>
          <w:iCs w:val="0"/>
          <w:color w:val="auto"/>
          <w:lang w:val="es-ES"/>
        </w:rPr>
        <w:t>r</w:t>
      </w:r>
      <w:r w:rsidR="005953B7">
        <w:rPr>
          <w:rStyle w:val="IntenseEmphasis"/>
          <w:b w:val="0"/>
          <w:bCs w:val="0"/>
          <w:i w:val="0"/>
          <w:iCs w:val="0"/>
          <w:color w:val="auto"/>
          <w:lang w:val="es-ES"/>
        </w:rPr>
        <w:t xml:space="preserve">, se </w:t>
      </w:r>
      <w:r w:rsidR="000A0A66">
        <w:rPr>
          <w:rStyle w:val="IntenseEmphasis"/>
          <w:b w:val="0"/>
          <w:bCs w:val="0"/>
          <w:i w:val="0"/>
          <w:iCs w:val="0"/>
          <w:color w:val="auto"/>
          <w:lang w:val="es-ES"/>
        </w:rPr>
        <w:t>trató</w:t>
      </w:r>
      <w:r w:rsidR="005953B7">
        <w:rPr>
          <w:rStyle w:val="IntenseEmphasis"/>
          <w:b w:val="0"/>
          <w:bCs w:val="0"/>
          <w:i w:val="0"/>
          <w:iCs w:val="0"/>
          <w:color w:val="auto"/>
          <w:lang w:val="es-ES"/>
        </w:rPr>
        <w:t xml:space="preserve"> de determinar el numero de lags adecuados para cada serie. En el caso de</w:t>
      </w:r>
      <w:r w:rsidR="000A0A66">
        <w:rPr>
          <w:rStyle w:val="IntenseEmphasis"/>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IntenseEmphasis"/>
          <w:b w:val="0"/>
          <w:bCs w:val="0"/>
          <w:i w:val="0"/>
          <w:iCs w:val="0"/>
          <w:color w:val="auto"/>
          <w:lang w:val="es-ES"/>
        </w:rPr>
        <w:t>Schwarz's Bayesian information criterion</w:t>
      </w:r>
      <w:r w:rsidR="000A0A66">
        <w:rPr>
          <w:rStyle w:val="IntenseEmphasis"/>
          <w:b w:val="0"/>
          <w:bCs w:val="0"/>
          <w:i w:val="0"/>
          <w:iCs w:val="0"/>
          <w:color w:val="auto"/>
          <w:lang w:val="es-ES"/>
        </w:rPr>
        <w:t xml:space="preserve"> (SBIC) por ser el valor </w:t>
      </w:r>
      <w:r w:rsidR="002D714A">
        <w:rPr>
          <w:rStyle w:val="IntenseEmphasis"/>
          <w:b w:val="0"/>
          <w:bCs w:val="0"/>
          <w:i w:val="0"/>
          <w:iCs w:val="0"/>
          <w:color w:val="auto"/>
          <w:lang w:val="es-ES"/>
        </w:rPr>
        <w:t>más</w:t>
      </w:r>
      <w:r w:rsidR="000A0A66">
        <w:rPr>
          <w:rStyle w:val="IntenseEmphasis"/>
          <w:b w:val="0"/>
          <w:bCs w:val="0"/>
          <w:i w:val="0"/>
          <w:iCs w:val="0"/>
          <w:color w:val="auto"/>
          <w:lang w:val="es-ES"/>
        </w:rPr>
        <w:t xml:space="preserve"> bajo. Es decir, para la serie del PIB Real, se </w:t>
      </w:r>
      <w:r w:rsidR="002D714A">
        <w:rPr>
          <w:rStyle w:val="IntenseEmphasis"/>
          <w:b w:val="0"/>
          <w:bCs w:val="0"/>
          <w:i w:val="0"/>
          <w:iCs w:val="0"/>
          <w:color w:val="auto"/>
          <w:lang w:val="es-ES"/>
        </w:rPr>
        <w:t>estimó</w:t>
      </w:r>
      <w:r w:rsidR="000A0A66">
        <w:rPr>
          <w:rStyle w:val="IntenseEmphasis"/>
          <w:b w:val="0"/>
          <w:bCs w:val="0"/>
          <w:i w:val="0"/>
          <w:iCs w:val="0"/>
          <w:color w:val="auto"/>
          <w:lang w:val="es-ES"/>
        </w:rPr>
        <w:t xml:space="preserve"> que numero de lags </w:t>
      </w:r>
      <w:r w:rsidR="00D007EB">
        <w:rPr>
          <w:rStyle w:val="IntenseEmphasis"/>
          <w:b w:val="0"/>
          <w:bCs w:val="0"/>
          <w:i w:val="0"/>
          <w:iCs w:val="0"/>
          <w:color w:val="auto"/>
          <w:lang w:val="es-ES"/>
        </w:rPr>
        <w:t>óptimos</w:t>
      </w:r>
      <w:r w:rsidR="000A0A66">
        <w:rPr>
          <w:rStyle w:val="IntenseEmphasis"/>
          <w:b w:val="0"/>
          <w:bCs w:val="0"/>
          <w:i w:val="0"/>
          <w:iCs w:val="0"/>
          <w:color w:val="auto"/>
          <w:lang w:val="es-ES"/>
        </w:rPr>
        <w:t xml:space="preserve"> es igual a 1 rezago.</w:t>
      </w:r>
      <w:r w:rsidRPr="00D5148A">
        <w:rPr>
          <w:rStyle w:val="IntenseEmphasis"/>
          <w:b w:val="0"/>
          <w:bCs w:val="0"/>
          <w:i w:val="0"/>
          <w:iCs w:val="0"/>
          <w:noProof/>
          <w:color w:val="auto"/>
          <w:lang w:val="es-ES"/>
        </w:rPr>
        <w:t xml:space="preserve"> </w:t>
      </w:r>
      <w:r w:rsidRPr="000A0A66">
        <w:rPr>
          <w:rStyle w:val="IntenseEmphasis"/>
          <w:b w:val="0"/>
          <w:bCs w:val="0"/>
          <w:i w:val="0"/>
          <w:iCs w:val="0"/>
          <w:noProof/>
          <w:color w:val="auto"/>
          <w:lang w:val="es-ES"/>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lags optimo era igual a 1 rezago.</w:t>
      </w:r>
    </w:p>
    <w:p w14:paraId="42C9F176" w14:textId="37A628E1" w:rsidR="00CD5F2A" w:rsidRDefault="00CD516E">
      <w:pPr>
        <w:rPr>
          <w:lang w:val="es-ES"/>
        </w:rPr>
      </w:pPr>
      <w:r w:rsidRPr="00CD516E">
        <w:rPr>
          <w:noProof/>
          <w:lang w:val="es-ES"/>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ES"/>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7E018B54" w:rsidR="009A6443" w:rsidRDefault="009A6443">
      <w:pPr>
        <w:rPr>
          <w:lang w:val="es-ES"/>
        </w:rPr>
      </w:pPr>
      <w:r>
        <w:rPr>
          <w:lang w:val="es-ES"/>
        </w:rPr>
        <w:t>Encont</w:t>
      </w:r>
      <w:r w:rsidR="006C0D39">
        <w:rPr>
          <w:lang w:val="es-ES"/>
        </w:rPr>
        <w:t>rando que el numero de lags óptimos es igual a 2 rezagos.</w:t>
      </w:r>
    </w:p>
    <w:p w14:paraId="2540AF94" w14:textId="59BE183B" w:rsidR="004F50AB" w:rsidRDefault="002419DF">
      <w:pPr>
        <w:rPr>
          <w:lang w:val="es-ES"/>
        </w:rPr>
      </w:pPr>
      <w:r>
        <w:rPr>
          <w:lang w:val="es-ES"/>
        </w:rPr>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Dickey Fuller aumentado siguiendo el algoritmo de Dolado</w:t>
      </w:r>
      <w:r w:rsidR="004F50AB">
        <w:rPr>
          <w:lang w:val="es-ES"/>
        </w:rPr>
        <w:t>.</w:t>
      </w:r>
    </w:p>
    <w:p w14:paraId="0527E92A" w14:textId="77777777" w:rsidR="00302D29" w:rsidRDefault="00302D29" w:rsidP="004F50AB">
      <w:pPr>
        <w:pStyle w:val="NoSpacing"/>
        <w:rPr>
          <w:color w:val="FFC000"/>
          <w:sz w:val="22"/>
          <w:szCs w:val="22"/>
          <w:lang w:val="es-ES"/>
        </w:rPr>
      </w:pPr>
    </w:p>
    <w:p w14:paraId="1E20E955" w14:textId="77777777" w:rsidR="00302D29" w:rsidRDefault="00302D29" w:rsidP="004F50AB">
      <w:pPr>
        <w:pStyle w:val="NoSpacing"/>
        <w:rPr>
          <w:color w:val="FFC000"/>
          <w:sz w:val="22"/>
          <w:szCs w:val="22"/>
          <w:lang w:val="es-ES"/>
        </w:rPr>
      </w:pPr>
    </w:p>
    <w:p w14:paraId="06AB8086" w14:textId="77777777" w:rsidR="00302D29" w:rsidRDefault="00302D29" w:rsidP="004F50AB">
      <w:pPr>
        <w:pStyle w:val="NoSpacing"/>
        <w:rPr>
          <w:color w:val="FFC000"/>
          <w:sz w:val="22"/>
          <w:szCs w:val="22"/>
          <w:lang w:val="es-ES"/>
        </w:rPr>
      </w:pPr>
    </w:p>
    <w:p w14:paraId="2FFADF60" w14:textId="77777777" w:rsidR="00302D29" w:rsidRDefault="00302D29" w:rsidP="004F50AB">
      <w:pPr>
        <w:pStyle w:val="NoSpacing"/>
        <w:rPr>
          <w:color w:val="FFC000"/>
          <w:sz w:val="22"/>
          <w:szCs w:val="22"/>
          <w:lang w:val="es-ES"/>
        </w:rPr>
      </w:pPr>
    </w:p>
    <w:p w14:paraId="5F9994F6" w14:textId="7C6E568A" w:rsidR="004F50AB" w:rsidRPr="0016009C" w:rsidRDefault="004F50AB" w:rsidP="004F50AB">
      <w:pPr>
        <w:pStyle w:val="NoSpacing"/>
        <w:rPr>
          <w:color w:val="FFC000"/>
          <w:sz w:val="22"/>
          <w:szCs w:val="22"/>
          <w:lang w:val="es-ES"/>
        </w:rPr>
      </w:pPr>
      <w:r w:rsidRPr="0016009C">
        <w:rPr>
          <w:color w:val="FFC000"/>
          <w:sz w:val="22"/>
          <w:szCs w:val="22"/>
          <w:lang w:val="es-ES"/>
        </w:rPr>
        <w:lastRenderedPageBreak/>
        <w:t>Prueba de Raíz Unitaria para PIB Real</w:t>
      </w:r>
    </w:p>
    <w:p w14:paraId="6D48B579" w14:textId="77777777" w:rsidR="004F50AB" w:rsidRDefault="004F50AB" w:rsidP="004F50AB">
      <w:pPr>
        <w:pStyle w:val="NoSpacing"/>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t-statistic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estadísticamente insignificativa</w:t>
      </w:r>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ES"/>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ES"/>
        </w:rPr>
        <w:lastRenderedPageBreak/>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29C99A33" w:rsidR="00F25C77" w:rsidRPr="00A13E0A" w:rsidRDefault="00D74A46">
      <w:pPr>
        <w:rPr>
          <w:lang w:val="es-ES"/>
        </w:rPr>
      </w:pPr>
      <w:r>
        <w:rPr>
          <w:lang w:val="es-ES"/>
        </w:rPr>
        <w:t xml:space="preserve">La </w:t>
      </w:r>
      <w:r w:rsidR="00F25C77" w:rsidRPr="00A13E0A">
        <w:rPr>
          <w:lang w:val="es-ES"/>
        </w:rPr>
        <w:t>t-statistic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concluimo</w:t>
      </w:r>
      <w:r w:rsidR="008322C1">
        <w:rPr>
          <w:lang w:val="es-ES"/>
        </w:rPr>
        <w:t>s</w:t>
      </w:r>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ES"/>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ES"/>
        </w:rPr>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lastRenderedPageBreak/>
        <w:t xml:space="preserve">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ES"/>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303C37F6" w:rsidR="00495450"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w:t>
      </w:r>
      <w:r w:rsidR="00D45265">
        <w:rPr>
          <w:lang w:val="es-ES"/>
        </w:rPr>
        <w:t>k</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ES"/>
        </w:rPr>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34B32B65" w14:textId="1D72A417" w:rsidR="0004057F" w:rsidRDefault="0004057F">
      <w:pPr>
        <w:rPr>
          <w:lang w:val="es-ES"/>
        </w:rPr>
      </w:pPr>
      <w:r>
        <w:rPr>
          <w:lang w:val="es-ES"/>
        </w:rPr>
        <w:t xml:space="preserve">Obteniendo t-statistics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p w14:paraId="520DC884" w14:textId="483AD011" w:rsidR="00527805" w:rsidRDefault="00527805">
      <w:pPr>
        <w:rPr>
          <w:color w:val="FFC000"/>
          <w:lang w:val="es-ES"/>
        </w:rPr>
      </w:pPr>
      <w:r w:rsidRPr="00527805">
        <w:rPr>
          <w:color w:val="FFC000"/>
          <w:lang w:val="es-ES"/>
        </w:rPr>
        <w:t>Estacionariedad en Diferencias o Estacionariedad en tendencia</w:t>
      </w:r>
    </w:p>
    <w:p w14:paraId="134D0587" w14:textId="0EBCB5FB" w:rsidR="00527805" w:rsidRDefault="00527805">
      <w:pPr>
        <w:rPr>
          <w:lang w:val="es-ES"/>
        </w:rPr>
      </w:pPr>
      <w:r>
        <w:rPr>
          <w:lang w:val="es-ES"/>
        </w:rPr>
        <w:t>En el caso de la variable correspondiente a ingresos fiscales, encontramos la presencia de raíz unitaria, por lo tanto, la serie posee una tendencia estocástica que solo es estacionalizable al sacar diferencias, es decir, la serie de ingresos fiscales %PIB, es estacionaria en diferencias.</w:t>
      </w:r>
    </w:p>
    <w:p w14:paraId="010FF773" w14:textId="11DA4CEA" w:rsidR="00527805" w:rsidRDefault="00527805">
      <w:pPr>
        <w:rPr>
          <w:lang w:val="es-ES"/>
        </w:rPr>
      </w:pPr>
      <w:r>
        <w:rPr>
          <w:lang w:val="es-ES"/>
        </w:rPr>
        <w:t>Caso contrario sucede con el PIB Real y el coeficiente de GINI.</w:t>
      </w:r>
      <w:r w:rsidR="008322C1">
        <w:rPr>
          <w:lang w:val="es-ES"/>
        </w:rPr>
        <w:t xml:space="preserve"> En donde luego de aplicar la prueba de Dickey-Fuller aumentado encontramos que no poseían raíces unitarias, por </w:t>
      </w:r>
      <w:r w:rsidR="00F65169">
        <w:rPr>
          <w:lang w:val="es-ES"/>
        </w:rPr>
        <w:t>ende,</w:t>
      </w:r>
      <w:r w:rsidR="008322C1">
        <w:rPr>
          <w:lang w:val="es-ES"/>
        </w:rPr>
        <w:t xml:space="preserve"> se procedió a extraer la tendencia en ambas series, obteniendo las siguientes graficas que, visualmente, lucen como estacionarias</w:t>
      </w:r>
    </w:p>
    <w:p w14:paraId="53E8BB2F" w14:textId="71057FA2" w:rsidR="00F65169" w:rsidRDefault="00F65169">
      <w:pPr>
        <w:rPr>
          <w:lang w:val="es-ES"/>
        </w:rPr>
      </w:pPr>
      <w:r w:rsidRPr="00F65169">
        <w:rPr>
          <w:noProof/>
          <w:lang w:val="es-ES"/>
        </w:rPr>
        <w:lastRenderedPageBreak/>
        <w:drawing>
          <wp:inline distT="0" distB="0" distL="0" distR="0" wp14:anchorId="14D528D4" wp14:editId="746C1243">
            <wp:extent cx="511492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4925" cy="2838450"/>
                    </a:xfrm>
                    <a:prstGeom prst="rect">
                      <a:avLst/>
                    </a:prstGeom>
                    <a:noFill/>
                    <a:ln>
                      <a:noFill/>
                    </a:ln>
                  </pic:spPr>
                </pic:pic>
              </a:graphicData>
            </a:graphic>
          </wp:inline>
        </w:drawing>
      </w:r>
    </w:p>
    <w:p w14:paraId="7AFE6E3F" w14:textId="5837B10C" w:rsidR="00F65169" w:rsidRDefault="00F65169">
      <w:pPr>
        <w:rPr>
          <w:lang w:val="es-ES"/>
        </w:rPr>
      </w:pPr>
      <w:r w:rsidRPr="00F65169">
        <w:rPr>
          <w:noProof/>
          <w:lang w:val="es-ES"/>
        </w:rPr>
        <w:drawing>
          <wp:inline distT="0" distB="0" distL="0" distR="0" wp14:anchorId="6772094F" wp14:editId="56774625">
            <wp:extent cx="5114925" cy="2790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4925" cy="2790825"/>
                    </a:xfrm>
                    <a:prstGeom prst="rect">
                      <a:avLst/>
                    </a:prstGeom>
                    <a:noFill/>
                    <a:ln>
                      <a:noFill/>
                    </a:ln>
                  </pic:spPr>
                </pic:pic>
              </a:graphicData>
            </a:graphic>
          </wp:inline>
        </w:drawing>
      </w:r>
    </w:p>
    <w:p w14:paraId="6B900B19" w14:textId="373A5EE9" w:rsidR="0013690D" w:rsidRDefault="0013690D">
      <w:pPr>
        <w:rPr>
          <w:color w:val="FFC000"/>
          <w:lang w:val="es-ES"/>
        </w:rPr>
      </w:pPr>
      <w:r w:rsidRPr="0013690D">
        <w:rPr>
          <w:color w:val="FFC000"/>
          <w:lang w:val="es-ES"/>
        </w:rPr>
        <w:t>Verificando Cointegración</w:t>
      </w:r>
    </w:p>
    <w:p w14:paraId="5557EE14" w14:textId="04289A88" w:rsidR="0013690D" w:rsidRDefault="0013690D">
      <w:pPr>
        <w:rPr>
          <w:lang w:val="es-ES"/>
        </w:rPr>
      </w:pPr>
      <w:r>
        <w:rPr>
          <w:lang w:val="es-ES"/>
        </w:rPr>
        <w:t>Para saber si existía cointegración entre las variables de interes (Ingresos Fiscales y PIB Real), se estaciona</w:t>
      </w:r>
      <w:r w:rsidR="00980CCF">
        <w:rPr>
          <w:lang w:val="es-ES"/>
        </w:rPr>
        <w:t>r</w:t>
      </w:r>
      <w:r>
        <w:rPr>
          <w:lang w:val="es-ES"/>
        </w:rPr>
        <w:t xml:space="preserve">izo de manera apropiada cada variable. En el caso de la serie de ingresos fiscales se </w:t>
      </w:r>
      <w:r w:rsidR="00980CCF">
        <w:rPr>
          <w:lang w:val="es-ES"/>
        </w:rPr>
        <w:t>estacionarizo aplicando primeras diferencias. Pero las variables correspondientes a PIB Real y coeficiente de GINI se estacionarizaron removiendo la tendencia en las series.</w:t>
      </w:r>
    </w:p>
    <w:p w14:paraId="24BCFDAB" w14:textId="75E94FA5" w:rsidR="00980CCF" w:rsidRDefault="00980CCF">
      <w:pPr>
        <w:rPr>
          <w:lang w:val="es-ES"/>
        </w:rPr>
      </w:pPr>
      <w:r>
        <w:rPr>
          <w:lang w:val="es-ES"/>
        </w:rPr>
        <w:t>Una vez teniendo nuestras variables estacionarizadas podemos proceder a estimar la regresión y la  cointegración entre ellas.</w:t>
      </w:r>
    </w:p>
    <w:p w14:paraId="1CE81676" w14:textId="77777777" w:rsidR="00980CCF" w:rsidRDefault="00980CCF">
      <w:pPr>
        <w:rPr>
          <w:lang w:val="es-ES"/>
        </w:rPr>
      </w:pPr>
      <w:r>
        <w:rPr>
          <w:lang w:val="es-ES"/>
        </w:rPr>
        <w:t>En esta parte se aplico el test de Engel – Granger. Sin embargo, se hace saber que las variables de interes(PIB Real e Ingresos Fiscales) poseen un orden de integración diferente, por lo que la prueba probablemente no es adecuada, pero a pesar de ello, se procedió siempre a probar la existencia de cointegración entre las series antes mencionadas.</w:t>
      </w:r>
    </w:p>
    <w:p w14:paraId="706B307E" w14:textId="38CAE8C9" w:rsidR="00980CCF" w:rsidRDefault="00980CCF">
      <w:pPr>
        <w:rPr>
          <w:lang w:val="es-ES"/>
        </w:rPr>
      </w:pPr>
      <w:r>
        <w:rPr>
          <w:lang w:val="es-ES"/>
        </w:rPr>
        <w:t>H0: No hay cointegración</w:t>
      </w:r>
    </w:p>
    <w:p w14:paraId="5B513DB6" w14:textId="68EC4435" w:rsidR="00980CCF" w:rsidRDefault="00980CCF">
      <w:pPr>
        <w:rPr>
          <w:lang w:val="es-ES"/>
        </w:rPr>
      </w:pPr>
      <w:r>
        <w:rPr>
          <w:lang w:val="es-ES"/>
        </w:rPr>
        <w:t xml:space="preserve">H1: Si hay </w:t>
      </w:r>
      <w:r w:rsidR="00E32D7C">
        <w:rPr>
          <w:lang w:val="es-ES"/>
        </w:rPr>
        <w:t>cointegración.</w:t>
      </w:r>
    </w:p>
    <w:p w14:paraId="0D546503" w14:textId="77777777" w:rsidR="00980CCF" w:rsidRDefault="00980CCF">
      <w:pPr>
        <w:rPr>
          <w:lang w:val="es-ES"/>
        </w:rPr>
      </w:pPr>
    </w:p>
    <w:p w14:paraId="12A153E5" w14:textId="0EB27CD2" w:rsidR="00980CCF" w:rsidRDefault="00980CCF">
      <w:pPr>
        <w:rPr>
          <w:lang w:val="es-ES"/>
        </w:rPr>
      </w:pPr>
      <w:r>
        <w:rPr>
          <w:lang w:val="es-ES"/>
        </w:rPr>
        <w:t xml:space="preserve"> Obteniendo los siguientes resultados:</w:t>
      </w:r>
    </w:p>
    <w:p w14:paraId="3AEC9317" w14:textId="7BB07142" w:rsidR="00980CCF" w:rsidRPr="0013690D" w:rsidRDefault="00980CCF">
      <w:pPr>
        <w:rPr>
          <w:lang w:val="es-ES"/>
        </w:rPr>
      </w:pPr>
      <w:r w:rsidRPr="00980CCF">
        <w:drawing>
          <wp:inline distT="0" distB="0" distL="0" distR="0" wp14:anchorId="2860FA1D" wp14:editId="04BA5736">
            <wp:extent cx="526732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a:ln>
                      <a:noFill/>
                    </a:ln>
                  </pic:spPr>
                </pic:pic>
              </a:graphicData>
            </a:graphic>
          </wp:inline>
        </w:drawing>
      </w:r>
    </w:p>
    <w:p w14:paraId="392312F9" w14:textId="13F4D8C1" w:rsidR="0013690D" w:rsidRDefault="00980CCF">
      <w:pPr>
        <w:rPr>
          <w:lang w:val="es-ES"/>
        </w:rPr>
      </w:pPr>
      <w:r>
        <w:rPr>
          <w:lang w:val="es-ES"/>
        </w:rPr>
        <w:t xml:space="preserve">Donde el valor de la t-statistic en menor a los valores críticos en los tres niveles de confianza. Es decir, estadísticamente no hay suficiente evidencia para rechazar la </w:t>
      </w:r>
      <w:r w:rsidR="007861BF">
        <w:rPr>
          <w:lang w:val="es-ES"/>
        </w:rPr>
        <w:t>hipótesis nula. Por ende, no tenemos cointegración en las series</w:t>
      </w:r>
    </w:p>
    <w:p w14:paraId="332C19D7" w14:textId="3DE809A6" w:rsidR="00E72AA4" w:rsidRDefault="00E72AA4">
      <w:pPr>
        <w:rPr>
          <w:lang w:val="es-ES"/>
        </w:rPr>
      </w:pPr>
    </w:p>
    <w:p w14:paraId="09C6F628" w14:textId="12021CE2" w:rsidR="00E72AA4" w:rsidRDefault="00E72AA4">
      <w:pPr>
        <w:rPr>
          <w:color w:val="FFC000"/>
          <w:lang w:val="es-ES"/>
        </w:rPr>
      </w:pPr>
      <w:r w:rsidRPr="00E72AA4">
        <w:rPr>
          <w:color w:val="FFC000"/>
          <w:lang w:val="es-ES"/>
        </w:rPr>
        <w:t>Verificando los supuestos para Inferencia</w:t>
      </w:r>
    </w:p>
    <w:p w14:paraId="01E48368" w14:textId="66C6ADA4" w:rsidR="00E72AA4" w:rsidRDefault="00E72AA4">
      <w:pPr>
        <w:rPr>
          <w:lang w:val="es-ES"/>
        </w:rPr>
      </w:pPr>
      <w:r>
        <w:rPr>
          <w:lang w:val="es-ES"/>
        </w:rPr>
        <w:t>Se sabe que para poder hacer inferencia valida a partir de un modelo se deben cumplir tres supuestos, por lo tanto, se estimo el modelo mediante OLS con las series ya estacionarizadas y luego se verifico el cumplimiento de los supuestos:</w:t>
      </w:r>
    </w:p>
    <w:p w14:paraId="6F00595F" w14:textId="26EF915C" w:rsidR="00E72AA4" w:rsidRDefault="00E72AA4">
      <w:pPr>
        <w:rPr>
          <w:lang w:val="es-ES"/>
        </w:rPr>
      </w:pPr>
      <w:r w:rsidRPr="00E72AA4">
        <w:rPr>
          <w:noProof/>
          <w:lang w:val="es-ES"/>
        </w:rPr>
        <w:drawing>
          <wp:inline distT="0" distB="0" distL="0" distR="0" wp14:anchorId="5AB0937C" wp14:editId="15AF7341">
            <wp:extent cx="5267325" cy="20288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p>
    <w:p w14:paraId="30259545" w14:textId="71A4564F" w:rsidR="0013690D" w:rsidRDefault="00E72AA4">
      <w:pPr>
        <w:rPr>
          <w:lang w:val="es-ES"/>
        </w:rPr>
      </w:pPr>
      <w:r>
        <w:rPr>
          <w:lang w:val="es-ES"/>
        </w:rPr>
        <w:t>Luego,  se procedió a hacer la prueba a hacer la prueba de Breusch Pagan tanto para probar la presencia de heterocedasticidad como para la presencia de autocorrelación. En el caso de la heterocedasticidad:</w:t>
      </w:r>
    </w:p>
    <w:p w14:paraId="48901520" w14:textId="50B23EDE" w:rsidR="00E72AA4" w:rsidRDefault="00E72AA4">
      <w:pPr>
        <w:rPr>
          <w:lang w:val="es-ES"/>
        </w:rPr>
      </w:pPr>
      <w:r w:rsidRPr="00E72AA4">
        <w:drawing>
          <wp:inline distT="0" distB="0" distL="0" distR="0" wp14:anchorId="52223217" wp14:editId="30AADB90">
            <wp:extent cx="5267325"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914400"/>
                    </a:xfrm>
                    <a:prstGeom prst="rect">
                      <a:avLst/>
                    </a:prstGeom>
                    <a:noFill/>
                    <a:ln>
                      <a:noFill/>
                    </a:ln>
                  </pic:spPr>
                </pic:pic>
              </a:graphicData>
            </a:graphic>
          </wp:inline>
        </w:drawing>
      </w:r>
    </w:p>
    <w:p w14:paraId="6122A3A9" w14:textId="332866B1" w:rsidR="00E72AA4" w:rsidRDefault="00E72AA4">
      <w:pPr>
        <w:rPr>
          <w:lang w:val="es-ES"/>
        </w:rPr>
      </w:pPr>
      <w:r>
        <w:rPr>
          <w:lang w:val="es-ES"/>
        </w:rPr>
        <w:t>Y se rechaza la hipótesis nula. Concluyendo que si hay presencia de heterocedasticidad</w:t>
      </w:r>
    </w:p>
    <w:p w14:paraId="5125DAD8" w14:textId="77777777" w:rsidR="00D52204" w:rsidRDefault="00D52204">
      <w:pPr>
        <w:rPr>
          <w:lang w:val="es-ES"/>
        </w:rPr>
      </w:pPr>
    </w:p>
    <w:p w14:paraId="00B0DCAB" w14:textId="77777777" w:rsidR="00D52204" w:rsidRDefault="00D52204">
      <w:pPr>
        <w:rPr>
          <w:lang w:val="es-ES"/>
        </w:rPr>
      </w:pPr>
    </w:p>
    <w:p w14:paraId="67603CA3" w14:textId="77777777" w:rsidR="00D52204" w:rsidRDefault="00D52204">
      <w:pPr>
        <w:rPr>
          <w:lang w:val="es-ES"/>
        </w:rPr>
      </w:pPr>
    </w:p>
    <w:p w14:paraId="2FF85591" w14:textId="1C0E3050" w:rsidR="00E72AA4" w:rsidRDefault="00E72AA4">
      <w:pPr>
        <w:rPr>
          <w:lang w:val="es-ES"/>
        </w:rPr>
      </w:pPr>
      <w:r>
        <w:rPr>
          <w:lang w:val="es-ES"/>
        </w:rPr>
        <w:lastRenderedPageBreak/>
        <w:t xml:space="preserve">En el caso de </w:t>
      </w:r>
      <w:r w:rsidR="00D52204">
        <w:rPr>
          <w:lang w:val="es-ES"/>
        </w:rPr>
        <w:t>la prueba de autocorrelación:</w:t>
      </w:r>
    </w:p>
    <w:p w14:paraId="75328737" w14:textId="72031ACE" w:rsidR="00D52204" w:rsidRDefault="00D52204">
      <w:pPr>
        <w:rPr>
          <w:lang w:val="es-ES"/>
        </w:rPr>
      </w:pPr>
      <w:r w:rsidRPr="00D52204">
        <w:rPr>
          <w:noProof/>
          <w:lang w:val="es-ES"/>
        </w:rPr>
        <w:drawing>
          <wp:inline distT="0" distB="0" distL="0" distR="0" wp14:anchorId="6E5DE662" wp14:editId="2B4C9FC6">
            <wp:extent cx="5267325"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1371600"/>
                    </a:xfrm>
                    <a:prstGeom prst="rect">
                      <a:avLst/>
                    </a:prstGeom>
                    <a:noFill/>
                    <a:ln>
                      <a:noFill/>
                    </a:ln>
                  </pic:spPr>
                </pic:pic>
              </a:graphicData>
            </a:graphic>
          </wp:inline>
        </w:drawing>
      </w:r>
    </w:p>
    <w:p w14:paraId="7C285468" w14:textId="0362648B" w:rsidR="00D52204" w:rsidRDefault="00D52204">
      <w:pPr>
        <w:rPr>
          <w:lang w:val="es-ES"/>
        </w:rPr>
      </w:pPr>
      <w:r>
        <w:rPr>
          <w:lang w:val="es-ES"/>
        </w:rPr>
        <w:t>No se encuentra suficiente evidencia estadística par concluir que si hay presencia de autocorrelación.</w:t>
      </w:r>
    </w:p>
    <w:p w14:paraId="70B7EC61" w14:textId="50557923" w:rsidR="00D52204" w:rsidRDefault="00D52204">
      <w:pPr>
        <w:rPr>
          <w:lang w:val="es-ES"/>
        </w:rPr>
      </w:pPr>
      <w:r>
        <w:rPr>
          <w:lang w:val="es-ES"/>
        </w:rPr>
        <w:t>Luego se procede a verificar el supuesto de normalidad en los errores y se obtiene que estan levemente sesgados:</w:t>
      </w:r>
    </w:p>
    <w:p w14:paraId="7A1510B3" w14:textId="689A57EF" w:rsidR="00D52204" w:rsidRDefault="00D52204">
      <w:pPr>
        <w:rPr>
          <w:lang w:val="es-ES"/>
        </w:rPr>
      </w:pPr>
      <w:r w:rsidRPr="00D52204">
        <w:rPr>
          <w:noProof/>
          <w:lang w:val="es-ES"/>
        </w:rPr>
        <w:drawing>
          <wp:inline distT="0" distB="0" distL="0" distR="0" wp14:anchorId="09BC97E5" wp14:editId="3F0CC97B">
            <wp:extent cx="5114925" cy="2343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14925" cy="2343150"/>
                    </a:xfrm>
                    <a:prstGeom prst="rect">
                      <a:avLst/>
                    </a:prstGeom>
                    <a:noFill/>
                    <a:ln>
                      <a:noFill/>
                    </a:ln>
                  </pic:spPr>
                </pic:pic>
              </a:graphicData>
            </a:graphic>
          </wp:inline>
        </w:drawing>
      </w:r>
    </w:p>
    <w:p w14:paraId="042C6D61" w14:textId="7C291D3A" w:rsidR="00D52204" w:rsidRDefault="00D52204">
      <w:pPr>
        <w:rPr>
          <w:color w:val="FFC000"/>
          <w:lang w:val="es-ES"/>
        </w:rPr>
      </w:pPr>
      <w:r w:rsidRPr="00D52204">
        <w:rPr>
          <w:color w:val="FFC000"/>
          <w:lang w:val="es-ES"/>
        </w:rPr>
        <w:t>Estimando el modelo mediante matriz robusta de errores</w:t>
      </w:r>
    </w:p>
    <w:p w14:paraId="267E6ADC" w14:textId="77777777" w:rsidR="00EB6195" w:rsidRDefault="00D52204">
      <w:pPr>
        <w:rPr>
          <w:lang w:val="es-ES"/>
        </w:rPr>
      </w:pPr>
      <w:r>
        <w:rPr>
          <w:lang w:val="es-ES"/>
        </w:rPr>
        <w:t>Dado que ya verificamos que nuestro modelo presenta heterocedasticidad, para poder hacer inferencia estadística valida deberemos volver a estimar de nuevo el modelo, pero ahora con una matriz robusta que nos devolverá valores adecuados para los t-statistics que nos permitan hacer inferencia valida. Los resultados de esta nueva estimación son:</w:t>
      </w:r>
    </w:p>
    <w:p w14:paraId="0F259A81" w14:textId="783E3DE4" w:rsidR="00D52204" w:rsidRDefault="00D52204">
      <w:pPr>
        <w:rPr>
          <w:lang w:val="es-ES"/>
        </w:rPr>
      </w:pPr>
      <w:r w:rsidRPr="00D52204">
        <w:rPr>
          <w:noProof/>
          <w:lang w:val="es-ES"/>
        </w:rPr>
        <w:drawing>
          <wp:inline distT="0" distB="0" distL="0" distR="0" wp14:anchorId="1B7090C6" wp14:editId="3A1DA964">
            <wp:extent cx="5267325" cy="2209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14:paraId="06D94426" w14:textId="3509612C" w:rsidR="007C2812" w:rsidRPr="00D52204" w:rsidRDefault="007C2812">
      <w:pPr>
        <w:rPr>
          <w:lang w:val="es-ES"/>
        </w:rPr>
      </w:pPr>
      <w:r>
        <w:rPr>
          <w:lang w:val="es-ES"/>
        </w:rPr>
        <w:t xml:space="preserve">Los resultados de esta nueva estimación nos indican que el PIB tiene una relación negativa con el porcentaje de ingresos recaudados. Lo que económicamente no tiene mucho sentido pero que tal vez ocurre a causa de </w:t>
      </w:r>
      <w:r>
        <w:rPr>
          <w:lang w:val="es-ES"/>
        </w:rPr>
        <w:lastRenderedPageBreak/>
        <w:t>que la variable dependiente es un porcentaje de la variable regresora. Y al aumentar el pib, manteniéndose los ingresos constantes, la fracción que estos representan en relación al PIB es menor.</w:t>
      </w:r>
    </w:p>
    <w:sectPr w:rsidR="007C2812" w:rsidRPr="00D52204" w:rsidSect="0000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63"/>
    <w:rsid w:val="000024FC"/>
    <w:rsid w:val="0004057F"/>
    <w:rsid w:val="00071BDD"/>
    <w:rsid w:val="000A0A66"/>
    <w:rsid w:val="0013690D"/>
    <w:rsid w:val="0016009C"/>
    <w:rsid w:val="00192656"/>
    <w:rsid w:val="001B6F7E"/>
    <w:rsid w:val="001C0E2B"/>
    <w:rsid w:val="002419DF"/>
    <w:rsid w:val="002578D0"/>
    <w:rsid w:val="002D714A"/>
    <w:rsid w:val="002F1FF8"/>
    <w:rsid w:val="00302D29"/>
    <w:rsid w:val="00365672"/>
    <w:rsid w:val="003F1B0C"/>
    <w:rsid w:val="00404C28"/>
    <w:rsid w:val="00413C3E"/>
    <w:rsid w:val="00451FCC"/>
    <w:rsid w:val="00495450"/>
    <w:rsid w:val="004F0E85"/>
    <w:rsid w:val="004F50AB"/>
    <w:rsid w:val="00502B8A"/>
    <w:rsid w:val="00527805"/>
    <w:rsid w:val="00587E1F"/>
    <w:rsid w:val="00590993"/>
    <w:rsid w:val="005953B7"/>
    <w:rsid w:val="00624556"/>
    <w:rsid w:val="00646135"/>
    <w:rsid w:val="00661534"/>
    <w:rsid w:val="006C0D39"/>
    <w:rsid w:val="00724BF1"/>
    <w:rsid w:val="007518F5"/>
    <w:rsid w:val="007861BF"/>
    <w:rsid w:val="007A3C13"/>
    <w:rsid w:val="007C13AE"/>
    <w:rsid w:val="007C2812"/>
    <w:rsid w:val="007E4E63"/>
    <w:rsid w:val="008130E4"/>
    <w:rsid w:val="008322C1"/>
    <w:rsid w:val="009312EC"/>
    <w:rsid w:val="00980CCF"/>
    <w:rsid w:val="009A6443"/>
    <w:rsid w:val="009B6E43"/>
    <w:rsid w:val="00A10542"/>
    <w:rsid w:val="00A13E0A"/>
    <w:rsid w:val="00A16BC2"/>
    <w:rsid w:val="00A604BE"/>
    <w:rsid w:val="00A671BB"/>
    <w:rsid w:val="00AA3024"/>
    <w:rsid w:val="00AD1B8C"/>
    <w:rsid w:val="00AD5C20"/>
    <w:rsid w:val="00AF2EAB"/>
    <w:rsid w:val="00B20B5F"/>
    <w:rsid w:val="00B409C8"/>
    <w:rsid w:val="00B47E25"/>
    <w:rsid w:val="00BA59C5"/>
    <w:rsid w:val="00BC03A7"/>
    <w:rsid w:val="00BE0612"/>
    <w:rsid w:val="00CA574A"/>
    <w:rsid w:val="00CD516E"/>
    <w:rsid w:val="00CD5F2A"/>
    <w:rsid w:val="00D007EB"/>
    <w:rsid w:val="00D45265"/>
    <w:rsid w:val="00D5148A"/>
    <w:rsid w:val="00D52204"/>
    <w:rsid w:val="00D73F37"/>
    <w:rsid w:val="00D74A46"/>
    <w:rsid w:val="00D8650D"/>
    <w:rsid w:val="00E32D7C"/>
    <w:rsid w:val="00E72AA4"/>
    <w:rsid w:val="00E9263A"/>
    <w:rsid w:val="00EA717A"/>
    <w:rsid w:val="00EB6195"/>
    <w:rsid w:val="00F25C77"/>
    <w:rsid w:val="00F65169"/>
    <w:rsid w:val="00F97ACF"/>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63"/>
  </w:style>
  <w:style w:type="paragraph" w:styleId="Heading1">
    <w:name w:val="heading 1"/>
    <w:basedOn w:val="Normal"/>
    <w:next w:val="Normal"/>
    <w:link w:val="Heading1Char"/>
    <w:uiPriority w:val="9"/>
    <w:qFormat/>
    <w:rsid w:val="007E4E6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E4E6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E4E6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E4E6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Heading6">
    <w:name w:val="heading 6"/>
    <w:basedOn w:val="Normal"/>
    <w:next w:val="Normal"/>
    <w:link w:val="Heading6Char"/>
    <w:uiPriority w:val="9"/>
    <w:semiHidden/>
    <w:unhideWhenUsed/>
    <w:qFormat/>
    <w:rsid w:val="007E4E63"/>
    <w:pPr>
      <w:spacing w:after="0"/>
      <w:jc w:val="left"/>
      <w:outlineLvl w:val="5"/>
    </w:pPr>
    <w:rPr>
      <w:smallCaps/>
      <w:color w:val="DEB340" w:themeColor="accent6"/>
      <w:spacing w:val="5"/>
      <w:sz w:val="22"/>
      <w:szCs w:val="22"/>
    </w:rPr>
  </w:style>
  <w:style w:type="paragraph" w:styleId="Heading7">
    <w:name w:val="heading 7"/>
    <w:basedOn w:val="Normal"/>
    <w:next w:val="Normal"/>
    <w:link w:val="Heading7Char"/>
    <w:uiPriority w:val="9"/>
    <w:semiHidden/>
    <w:unhideWhenUsed/>
    <w:qFormat/>
    <w:rsid w:val="007E4E63"/>
    <w:pPr>
      <w:spacing w:after="0"/>
      <w:jc w:val="left"/>
      <w:outlineLvl w:val="6"/>
    </w:pPr>
    <w:rPr>
      <w:b/>
      <w:bCs/>
      <w:smallCaps/>
      <w:color w:val="DEB340" w:themeColor="accent6"/>
      <w:spacing w:val="10"/>
    </w:rPr>
  </w:style>
  <w:style w:type="paragraph" w:styleId="Heading8">
    <w:name w:val="heading 8"/>
    <w:basedOn w:val="Normal"/>
    <w:next w:val="Normal"/>
    <w:link w:val="Heading8Char"/>
    <w:uiPriority w:val="9"/>
    <w:semiHidden/>
    <w:unhideWhenUsed/>
    <w:qFormat/>
    <w:rsid w:val="007E4E63"/>
    <w:pPr>
      <w:spacing w:after="0"/>
      <w:jc w:val="left"/>
      <w:outlineLvl w:val="7"/>
    </w:pPr>
    <w:rPr>
      <w:b/>
      <w:bCs/>
      <w:i/>
      <w:iCs/>
      <w:smallCaps/>
      <w:color w:val="B68C1F" w:themeColor="accent6" w:themeShade="BF"/>
    </w:rPr>
  </w:style>
  <w:style w:type="paragraph" w:styleId="Heading9">
    <w:name w:val="heading 9"/>
    <w:basedOn w:val="Normal"/>
    <w:next w:val="Normal"/>
    <w:link w:val="Heading9Char"/>
    <w:uiPriority w:val="9"/>
    <w:semiHidden/>
    <w:unhideWhenUsed/>
    <w:qFormat/>
    <w:rsid w:val="007E4E63"/>
    <w:pPr>
      <w:spacing w:after="0"/>
      <w:jc w:val="left"/>
      <w:outlineLvl w:val="8"/>
    </w:pPr>
    <w:rPr>
      <w:b/>
      <w:bCs/>
      <w:i/>
      <w:iCs/>
      <w:smallCaps/>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63"/>
    <w:rPr>
      <w:smallCaps/>
      <w:spacing w:val="5"/>
      <w:sz w:val="32"/>
      <w:szCs w:val="32"/>
    </w:rPr>
  </w:style>
  <w:style w:type="character" w:customStyle="1" w:styleId="Heading2Char">
    <w:name w:val="Heading 2 Char"/>
    <w:basedOn w:val="DefaultParagraphFont"/>
    <w:link w:val="Heading2"/>
    <w:uiPriority w:val="9"/>
    <w:semiHidden/>
    <w:rsid w:val="007E4E63"/>
    <w:rPr>
      <w:smallCaps/>
      <w:spacing w:val="5"/>
      <w:sz w:val="28"/>
      <w:szCs w:val="28"/>
    </w:rPr>
  </w:style>
  <w:style w:type="character" w:customStyle="1" w:styleId="Heading3Char">
    <w:name w:val="Heading 3 Char"/>
    <w:basedOn w:val="DefaultParagraphFont"/>
    <w:link w:val="Heading3"/>
    <w:uiPriority w:val="9"/>
    <w:semiHidden/>
    <w:rsid w:val="007E4E63"/>
    <w:rPr>
      <w:smallCaps/>
      <w:spacing w:val="5"/>
      <w:sz w:val="24"/>
      <w:szCs w:val="24"/>
    </w:rPr>
  </w:style>
  <w:style w:type="character" w:customStyle="1" w:styleId="Heading4Char">
    <w:name w:val="Heading 4 Char"/>
    <w:basedOn w:val="DefaultParagraphFont"/>
    <w:link w:val="Heading4"/>
    <w:uiPriority w:val="9"/>
    <w:semiHidden/>
    <w:rsid w:val="007E4E63"/>
    <w:rPr>
      <w:i/>
      <w:iCs/>
      <w:smallCaps/>
      <w:spacing w:val="10"/>
      <w:sz w:val="22"/>
      <w:szCs w:val="22"/>
    </w:rPr>
  </w:style>
  <w:style w:type="character" w:customStyle="1" w:styleId="Heading5Char">
    <w:name w:val="Heading 5 Char"/>
    <w:basedOn w:val="DefaultParagraphFont"/>
    <w:link w:val="Heading5"/>
    <w:uiPriority w:val="9"/>
    <w:semiHidden/>
    <w:rsid w:val="007E4E63"/>
    <w:rPr>
      <w:smallCaps/>
      <w:color w:val="B68C1F" w:themeColor="accent6" w:themeShade="BF"/>
      <w:spacing w:val="10"/>
      <w:sz w:val="22"/>
      <w:szCs w:val="22"/>
    </w:rPr>
  </w:style>
  <w:style w:type="character" w:customStyle="1" w:styleId="Heading6Char">
    <w:name w:val="Heading 6 Char"/>
    <w:basedOn w:val="DefaultParagraphFont"/>
    <w:link w:val="Heading6"/>
    <w:uiPriority w:val="9"/>
    <w:semiHidden/>
    <w:rsid w:val="007E4E63"/>
    <w:rPr>
      <w:smallCaps/>
      <w:color w:val="DEB340" w:themeColor="accent6"/>
      <w:spacing w:val="5"/>
      <w:sz w:val="22"/>
      <w:szCs w:val="22"/>
    </w:rPr>
  </w:style>
  <w:style w:type="character" w:customStyle="1" w:styleId="Heading7Char">
    <w:name w:val="Heading 7 Char"/>
    <w:basedOn w:val="DefaultParagraphFont"/>
    <w:link w:val="Heading7"/>
    <w:uiPriority w:val="9"/>
    <w:semiHidden/>
    <w:rsid w:val="007E4E63"/>
    <w:rPr>
      <w:b/>
      <w:bCs/>
      <w:smallCaps/>
      <w:color w:val="DEB340" w:themeColor="accent6"/>
      <w:spacing w:val="10"/>
    </w:rPr>
  </w:style>
  <w:style w:type="character" w:customStyle="1" w:styleId="Heading8Char">
    <w:name w:val="Heading 8 Char"/>
    <w:basedOn w:val="DefaultParagraphFont"/>
    <w:link w:val="Heading8"/>
    <w:uiPriority w:val="9"/>
    <w:semiHidden/>
    <w:rsid w:val="007E4E63"/>
    <w:rPr>
      <w:b/>
      <w:bCs/>
      <w:i/>
      <w:iCs/>
      <w:smallCaps/>
      <w:color w:val="B68C1F" w:themeColor="accent6" w:themeShade="BF"/>
    </w:rPr>
  </w:style>
  <w:style w:type="character" w:customStyle="1" w:styleId="Heading9Char">
    <w:name w:val="Heading 9 Char"/>
    <w:basedOn w:val="DefaultParagraphFont"/>
    <w:link w:val="Heading9"/>
    <w:uiPriority w:val="9"/>
    <w:semiHidden/>
    <w:rsid w:val="007E4E63"/>
    <w:rPr>
      <w:b/>
      <w:bCs/>
      <w:i/>
      <w:iCs/>
      <w:smallCaps/>
      <w:color w:val="7A5E15" w:themeColor="accent6" w:themeShade="80"/>
    </w:rPr>
  </w:style>
  <w:style w:type="paragraph" w:styleId="Caption">
    <w:name w:val="caption"/>
    <w:basedOn w:val="Normal"/>
    <w:next w:val="Normal"/>
    <w:uiPriority w:val="35"/>
    <w:semiHidden/>
    <w:unhideWhenUsed/>
    <w:qFormat/>
    <w:rsid w:val="007E4E63"/>
    <w:rPr>
      <w:b/>
      <w:bCs/>
      <w:caps/>
      <w:sz w:val="16"/>
      <w:szCs w:val="16"/>
    </w:rPr>
  </w:style>
  <w:style w:type="paragraph" w:styleId="Title">
    <w:name w:val="Title"/>
    <w:basedOn w:val="Normal"/>
    <w:next w:val="Normal"/>
    <w:link w:val="TitleCh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E4E63"/>
    <w:rPr>
      <w:smallCaps/>
      <w:color w:val="262626" w:themeColor="text1" w:themeTint="D9"/>
      <w:sz w:val="52"/>
      <w:szCs w:val="52"/>
    </w:rPr>
  </w:style>
  <w:style w:type="paragraph" w:styleId="Subtitle">
    <w:name w:val="Subtitle"/>
    <w:basedOn w:val="Normal"/>
    <w:next w:val="Normal"/>
    <w:link w:val="SubtitleChar"/>
    <w:uiPriority w:val="11"/>
    <w:qFormat/>
    <w:rsid w:val="007E4E6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4E63"/>
    <w:rPr>
      <w:rFonts w:asciiTheme="majorHAnsi" w:eastAsiaTheme="majorEastAsia" w:hAnsiTheme="majorHAnsi" w:cstheme="majorBidi"/>
    </w:rPr>
  </w:style>
  <w:style w:type="character" w:styleId="Strong">
    <w:name w:val="Strong"/>
    <w:uiPriority w:val="22"/>
    <w:qFormat/>
    <w:rsid w:val="007E4E63"/>
    <w:rPr>
      <w:b/>
      <w:bCs/>
      <w:color w:val="DEB340" w:themeColor="accent6"/>
    </w:rPr>
  </w:style>
  <w:style w:type="character" w:styleId="Emphasis">
    <w:name w:val="Emphasis"/>
    <w:uiPriority w:val="20"/>
    <w:qFormat/>
    <w:rsid w:val="007E4E63"/>
    <w:rPr>
      <w:b/>
      <w:bCs/>
      <w:i/>
      <w:iCs/>
      <w:spacing w:val="10"/>
    </w:rPr>
  </w:style>
  <w:style w:type="paragraph" w:styleId="NoSpacing">
    <w:name w:val="No Spacing"/>
    <w:uiPriority w:val="1"/>
    <w:qFormat/>
    <w:rsid w:val="007E4E63"/>
    <w:pPr>
      <w:spacing w:after="0" w:line="240" w:lineRule="auto"/>
    </w:pPr>
  </w:style>
  <w:style w:type="paragraph" w:styleId="Quote">
    <w:name w:val="Quote"/>
    <w:basedOn w:val="Normal"/>
    <w:next w:val="Normal"/>
    <w:link w:val="QuoteChar"/>
    <w:uiPriority w:val="29"/>
    <w:qFormat/>
    <w:rsid w:val="007E4E63"/>
    <w:rPr>
      <w:i/>
      <w:iCs/>
    </w:rPr>
  </w:style>
  <w:style w:type="character" w:customStyle="1" w:styleId="QuoteChar">
    <w:name w:val="Quote Char"/>
    <w:basedOn w:val="DefaultParagraphFont"/>
    <w:link w:val="Quote"/>
    <w:uiPriority w:val="29"/>
    <w:rsid w:val="007E4E63"/>
    <w:rPr>
      <w:i/>
      <w:iCs/>
    </w:rPr>
  </w:style>
  <w:style w:type="paragraph" w:styleId="IntenseQuote">
    <w:name w:val="Intense Quote"/>
    <w:basedOn w:val="Normal"/>
    <w:next w:val="Normal"/>
    <w:link w:val="IntenseQuoteChar"/>
    <w:uiPriority w:val="30"/>
    <w:qFormat/>
    <w:rsid w:val="007E4E63"/>
    <w:pPr>
      <w:pBdr>
        <w:top w:val="single" w:sz="8" w:space="1" w:color="DEB34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E4E63"/>
    <w:rPr>
      <w:b/>
      <w:bCs/>
      <w:i/>
      <w:iCs/>
    </w:rPr>
  </w:style>
  <w:style w:type="character" w:styleId="SubtleEmphasis">
    <w:name w:val="Subtle Emphasis"/>
    <w:uiPriority w:val="19"/>
    <w:qFormat/>
    <w:rsid w:val="007E4E63"/>
    <w:rPr>
      <w:i/>
      <w:iCs/>
    </w:rPr>
  </w:style>
  <w:style w:type="character" w:styleId="IntenseEmphasis">
    <w:name w:val="Intense Emphasis"/>
    <w:uiPriority w:val="21"/>
    <w:qFormat/>
    <w:rsid w:val="007E4E63"/>
    <w:rPr>
      <w:b/>
      <w:bCs/>
      <w:i/>
      <w:iCs/>
      <w:color w:val="DEB340" w:themeColor="accent6"/>
      <w:spacing w:val="10"/>
    </w:rPr>
  </w:style>
  <w:style w:type="character" w:styleId="SubtleReference">
    <w:name w:val="Subtle Reference"/>
    <w:uiPriority w:val="31"/>
    <w:qFormat/>
    <w:rsid w:val="007E4E63"/>
    <w:rPr>
      <w:b/>
      <w:bCs/>
    </w:rPr>
  </w:style>
  <w:style w:type="character" w:styleId="IntenseReference">
    <w:name w:val="Intense Reference"/>
    <w:uiPriority w:val="32"/>
    <w:qFormat/>
    <w:rsid w:val="007E4E63"/>
    <w:rPr>
      <w:b/>
      <w:bCs/>
      <w:smallCaps/>
      <w:spacing w:val="5"/>
      <w:sz w:val="22"/>
      <w:szCs w:val="22"/>
      <w:u w:val="single"/>
    </w:rPr>
  </w:style>
  <w:style w:type="character" w:styleId="BookTitle">
    <w:name w:val="Book Title"/>
    <w:uiPriority w:val="33"/>
    <w:qFormat/>
    <w:rsid w:val="007E4E6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E4E63"/>
    <w:pPr>
      <w:outlineLvl w:val="9"/>
    </w:pPr>
  </w:style>
  <w:style w:type="paragraph" w:styleId="ListParagraph">
    <w:name w:val="List Paragraph"/>
    <w:basedOn w:val="Normal"/>
    <w:uiPriority w:val="34"/>
    <w:qFormat/>
    <w:rsid w:val="00CD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8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8" Type="http://schemas.openxmlformats.org/officeDocument/2006/relationships/image" Target="media/image4.emf"/></Relationships>
</file>

<file path=word/theme/_rels/theme1.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media/image28.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14</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56</cp:revision>
  <dcterms:created xsi:type="dcterms:W3CDTF">2020-05-07T01:19:00Z</dcterms:created>
  <dcterms:modified xsi:type="dcterms:W3CDTF">2020-05-10T00:47:00Z</dcterms:modified>
</cp:coreProperties>
</file>