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Cláusula 1ª - O prazo é de 30 (trinta) dias &amp; condições.</w:t>
      </w:r>
    </w:p>
    <w:p>
      <w:r>
        <w:t xml:space="preserve">Segunda linha</w:t>
      </w:r>
      <w:r>
        <w:br/>
        <w:t xml:space="preserve">quebrada</w:t>
      </w:r>
    </w:p>
    <w:p>
      <w:r>
        <w:t xml:space="preserve">Valor: R$ 1.000,00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2026-10-21T07:32:45.863Z</dcterms:created>
  <dcterms:modified xsi:type="dcterms:W3CDTF">2026-10-21T07:32:45.864Z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