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center"/>
      </w:pPr>
      <w:r>
        <w:rPr>
          <w:rFonts w:ascii="Times New Roman" w:hAnsi="Times New Roman" w:eastAsia="Times New Roman"/>
          <w:b/>
          <w:i w:val="0"/>
          <w:sz w:val="25"/>
        </w:rPr>
        <w:t>ДОГОВОР</w:t>
      </w:r>
    </w:p>
    <w:p>
      <w:pPr>
        <w:keepNext/>
        <w:spacing w:after="40"/>
        <w:jc w:val="center"/>
      </w:pPr>
      <w:r>
        <w:rPr>
          <w:rFonts w:ascii="Times New Roman" w:hAnsi="Times New Roman" w:eastAsia="Times New Roman"/>
          <w:b/>
          <w:i w:val="0"/>
          <w:sz w:val="25"/>
        </w:rPr>
        <w:t>на оказание платных медицинских (стоматологических) услуг</w:t>
      </w:r>
    </w:p>
    <w:p>
      <w:pPr>
        <w:keepNext w:val="0"/>
        <w:spacing w:after="80"/>
        <w:jc w:val="both"/>
      </w:pPr>
      <w:r>
        <w:rPr>
          <w:rFonts w:ascii="Times New Roman" w:hAnsi="Times New Roman" w:eastAsia="Times New Roman"/>
          <w:b w:val="0"/>
          <w:i w:val="0"/>
          <w:sz w:val="21"/>
        </w:rPr>
      </w:r>
    </w:p>
    <w:tbl>
      <w:tblPr>
        <w:tblW w:type="auto" w:w="0"/>
        <w:tblLayout w:type="autofit"/>
        <w:tblLook w:firstColumn="1" w:firstRow="1" w:lastColumn="0" w:lastRow="0" w:noHBand="0" w:noVBand="1" w:val="04A0"/>
        <w:tblBorders>
          <w:top w:val="none" w:sz="0"/>
          <w:left w:val="none" w:sz="0"/>
          <w:bottom w:val="none" w:sz="0"/>
          <w:right w:val="none" w:sz="0"/>
          <w:insideH w:val="none" w:sz="0"/>
          <w:insideV w:val="none" w:sz="0"/>
        </w:tblBorders>
      </w:tblPr>
      <w:tblGrid>
        <w:gridCol w:w="5128"/>
        <w:gridCol w:w="5128"/>
      </w:tblGrid>
      <w:tr>
        <w:tc>
          <w:tcPr>
            <w:tcW w:type="dxa" w:w="5128"/>
          </w:tcPr>
          <w:p>
            <w:pPr>
              <w:spacing w:after="20"/>
              <w:jc w:val="left"/>
            </w:pPr>
            <w:r/>
            <w:r>
              <w:rPr>
                <w:rFonts w:ascii="Times New Roman" w:hAnsi="Times New Roman" w:eastAsia="Times New Roman"/>
                <w:b w:val="0"/>
                <w:i w:val="0"/>
                <w:sz w:val="21"/>
              </w:rPr>
              <w:t>г. Реутов</w:t>
            </w:r>
          </w:p>
        </w:tc>
        <w:tc>
          <w:tcPr>
            <w:tcW w:type="dxa" w:w="5128"/>
          </w:tcPr>
          <w:p>
            <w:pPr>
              <w:jc w:val="right"/>
            </w:pPr>
            <w:r>
              <w:rPr>
                <w:rFonts w:ascii="Times New Roman" w:hAnsi="Times New Roman" w:eastAsia="Times New Roman"/>
                <w:b w:val="0"/>
                <w:i w:val="0"/>
                <w:sz w:val="21"/>
              </w:rPr>
              <w:t>«____» ______________ 20___ г.</w:t>
            </w:r>
          </w:p>
        </w:tc>
      </w:tr>
    </w:tbl>
    <w:p>
      <w:pPr>
        <w:keepNext w:val="0"/>
        <w:spacing w:after="120"/>
        <w:jc w:val="both"/>
      </w:pPr>
      <w:r>
        <w:rPr>
          <w:rFonts w:ascii="Times New Roman" w:hAnsi="Times New Roman" w:eastAsia="Times New Roman"/>
          <w:b w:val="0"/>
          <w:i w:val="0"/>
          <w:sz w:val="21"/>
        </w:rPr>
      </w:r>
    </w:p>
    <w:p>
      <w:pPr>
        <w:keepNext w:val="0"/>
        <w:ind w:firstLine="425"/>
        <w:jc w:val="both"/>
      </w:pPr>
      <w:r>
        <w:rPr>
          <w:rFonts w:ascii="Times New Roman" w:hAnsi="Times New Roman" w:eastAsia="Times New Roman"/>
          <w:b w:val="0"/>
          <w:i w:val="0"/>
          <w:sz w:val="21"/>
        </w:rPr>
        <w:t>Общество с ограниченной ответственностью «АНГЕЛ-ДЕНТ» (ОГРН 1135012000936, ИНН 5012077543, КПП 504101001; место нахождения: 143968, Московская область, г. Реутов, ул. Победы, д. 22, помещение V; сведения о государственной регистрации внесены в ЕГРЮЛ 15.02.2013, свидетельство серии 50 № 013151179, выдано Межрайонной инспекцией Федеральной налоговой службы № 20 по Московской области; лицензия на осуществление медицинской деятельности № Л041-01162-50/00299266 от 19.07.2016, предоставлена бессрочно, лицензирующий орган — Министерство здравоохранения Московской области (143407, Московская область, г. Красногорск, бульвар Строителей, д. 1, телефон 8 (498) 602-03-01); перечень выполняемых работ (услуг), составляющих медицинскую деятельность, указанных в едином реестре лицензий Федеральной службы по надзору в сфере здравоохранения: при оказании первичной специализированной медико-санитарной помощи в амбулаторных условиях по: стоматологии терапевтической, стоматологии хирургической, стоматологии ортопедической, стоматологии детской, ортодонтии, рентгенологии, сестринскому делу, организации здравоохранения и общественному здоровью; выписка из реестра лицензий размещена на информационном стенде и на сайте Исполнителя), именуемое в дальнейшем «Исполнитель», в лице генерального директора Геворкяна Санатрука Ивановича, действующего на основании Устава, с одной стороны, и</w:t>
      </w:r>
    </w:p>
    <w:p>
      <w:pPr>
        <w:keepNext w:val="0"/>
        <w:ind w:firstLine="425"/>
        <w:jc w:val="both"/>
      </w:pPr>
      <w:r>
        <w:rPr>
          <w:rFonts w:ascii="Times New Roman" w:hAnsi="Times New Roman" w:eastAsia="Times New Roman"/>
          <w:b w:val="0"/>
          <w:i w:val="0"/>
          <w:sz w:val="21"/>
        </w:rPr>
        <w:t>Пациент — потребитель медицинских услуг, сведения о котором указаны в разделе 15 Договора, с другой стороны (за Пациента, не достигшего 15 лет или признанного недееспособным, Договор заключает и подписывает его законный представитель, сведения о котором также указаны в разделе 15),</w:t>
      </w:r>
    </w:p>
    <w:p>
      <w:pPr>
        <w:keepNext w:val="0"/>
        <w:ind w:firstLine="425"/>
        <w:jc w:val="both"/>
      </w:pPr>
      <w:r>
        <w:rPr>
          <w:rFonts w:ascii="Times New Roman" w:hAnsi="Times New Roman" w:eastAsia="Times New Roman"/>
          <w:b w:val="0"/>
          <w:i w:val="0"/>
          <w:sz w:val="21"/>
        </w:rPr>
        <w:t>совместно именуемые «Стороны», заключили настоящий договор (далее — Договор) о нижеследующем.</w:t>
      </w:r>
    </w:p>
    <w:p>
      <w:pPr>
        <w:keepNext w:val="0"/>
        <w:spacing w:after="40"/>
        <w:jc w:val="both"/>
      </w:pPr>
      <w:r>
        <w:rPr>
          <w:rFonts w:ascii="Times New Roman" w:hAnsi="Times New Roman" w:eastAsia="Times New Roman"/>
          <w:b w:val="0"/>
          <w:i w:val="0"/>
          <w:sz w:val="21"/>
        </w:rPr>
      </w:r>
    </w:p>
    <w:p>
      <w:pPr>
        <w:keepNext w:val="0"/>
        <w:spacing w:after="160"/>
        <w:jc w:val="both"/>
      </w:pPr>
      <w:r>
        <w:rPr>
          <w:rFonts w:ascii="Times New Roman" w:hAnsi="Times New Roman" w:eastAsia="Times New Roman"/>
          <w:b w:val="0"/>
          <w:i w:val="0"/>
          <w:sz w:val="21"/>
        </w:rPr>
        <w:t>Место оказания услуг: стоматология «Ангел-Дент» — 143968, Московская область, г. Реутов, ул. Победы, д. 22, тел. +7 (910) 458-88-08. Адрес входит в число мест осуществления медицинской деятельности по лицензии Исполнителя.</w:t>
      </w:r>
    </w:p>
    <w:p>
      <w:pPr>
        <w:keepNext/>
        <w:spacing w:after="60"/>
        <w:jc w:val="left"/>
      </w:pPr>
      <w:r>
        <w:rPr>
          <w:rFonts w:ascii="Times New Roman" w:hAnsi="Times New Roman" w:eastAsia="Times New Roman"/>
          <w:b/>
          <w:i w:val="0"/>
          <w:sz w:val="22"/>
        </w:rPr>
        <w:t>1. Предмет Договора</w:t>
      </w:r>
    </w:p>
    <w:p>
      <w:pPr>
        <w:tabs>
          <w:tab w:pos="510" w:val="left"/>
        </w:tabs>
        <w:spacing w:after="60"/>
        <w:ind w:left="510" w:hanging="510"/>
        <w:jc w:val="both"/>
      </w:pPr>
      <w:r>
        <w:rPr>
          <w:rFonts w:ascii="Times New Roman" w:hAnsi="Times New Roman" w:eastAsia="Times New Roman"/>
          <w:b/>
          <w:i w:val="0"/>
          <w:sz w:val="21"/>
        </w:rPr>
        <w:t>1.1.</w:t>
        <w:tab/>
      </w:r>
      <w:r>
        <w:rPr>
          <w:rFonts w:ascii="Times New Roman" w:hAnsi="Times New Roman" w:eastAsia="Times New Roman"/>
          <w:b w:val="0"/>
          <w:i w:val="0"/>
          <w:sz w:val="21"/>
        </w:rPr>
        <w:t>Исполнитель обязуется оказывать Пациенту платные медицинские (стоматологические) услуги, а Пациент — оплачивать их в порядке и в размере, установленных Договором, действующим прейскурантом и планом лечения. Договор заключается при первичном обращении Пациента и действует на весь период его лечения у Исполнителя; при последующих обращениях Договор повторно не заключается.</w:t>
      </w:r>
    </w:p>
    <w:p>
      <w:pPr>
        <w:tabs>
          <w:tab w:pos="510" w:val="left"/>
        </w:tabs>
        <w:spacing w:after="60"/>
        <w:ind w:left="510" w:hanging="510"/>
        <w:jc w:val="both"/>
      </w:pPr>
      <w:r>
        <w:rPr>
          <w:rFonts w:ascii="Times New Roman" w:hAnsi="Times New Roman" w:eastAsia="Times New Roman"/>
          <w:b/>
          <w:i w:val="0"/>
          <w:sz w:val="21"/>
        </w:rPr>
        <w:t>1.2.</w:t>
        <w:tab/>
      </w:r>
      <w:r>
        <w:rPr>
          <w:rFonts w:ascii="Times New Roman" w:hAnsi="Times New Roman" w:eastAsia="Times New Roman"/>
          <w:b w:val="0"/>
          <w:i w:val="0"/>
          <w:sz w:val="21"/>
        </w:rPr>
        <w:t>Договор является публичным (ст. 426 ГК РФ): Исполнитель не вправе отказать в его заключении при наличии возможности оказать услуги.</w:t>
      </w:r>
    </w:p>
    <w:p>
      <w:pPr>
        <w:tabs>
          <w:tab w:pos="510" w:val="left"/>
        </w:tabs>
        <w:spacing w:after="60"/>
        <w:ind w:left="510" w:hanging="510"/>
        <w:jc w:val="both"/>
      </w:pPr>
      <w:r>
        <w:rPr>
          <w:rFonts w:ascii="Times New Roman" w:hAnsi="Times New Roman" w:eastAsia="Times New Roman"/>
          <w:b/>
          <w:i w:val="0"/>
          <w:sz w:val="21"/>
        </w:rPr>
        <w:t>1.3.</w:t>
        <w:tab/>
      </w:r>
      <w:r>
        <w:rPr>
          <w:rFonts w:ascii="Times New Roman" w:hAnsi="Times New Roman" w:eastAsia="Times New Roman"/>
          <w:b w:val="0"/>
          <w:i w:val="0"/>
          <w:sz w:val="21"/>
        </w:rPr>
        <w:t>Договор является рамочным (ст. 429.1 ГК РФ). При заключении Договора Исполнитель оказывает Пациенту первичную консультацию, осмотр и диагностику, а при острой боли — помощь по показаниям; их стоимость определяется действующим прейскурантом. Перечень последующих услуг, их стоимость, последовательность, сроки и гарантийные сроки определяются планом лечения, который составляется по результатам диагностики и подписывается Сторонами (Приложение № 1). С момента подписания план лечения становится неотъемлемой частью Договора.</w:t>
      </w:r>
    </w:p>
    <w:p>
      <w:pPr>
        <w:tabs>
          <w:tab w:pos="510" w:val="left"/>
        </w:tabs>
        <w:spacing w:after="60"/>
        <w:ind w:left="510" w:hanging="510"/>
        <w:jc w:val="both"/>
      </w:pPr>
      <w:r>
        <w:rPr>
          <w:rFonts w:ascii="Times New Roman" w:hAnsi="Times New Roman" w:eastAsia="Times New Roman"/>
          <w:b/>
          <w:i w:val="0"/>
          <w:sz w:val="21"/>
        </w:rPr>
        <w:t>1.4.</w:t>
        <w:tab/>
      </w:r>
      <w:r>
        <w:rPr>
          <w:rFonts w:ascii="Times New Roman" w:hAnsi="Times New Roman" w:eastAsia="Times New Roman"/>
          <w:b w:val="0"/>
          <w:i w:val="0"/>
          <w:sz w:val="21"/>
        </w:rPr>
        <w:t>План лечения является сметой на оказание услуг. Смета может быть твёрдой или приблизительной; по требованию Пациента или Исполнителя её составление обязательно, и она является неотъемлемой частью Договора (п. 25 Правил). Если в плане лечения не указано иное, смета считается твёрдой. До составления плана лечения услуги оказываются по прейскуранту; это не лишает Пациента права потребовать составления сметы.</w:t>
      </w:r>
    </w:p>
    <w:p>
      <w:pPr>
        <w:tabs>
          <w:tab w:pos="510" w:val="left"/>
        </w:tabs>
        <w:spacing w:after="60"/>
        <w:ind w:left="510" w:hanging="510"/>
        <w:jc w:val="both"/>
      </w:pPr>
      <w:r>
        <w:rPr>
          <w:rFonts w:ascii="Times New Roman" w:hAnsi="Times New Roman" w:eastAsia="Times New Roman"/>
          <w:b/>
          <w:i w:val="0"/>
          <w:sz w:val="21"/>
        </w:rPr>
        <w:t>1.5.</w:t>
        <w:tab/>
      </w:r>
      <w:r>
        <w:rPr>
          <w:rFonts w:ascii="Times New Roman" w:hAnsi="Times New Roman" w:eastAsia="Times New Roman"/>
          <w:b w:val="0"/>
          <w:i w:val="0"/>
          <w:sz w:val="21"/>
        </w:rPr>
        <w:t>Термины Договора: «стоматологические услуги» — платные медицинские услуги в сфере стоматологии, включающие медицинское вмешательство или комплекс вмешательств, направленных на профилактику, диагностику, лечение и медицинскую реабилитацию; «план лечения» — смета на комплекс планируемых мероприятий с указанием их стоимости, последовательности, сроков и порядка оплаты; «Пациент» — потребитель, которому услуги оказываются лично и который оплачивает их (заказчик); «законный представитель» — родитель, усыновитель, опекун или попечитель, действующий от имени Пациента в случаях, предусмотренных законом. Обязанности Пациента по оплате и информированию, установленные Договором, исполняет его законный представитель, если Договор подписан им.</w:t>
      </w:r>
    </w:p>
    <w:p>
      <w:pPr>
        <w:tabs>
          <w:tab w:pos="510" w:val="left"/>
        </w:tabs>
        <w:spacing w:after="60"/>
        <w:ind w:left="510" w:hanging="510"/>
        <w:jc w:val="both"/>
      </w:pPr>
      <w:r>
        <w:rPr>
          <w:rFonts w:ascii="Times New Roman" w:hAnsi="Times New Roman" w:eastAsia="Times New Roman"/>
          <w:b/>
          <w:i w:val="0"/>
          <w:sz w:val="21"/>
        </w:rPr>
        <w:t>1.6.</w:t>
        <w:tab/>
      </w:r>
      <w:r>
        <w:rPr>
          <w:rFonts w:ascii="Times New Roman" w:hAnsi="Times New Roman" w:eastAsia="Times New Roman"/>
          <w:b w:val="0"/>
          <w:i w:val="0"/>
          <w:sz w:val="21"/>
        </w:rPr>
        <w:t>Исполнитель вправе привлекать к исполнению третьих лиц (зуботехническую лабораторию, диагностический центр и других), оставаясь ответственным перед Пациентом за их действия (ст. 403, 780 ГК РФ).</w:t>
      </w:r>
    </w:p>
    <w:p>
      <w:pPr>
        <w:tabs>
          <w:tab w:pos="510" w:val="left"/>
        </w:tabs>
        <w:spacing w:after="60"/>
        <w:ind w:left="510" w:hanging="510"/>
        <w:jc w:val="both"/>
      </w:pPr>
      <w:r>
        <w:rPr>
          <w:rFonts w:ascii="Times New Roman" w:hAnsi="Times New Roman" w:eastAsia="Times New Roman"/>
          <w:b/>
          <w:i w:val="0"/>
          <w:sz w:val="21"/>
        </w:rPr>
        <w:t>1.7.</w:t>
        <w:tab/>
      </w:r>
      <w:r>
        <w:rPr>
          <w:rFonts w:ascii="Times New Roman" w:hAnsi="Times New Roman" w:eastAsia="Times New Roman"/>
          <w:b w:val="0"/>
          <w:i w:val="0"/>
          <w:sz w:val="21"/>
        </w:rPr>
        <w:t>Пациент проинформирован о возможности получить соответствующие виды и объёмы медицинской помощи без взимания платы в рамках программы государственных гарантий и территориальной программы государственных гарантий бесплатного оказания гражданам медицинской помощи.</w:t>
      </w:r>
    </w:p>
    <w:p>
      <w:pPr>
        <w:tabs>
          <w:tab w:pos="510" w:val="left"/>
        </w:tabs>
        <w:spacing w:after="60"/>
        <w:ind w:left="510" w:hanging="510"/>
        <w:jc w:val="both"/>
      </w:pPr>
      <w:r>
        <w:rPr>
          <w:rFonts w:ascii="Times New Roman" w:hAnsi="Times New Roman" w:eastAsia="Times New Roman"/>
          <w:b/>
          <w:i w:val="0"/>
          <w:sz w:val="21"/>
        </w:rPr>
        <w:t>1.8.</w:t>
        <w:tab/>
      </w:r>
      <w:r>
        <w:rPr>
          <w:rFonts w:ascii="Times New Roman" w:hAnsi="Times New Roman" w:eastAsia="Times New Roman"/>
          <w:b w:val="0"/>
          <w:i w:val="0"/>
          <w:sz w:val="21"/>
        </w:rPr>
        <w:t>Стороны исходят из того, что медицинская услуга не может гарантировать достижение желаемого Пациентом результата: результат лечения зависит в том числе от индивидуальных особенностей организма Пациента, состояния его здоровья и соблюдения им назначений. Исполнитель гарантирует оказание услуг с соблюдением обязательных требований к их качеству и безопасности.</w:t>
      </w:r>
    </w:p>
    <w:p>
      <w:pPr>
        <w:tabs>
          <w:tab w:pos="510" w:val="left"/>
        </w:tabs>
        <w:spacing w:after="60"/>
        <w:ind w:left="510" w:hanging="510"/>
        <w:jc w:val="both"/>
      </w:pPr>
      <w:r>
        <w:rPr>
          <w:rFonts w:ascii="Times New Roman" w:hAnsi="Times New Roman" w:eastAsia="Times New Roman"/>
          <w:b/>
          <w:i w:val="0"/>
          <w:sz w:val="21"/>
        </w:rPr>
        <w:t>1.9.</w:t>
        <w:tab/>
      </w:r>
      <w:r>
        <w:rPr>
          <w:rFonts w:ascii="Times New Roman" w:hAnsi="Times New Roman" w:eastAsia="Times New Roman"/>
          <w:b w:val="0"/>
          <w:i w:val="0"/>
          <w:sz w:val="21"/>
        </w:rPr>
        <w:t>Медицинская помощь в экстренной форме при внезапных острых заболеваниях и состояниях, представляющих угрозу жизни, оказывается Исполнителем безотлагательно и без взимания платы (ч. 2 ст. 11 Федерального закона № 323-ФЗ).</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2. Цена услуг и порядок оплаты</w:t>
      </w:r>
    </w:p>
    <w:p>
      <w:pPr>
        <w:tabs>
          <w:tab w:pos="510" w:val="left"/>
        </w:tabs>
        <w:spacing w:after="60"/>
        <w:ind w:left="510" w:hanging="510"/>
        <w:jc w:val="both"/>
      </w:pPr>
      <w:r>
        <w:rPr>
          <w:rFonts w:ascii="Times New Roman" w:hAnsi="Times New Roman" w:eastAsia="Times New Roman"/>
          <w:b/>
          <w:i w:val="0"/>
          <w:sz w:val="21"/>
        </w:rPr>
        <w:t>2.1.</w:t>
        <w:tab/>
      </w:r>
      <w:r>
        <w:rPr>
          <w:rFonts w:ascii="Times New Roman" w:hAnsi="Times New Roman" w:eastAsia="Times New Roman"/>
          <w:b w:val="0"/>
          <w:i w:val="0"/>
          <w:sz w:val="21"/>
        </w:rPr>
        <w:t>Цена услуг определяется прейскурантом Исполнителя, действующим на дату оказания услуги. Стоимость услуг, включённых в подписанный план лечения, фиксируется этим планом на весь срок его исполнения; её изменение допускается только по соглашению Сторон путём подписания нового плана лечения или дополнительного соглашения.</w:t>
      </w:r>
    </w:p>
    <w:p>
      <w:pPr>
        <w:tabs>
          <w:tab w:pos="510" w:val="left"/>
        </w:tabs>
        <w:spacing w:after="60"/>
        <w:ind w:left="510" w:hanging="510"/>
        <w:jc w:val="both"/>
      </w:pPr>
      <w:r>
        <w:rPr>
          <w:rFonts w:ascii="Times New Roman" w:hAnsi="Times New Roman" w:eastAsia="Times New Roman"/>
          <w:b/>
          <w:i w:val="0"/>
          <w:sz w:val="21"/>
        </w:rPr>
        <w:t>2.2.</w:t>
        <w:tab/>
      </w:r>
      <w:r>
        <w:rPr>
          <w:rFonts w:ascii="Times New Roman" w:hAnsi="Times New Roman" w:eastAsia="Times New Roman"/>
          <w:b w:val="0"/>
          <w:i w:val="0"/>
          <w:sz w:val="21"/>
        </w:rPr>
        <w:t>Услуги, оказанные до составления плана лечения (первичная консультация, осмотр, диагностика, помощь при острой боли), а также услуги, не включённые в план, оплачиваются по прейскуранту, действующему на дату их оказания, после предварительного согласования их стоимости с Пациентом.</w:t>
      </w:r>
    </w:p>
    <w:p>
      <w:pPr>
        <w:tabs>
          <w:tab w:pos="510" w:val="left"/>
        </w:tabs>
        <w:spacing w:after="60"/>
        <w:ind w:left="510" w:hanging="510"/>
        <w:jc w:val="both"/>
      </w:pPr>
      <w:r>
        <w:rPr>
          <w:rFonts w:ascii="Times New Roman" w:hAnsi="Times New Roman" w:eastAsia="Times New Roman"/>
          <w:b/>
          <w:i w:val="0"/>
          <w:sz w:val="21"/>
        </w:rPr>
        <w:t>2.3.</w:t>
        <w:tab/>
      </w:r>
      <w:r>
        <w:rPr>
          <w:rFonts w:ascii="Times New Roman" w:hAnsi="Times New Roman" w:eastAsia="Times New Roman"/>
          <w:b w:val="0"/>
          <w:i w:val="0"/>
          <w:sz w:val="21"/>
        </w:rPr>
        <w:t>Медицинские услуги не облагаются НДС на основании подпункта 2 пункта 2 статьи 149 Налогового кодекса РФ.</w:t>
      </w:r>
    </w:p>
    <w:p>
      <w:pPr>
        <w:tabs>
          <w:tab w:pos="510" w:val="left"/>
        </w:tabs>
        <w:spacing w:after="60"/>
        <w:ind w:left="510" w:hanging="510"/>
        <w:jc w:val="both"/>
      </w:pPr>
      <w:r>
        <w:rPr>
          <w:rFonts w:ascii="Times New Roman" w:hAnsi="Times New Roman" w:eastAsia="Times New Roman"/>
          <w:b/>
          <w:i w:val="0"/>
          <w:sz w:val="21"/>
        </w:rPr>
        <w:t>2.4.</w:t>
        <w:tab/>
      </w:r>
      <w:r>
        <w:rPr>
          <w:rFonts w:ascii="Times New Roman" w:hAnsi="Times New Roman" w:eastAsia="Times New Roman"/>
          <w:b w:val="0"/>
          <w:i w:val="0"/>
          <w:sz w:val="21"/>
        </w:rPr>
        <w:t>Оплата производится наличными в кассу или безналичным переводом на расчётный счёт Исполнителя после оказания услуги (этапа услуг). При поэтапном лечении оплачивается каждый оказанный этап. При предоставлении рассрочки график платежей согласуется дополнительным соглашением к Договору.</w:t>
      </w:r>
    </w:p>
    <w:p>
      <w:pPr>
        <w:tabs>
          <w:tab w:pos="510" w:val="left"/>
        </w:tabs>
        <w:spacing w:after="60"/>
        <w:ind w:left="510" w:hanging="510"/>
        <w:jc w:val="both"/>
      </w:pPr>
      <w:r>
        <w:rPr>
          <w:rFonts w:ascii="Times New Roman" w:hAnsi="Times New Roman" w:eastAsia="Times New Roman"/>
          <w:b/>
          <w:i w:val="0"/>
          <w:sz w:val="21"/>
        </w:rPr>
        <w:t>2.5.</w:t>
        <w:tab/>
      </w:r>
      <w:r>
        <w:rPr>
          <w:rFonts w:ascii="Times New Roman" w:hAnsi="Times New Roman" w:eastAsia="Times New Roman"/>
          <w:b w:val="0"/>
          <w:i w:val="0"/>
          <w:sz w:val="21"/>
        </w:rPr>
        <w:t>При оказании ортопедических, ортодонтических услуг и услуг по имплантологии, а также в иных случаях, когда Исполнитель приобретает или заказывает изготовление изделий индивидуально для Пациента, Пациент вносит аванс в размере стоимости таких изделий и работ третьих лиц, но не более 50 % цены соответствующего этапа. Аванс в большем размере вносится только по инициативе Пациента.</w:t>
      </w:r>
    </w:p>
    <w:p>
      <w:pPr>
        <w:tabs>
          <w:tab w:pos="510" w:val="left"/>
        </w:tabs>
        <w:spacing w:after="60"/>
        <w:ind w:left="510" w:hanging="510"/>
        <w:jc w:val="both"/>
      </w:pPr>
      <w:r>
        <w:rPr>
          <w:rFonts w:ascii="Times New Roman" w:hAnsi="Times New Roman" w:eastAsia="Times New Roman"/>
          <w:b/>
          <w:i w:val="0"/>
          <w:sz w:val="21"/>
        </w:rPr>
        <w:t>2.6.</w:t>
        <w:tab/>
      </w:r>
      <w:r>
        <w:rPr>
          <w:rFonts w:ascii="Times New Roman" w:hAnsi="Times New Roman" w:eastAsia="Times New Roman"/>
          <w:b w:val="0"/>
          <w:i w:val="0"/>
          <w:sz w:val="21"/>
        </w:rPr>
        <w:t>Факт оказания услуг подтверждается актом. Если Пациент не подписал акт и не заявил мотивированных возражений в течение 5 (пяти) рабочих дней с даты его получения, услуги считаются оказанными надлежащим образом и принятыми. Настоящее условие не лишает Пациента права заявить о недостатках в сроки, установленные разделом 8 Договора и законом.</w:t>
      </w:r>
    </w:p>
    <w:p>
      <w:pPr>
        <w:tabs>
          <w:tab w:pos="510" w:val="left"/>
        </w:tabs>
        <w:spacing w:after="60"/>
        <w:ind w:left="510" w:hanging="510"/>
        <w:jc w:val="both"/>
      </w:pPr>
      <w:r>
        <w:rPr>
          <w:rFonts w:ascii="Times New Roman" w:hAnsi="Times New Roman" w:eastAsia="Times New Roman"/>
          <w:b/>
          <w:i w:val="0"/>
          <w:sz w:val="21"/>
        </w:rPr>
        <w:t>2.7.</w:t>
        <w:tab/>
      </w:r>
      <w:r>
        <w:rPr>
          <w:rFonts w:ascii="Times New Roman" w:hAnsi="Times New Roman" w:eastAsia="Times New Roman"/>
          <w:b w:val="0"/>
          <w:i w:val="0"/>
          <w:sz w:val="21"/>
        </w:rPr>
        <w:t>По письменному заявлению Пациента Исполнитель безвозмездно выдаёт документы, подтверждающие фактические расходы на оказанные услуги (п. 32 Правил): копию Договора и дополнительных соглашений к нему и справку об оплате медицинских услуг по форме, утверждённой Федеральной налоговой службой, — для получения социального налогового вычета (пп. 3 п. 1 ст. 219 Налогового кодекса РФ). Срок выдачи — 10 (десять) рабочих дней с даты заявления.</w:t>
      </w:r>
    </w:p>
    <w:p>
      <w:pPr>
        <w:tabs>
          <w:tab w:pos="510" w:val="left"/>
        </w:tabs>
        <w:spacing w:after="60"/>
        <w:ind w:left="510" w:hanging="510"/>
        <w:jc w:val="both"/>
      </w:pPr>
      <w:r>
        <w:rPr>
          <w:rFonts w:ascii="Times New Roman" w:hAnsi="Times New Roman" w:eastAsia="Times New Roman"/>
          <w:b/>
          <w:i w:val="0"/>
          <w:sz w:val="21"/>
        </w:rPr>
        <w:t>2.8.</w:t>
        <w:tab/>
      </w:r>
      <w:r>
        <w:rPr>
          <w:rFonts w:ascii="Times New Roman" w:hAnsi="Times New Roman" w:eastAsia="Times New Roman"/>
          <w:b w:val="0"/>
          <w:i w:val="0"/>
          <w:sz w:val="21"/>
        </w:rPr>
        <w:t>При нарушении срока оплаты Исполнитель вправе начислить неустойку в размере 0,1 % от суммы задолженности за каждый день просрочки, но не более суммы задолженности. Неустойка начисляется со дня, следующего за днём наступления срока оплаты, и подлежит уплате при условии предъявления Исполнителем письменного требования.</w:t>
      </w:r>
    </w:p>
    <w:p>
      <w:pPr>
        <w:tabs>
          <w:tab w:pos="510" w:val="left"/>
        </w:tabs>
        <w:spacing w:after="60"/>
        <w:ind w:left="510" w:hanging="510"/>
        <w:jc w:val="both"/>
      </w:pPr>
      <w:r>
        <w:rPr>
          <w:rFonts w:ascii="Times New Roman" w:hAnsi="Times New Roman" w:eastAsia="Times New Roman"/>
          <w:b/>
          <w:i w:val="0"/>
          <w:sz w:val="21"/>
        </w:rPr>
        <w:t>2.9.</w:t>
        <w:tab/>
      </w:r>
      <w:r>
        <w:rPr>
          <w:rFonts w:ascii="Times New Roman" w:hAnsi="Times New Roman" w:eastAsia="Times New Roman"/>
          <w:b w:val="0"/>
          <w:i w:val="0"/>
          <w:sz w:val="21"/>
        </w:rPr>
        <w:t>Изготовленные индивидуально для Пациента изделия (ортопедические и ортодонтические конструкции, капы, ретейнеры) хранятся у Исполнителя 6 (шесть) месяцев со дня уведомления Пациента об их готовности. По истечении этого срока Исполнитель не отвечает за их сохранность и пригодность к использованию: изделие изготовлено под клиническую ситуацию, которая за это время меняется. Оплаченная стоимость изделия при этом не возвращается в части фактически понесённых расходов (ст. 782 ГК РФ).</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3. Сроки оказания услуг</w:t>
      </w:r>
    </w:p>
    <w:p>
      <w:pPr>
        <w:tabs>
          <w:tab w:pos="510" w:val="left"/>
        </w:tabs>
        <w:spacing w:after="60"/>
        <w:ind w:left="510" w:hanging="510"/>
        <w:jc w:val="both"/>
      </w:pPr>
      <w:r>
        <w:rPr>
          <w:rFonts w:ascii="Times New Roman" w:hAnsi="Times New Roman" w:eastAsia="Times New Roman"/>
          <w:b/>
          <w:i w:val="0"/>
          <w:sz w:val="21"/>
        </w:rPr>
        <w:t>3.1.</w:t>
        <w:tab/>
      </w:r>
      <w:r>
        <w:rPr>
          <w:rFonts w:ascii="Times New Roman" w:hAnsi="Times New Roman" w:eastAsia="Times New Roman"/>
          <w:b w:val="0"/>
          <w:i w:val="0"/>
          <w:sz w:val="21"/>
        </w:rPr>
        <w:t>Срок оказания первичной консультации, осмотра и диагностики — дата и время приёма, согласованные Сторонами при записи. Сроки последующих услуг (сроки этапов и общий срок лечения) устанавливаются планом лечения. Дата и время каждого приёма согласуются при записи и фиксируются в медицинской документации.</w:t>
      </w:r>
    </w:p>
    <w:p>
      <w:pPr>
        <w:tabs>
          <w:tab w:pos="510" w:val="left"/>
        </w:tabs>
        <w:spacing w:after="60"/>
        <w:ind w:left="510" w:hanging="510"/>
        <w:jc w:val="both"/>
      </w:pPr>
      <w:r>
        <w:rPr>
          <w:rFonts w:ascii="Times New Roman" w:hAnsi="Times New Roman" w:eastAsia="Times New Roman"/>
          <w:b/>
          <w:i w:val="0"/>
          <w:sz w:val="21"/>
        </w:rPr>
        <w:t>3.2.</w:t>
        <w:tab/>
      </w:r>
      <w:r>
        <w:rPr>
          <w:rFonts w:ascii="Times New Roman" w:hAnsi="Times New Roman" w:eastAsia="Times New Roman"/>
          <w:b w:val="0"/>
          <w:i w:val="0"/>
          <w:sz w:val="21"/>
        </w:rPr>
        <w:t>Сроки продлеваются на период, в течение которого лечение не могло быть продолжено по причинам, зависящим от Пациента (неявка, невыполнение назначений, непрохождение назначенных обследований), а также на период действия обстоятельств непреодолимой силы. Причины и период указываются в медицинской документации.</w:t>
      </w:r>
    </w:p>
    <w:p>
      <w:pPr>
        <w:tabs>
          <w:tab w:pos="510" w:val="left"/>
        </w:tabs>
        <w:spacing w:after="60"/>
        <w:ind w:left="510" w:hanging="510"/>
        <w:jc w:val="both"/>
      </w:pPr>
      <w:r>
        <w:rPr>
          <w:rFonts w:ascii="Times New Roman" w:hAnsi="Times New Roman" w:eastAsia="Times New Roman"/>
          <w:b/>
          <w:i w:val="0"/>
          <w:sz w:val="21"/>
        </w:rPr>
        <w:t>3.3.</w:t>
        <w:tab/>
      </w:r>
      <w:r>
        <w:rPr>
          <w:rFonts w:ascii="Times New Roman" w:hAnsi="Times New Roman" w:eastAsia="Times New Roman"/>
          <w:b w:val="0"/>
          <w:i w:val="0"/>
          <w:sz w:val="21"/>
        </w:rPr>
        <w:t>Условия и сроки ожидания начала оказания услуг указываются в плане лечения, а до его составления — согласуются Сторонами при записи на приём.</w:t>
      </w:r>
    </w:p>
    <w:p>
      <w:pPr>
        <w:tabs>
          <w:tab w:pos="510" w:val="left"/>
        </w:tabs>
        <w:spacing w:after="60"/>
        <w:ind w:left="510" w:hanging="510"/>
        <w:jc w:val="both"/>
      </w:pPr>
      <w:r>
        <w:rPr>
          <w:rFonts w:ascii="Times New Roman" w:hAnsi="Times New Roman" w:eastAsia="Times New Roman"/>
          <w:b/>
          <w:i w:val="0"/>
          <w:sz w:val="21"/>
        </w:rPr>
        <w:t>3.4.</w:t>
        <w:tab/>
      </w:r>
      <w:r>
        <w:rPr>
          <w:rFonts w:ascii="Times New Roman" w:hAnsi="Times New Roman" w:eastAsia="Times New Roman"/>
          <w:b w:val="0"/>
          <w:i w:val="0"/>
          <w:sz w:val="21"/>
        </w:rPr>
        <w:t>Время приёма резервируется за Пациентом. При опоздании более чем на 15 минут Исполнитель вправе сократить время приёма или, если оказание услуги в оставшееся время невозможно, перенести приём на другую согласованную дату. Если Пациент дважды не явился на приём, не предупредив Исполнителя в срок, указанный в п. 5.3, Исполнитель вправе резервировать время последующих приёмов при условии предварительной оплаты, которая засчитывается в счёт стоимости услуг, а при отказе Пациента от такой оплаты — согласовывать время приёма по мере наличия свободного времени.</w:t>
      </w:r>
    </w:p>
    <w:p>
      <w:pPr>
        <w:tabs>
          <w:tab w:pos="510" w:val="left"/>
        </w:tabs>
        <w:spacing w:after="60"/>
        <w:ind w:left="510" w:hanging="510"/>
        <w:jc w:val="both"/>
      </w:pPr>
      <w:r>
        <w:rPr>
          <w:rFonts w:ascii="Times New Roman" w:hAnsi="Times New Roman" w:eastAsia="Times New Roman"/>
          <w:b/>
          <w:i w:val="0"/>
          <w:sz w:val="21"/>
        </w:rPr>
        <w:t>3.5.</w:t>
        <w:tab/>
      </w:r>
      <w:r>
        <w:rPr>
          <w:rFonts w:ascii="Times New Roman" w:hAnsi="Times New Roman" w:eastAsia="Times New Roman"/>
          <w:b w:val="0"/>
          <w:i w:val="0"/>
          <w:sz w:val="21"/>
        </w:rPr>
        <w:t>Если Пациент не явился на очередной этап лечения или контрольный осмотр более 6 (шести) месяцев подряд и не согласовал с Исполнителем перенос, лечение считается приостановленным по инициативе Пациента. Возобновление лечения проводится после повторного осмотра и диагностики; план лечения и стоимость при этом определяются заново по прейскуранту, действующему на дату возобновления, поскольку клиническая ситуация за этот срок изменяется. На незавершённый по этой причине результат гарантийные обязательства не распространяются.</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4. Обязанности и права Исполнителя</w:t>
      </w:r>
    </w:p>
    <w:p>
      <w:pPr>
        <w:tabs>
          <w:tab w:pos="510" w:val="left"/>
        </w:tabs>
        <w:spacing w:after="60"/>
        <w:ind w:left="510" w:hanging="510"/>
        <w:jc w:val="both"/>
      </w:pPr>
      <w:r>
        <w:rPr>
          <w:rFonts w:ascii="Times New Roman" w:hAnsi="Times New Roman" w:eastAsia="Times New Roman"/>
          <w:b/>
          <w:i w:val="0"/>
          <w:sz w:val="21"/>
        </w:rPr>
        <w:t>4.1.</w:t>
        <w:tab/>
      </w:r>
      <w:r>
        <w:rPr>
          <w:rFonts w:ascii="Times New Roman" w:hAnsi="Times New Roman" w:eastAsia="Times New Roman"/>
          <w:b w:val="0"/>
          <w:i w:val="0"/>
          <w:sz w:val="21"/>
        </w:rPr>
        <w:t>Исполнитель обязан: провести осмотр, сбор и анализ жалоб и анамнеза; предоставить Пациенту в доступной форме информацию о состоянии его здоровья, диагнозе, методах лечения, связанном с ними риске, возможных вариантах и последствиях вмешательства, ожидаемых результатах, а также об используемых лекарственных препаратах и медицинских изделиях, сроках их годности (гарантийных сроках), показаниях и противопоказаниях, включая сведения, позволяющие идентифицировать имплантированное медицинское изделие.</w:t>
      </w:r>
    </w:p>
    <w:p>
      <w:pPr>
        <w:tabs>
          <w:tab w:pos="510" w:val="left"/>
        </w:tabs>
        <w:spacing w:after="60"/>
        <w:ind w:left="510" w:hanging="510"/>
        <w:jc w:val="both"/>
      </w:pPr>
      <w:r>
        <w:rPr>
          <w:rFonts w:ascii="Times New Roman" w:hAnsi="Times New Roman" w:eastAsia="Times New Roman"/>
          <w:b/>
          <w:i w:val="0"/>
          <w:sz w:val="21"/>
        </w:rPr>
        <w:t>4.2.</w:t>
        <w:tab/>
      </w:r>
      <w:r>
        <w:rPr>
          <w:rFonts w:ascii="Times New Roman" w:hAnsi="Times New Roman" w:eastAsia="Times New Roman"/>
          <w:b w:val="0"/>
          <w:i w:val="0"/>
          <w:sz w:val="21"/>
        </w:rPr>
        <w:t>До начала лечения получить у Пациента (законного представителя) информированное добровольное согласие на медицинское вмешательство по форме, утверждённой Минздравом России (ст. 20 Федерального закона № 323-ФЗ); согласие оформляется отдельным документом и хранится в медицинской карте. Ознакомить Пациента с прейскурантом, а после диагностики — с планом лечения.</w:t>
      </w:r>
    </w:p>
    <w:p>
      <w:pPr>
        <w:tabs>
          <w:tab w:pos="510" w:val="left"/>
        </w:tabs>
        <w:spacing w:after="60"/>
        <w:ind w:left="510" w:hanging="510"/>
        <w:jc w:val="both"/>
      </w:pPr>
      <w:r>
        <w:rPr>
          <w:rFonts w:ascii="Times New Roman" w:hAnsi="Times New Roman" w:eastAsia="Times New Roman"/>
          <w:b/>
          <w:i w:val="0"/>
          <w:sz w:val="21"/>
        </w:rPr>
        <w:t>4.3.</w:t>
        <w:tab/>
      </w:r>
      <w:r>
        <w:rPr>
          <w:rFonts w:ascii="Times New Roman" w:hAnsi="Times New Roman" w:eastAsia="Times New Roman"/>
          <w:b w:val="0"/>
          <w:i w:val="0"/>
          <w:sz w:val="21"/>
        </w:rPr>
        <w:t>Оказать услуги в соответствии с порядками оказания медицинской помощи, на основе клинических рекомендаций и с учётом стандартов медицинской помощи, утверждаемых Министерством здравоохранения РФ.</w:t>
      </w:r>
    </w:p>
    <w:p>
      <w:pPr>
        <w:tabs>
          <w:tab w:pos="510" w:val="left"/>
        </w:tabs>
        <w:spacing w:after="60"/>
        <w:ind w:left="510" w:hanging="510"/>
        <w:jc w:val="both"/>
      </w:pPr>
      <w:r>
        <w:rPr>
          <w:rFonts w:ascii="Times New Roman" w:hAnsi="Times New Roman" w:eastAsia="Times New Roman"/>
          <w:b/>
          <w:i w:val="0"/>
          <w:sz w:val="21"/>
        </w:rPr>
        <w:t>4.4.</w:t>
        <w:tab/>
      </w:r>
      <w:r>
        <w:rPr>
          <w:rFonts w:ascii="Times New Roman" w:hAnsi="Times New Roman" w:eastAsia="Times New Roman"/>
          <w:b w:val="0"/>
          <w:i w:val="0"/>
          <w:sz w:val="21"/>
        </w:rPr>
        <w:t>Информировать Пациента об обстоятельствах, выявленных в процессе лечения, которые могут привести к увеличению объёма услуг или их стоимости, и о возможных осложнениях. Дополнительные услуги оказываются только после согласия Пациента, оформленного дополнительным соглашением или новым планом лечения.</w:t>
      </w:r>
    </w:p>
    <w:p>
      <w:pPr>
        <w:tabs>
          <w:tab w:pos="510" w:val="left"/>
        </w:tabs>
        <w:spacing w:after="60"/>
        <w:ind w:left="510" w:hanging="510"/>
        <w:jc w:val="both"/>
      </w:pPr>
      <w:r>
        <w:rPr>
          <w:rFonts w:ascii="Times New Roman" w:hAnsi="Times New Roman" w:eastAsia="Times New Roman"/>
          <w:b/>
          <w:i w:val="0"/>
          <w:sz w:val="21"/>
        </w:rPr>
        <w:t>4.5.</w:t>
        <w:tab/>
      </w:r>
      <w:r>
        <w:rPr>
          <w:rFonts w:ascii="Times New Roman" w:hAnsi="Times New Roman" w:eastAsia="Times New Roman"/>
          <w:b w:val="0"/>
          <w:i w:val="0"/>
          <w:sz w:val="21"/>
        </w:rPr>
        <w:t>Соблюдать врачебную тайну и правила медицинской этики.</w:t>
      </w:r>
    </w:p>
    <w:p>
      <w:pPr>
        <w:tabs>
          <w:tab w:pos="510" w:val="left"/>
        </w:tabs>
        <w:spacing w:after="60"/>
        <w:ind w:left="510" w:hanging="510"/>
        <w:jc w:val="both"/>
      </w:pPr>
      <w:r>
        <w:rPr>
          <w:rFonts w:ascii="Times New Roman" w:hAnsi="Times New Roman" w:eastAsia="Times New Roman"/>
          <w:b/>
          <w:i w:val="0"/>
          <w:sz w:val="21"/>
        </w:rPr>
        <w:t>4.6.</w:t>
        <w:tab/>
      </w:r>
      <w:r>
        <w:rPr>
          <w:rFonts w:ascii="Times New Roman" w:hAnsi="Times New Roman" w:eastAsia="Times New Roman"/>
          <w:b w:val="0"/>
          <w:i w:val="0"/>
          <w:sz w:val="21"/>
        </w:rPr>
        <w:t>После исполнения Договора по заявлению Пациента в течение 10 (десяти) рабочих дней безвозмездно выдать медицинские документы (их копии, выписки), отражающие состояние здоровья Пациента после получения услуг.</w:t>
      </w:r>
    </w:p>
    <w:p>
      <w:pPr>
        <w:tabs>
          <w:tab w:pos="510" w:val="left"/>
        </w:tabs>
        <w:spacing w:after="60"/>
        <w:ind w:left="510" w:hanging="510"/>
        <w:jc w:val="both"/>
      </w:pPr>
      <w:r>
        <w:rPr>
          <w:rFonts w:ascii="Times New Roman" w:hAnsi="Times New Roman" w:eastAsia="Times New Roman"/>
          <w:b/>
          <w:i w:val="0"/>
          <w:sz w:val="21"/>
        </w:rPr>
        <w:t>4.7.</w:t>
        <w:tab/>
      </w:r>
      <w:r>
        <w:rPr>
          <w:rFonts w:ascii="Times New Roman" w:hAnsi="Times New Roman" w:eastAsia="Times New Roman"/>
          <w:b w:val="0"/>
          <w:i w:val="0"/>
          <w:sz w:val="21"/>
        </w:rPr>
        <w:t>Исполнитель вправе с согласия Пациента назначить другого лечащего врача в случае отсутствия или невозможности продолжения лечения прежним врачом. Право Пациента на выбор врача (ст. 21 Федерального закона № 323-ФЗ) сохраняется.</w:t>
      </w:r>
    </w:p>
    <w:p>
      <w:pPr>
        <w:tabs>
          <w:tab w:pos="510" w:val="left"/>
        </w:tabs>
        <w:spacing w:after="60"/>
        <w:ind w:left="510" w:hanging="510"/>
        <w:jc w:val="both"/>
      </w:pPr>
      <w:r>
        <w:rPr>
          <w:rFonts w:ascii="Times New Roman" w:hAnsi="Times New Roman" w:eastAsia="Times New Roman"/>
          <w:b/>
          <w:i w:val="0"/>
          <w:sz w:val="21"/>
        </w:rPr>
        <w:t>4.8.</w:t>
        <w:tab/>
      </w:r>
      <w:r>
        <w:rPr>
          <w:rFonts w:ascii="Times New Roman" w:hAnsi="Times New Roman" w:eastAsia="Times New Roman"/>
          <w:b w:val="0"/>
          <w:i w:val="0"/>
          <w:sz w:val="21"/>
        </w:rPr>
        <w:t>Исполнитель вправе отказать в оказании услуг в плановой форме, если Пациент находится в состоянии алкогольного, наркотического или токсического опьянения, при наличии медицинских противопоказаний, а также при нарушении Пациентом правил поведения в медицинской организации (агрессия, оскорбления, угрозы работникам или другим пациентам) и в иных случаях, предусмотренных законодательством РФ. Отказ и его причина фиксируются в медицинской документации.</w:t>
      </w:r>
    </w:p>
    <w:p>
      <w:pPr>
        <w:tabs>
          <w:tab w:pos="510" w:val="left"/>
        </w:tabs>
        <w:spacing w:after="60"/>
        <w:ind w:left="510" w:hanging="510"/>
        <w:jc w:val="both"/>
      </w:pPr>
      <w:r>
        <w:rPr>
          <w:rFonts w:ascii="Times New Roman" w:hAnsi="Times New Roman" w:eastAsia="Times New Roman"/>
          <w:b/>
          <w:i w:val="0"/>
          <w:sz w:val="21"/>
        </w:rPr>
        <w:t>4.9.</w:t>
        <w:tab/>
      </w:r>
      <w:r>
        <w:rPr>
          <w:rFonts w:ascii="Times New Roman" w:hAnsi="Times New Roman" w:eastAsia="Times New Roman"/>
          <w:b w:val="0"/>
          <w:i w:val="0"/>
          <w:sz w:val="21"/>
        </w:rPr>
        <w:t>Исполнитель вправе приостановить оказание услуг при нарушении Пациентом сроков оплаты более чем на 10 календарных дней, уведомив об этом Пациента. Приостановление не является отказом от Договора; срок оказания услуг продлевается на период приостановления.</w:t>
      </w:r>
    </w:p>
    <w:p>
      <w:pPr>
        <w:tabs>
          <w:tab w:pos="510" w:val="left"/>
        </w:tabs>
        <w:spacing w:after="60"/>
        <w:ind w:left="510" w:hanging="510"/>
        <w:jc w:val="both"/>
      </w:pPr>
      <w:r>
        <w:rPr>
          <w:rFonts w:ascii="Times New Roman" w:hAnsi="Times New Roman" w:eastAsia="Times New Roman"/>
          <w:b/>
          <w:i w:val="0"/>
          <w:sz w:val="21"/>
        </w:rPr>
        <w:t>4.10.</w:t>
        <w:tab/>
      </w:r>
      <w:r>
        <w:rPr>
          <w:rFonts w:ascii="Times New Roman" w:hAnsi="Times New Roman" w:eastAsia="Times New Roman"/>
          <w:b w:val="0"/>
          <w:i w:val="0"/>
          <w:sz w:val="21"/>
        </w:rPr>
        <w:t>Исполнитель ведёт фотопротокол и рентгенологические исследования в объёме, необходимом для диагностики, планирования лечения и контроля его качества. Такие материалы являются частью медицинской документации Пациента и хранятся у Исполнителя; их использование в информационных и рекламных материалах допускается только при наличии отдельного согласия Пациента.</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5. Обязанности и права Пациента</w:t>
      </w:r>
    </w:p>
    <w:p>
      <w:pPr>
        <w:tabs>
          <w:tab w:pos="510" w:val="left"/>
        </w:tabs>
        <w:spacing w:after="60"/>
        <w:ind w:left="510" w:hanging="510"/>
        <w:jc w:val="both"/>
      </w:pPr>
      <w:r>
        <w:rPr>
          <w:rFonts w:ascii="Times New Roman" w:hAnsi="Times New Roman" w:eastAsia="Times New Roman"/>
          <w:b/>
          <w:i w:val="0"/>
          <w:sz w:val="21"/>
        </w:rPr>
        <w:t>5.1.</w:t>
        <w:tab/>
      </w:r>
      <w:r>
        <w:rPr>
          <w:rFonts w:ascii="Times New Roman" w:hAnsi="Times New Roman" w:eastAsia="Times New Roman"/>
          <w:b w:val="0"/>
          <w:i w:val="0"/>
          <w:sz w:val="21"/>
        </w:rPr>
        <w:t>Пациент обязан информировать лечащего врача до начала лечения о состоянии своего здоровья, перенесённых заболеваниях, известных аллергических реакциях и противопоказаниях, о принимаемых лекарственных препаратах, а при каждом посещении — обо всех изменениях состояния здоровья и осложнениях.</w:t>
      </w:r>
    </w:p>
    <w:p>
      <w:pPr>
        <w:tabs>
          <w:tab w:pos="510" w:val="left"/>
        </w:tabs>
        <w:spacing w:after="60"/>
        <w:ind w:left="510" w:hanging="510"/>
        <w:jc w:val="both"/>
      </w:pPr>
      <w:r>
        <w:rPr>
          <w:rFonts w:ascii="Times New Roman" w:hAnsi="Times New Roman" w:eastAsia="Times New Roman"/>
          <w:b/>
          <w:i w:val="0"/>
          <w:sz w:val="21"/>
        </w:rPr>
        <w:t>5.2.</w:t>
        <w:tab/>
      </w:r>
      <w:r>
        <w:rPr>
          <w:rFonts w:ascii="Times New Roman" w:hAnsi="Times New Roman" w:eastAsia="Times New Roman"/>
          <w:b w:val="0"/>
          <w:i w:val="0"/>
          <w:sz w:val="21"/>
        </w:rPr>
        <w:t>Соблюдать назначения и рекомендации лечащего врача, правила поведения пациента в медицинской организации и режим лечения.</w:t>
      </w:r>
    </w:p>
    <w:p>
      <w:pPr>
        <w:tabs>
          <w:tab w:pos="510" w:val="left"/>
        </w:tabs>
        <w:spacing w:after="60"/>
        <w:ind w:left="510" w:hanging="510"/>
        <w:jc w:val="both"/>
      </w:pPr>
      <w:r>
        <w:rPr>
          <w:rFonts w:ascii="Times New Roman" w:hAnsi="Times New Roman" w:eastAsia="Times New Roman"/>
          <w:b/>
          <w:i w:val="0"/>
          <w:sz w:val="21"/>
        </w:rPr>
        <w:t>5.3.</w:t>
        <w:tab/>
      </w:r>
      <w:r>
        <w:rPr>
          <w:rFonts w:ascii="Times New Roman" w:hAnsi="Times New Roman" w:eastAsia="Times New Roman"/>
          <w:b w:val="0"/>
          <w:i w:val="0"/>
          <w:sz w:val="21"/>
        </w:rPr>
        <w:t>Являться на приём в согласованное время; при невозможности явки предупреждать Исполнителя не менее чем за 24 часа.</w:t>
      </w:r>
    </w:p>
    <w:p>
      <w:pPr>
        <w:tabs>
          <w:tab w:pos="510" w:val="left"/>
        </w:tabs>
        <w:spacing w:after="60"/>
        <w:ind w:left="510" w:hanging="510"/>
        <w:jc w:val="both"/>
      </w:pPr>
      <w:r>
        <w:rPr>
          <w:rFonts w:ascii="Times New Roman" w:hAnsi="Times New Roman" w:eastAsia="Times New Roman"/>
          <w:b/>
          <w:i w:val="0"/>
          <w:sz w:val="21"/>
        </w:rPr>
        <w:t>5.4.</w:t>
        <w:tab/>
      </w:r>
      <w:r>
        <w:rPr>
          <w:rFonts w:ascii="Times New Roman" w:hAnsi="Times New Roman" w:eastAsia="Times New Roman"/>
          <w:b w:val="0"/>
          <w:i w:val="0"/>
          <w:sz w:val="21"/>
        </w:rPr>
        <w:t>Сообщать об обнаруженных недостатках при принятии услуг или их отдельного этапа.</w:t>
      </w:r>
    </w:p>
    <w:p>
      <w:pPr>
        <w:tabs>
          <w:tab w:pos="510" w:val="left"/>
        </w:tabs>
        <w:spacing w:after="60"/>
        <w:ind w:left="510" w:hanging="510"/>
        <w:jc w:val="both"/>
      </w:pPr>
      <w:r>
        <w:rPr>
          <w:rFonts w:ascii="Times New Roman" w:hAnsi="Times New Roman" w:eastAsia="Times New Roman"/>
          <w:b/>
          <w:i w:val="0"/>
          <w:sz w:val="21"/>
        </w:rPr>
        <w:t>5.5.</w:t>
        <w:tab/>
      </w:r>
      <w:r>
        <w:rPr>
          <w:rFonts w:ascii="Times New Roman" w:hAnsi="Times New Roman" w:eastAsia="Times New Roman"/>
          <w:b w:val="0"/>
          <w:i w:val="0"/>
          <w:sz w:val="21"/>
        </w:rPr>
        <w:t>Пациент обязан оплачивать услуги в размере и в сроки, установленные Договором, прейскурантом и планом лечения.</w:t>
      </w:r>
    </w:p>
    <w:p>
      <w:pPr>
        <w:tabs>
          <w:tab w:pos="510" w:val="left"/>
        </w:tabs>
        <w:spacing w:after="60"/>
        <w:ind w:left="510" w:hanging="510"/>
        <w:jc w:val="both"/>
      </w:pPr>
      <w:r>
        <w:rPr>
          <w:rFonts w:ascii="Times New Roman" w:hAnsi="Times New Roman" w:eastAsia="Times New Roman"/>
          <w:b/>
          <w:i w:val="0"/>
          <w:sz w:val="21"/>
        </w:rPr>
        <w:t>5.6.</w:t>
        <w:tab/>
      </w:r>
      <w:r>
        <w:rPr>
          <w:rFonts w:ascii="Times New Roman" w:hAnsi="Times New Roman" w:eastAsia="Times New Roman"/>
          <w:b w:val="0"/>
          <w:i w:val="0"/>
          <w:sz w:val="21"/>
        </w:rPr>
        <w:t>Пациент вправе получать информацию о состоянии здоровья Пациента и о ходе лечения, знакомиться с медицинской документацией и получать её копии.</w:t>
      </w:r>
    </w:p>
    <w:p>
      <w:pPr>
        <w:tabs>
          <w:tab w:pos="510" w:val="left"/>
        </w:tabs>
        <w:spacing w:after="60"/>
        <w:ind w:left="510" w:hanging="510"/>
        <w:jc w:val="both"/>
      </w:pPr>
      <w:r>
        <w:rPr>
          <w:rFonts w:ascii="Times New Roman" w:hAnsi="Times New Roman" w:eastAsia="Times New Roman"/>
          <w:b/>
          <w:i w:val="0"/>
          <w:sz w:val="21"/>
        </w:rPr>
        <w:t>5.7.</w:t>
        <w:tab/>
      </w:r>
      <w:r>
        <w:rPr>
          <w:rFonts w:ascii="Times New Roman" w:hAnsi="Times New Roman" w:eastAsia="Times New Roman"/>
          <w:b w:val="0"/>
          <w:i w:val="0"/>
          <w:sz w:val="21"/>
        </w:rPr>
        <w:t>Пациент вправе в любое время отказаться от исполнения Договора, оплатив Исполнителю фактически оказанные услуги и фактически понесённые расходы (ст. 32 Закона РФ «О защите прав потребителей», ст. 782 ГК РФ). Внесённый аванс возвращается за вычетом указанных сумм в течение 10 (десяти) рабочих дней.</w:t>
      </w:r>
    </w:p>
    <w:p>
      <w:pPr>
        <w:tabs>
          <w:tab w:pos="510" w:val="left"/>
        </w:tabs>
        <w:spacing w:after="60"/>
        <w:ind w:left="510" w:hanging="510"/>
        <w:jc w:val="both"/>
      </w:pPr>
      <w:r>
        <w:rPr>
          <w:rFonts w:ascii="Times New Roman" w:hAnsi="Times New Roman" w:eastAsia="Times New Roman"/>
          <w:b/>
          <w:i w:val="0"/>
          <w:sz w:val="21"/>
        </w:rPr>
        <w:t>5.8.</w:t>
        <w:tab/>
      </w:r>
      <w:r>
        <w:rPr>
          <w:rFonts w:ascii="Times New Roman" w:hAnsi="Times New Roman" w:eastAsia="Times New Roman"/>
          <w:b w:val="0"/>
          <w:i w:val="0"/>
          <w:sz w:val="21"/>
        </w:rPr>
        <w:t>Пациент обязан сообщать Исполнителю об изменении своих контактных данных и адреса. До получения такого сообщения уведомления, направленные по прежним реквизитам, считаются надлежащими.</w:t>
      </w:r>
    </w:p>
    <w:p>
      <w:pPr>
        <w:tabs>
          <w:tab w:pos="510" w:val="left"/>
        </w:tabs>
        <w:spacing w:after="60"/>
        <w:ind w:left="510" w:hanging="510"/>
        <w:jc w:val="both"/>
      </w:pPr>
      <w:r>
        <w:rPr>
          <w:rFonts w:ascii="Times New Roman" w:hAnsi="Times New Roman" w:eastAsia="Times New Roman"/>
          <w:b/>
          <w:i w:val="0"/>
          <w:sz w:val="21"/>
        </w:rPr>
        <w:t>5.9.</w:t>
        <w:tab/>
      </w:r>
      <w:r>
        <w:rPr>
          <w:rFonts w:ascii="Times New Roman" w:hAnsi="Times New Roman" w:eastAsia="Times New Roman"/>
          <w:b w:val="0"/>
          <w:i w:val="0"/>
          <w:sz w:val="21"/>
        </w:rPr>
        <w:t>Если Пациент отказывается от рекомендованного Исполнителем объёма лечения (в том числе от подготовительного этапа, от лечения сопутствующих заболеваний полости рта, от изготовления защитной капы), отказ фиксируется письменно в плане лечения или в медицинской документации с указанием разъяснённых Пациенту последствий.</w:t>
      </w:r>
    </w:p>
    <w:p>
      <w:pPr>
        <w:tabs>
          <w:tab w:pos="510" w:val="left"/>
        </w:tabs>
        <w:spacing w:after="60"/>
        <w:ind w:left="510" w:hanging="510"/>
        <w:jc w:val="both"/>
      </w:pPr>
      <w:r>
        <w:rPr>
          <w:rFonts w:ascii="Times New Roman" w:hAnsi="Times New Roman" w:eastAsia="Times New Roman"/>
          <w:b/>
          <w:i w:val="0"/>
          <w:sz w:val="21"/>
        </w:rPr>
        <w:t>5.10.</w:t>
        <w:tab/>
      </w:r>
      <w:r>
        <w:rPr>
          <w:rFonts w:ascii="Times New Roman" w:hAnsi="Times New Roman" w:eastAsia="Times New Roman"/>
          <w:b w:val="0"/>
          <w:i w:val="0"/>
          <w:sz w:val="21"/>
        </w:rPr>
        <w:t>Пациент обязан сообщать лечащему врачу о лечении, полученном в других медицинских организациях в отношении тех же зубов или конструкций, и по возможности предоставлять медицинские документы о нём. Вмешательство третьих лиц в результат оказанной Исполнителем услуги прекращает действие гарантийных обязательств в отношении этого результата.</w:t>
      </w:r>
    </w:p>
    <w:p>
      <w:pPr>
        <w:tabs>
          <w:tab w:pos="510" w:val="left"/>
        </w:tabs>
        <w:spacing w:after="60"/>
        <w:ind w:left="510" w:hanging="510"/>
        <w:jc w:val="both"/>
      </w:pPr>
      <w:r>
        <w:rPr>
          <w:rFonts w:ascii="Times New Roman" w:hAnsi="Times New Roman" w:eastAsia="Times New Roman"/>
          <w:b/>
          <w:i w:val="0"/>
          <w:sz w:val="21"/>
        </w:rPr>
        <w:t>5.11.</w:t>
        <w:tab/>
      </w:r>
      <w:r>
        <w:rPr>
          <w:rFonts w:ascii="Times New Roman" w:hAnsi="Times New Roman" w:eastAsia="Times New Roman"/>
          <w:b w:val="0"/>
          <w:i w:val="0"/>
          <w:sz w:val="21"/>
        </w:rPr>
        <w:t>Если Договор подписан законным представителем, услуги, оказанные Пациенту, оплачивает представитель. Он же получает документы об оплате и информацию о лечении в объёме, предусмотренном законом.</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6. Гарантийные сроки</w:t>
      </w:r>
    </w:p>
    <w:p>
      <w:pPr>
        <w:tabs>
          <w:tab w:pos="510" w:val="left"/>
        </w:tabs>
        <w:spacing w:after="60"/>
        <w:ind w:left="510" w:hanging="510"/>
        <w:jc w:val="both"/>
      </w:pPr>
      <w:r>
        <w:rPr>
          <w:rFonts w:ascii="Times New Roman" w:hAnsi="Times New Roman" w:eastAsia="Times New Roman"/>
          <w:b/>
          <w:i w:val="0"/>
          <w:sz w:val="21"/>
        </w:rPr>
        <w:t>6.1.</w:t>
        <w:tab/>
      </w:r>
      <w:r>
        <w:rPr>
          <w:rFonts w:ascii="Times New Roman" w:hAnsi="Times New Roman" w:eastAsia="Times New Roman"/>
          <w:b w:val="0"/>
          <w:i w:val="0"/>
          <w:sz w:val="21"/>
        </w:rPr>
        <w:t>На результаты оказанных услуг (пломбы, ортопедические и ортодонтические конструкции, имплантаты и прочее) устанавливаются гарантийный срок и срок службы, указанные в плане лечения. Гарантийный срок исчисляется со дня подписания акта об оказании соответствующей услуги. Если услуга оказана до составления плана лечения, гарантийный срок и срок службы указываются в акте или в медицинской документации.</w:t>
      </w:r>
    </w:p>
    <w:p>
      <w:pPr>
        <w:tabs>
          <w:tab w:pos="510" w:val="left"/>
        </w:tabs>
        <w:spacing w:after="60"/>
        <w:ind w:left="510" w:hanging="510"/>
        <w:jc w:val="both"/>
      </w:pPr>
      <w:r>
        <w:rPr>
          <w:rFonts w:ascii="Times New Roman" w:hAnsi="Times New Roman" w:eastAsia="Times New Roman"/>
          <w:b/>
          <w:i w:val="0"/>
          <w:sz w:val="21"/>
        </w:rPr>
        <w:t>6.2.</w:t>
        <w:tab/>
      </w:r>
      <w:r>
        <w:rPr>
          <w:rFonts w:ascii="Times New Roman" w:hAnsi="Times New Roman" w:eastAsia="Times New Roman"/>
          <w:b w:val="0"/>
          <w:i w:val="0"/>
          <w:sz w:val="21"/>
        </w:rPr>
        <w:t>Если гарантийный срок в плане лечения не установлен, требования, связанные с недостатками услуги, могут быть предъявлены в течение двух лет со дня принятия услуги (п. 3 ст. 29 Закона РФ «О защите прав потребителей»).</w:t>
      </w:r>
    </w:p>
    <w:p>
      <w:pPr>
        <w:tabs>
          <w:tab w:pos="510" w:val="left"/>
        </w:tabs>
        <w:spacing w:after="60"/>
        <w:ind w:left="510" w:hanging="510"/>
        <w:jc w:val="both"/>
      </w:pPr>
      <w:r>
        <w:rPr>
          <w:rFonts w:ascii="Times New Roman" w:hAnsi="Times New Roman" w:eastAsia="Times New Roman"/>
          <w:b/>
          <w:i w:val="0"/>
          <w:sz w:val="21"/>
        </w:rPr>
        <w:t>6.3.</w:t>
        <w:tab/>
      </w:r>
      <w:r>
        <w:rPr>
          <w:rFonts w:ascii="Times New Roman" w:hAnsi="Times New Roman" w:eastAsia="Times New Roman"/>
          <w:b w:val="0"/>
          <w:i w:val="0"/>
          <w:sz w:val="21"/>
        </w:rPr>
        <w:t>Гарантийные обязательства действуют при соблюдении Пациентом правил пользования результатом услуги: явка на профилактические осмотры не реже одного раза в 6 (шесть) месяцев, соблюдение гигиены полости рта и рекомендаций врача, отсутствие вмешательства третьих лиц в результат лечения. Несоблюдение этих правил учитывается при установлении причины возникновения недостатка.</w:t>
      </w:r>
    </w:p>
    <w:p>
      <w:pPr>
        <w:tabs>
          <w:tab w:pos="510" w:val="left"/>
        </w:tabs>
        <w:spacing w:after="60"/>
        <w:ind w:left="510" w:hanging="510"/>
        <w:jc w:val="both"/>
      </w:pPr>
      <w:r>
        <w:rPr>
          <w:rFonts w:ascii="Times New Roman" w:hAnsi="Times New Roman" w:eastAsia="Times New Roman"/>
          <w:b/>
          <w:i w:val="0"/>
          <w:sz w:val="21"/>
        </w:rPr>
        <w:t>6.4.</w:t>
        <w:tab/>
      </w:r>
      <w:r>
        <w:rPr>
          <w:rFonts w:ascii="Times New Roman" w:hAnsi="Times New Roman" w:eastAsia="Times New Roman"/>
          <w:b w:val="0"/>
          <w:i w:val="0"/>
          <w:sz w:val="21"/>
        </w:rPr>
        <w:t>Гарантийный срок — период, в течение которого Исполнитель безвозмездно устраняет недостатки, возникшие по его вине. Срок службы — период, в течение которого конструкция сохраняет функциональные свойства при обычных условиях пользования; истечение срока службы само по себе не является недостатком услуги.</w:t>
      </w:r>
    </w:p>
    <w:p>
      <w:pPr>
        <w:tabs>
          <w:tab w:pos="510" w:val="left"/>
        </w:tabs>
        <w:spacing w:after="60"/>
        <w:ind w:left="510" w:hanging="510"/>
        <w:jc w:val="both"/>
      </w:pPr>
      <w:r>
        <w:rPr>
          <w:rFonts w:ascii="Times New Roman" w:hAnsi="Times New Roman" w:eastAsia="Times New Roman"/>
          <w:b/>
          <w:i w:val="0"/>
          <w:sz w:val="21"/>
        </w:rPr>
        <w:t>6.5.</w:t>
        <w:tab/>
      </w:r>
      <w:r>
        <w:rPr>
          <w:rFonts w:ascii="Times New Roman" w:hAnsi="Times New Roman" w:eastAsia="Times New Roman"/>
          <w:b w:val="0"/>
          <w:i w:val="0"/>
          <w:sz w:val="21"/>
        </w:rPr>
        <w:t>Гарантийные обязательства не распространяются на: временные конструкции и временные пломбы; результат лечения, выполненного в объёме, меньшем рекомендованного, если Пациент отказался от рекомендованного объёма (п. 5.9); повреждения вследствие травмы, механической перегрузки, бруксизма при отказе от изготовления защитной капы, а также вследствие вмешательства третьих лиц в результат лечения; изменения, вызванные развитием общих заболеваний или естественными возрастными изменениями тканей; естественный износ по истечении срока службы. Перечисленные обстоятельства устанавливаются по результатам осмотра и фиксируются в медицинской документации.</w:t>
      </w:r>
    </w:p>
    <w:p>
      <w:pPr>
        <w:tabs>
          <w:tab w:pos="510" w:val="left"/>
        </w:tabs>
        <w:spacing w:after="60"/>
        <w:ind w:left="510" w:hanging="510"/>
        <w:jc w:val="both"/>
      </w:pPr>
      <w:r>
        <w:rPr>
          <w:rFonts w:ascii="Times New Roman" w:hAnsi="Times New Roman" w:eastAsia="Times New Roman"/>
          <w:b/>
          <w:i w:val="0"/>
          <w:sz w:val="21"/>
        </w:rPr>
        <w:t>6.6.</w:t>
        <w:tab/>
      </w:r>
      <w:r>
        <w:rPr>
          <w:rFonts w:ascii="Times New Roman" w:hAnsi="Times New Roman" w:eastAsia="Times New Roman"/>
          <w:b w:val="0"/>
          <w:i w:val="0"/>
          <w:sz w:val="21"/>
        </w:rPr>
        <w:t>Обнаружив недостаток в течение гарантийного срока, Пациент обращается к Исполнителю для осмотра. Устранение недостатка производится Исполнителем безвозмездно, если недостаток возник по его вине.</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7. Ответственность Сторон</w:t>
      </w:r>
    </w:p>
    <w:p>
      <w:pPr>
        <w:tabs>
          <w:tab w:pos="510" w:val="left"/>
        </w:tabs>
        <w:spacing w:after="60"/>
        <w:ind w:left="510" w:hanging="510"/>
        <w:jc w:val="both"/>
      </w:pPr>
      <w:r>
        <w:rPr>
          <w:rFonts w:ascii="Times New Roman" w:hAnsi="Times New Roman" w:eastAsia="Times New Roman"/>
          <w:b/>
          <w:i w:val="0"/>
          <w:sz w:val="21"/>
        </w:rPr>
        <w:t>7.1.</w:t>
        <w:tab/>
      </w:r>
      <w:r>
        <w:rPr>
          <w:rFonts w:ascii="Times New Roman" w:hAnsi="Times New Roman" w:eastAsia="Times New Roman"/>
          <w:b w:val="0"/>
          <w:i w:val="0"/>
          <w:sz w:val="21"/>
        </w:rPr>
        <w:t>За неисполнение или ненадлежащее исполнение обязательств Стороны несут ответственность в соответствии с законодательством РФ. Вред, причинённый жизни или здоровью Пациента при оказании услуг ненадлежащего качества, возмещается Исполнителем в соответствии с главой 59 ГК РФ.</w:t>
      </w:r>
    </w:p>
    <w:p>
      <w:pPr>
        <w:tabs>
          <w:tab w:pos="510" w:val="left"/>
        </w:tabs>
        <w:spacing w:after="60"/>
        <w:ind w:left="510" w:hanging="510"/>
        <w:jc w:val="both"/>
      </w:pPr>
      <w:r>
        <w:rPr>
          <w:rFonts w:ascii="Times New Roman" w:hAnsi="Times New Roman" w:eastAsia="Times New Roman"/>
          <w:b/>
          <w:i w:val="0"/>
          <w:sz w:val="21"/>
        </w:rPr>
        <w:t>7.2.</w:t>
        <w:tab/>
      </w:r>
      <w:r>
        <w:rPr>
          <w:rFonts w:ascii="Times New Roman" w:hAnsi="Times New Roman" w:eastAsia="Times New Roman"/>
          <w:b w:val="0"/>
          <w:i w:val="0"/>
          <w:sz w:val="21"/>
        </w:rPr>
        <w:t>Осложнения и иные побочные эффекты медицинского вмешательства, возникшие вследствие индивидуальных биологических особенностей организма, вероятность которых применяемые знания и технологии не могут полностью исключить, не являются недостатком услуги, если услуга оказана с соблюдением обязательных требований.</w:t>
      </w:r>
    </w:p>
    <w:p>
      <w:pPr>
        <w:tabs>
          <w:tab w:pos="510" w:val="left"/>
        </w:tabs>
        <w:spacing w:after="60"/>
        <w:ind w:left="510" w:hanging="510"/>
        <w:jc w:val="both"/>
      </w:pPr>
      <w:r>
        <w:rPr>
          <w:rFonts w:ascii="Times New Roman" w:hAnsi="Times New Roman" w:eastAsia="Times New Roman"/>
          <w:b/>
          <w:i w:val="0"/>
          <w:sz w:val="21"/>
        </w:rPr>
        <w:t>7.3.</w:t>
        <w:tab/>
      </w:r>
      <w:r>
        <w:rPr>
          <w:rFonts w:ascii="Times New Roman" w:hAnsi="Times New Roman" w:eastAsia="Times New Roman"/>
          <w:b w:val="0"/>
          <w:i w:val="0"/>
          <w:sz w:val="21"/>
        </w:rPr>
        <w:t>При оценке качества услуги и вины Исполнителя учитываются: невыполнение Пациентом назначений врача и правил гигиены; несвоевременное сообщение об изменениях состояния здоровья; неявка или несвоевременная явка на приём; отказ от назначенных обследований и видов лечения; предоставление неполной или недостоверной информации о состоянии здоровья; ранее проведённое в другой организации лечение, о рисках продолжения которого Пациент был предупреждён под подпись. Данные обстоятельства фиксируются в медицинской документации.</w:t>
      </w:r>
    </w:p>
    <w:p>
      <w:pPr>
        <w:tabs>
          <w:tab w:pos="510" w:val="left"/>
        </w:tabs>
        <w:spacing w:after="60"/>
        <w:ind w:left="510" w:hanging="510"/>
        <w:jc w:val="both"/>
      </w:pPr>
      <w:r>
        <w:rPr>
          <w:rFonts w:ascii="Times New Roman" w:hAnsi="Times New Roman" w:eastAsia="Times New Roman"/>
          <w:b/>
          <w:i w:val="0"/>
          <w:sz w:val="21"/>
        </w:rPr>
        <w:t>7.4.</w:t>
        <w:tab/>
      </w:r>
      <w:r>
        <w:rPr>
          <w:rFonts w:ascii="Times New Roman" w:hAnsi="Times New Roman" w:eastAsia="Times New Roman"/>
          <w:b w:val="0"/>
          <w:i w:val="0"/>
          <w:sz w:val="21"/>
        </w:rPr>
        <w:t>Пациент отвечает за полноту и достоверность сведений о состоянии здоровья Пациента и за своевременную оплату услуг.</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8. Недостатки услуг, претензии и споры</w:t>
      </w:r>
    </w:p>
    <w:p>
      <w:pPr>
        <w:tabs>
          <w:tab w:pos="510" w:val="left"/>
        </w:tabs>
        <w:spacing w:after="60"/>
        <w:ind w:left="510" w:hanging="510"/>
        <w:jc w:val="both"/>
      </w:pPr>
      <w:r>
        <w:rPr>
          <w:rFonts w:ascii="Times New Roman" w:hAnsi="Times New Roman" w:eastAsia="Times New Roman"/>
          <w:b/>
          <w:i w:val="0"/>
          <w:sz w:val="21"/>
        </w:rPr>
        <w:t>8.1.</w:t>
        <w:tab/>
      </w:r>
      <w:r>
        <w:rPr>
          <w:rFonts w:ascii="Times New Roman" w:hAnsi="Times New Roman" w:eastAsia="Times New Roman"/>
          <w:b w:val="0"/>
          <w:i w:val="0"/>
          <w:sz w:val="21"/>
        </w:rPr>
        <w:t>При обнаружении недостатков оказанной услуги Пациент вправе по своему выбору потребовать безвозмездного устранения недостатков, соответствующего уменьшения цены, безвозмездного повторного оказания услуги либо возмещения понесённых им расходов на устранение недостатков своими силами или третьими лицами (ст. 29 Закона РФ «О защите прав потребителей»).</w:t>
      </w:r>
    </w:p>
    <w:p>
      <w:pPr>
        <w:tabs>
          <w:tab w:pos="510" w:val="left"/>
        </w:tabs>
        <w:spacing w:after="60"/>
        <w:ind w:left="510" w:hanging="510"/>
        <w:jc w:val="both"/>
      </w:pPr>
      <w:r>
        <w:rPr>
          <w:rFonts w:ascii="Times New Roman" w:hAnsi="Times New Roman" w:eastAsia="Times New Roman"/>
          <w:b/>
          <w:i w:val="0"/>
          <w:sz w:val="21"/>
        </w:rPr>
        <w:t>8.2.</w:t>
        <w:tab/>
      </w:r>
      <w:r>
        <w:rPr>
          <w:rFonts w:ascii="Times New Roman" w:hAnsi="Times New Roman" w:eastAsia="Times New Roman"/>
          <w:b w:val="0"/>
          <w:i w:val="0"/>
          <w:sz w:val="21"/>
        </w:rPr>
        <w:t>Требования об уменьшении цены, о возмещении расходов и о возврате уплаченных сумм удовлетворяются в течение 10 (десяти) дней со дня предъявления (ст. 31 Закона РФ «О защите прав потребителей»). Срок безвозмездного устранения недостатков согласуется Сторонами в письменной форме и не может превышать 45 (сорока пяти) дней.</w:t>
      </w:r>
    </w:p>
    <w:p>
      <w:pPr>
        <w:tabs>
          <w:tab w:pos="510" w:val="left"/>
        </w:tabs>
        <w:spacing w:after="60"/>
        <w:ind w:left="510" w:hanging="510"/>
        <w:jc w:val="both"/>
      </w:pPr>
      <w:r>
        <w:rPr>
          <w:rFonts w:ascii="Times New Roman" w:hAnsi="Times New Roman" w:eastAsia="Times New Roman"/>
          <w:b/>
          <w:i w:val="0"/>
          <w:sz w:val="21"/>
        </w:rPr>
        <w:t>8.3.</w:t>
        <w:tab/>
      </w:r>
      <w:r>
        <w:rPr>
          <w:rFonts w:ascii="Times New Roman" w:hAnsi="Times New Roman" w:eastAsia="Times New Roman"/>
          <w:b w:val="0"/>
          <w:i w:val="0"/>
          <w:sz w:val="21"/>
        </w:rPr>
        <w:t>Письменные обращения рассматриваются Исполнителем в течение 10 (десяти) дней. Обращение к Исполнителю не является обязательным досудебным порядком и не ограничивает право Пациента обратиться в суд, а также в Роспотребнадзор и Росздравнадзор.</w:t>
      </w:r>
    </w:p>
    <w:p>
      <w:pPr>
        <w:tabs>
          <w:tab w:pos="510" w:val="left"/>
        </w:tabs>
        <w:spacing w:after="60"/>
        <w:ind w:left="510" w:hanging="510"/>
        <w:jc w:val="both"/>
      </w:pPr>
      <w:r>
        <w:rPr>
          <w:rFonts w:ascii="Times New Roman" w:hAnsi="Times New Roman" w:eastAsia="Times New Roman"/>
          <w:b/>
          <w:i w:val="0"/>
          <w:sz w:val="21"/>
        </w:rPr>
        <w:t>8.4.</w:t>
        <w:tab/>
      </w:r>
      <w:r>
        <w:rPr>
          <w:rFonts w:ascii="Times New Roman" w:hAnsi="Times New Roman" w:eastAsia="Times New Roman"/>
          <w:b w:val="0"/>
          <w:i w:val="0"/>
          <w:sz w:val="21"/>
        </w:rPr>
        <w:t>Иски о защите прав потребителя предъявляются по выбору истца (ст. 17 Закона РФ «О защите прав потребителей»).</w:t>
      </w:r>
    </w:p>
    <w:p>
      <w:pPr>
        <w:tabs>
          <w:tab w:pos="510" w:val="left"/>
        </w:tabs>
        <w:spacing w:after="60"/>
        <w:ind w:left="510" w:hanging="510"/>
        <w:jc w:val="both"/>
      </w:pPr>
      <w:r>
        <w:rPr>
          <w:rFonts w:ascii="Times New Roman" w:hAnsi="Times New Roman" w:eastAsia="Times New Roman"/>
          <w:b/>
          <w:i w:val="0"/>
          <w:sz w:val="21"/>
        </w:rPr>
        <w:t>8.5.</w:t>
        <w:tab/>
      </w:r>
      <w:r>
        <w:rPr>
          <w:rFonts w:ascii="Times New Roman" w:hAnsi="Times New Roman" w:eastAsia="Times New Roman"/>
          <w:b w:val="0"/>
          <w:i w:val="0"/>
          <w:sz w:val="21"/>
        </w:rPr>
        <w:t>До устранения выявленных недостатков силами третьих лиц Пациент предоставляет Исполнителю возможность осмотреть результат оказанной услуги. Результат осмотра оформляется актом; уклонение Исполнителя от осмотра в разумный срок не лишает Пациента прав, предусмотренных ст. 29 Закона РФ «О защите прав потребителей».</w:t>
      </w:r>
    </w:p>
    <w:p>
      <w:pPr>
        <w:tabs>
          <w:tab w:pos="510" w:val="left"/>
        </w:tabs>
        <w:spacing w:after="60"/>
        <w:ind w:left="510" w:hanging="510"/>
        <w:jc w:val="both"/>
      </w:pPr>
      <w:r>
        <w:rPr>
          <w:rFonts w:ascii="Times New Roman" w:hAnsi="Times New Roman" w:eastAsia="Times New Roman"/>
          <w:b/>
          <w:i w:val="0"/>
          <w:sz w:val="21"/>
        </w:rPr>
        <w:t>8.6.</w:t>
        <w:tab/>
      </w:r>
      <w:r>
        <w:rPr>
          <w:rFonts w:ascii="Times New Roman" w:hAnsi="Times New Roman" w:eastAsia="Times New Roman"/>
          <w:b w:val="0"/>
          <w:i w:val="0"/>
          <w:sz w:val="21"/>
        </w:rPr>
        <w:t>При споре о причинах возникновения недостатков проводится экспертиза за счёт Исполнителя; Пациент вправе присутствовать при её проведении и оспорить заключение в судебном порядке. Если экспертизой установлено, что недостатки возникли по обстоятельствам, за которые Исполнитель не отвечает, Пациент возмещает Исполнителю расходы на её проведение.</w:t>
      </w:r>
    </w:p>
    <w:p>
      <w:pPr>
        <w:tabs>
          <w:tab w:pos="510" w:val="left"/>
        </w:tabs>
        <w:spacing w:after="60"/>
        <w:ind w:left="510" w:hanging="510"/>
        <w:jc w:val="both"/>
      </w:pPr>
      <w:r>
        <w:rPr>
          <w:rFonts w:ascii="Times New Roman" w:hAnsi="Times New Roman" w:eastAsia="Times New Roman"/>
          <w:b/>
          <w:i w:val="0"/>
          <w:sz w:val="21"/>
        </w:rPr>
        <w:t>8.7.</w:t>
        <w:tab/>
      </w:r>
      <w:r>
        <w:rPr>
          <w:rFonts w:ascii="Times New Roman" w:hAnsi="Times New Roman" w:eastAsia="Times New Roman"/>
          <w:b w:val="0"/>
          <w:i w:val="0"/>
          <w:sz w:val="21"/>
        </w:rPr>
        <w:t>Обращения (жалобы) и требования, связанные с оказанием услуг, направляются Исполнителю в любой форме и любым способом, в том числе: письменно по адресу 143968, Московская область, г. Реутов, ул. Победы, д. 22; по электронной почте angel.dent@bk.ru; устно администратору или руководителю клиники. Обращение может быть направлено также в контролирующие органы: Министерство здравоохранения Московской области (143407, Московская область, г. Красногорск, бульвар Строителей, д. 1, телефон 8 (498) 602-03-19); Территориальный орган Росздравнадзора по г. Москве и Московской области (109316, г. Москва, Волгоградский проспект, д. 27, office@reg77.roszdravnadzor.gov.ru); Управление Роспотребнадзора по Московской области (141014, Московская область, г. Мытищи, ул. Семашко, д. 2, телефон 8 (498) 684-49-09). Ответ на письменное обращение направляется по адресу или на адрес электронной почты, указанные Пациентом в разделе 15 Договора.</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9. Персональные данные и врачебная тайна</w:t>
      </w:r>
    </w:p>
    <w:p>
      <w:pPr>
        <w:tabs>
          <w:tab w:pos="510" w:val="left"/>
        </w:tabs>
        <w:spacing w:after="60"/>
        <w:ind w:left="510" w:hanging="510"/>
        <w:jc w:val="both"/>
      </w:pPr>
      <w:r>
        <w:rPr>
          <w:rFonts w:ascii="Times New Roman" w:hAnsi="Times New Roman" w:eastAsia="Times New Roman"/>
          <w:b/>
          <w:i w:val="0"/>
          <w:sz w:val="21"/>
        </w:rPr>
        <w:t>9.1.</w:t>
        <w:tab/>
      </w:r>
      <w:r>
        <w:rPr>
          <w:rFonts w:ascii="Times New Roman" w:hAnsi="Times New Roman" w:eastAsia="Times New Roman"/>
          <w:b w:val="0"/>
          <w:i w:val="0"/>
          <w:sz w:val="21"/>
        </w:rPr>
        <w:t>Персональные данные Пациента и его законного представителя, включая сведения о состоянии здоровья, обрабатываются Исполнителем в целях заключения и исполнения Договора и оказания медицинской помощи. Отдельное согласие на такую обработку не требуется: она необходима для исполнения Договора (п. 5 ч. 1 ст. 6 Федерального закона № 152-ФЗ) и осуществляется в медицинских целях лицами, обязанными сохранять врачебную тайну (п. 4 ч. 2 ст. 10 того же закона). Данные хранятся в составе медицинской документации в сроки, установленные законодательством.</w:t>
      </w:r>
    </w:p>
    <w:p>
      <w:pPr>
        <w:tabs>
          <w:tab w:pos="510" w:val="left"/>
        </w:tabs>
        <w:spacing w:after="60"/>
        <w:ind w:left="510" w:hanging="510"/>
        <w:jc w:val="both"/>
      </w:pPr>
      <w:r>
        <w:rPr>
          <w:rFonts w:ascii="Times New Roman" w:hAnsi="Times New Roman" w:eastAsia="Times New Roman"/>
          <w:b/>
          <w:i w:val="0"/>
          <w:sz w:val="21"/>
        </w:rPr>
        <w:t>9.1.1.</w:t>
        <w:tab/>
      </w:r>
      <w:r>
        <w:rPr>
          <w:rFonts w:ascii="Times New Roman" w:hAnsi="Times New Roman" w:eastAsia="Times New Roman"/>
          <w:b w:val="0"/>
          <w:i w:val="0"/>
          <w:sz w:val="21"/>
        </w:rPr>
        <w:t>Подписывая Договор, Пациент даёт письменное согласие на передачу сведений, составляющих врачебную тайну, третьим лицам, привлекаемым к исполнению Договора (зуботехническая лаборатория, диагностический центр), в объёме, необходимом для оказания услуг (ч. 3 ст. 13 Федерального закона № 323-ФЗ).</w:t>
      </w:r>
    </w:p>
    <w:p>
      <w:pPr>
        <w:tabs>
          <w:tab w:pos="510" w:val="left"/>
        </w:tabs>
        <w:spacing w:after="60"/>
        <w:ind w:left="510" w:hanging="510"/>
        <w:jc w:val="both"/>
      </w:pPr>
      <w:r>
        <w:rPr>
          <w:rFonts w:ascii="Times New Roman" w:hAnsi="Times New Roman" w:eastAsia="Times New Roman"/>
          <w:b/>
          <w:i w:val="0"/>
          <w:sz w:val="21"/>
        </w:rPr>
        <w:t>9.2.</w:t>
        <w:tab/>
      </w:r>
      <w:r>
        <w:rPr>
          <w:rFonts w:ascii="Times New Roman" w:hAnsi="Times New Roman" w:eastAsia="Times New Roman"/>
          <w:b w:val="0"/>
          <w:i w:val="0"/>
          <w:sz w:val="21"/>
        </w:rPr>
        <w:t>Сведения, составляющие врачебную тайну, разглашению не подлежат, за исключением случаев, предусмотренных ст. 13 Федерального закона № 323-ФЗ.</w:t>
      </w:r>
    </w:p>
    <w:p>
      <w:pPr>
        <w:tabs>
          <w:tab w:pos="510" w:val="left"/>
        </w:tabs>
        <w:spacing w:after="60"/>
        <w:ind w:left="510" w:hanging="510"/>
        <w:jc w:val="both"/>
      </w:pPr>
      <w:r>
        <w:rPr>
          <w:rFonts w:ascii="Times New Roman" w:hAnsi="Times New Roman" w:eastAsia="Times New Roman"/>
          <w:b/>
          <w:i w:val="0"/>
          <w:sz w:val="21"/>
        </w:rPr>
        <w:t>9.3.</w:t>
        <w:tab/>
      </w:r>
      <w:r>
        <w:rPr>
          <w:rFonts w:ascii="Times New Roman" w:hAnsi="Times New Roman" w:eastAsia="Times New Roman"/>
          <w:b w:val="0"/>
          <w:i w:val="0"/>
          <w:sz w:val="21"/>
        </w:rPr>
        <w:t>Пациент уведомлён, что в зонах общего пользования (входная группа, зона ресепшена, коридоры, зона ожидания) ведётся видеонаблюдение в целях обеспечения безопасности граждан и сохранности имущества. Видеонаблюдение не ведётся в лечебных кабинетах, санитарных комнатах и иных помещениях, где оно недопустимо. Записи не используются для установления личности (распознавание лиц не применяется), хранятся не более 30 календарных дней и доступны только уполномоченным работникам Исполнителя. Порядок видеонаблюдения определён локальным актом Исполнителя.</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10. Изменение и расторжение Договора</w:t>
      </w:r>
    </w:p>
    <w:p>
      <w:pPr>
        <w:tabs>
          <w:tab w:pos="510" w:val="left"/>
        </w:tabs>
        <w:spacing w:after="60"/>
        <w:ind w:left="510" w:hanging="510"/>
        <w:jc w:val="both"/>
      </w:pPr>
      <w:r>
        <w:rPr>
          <w:rFonts w:ascii="Times New Roman" w:hAnsi="Times New Roman" w:eastAsia="Times New Roman"/>
          <w:b/>
          <w:i w:val="0"/>
          <w:sz w:val="21"/>
        </w:rPr>
        <w:t>10.1.</w:t>
        <w:tab/>
      </w:r>
      <w:r>
        <w:rPr>
          <w:rFonts w:ascii="Times New Roman" w:hAnsi="Times New Roman" w:eastAsia="Times New Roman"/>
          <w:b w:val="0"/>
          <w:i w:val="0"/>
          <w:sz w:val="21"/>
        </w:rPr>
        <w:t>Изменения оформляются письменно и подписываются Сторонами.</w:t>
      </w:r>
    </w:p>
    <w:p>
      <w:pPr>
        <w:tabs>
          <w:tab w:pos="510" w:val="left"/>
        </w:tabs>
        <w:spacing w:after="60"/>
        <w:ind w:left="510" w:hanging="510"/>
        <w:jc w:val="both"/>
      </w:pPr>
      <w:r>
        <w:rPr>
          <w:rFonts w:ascii="Times New Roman" w:hAnsi="Times New Roman" w:eastAsia="Times New Roman"/>
          <w:b/>
          <w:i w:val="0"/>
          <w:sz w:val="21"/>
        </w:rPr>
        <w:t>10.2.</w:t>
        <w:tab/>
      </w:r>
      <w:r>
        <w:rPr>
          <w:rFonts w:ascii="Times New Roman" w:hAnsi="Times New Roman" w:eastAsia="Times New Roman"/>
          <w:b w:val="0"/>
          <w:i w:val="0"/>
          <w:sz w:val="21"/>
        </w:rPr>
        <w:t>Договор может быть расторгнут по соглашению Сторон, а также в одностороннем порядке по инициативе Пациента в порядке п. 5.7 Договора.</w:t>
      </w:r>
    </w:p>
    <w:p>
      <w:pPr>
        <w:tabs>
          <w:tab w:pos="510" w:val="left"/>
        </w:tabs>
        <w:spacing w:after="60"/>
        <w:ind w:left="510" w:hanging="510"/>
        <w:jc w:val="both"/>
      </w:pPr>
      <w:r>
        <w:rPr>
          <w:rFonts w:ascii="Times New Roman" w:hAnsi="Times New Roman" w:eastAsia="Times New Roman"/>
          <w:b/>
          <w:i w:val="0"/>
          <w:sz w:val="21"/>
        </w:rPr>
        <w:t>10.3.</w:t>
        <w:tab/>
      </w:r>
      <w:r>
        <w:rPr>
          <w:rFonts w:ascii="Times New Roman" w:hAnsi="Times New Roman" w:eastAsia="Times New Roman"/>
          <w:b w:val="0"/>
          <w:i w:val="0"/>
          <w:sz w:val="21"/>
        </w:rPr>
        <w:t>Исполнитель вправе отказаться от исполнения Договора лишь при полном возмещении Пациенту убытков (п. 2 ст. 782 ГК РФ) и с учётом публичного характера Договора.</w:t>
      </w:r>
    </w:p>
    <w:p>
      <w:pPr>
        <w:tabs>
          <w:tab w:pos="510" w:val="left"/>
        </w:tabs>
        <w:spacing w:after="60"/>
        <w:ind w:left="510" w:hanging="510"/>
        <w:jc w:val="both"/>
      </w:pPr>
      <w:r>
        <w:rPr>
          <w:rFonts w:ascii="Times New Roman" w:hAnsi="Times New Roman" w:eastAsia="Times New Roman"/>
          <w:b/>
          <w:i w:val="0"/>
          <w:sz w:val="21"/>
        </w:rPr>
        <w:t>10.4.</w:t>
        <w:tab/>
      </w:r>
      <w:r>
        <w:rPr>
          <w:rFonts w:ascii="Times New Roman" w:hAnsi="Times New Roman" w:eastAsia="Times New Roman"/>
          <w:b w:val="0"/>
          <w:i w:val="0"/>
          <w:sz w:val="21"/>
        </w:rPr>
        <w:t>Изготовленные индивидуально для Пациента изделия (ортопедические и ортодонтические конструкции) при расторжении Договора передаются Пациенту при условии оплаты их стоимости.</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11. Юридически значимые сообщения</w:t>
      </w:r>
    </w:p>
    <w:p>
      <w:pPr>
        <w:tabs>
          <w:tab w:pos="510" w:val="left"/>
        </w:tabs>
        <w:spacing w:after="60"/>
        <w:ind w:left="510" w:hanging="510"/>
        <w:jc w:val="both"/>
      </w:pPr>
      <w:r>
        <w:rPr>
          <w:rFonts w:ascii="Times New Roman" w:hAnsi="Times New Roman" w:eastAsia="Times New Roman"/>
          <w:b/>
          <w:i w:val="0"/>
          <w:sz w:val="21"/>
        </w:rPr>
        <w:t>11.1.</w:t>
        <w:tab/>
      </w:r>
      <w:r>
        <w:rPr>
          <w:rFonts w:ascii="Times New Roman" w:hAnsi="Times New Roman" w:eastAsia="Times New Roman"/>
          <w:b w:val="0"/>
          <w:i w:val="0"/>
          <w:sz w:val="21"/>
        </w:rPr>
        <w:t>Уведомления направляются по адресам и контактам, указанным в разделе «Реквизиты и подписи». Сообщение считается доставленным и в случаях, когда оно не было вручено по обстоятельствам, зависящим от адресата (ст. 165.1 ГК РФ).</w:t>
      </w:r>
    </w:p>
    <w:p>
      <w:pPr>
        <w:tabs>
          <w:tab w:pos="510" w:val="left"/>
        </w:tabs>
        <w:spacing w:after="60"/>
        <w:ind w:left="510" w:hanging="510"/>
        <w:jc w:val="both"/>
      </w:pPr>
      <w:r>
        <w:rPr>
          <w:rFonts w:ascii="Times New Roman" w:hAnsi="Times New Roman" w:eastAsia="Times New Roman"/>
          <w:b/>
          <w:i w:val="0"/>
          <w:sz w:val="21"/>
        </w:rPr>
        <w:t>11.2.</w:t>
        <w:tab/>
      </w:r>
      <w:r>
        <w:rPr>
          <w:rFonts w:ascii="Times New Roman" w:hAnsi="Times New Roman" w:eastAsia="Times New Roman"/>
          <w:b w:val="0"/>
          <w:i w:val="0"/>
          <w:sz w:val="21"/>
        </w:rPr>
        <w:t>Стороны признают юридическую силу за сообщениями, направленными по указанным адресам электронной почты и номерам телефонов.</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12. Обстоятельства непреодолимой силы</w:t>
      </w:r>
    </w:p>
    <w:p>
      <w:pPr>
        <w:tabs>
          <w:tab w:pos="510" w:val="left"/>
        </w:tabs>
        <w:spacing w:after="60"/>
        <w:ind w:left="510" w:hanging="510"/>
        <w:jc w:val="both"/>
      </w:pPr>
      <w:r>
        <w:rPr>
          <w:rFonts w:ascii="Times New Roman" w:hAnsi="Times New Roman" w:eastAsia="Times New Roman"/>
          <w:b/>
          <w:i w:val="0"/>
          <w:sz w:val="21"/>
        </w:rPr>
        <w:t>12.1.</w:t>
        <w:tab/>
      </w:r>
      <w:r>
        <w:rPr>
          <w:rFonts w:ascii="Times New Roman" w:hAnsi="Times New Roman" w:eastAsia="Times New Roman"/>
          <w:b w:val="0"/>
          <w:i w:val="0"/>
          <w:sz w:val="21"/>
        </w:rPr>
        <w:t>Стороны освобождаются от ответственности за неисполнение обязательств, если оно вызвано обстоятельствами непреодолимой силы (чрезвычайными и непредотвратимыми при данных условиях), в том числе актами органов власти, делающими исполнение невозможным, военными действиями, эпидемиями, стихийными бедствиями. Срок исполнения обязательств отодвигается на период действия таких обстоятельств; Сторона, для которой исполнение стало невозможным, незамедлительно уведомляет об этом другую Сторону.</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13. Заключительные положения</w:t>
      </w:r>
    </w:p>
    <w:p>
      <w:pPr>
        <w:tabs>
          <w:tab w:pos="510" w:val="left"/>
        </w:tabs>
        <w:spacing w:after="60"/>
        <w:ind w:left="510" w:hanging="510"/>
        <w:jc w:val="both"/>
      </w:pPr>
      <w:r>
        <w:rPr>
          <w:rFonts w:ascii="Times New Roman" w:hAnsi="Times New Roman" w:eastAsia="Times New Roman"/>
          <w:b/>
          <w:i w:val="0"/>
          <w:sz w:val="21"/>
        </w:rPr>
        <w:t>13.1.</w:t>
        <w:tab/>
      </w:r>
      <w:r>
        <w:rPr>
          <w:rFonts w:ascii="Times New Roman" w:hAnsi="Times New Roman" w:eastAsia="Times New Roman"/>
          <w:b w:val="0"/>
          <w:i w:val="0"/>
          <w:sz w:val="21"/>
        </w:rPr>
        <w:t>Договор вступает в силу с момента подписания и действует до полного исполнения Сторонами обязательств.</w:t>
      </w:r>
    </w:p>
    <w:p>
      <w:pPr>
        <w:tabs>
          <w:tab w:pos="510" w:val="left"/>
        </w:tabs>
        <w:spacing w:after="60"/>
        <w:ind w:left="510" w:hanging="510"/>
        <w:jc w:val="both"/>
      </w:pPr>
      <w:r>
        <w:rPr>
          <w:rFonts w:ascii="Times New Roman" w:hAnsi="Times New Roman" w:eastAsia="Times New Roman"/>
          <w:b/>
          <w:i w:val="0"/>
          <w:sz w:val="21"/>
        </w:rPr>
        <w:t>13.2.</w:t>
        <w:tab/>
      </w:r>
      <w:r>
        <w:rPr>
          <w:rFonts w:ascii="Times New Roman" w:hAnsi="Times New Roman" w:eastAsia="Times New Roman"/>
          <w:b w:val="0"/>
          <w:i w:val="0"/>
          <w:sz w:val="21"/>
        </w:rPr>
        <w:t>Договор составлен в двух экземплярах, имеющих равную юридическую силу, по одному для каждой Стороны — по числу Сторон (п. 24 Правил предоставления медицинскими организациями платных медицинских услуг, утверждённых постановлением Правительства РФ от 30.05.2026 № 659). Если Договор подписан законным представителем Пациента, экземпляр Пациента передаётся представителю.</w:t>
      </w:r>
    </w:p>
    <w:p>
      <w:pPr>
        <w:tabs>
          <w:tab w:pos="510" w:val="left"/>
        </w:tabs>
        <w:spacing w:after="60"/>
        <w:ind w:left="510" w:hanging="510"/>
        <w:jc w:val="both"/>
      </w:pPr>
      <w:r>
        <w:rPr>
          <w:rFonts w:ascii="Times New Roman" w:hAnsi="Times New Roman" w:eastAsia="Times New Roman"/>
          <w:b/>
          <w:i w:val="0"/>
          <w:sz w:val="21"/>
        </w:rPr>
        <w:t>13.3.</w:t>
        <w:tab/>
      </w:r>
      <w:r>
        <w:rPr>
          <w:rFonts w:ascii="Times New Roman" w:hAnsi="Times New Roman" w:eastAsia="Times New Roman"/>
          <w:b w:val="0"/>
          <w:i w:val="0"/>
          <w:sz w:val="21"/>
        </w:rPr>
        <w:t>До заключения Договора Пациенту предоставлена информация, предусмотренная Правилами предоставления медицинскими организациями платных медицинских услуг, в том числе: о порядках оказания медицинской помощи и стандартах, применяемых при предоставлении платных услуг; о возможности отдельных консультаций или вмешательств в объёме, превышающем стандарт; о медицинском работнике, отвечающем за предоставление услуги, его профессиональном образовании и квалификации.</w:t>
      </w:r>
    </w:p>
    <w:p>
      <w:pPr>
        <w:tabs>
          <w:tab w:pos="510" w:val="left"/>
        </w:tabs>
        <w:spacing w:after="60"/>
        <w:ind w:left="510" w:hanging="510"/>
        <w:jc w:val="both"/>
      </w:pPr>
      <w:r>
        <w:rPr>
          <w:rFonts w:ascii="Times New Roman" w:hAnsi="Times New Roman" w:eastAsia="Times New Roman"/>
          <w:b/>
          <w:i w:val="0"/>
          <w:sz w:val="21"/>
        </w:rPr>
        <w:t>13.4.</w:t>
        <w:tab/>
      </w:r>
      <w:r>
        <w:rPr>
          <w:rFonts w:ascii="Times New Roman" w:hAnsi="Times New Roman" w:eastAsia="Times New Roman"/>
          <w:b w:val="0"/>
          <w:i w:val="0"/>
          <w:sz w:val="21"/>
        </w:rPr>
        <w:t>Приложения к Договору являются его неотъемлемой частью. Недействительность отдельного условия Договора не влечёт недействительности остальных его условий.</w:t>
      </w:r>
    </w:p>
    <w:p>
      <w:pPr>
        <w:tabs>
          <w:tab w:pos="510" w:val="left"/>
        </w:tabs>
        <w:spacing w:after="60"/>
        <w:ind w:left="510" w:hanging="510"/>
        <w:jc w:val="both"/>
      </w:pPr>
      <w:r>
        <w:rPr>
          <w:rFonts w:ascii="Times New Roman" w:hAnsi="Times New Roman" w:eastAsia="Times New Roman"/>
          <w:b/>
          <w:i w:val="0"/>
          <w:sz w:val="21"/>
        </w:rPr>
        <w:t>13.5.</w:t>
        <w:tab/>
      </w:r>
      <w:r>
        <w:rPr>
          <w:rFonts w:ascii="Times New Roman" w:hAnsi="Times New Roman" w:eastAsia="Times New Roman"/>
          <w:b w:val="0"/>
          <w:i w:val="0"/>
          <w:sz w:val="21"/>
        </w:rPr>
        <w:t>Подписывая Договор, Пациент подтверждает, что до его заключения получил в доступной форме: сведения об Исполнителе и его лицензии; прейскурант; информацию о медицинском работнике, оказывающем услуги, его образовании и квалификации; информацию о состоянии здоровья Пациента, диагнозе, методах лечения, связанном с ними риске, возможных вариантах и последствиях вмешательства и ожидаемых результатах; сведения о возможности получить медицинскую помощь без взимания платы в рамках программы государственных гарантий; ответы на все заданные вопросы.</w:t>
      </w:r>
    </w:p>
    <w:p>
      <w:pPr>
        <w:tabs>
          <w:tab w:pos="510" w:val="left"/>
        </w:tabs>
        <w:spacing w:after="60"/>
        <w:ind w:left="510" w:hanging="510"/>
        <w:jc w:val="both"/>
      </w:pPr>
      <w:r>
        <w:rPr>
          <w:rFonts w:ascii="Times New Roman" w:hAnsi="Times New Roman" w:eastAsia="Times New Roman"/>
          <w:b/>
          <w:i w:val="0"/>
          <w:sz w:val="21"/>
        </w:rPr>
        <w:t>13.6.</w:t>
        <w:tab/>
      </w:r>
      <w:r>
        <w:rPr>
          <w:rFonts w:ascii="Times New Roman" w:hAnsi="Times New Roman" w:eastAsia="Times New Roman"/>
          <w:b w:val="0"/>
          <w:i w:val="0"/>
          <w:sz w:val="21"/>
        </w:rPr>
        <w:t>Пациент уведомлён, что в соответствии с частью 3 статьи 27 Федерального закона № 323-ФЗ граждане, находящиеся на лечении, обязаны соблюдать режим лечения, в том числе определённый на период их временной нетрудоспособности, и правила поведения пациента в медицинских организациях. Правила поведения пациента (правила внутреннего распорядка для пациентов) утверждены Исполнителем, размещены на информационном стенде и на сайте Исполнителя и предоставляются Пациенту по его требованию.</w:t>
      </w:r>
    </w:p>
    <w:p>
      <w:pPr>
        <w:tabs>
          <w:tab w:pos="510" w:val="left"/>
        </w:tabs>
        <w:spacing w:after="60"/>
        <w:ind w:left="510" w:hanging="510"/>
        <w:jc w:val="both"/>
      </w:pPr>
      <w:r>
        <w:rPr>
          <w:rFonts w:ascii="Times New Roman" w:hAnsi="Times New Roman" w:eastAsia="Times New Roman"/>
          <w:b/>
          <w:i w:val="0"/>
          <w:sz w:val="21"/>
        </w:rPr>
        <w:t>13.7.</w:t>
        <w:tab/>
      </w:r>
      <w:r>
        <w:rPr>
          <w:rFonts w:ascii="Times New Roman" w:hAnsi="Times New Roman" w:eastAsia="Times New Roman"/>
          <w:b w:val="0"/>
          <w:i w:val="0"/>
          <w:sz w:val="21"/>
        </w:rPr>
        <w:t>Пациент уведомлён, что несоблюдение указаний (рекомендаций) Исполнителя, в том числе назначенного режима лечения, может снизить качество услуги, повлечь невозможность её завершения в срок или отрицательно сказаться на состоянии здоровья Пациента.</w:t>
      </w:r>
    </w:p>
    <w:p>
      <w:pPr>
        <w:keepNext w:val="0"/>
        <w:spacing w:after="4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14. Приложения</w:t>
      </w:r>
    </w:p>
    <w:p>
      <w:pPr>
        <w:keepNext w:val="0"/>
        <w:spacing w:after="20"/>
        <w:ind w:left="510" w:hanging="283"/>
        <w:jc w:val="left"/>
      </w:pPr>
      <w:r>
        <w:rPr>
          <w:rFonts w:ascii="Times New Roman" w:hAnsi="Times New Roman" w:eastAsia="Times New Roman"/>
          <w:b w:val="0"/>
          <w:i w:val="0"/>
          <w:sz w:val="21"/>
        </w:rPr>
        <w:t>Приложение № 1 — План лечения (смета): перечень услуг, стоимость, последовательность и сроки этапов, гарантийные сроки и сроки службы. Составляется по результатам диагностики и подписывается Сторонами; до этого момента Договор действует без приложений.</w:t>
      </w:r>
    </w:p>
    <w:p>
      <w:pPr>
        <w:keepNext w:val="0"/>
        <w:spacing w:after="12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2"/>
        </w:rPr>
        <w:t>Отдельные согласия (заполняется Пациентом; отказ не влияет на оказание услуг)</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2494"/>
        <w:gridCol w:w="7143"/>
      </w:tblGrid>
      <w:tr>
        <w:tc>
          <w:tcPr>
            <w:tcW w:type="dxa" w:w="2494"/>
          </w:tcPr>
          <w:p>
            <w:pPr>
              <w:spacing w:after="20"/>
              <w:jc w:val="left"/>
            </w:pPr>
            <w:r/>
            <w:r>
              <w:rPr>
                <w:rFonts w:ascii="Times New Roman" w:hAnsi="Times New Roman" w:eastAsia="Times New Roman"/>
                <w:b w:val="0"/>
                <w:i w:val="0"/>
                <w:sz w:val="21"/>
              </w:rPr>
              <w:t>[   ] Согласен(на)</w:t>
            </w:r>
          </w:p>
          <w:p>
            <w:pPr>
              <w:spacing w:after="20"/>
              <w:jc w:val="left"/>
            </w:pPr>
            <w:r>
              <w:rPr>
                <w:rFonts w:ascii="Times New Roman" w:hAnsi="Times New Roman" w:eastAsia="Times New Roman"/>
                <w:b w:val="0"/>
                <w:i w:val="0"/>
                <w:sz w:val="21"/>
              </w:rPr>
              <w:t>[   ] Не согласен(на)</w:t>
            </w:r>
          </w:p>
        </w:tc>
        <w:tc>
          <w:tcPr>
            <w:tcW w:type="dxa" w:w="7143"/>
          </w:tcPr>
          <w:p>
            <w:pPr>
              <w:spacing w:after="20"/>
              <w:jc w:val="left"/>
            </w:pPr>
            <w:r/>
            <w:r>
              <w:rPr>
                <w:rFonts w:ascii="Times New Roman" w:hAnsi="Times New Roman" w:eastAsia="Times New Roman"/>
                <w:b w:val="0"/>
                <w:i w:val="0"/>
                <w:sz w:val="21"/>
              </w:rPr>
              <w:t>Согласие на использование обезличенных фотографий полости рта (без сведений, позволяющих установить личность) в информационных и рекламных материалах Исполнителя. Согласие может быть отозвано письменным заявлением.</w:t>
            </w:r>
          </w:p>
        </w:tc>
      </w:tr>
      <w:tr>
        <w:tc>
          <w:tcPr>
            <w:tcW w:type="dxa" w:w="2494"/>
          </w:tcPr>
          <w:p>
            <w:pPr>
              <w:spacing w:after="20"/>
              <w:jc w:val="left"/>
            </w:pPr>
            <w:r/>
            <w:r>
              <w:rPr>
                <w:rFonts w:ascii="Times New Roman" w:hAnsi="Times New Roman" w:eastAsia="Times New Roman"/>
                <w:b w:val="0"/>
                <w:i w:val="0"/>
                <w:sz w:val="21"/>
              </w:rPr>
              <w:t>[   ] Согласен(на)</w:t>
            </w:r>
          </w:p>
          <w:p>
            <w:pPr>
              <w:spacing w:after="20"/>
              <w:jc w:val="left"/>
            </w:pPr>
            <w:r>
              <w:rPr>
                <w:rFonts w:ascii="Times New Roman" w:hAnsi="Times New Roman" w:eastAsia="Times New Roman"/>
                <w:b w:val="0"/>
                <w:i w:val="0"/>
                <w:sz w:val="21"/>
              </w:rPr>
              <w:t>[   ] Не согласен(на)</w:t>
            </w:r>
          </w:p>
        </w:tc>
        <w:tc>
          <w:tcPr>
            <w:tcW w:type="dxa" w:w="7143"/>
          </w:tcPr>
          <w:p>
            <w:pPr>
              <w:spacing w:after="20"/>
              <w:jc w:val="left"/>
            </w:pPr>
            <w:r/>
            <w:r>
              <w:rPr>
                <w:rFonts w:ascii="Times New Roman" w:hAnsi="Times New Roman" w:eastAsia="Times New Roman"/>
                <w:b w:val="0"/>
                <w:i w:val="0"/>
                <w:sz w:val="21"/>
              </w:rPr>
              <w:t>Согласие на получение сообщений, связанных с исполнением Договора (напоминания о приёме, изменение времени приёма), по SMS и в мессенджерах.</w:t>
            </w:r>
          </w:p>
        </w:tc>
      </w:tr>
      <w:tr>
        <w:tc>
          <w:tcPr>
            <w:tcW w:type="dxa" w:w="2494"/>
          </w:tcPr>
          <w:p>
            <w:pPr>
              <w:spacing w:after="20"/>
              <w:jc w:val="left"/>
            </w:pPr>
            <w:r/>
            <w:r>
              <w:rPr>
                <w:rFonts w:ascii="Times New Roman" w:hAnsi="Times New Roman" w:eastAsia="Times New Roman"/>
                <w:b w:val="0"/>
                <w:i w:val="0"/>
                <w:sz w:val="21"/>
              </w:rPr>
              <w:t>[   ] Согласен(на)</w:t>
            </w:r>
          </w:p>
          <w:p>
            <w:pPr>
              <w:spacing w:after="20"/>
              <w:jc w:val="left"/>
            </w:pPr>
            <w:r>
              <w:rPr>
                <w:rFonts w:ascii="Times New Roman" w:hAnsi="Times New Roman" w:eastAsia="Times New Roman"/>
                <w:b w:val="0"/>
                <w:i w:val="0"/>
                <w:sz w:val="21"/>
              </w:rPr>
              <w:t>[   ] Не согласен(на)</w:t>
            </w:r>
          </w:p>
        </w:tc>
        <w:tc>
          <w:tcPr>
            <w:tcW w:type="dxa" w:w="7143"/>
          </w:tcPr>
          <w:p>
            <w:pPr>
              <w:spacing w:after="20"/>
              <w:jc w:val="left"/>
            </w:pPr>
            <w:r/>
            <w:r>
              <w:rPr>
                <w:rFonts w:ascii="Times New Roman" w:hAnsi="Times New Roman" w:eastAsia="Times New Roman"/>
                <w:b w:val="0"/>
                <w:i w:val="0"/>
                <w:sz w:val="21"/>
              </w:rPr>
              <w:t>Согласие на получение рекламных и информационных рассылок Исполнителя (ст. 18 Федерального закона «О рекламе»).</w:t>
            </w:r>
          </w:p>
        </w:tc>
      </w:tr>
    </w:tbl>
    <w:p>
      <w:pPr>
        <w:keepNext w:val="0"/>
        <w:spacing w:after="160"/>
        <w:jc w:val="both"/>
      </w:pPr>
      <w:r>
        <w:rPr>
          <w:rFonts w:ascii="Times New Roman" w:hAnsi="Times New Roman" w:eastAsia="Times New Roman"/>
          <w:b w:val="0"/>
          <w:i w:val="0"/>
          <w:sz w:val="21"/>
        </w:rPr>
      </w:r>
    </w:p>
    <w:p>
      <w:r>
        <w:br w:type="page"/>
      </w:r>
    </w:p>
    <w:p>
      <w:pPr>
        <w:keepNext/>
        <w:spacing w:after="120"/>
        <w:jc w:val="left"/>
      </w:pPr>
      <w:r>
        <w:rPr>
          <w:rFonts w:ascii="Times New Roman" w:hAnsi="Times New Roman" w:eastAsia="Times New Roman"/>
          <w:b/>
          <w:i w:val="0"/>
          <w:sz w:val="22"/>
        </w:rPr>
        <w:t>15. Реквизиты и подписи Сторон</w:t>
      </w:r>
    </w:p>
    <w:p>
      <w:pPr>
        <w:keepNext/>
        <w:spacing w:after="60"/>
        <w:jc w:val="left"/>
      </w:pPr>
      <w:r>
        <w:rPr>
          <w:rFonts w:ascii="Times New Roman" w:hAnsi="Times New Roman" w:eastAsia="Times New Roman"/>
          <w:b/>
          <w:i w:val="0"/>
          <w:sz w:val="21"/>
        </w:rPr>
        <w:t>ИСПОЛНИТЕЛЬ</w:t>
      </w:r>
    </w:p>
    <w:tbl>
      <w:tblPr>
        <w:tblStyle w:val="TableGrid"/>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948"/>
        <w:gridCol w:w="6690"/>
      </w:tblGrid>
      <w:tr>
        <w:trPr>
          <w:trHeight w:val="329"/>
        </w:trPr>
        <w:tc>
          <w:tcPr>
            <w:tcW w:type="dxa" w:w="2948"/>
            <w:vAlign w:val="center"/>
          </w:tcPr>
          <w:p>
            <w:pPr>
              <w:spacing w:after="0"/>
            </w:pPr>
            <w:r/>
            <w:r>
              <w:rPr>
                <w:rFonts w:ascii="Times New Roman" w:hAnsi="Times New Roman" w:eastAsia="Times New Roman"/>
                <w:b w:val="0"/>
                <w:i w:val="0"/>
                <w:color w:val="595959"/>
                <w:sz w:val="18"/>
              </w:rPr>
              <w:t>Наименование</w:t>
            </w:r>
          </w:p>
        </w:tc>
        <w:tc>
          <w:tcPr>
            <w:tcW w:type="dxa" w:w="6690"/>
            <w:vAlign w:val="center"/>
          </w:tcPr>
          <w:p>
            <w:pPr>
              <w:spacing w:after="0"/>
            </w:pPr>
            <w:r/>
            <w:r>
              <w:rPr>
                <w:rFonts w:ascii="Times New Roman" w:hAnsi="Times New Roman" w:eastAsia="Times New Roman"/>
                <w:b w:val="0"/>
                <w:i w:val="0"/>
                <w:sz w:val="21"/>
              </w:rPr>
              <w:t>Общество с ограниченной ответственностью «АНГЕЛ-ДЕНТ»</w:t>
            </w:r>
          </w:p>
        </w:tc>
      </w:tr>
      <w:tr>
        <w:trPr>
          <w:trHeight w:val="329"/>
        </w:trPr>
        <w:tc>
          <w:tcPr>
            <w:tcW w:type="dxa" w:w="2948"/>
            <w:vAlign w:val="center"/>
          </w:tcPr>
          <w:p>
            <w:pPr>
              <w:spacing w:after="0"/>
            </w:pPr>
            <w:r/>
            <w:r>
              <w:rPr>
                <w:rFonts w:ascii="Times New Roman" w:hAnsi="Times New Roman" w:eastAsia="Times New Roman"/>
                <w:b w:val="0"/>
                <w:i w:val="0"/>
                <w:color w:val="595959"/>
                <w:sz w:val="18"/>
              </w:rPr>
              <w:t>Место нахождения</w:t>
            </w:r>
          </w:p>
        </w:tc>
        <w:tc>
          <w:tcPr>
            <w:tcW w:type="dxa" w:w="6690"/>
            <w:vAlign w:val="center"/>
          </w:tcPr>
          <w:p>
            <w:pPr>
              <w:spacing w:after="0"/>
            </w:pPr>
            <w:r/>
            <w:r>
              <w:rPr>
                <w:rFonts w:ascii="Times New Roman" w:hAnsi="Times New Roman" w:eastAsia="Times New Roman"/>
                <w:b w:val="0"/>
                <w:i w:val="0"/>
                <w:sz w:val="21"/>
              </w:rPr>
              <w:t>143968, Московская область, г. Реутов, ул. Победы, д. 22, помещение V</w:t>
            </w:r>
          </w:p>
        </w:tc>
      </w:tr>
      <w:tr>
        <w:trPr>
          <w:trHeight w:val="329"/>
        </w:trPr>
        <w:tc>
          <w:tcPr>
            <w:tcW w:type="dxa" w:w="2948"/>
            <w:vAlign w:val="center"/>
          </w:tcPr>
          <w:p>
            <w:pPr>
              <w:spacing w:after="0"/>
            </w:pPr>
            <w:r/>
            <w:r>
              <w:rPr>
                <w:rFonts w:ascii="Times New Roman" w:hAnsi="Times New Roman" w:eastAsia="Times New Roman"/>
                <w:b w:val="0"/>
                <w:i w:val="0"/>
                <w:color w:val="595959"/>
                <w:sz w:val="18"/>
              </w:rPr>
              <w:t>Место оказания услуг</w:t>
            </w:r>
          </w:p>
        </w:tc>
        <w:tc>
          <w:tcPr>
            <w:tcW w:type="dxa" w:w="6690"/>
            <w:vAlign w:val="center"/>
          </w:tcPr>
          <w:p>
            <w:pPr>
              <w:spacing w:after="0"/>
            </w:pPr>
            <w:r/>
            <w:r>
              <w:rPr>
                <w:rFonts w:ascii="Times New Roman" w:hAnsi="Times New Roman" w:eastAsia="Times New Roman"/>
                <w:b w:val="0"/>
                <w:i w:val="0"/>
                <w:sz w:val="21"/>
              </w:rPr>
              <w:t>143968, Московская область, г. Реутов, ул. Победы, д. 22</w:t>
            </w:r>
          </w:p>
        </w:tc>
      </w:tr>
      <w:tr>
        <w:trPr>
          <w:trHeight w:val="329"/>
        </w:trPr>
        <w:tc>
          <w:tcPr>
            <w:tcW w:type="dxa" w:w="2948"/>
            <w:vAlign w:val="center"/>
          </w:tcPr>
          <w:p>
            <w:pPr>
              <w:spacing w:after="0"/>
            </w:pPr>
            <w:r/>
            <w:r>
              <w:rPr>
                <w:rFonts w:ascii="Times New Roman" w:hAnsi="Times New Roman" w:eastAsia="Times New Roman"/>
                <w:b w:val="0"/>
                <w:i w:val="0"/>
                <w:color w:val="595959"/>
                <w:sz w:val="18"/>
              </w:rPr>
              <w:t>ОГРН / ИНН / КПП</w:t>
            </w:r>
          </w:p>
        </w:tc>
        <w:tc>
          <w:tcPr>
            <w:tcW w:type="dxa" w:w="6690"/>
            <w:vAlign w:val="center"/>
          </w:tcPr>
          <w:p>
            <w:pPr>
              <w:spacing w:after="0"/>
            </w:pPr>
            <w:r/>
            <w:r>
              <w:rPr>
                <w:rFonts w:ascii="Times New Roman" w:hAnsi="Times New Roman" w:eastAsia="Times New Roman"/>
                <w:b w:val="0"/>
                <w:i w:val="0"/>
                <w:sz w:val="21"/>
              </w:rPr>
              <w:t>1135012000936 / 5012077543 / 504101001</w:t>
            </w:r>
          </w:p>
        </w:tc>
      </w:tr>
      <w:tr>
        <w:trPr>
          <w:trHeight w:val="329"/>
        </w:trPr>
        <w:tc>
          <w:tcPr>
            <w:tcW w:type="dxa" w:w="2948"/>
            <w:vAlign w:val="center"/>
          </w:tcPr>
          <w:p>
            <w:pPr>
              <w:spacing w:after="0"/>
            </w:pPr>
            <w:r/>
            <w:r>
              <w:rPr>
                <w:rFonts w:ascii="Times New Roman" w:hAnsi="Times New Roman" w:eastAsia="Times New Roman"/>
                <w:b w:val="0"/>
                <w:i w:val="0"/>
                <w:color w:val="595959"/>
                <w:sz w:val="18"/>
              </w:rPr>
              <w:t>Лицензия</w:t>
            </w:r>
          </w:p>
        </w:tc>
        <w:tc>
          <w:tcPr>
            <w:tcW w:type="dxa" w:w="6690"/>
            <w:vAlign w:val="center"/>
          </w:tcPr>
          <w:p>
            <w:pPr>
              <w:spacing w:after="0"/>
            </w:pPr>
            <w:r/>
            <w:r>
              <w:rPr>
                <w:rFonts w:ascii="Times New Roman" w:hAnsi="Times New Roman" w:eastAsia="Times New Roman"/>
                <w:b w:val="0"/>
                <w:i w:val="0"/>
                <w:sz w:val="21"/>
              </w:rPr>
              <w:t>№ Л041-01162-50/00299266 от 19.07.2016, предоставлена бессрочно</w:t>
            </w:r>
          </w:p>
        </w:tc>
      </w:tr>
      <w:tr>
        <w:trPr>
          <w:trHeight w:val="329"/>
        </w:trPr>
        <w:tc>
          <w:tcPr>
            <w:tcW w:type="dxa" w:w="2948"/>
            <w:vAlign w:val="center"/>
          </w:tcPr>
          <w:p>
            <w:pPr>
              <w:spacing w:after="0"/>
            </w:pPr>
            <w:r/>
            <w:r>
              <w:rPr>
                <w:rFonts w:ascii="Times New Roman" w:hAnsi="Times New Roman" w:eastAsia="Times New Roman"/>
                <w:b w:val="0"/>
                <w:i w:val="0"/>
                <w:color w:val="595959"/>
                <w:sz w:val="18"/>
              </w:rPr>
              <w:t>Банк</w:t>
            </w:r>
          </w:p>
        </w:tc>
        <w:tc>
          <w:tcPr>
            <w:tcW w:type="dxa" w:w="6690"/>
            <w:vAlign w:val="center"/>
          </w:tcPr>
          <w:p>
            <w:pPr>
              <w:spacing w:after="0"/>
            </w:pPr>
            <w:r/>
            <w:r>
              <w:rPr>
                <w:rFonts w:ascii="Times New Roman" w:hAnsi="Times New Roman" w:eastAsia="Times New Roman"/>
                <w:b w:val="0"/>
                <w:i w:val="0"/>
                <w:sz w:val="21"/>
              </w:rPr>
              <w:t>ПАО Сбербанк, г. Москва, БИК 044525225</w:t>
            </w:r>
          </w:p>
        </w:tc>
      </w:tr>
      <w:tr>
        <w:trPr>
          <w:trHeight w:val="329"/>
        </w:trPr>
        <w:tc>
          <w:tcPr>
            <w:tcW w:type="dxa" w:w="2948"/>
            <w:vAlign w:val="center"/>
          </w:tcPr>
          <w:p>
            <w:pPr>
              <w:spacing w:after="0"/>
            </w:pPr>
            <w:r/>
            <w:r>
              <w:rPr>
                <w:rFonts w:ascii="Times New Roman" w:hAnsi="Times New Roman" w:eastAsia="Times New Roman"/>
                <w:b w:val="0"/>
                <w:i w:val="0"/>
                <w:color w:val="595959"/>
                <w:sz w:val="18"/>
              </w:rPr>
              <w:t>Расчётный счёт</w:t>
            </w:r>
          </w:p>
        </w:tc>
        <w:tc>
          <w:tcPr>
            <w:tcW w:type="dxa" w:w="6690"/>
            <w:vAlign w:val="center"/>
          </w:tcPr>
          <w:p>
            <w:pPr>
              <w:spacing w:after="0"/>
            </w:pPr>
            <w:r/>
            <w:r>
              <w:rPr>
                <w:rFonts w:ascii="Times New Roman" w:hAnsi="Times New Roman" w:eastAsia="Times New Roman"/>
                <w:b w:val="0"/>
                <w:i w:val="0"/>
                <w:sz w:val="21"/>
              </w:rPr>
              <w:t>40702810240020000960</w:t>
            </w:r>
          </w:p>
        </w:tc>
      </w:tr>
      <w:tr>
        <w:trPr>
          <w:trHeight w:val="329"/>
        </w:trPr>
        <w:tc>
          <w:tcPr>
            <w:tcW w:type="dxa" w:w="2948"/>
            <w:vAlign w:val="center"/>
          </w:tcPr>
          <w:p>
            <w:pPr>
              <w:spacing w:after="0"/>
            </w:pPr>
            <w:r/>
            <w:r>
              <w:rPr>
                <w:rFonts w:ascii="Times New Roman" w:hAnsi="Times New Roman" w:eastAsia="Times New Roman"/>
                <w:b w:val="0"/>
                <w:i w:val="0"/>
                <w:color w:val="595959"/>
                <w:sz w:val="18"/>
              </w:rPr>
              <w:t>Корреспондентский счёт</w:t>
            </w:r>
          </w:p>
        </w:tc>
        <w:tc>
          <w:tcPr>
            <w:tcW w:type="dxa" w:w="6690"/>
            <w:vAlign w:val="center"/>
          </w:tcPr>
          <w:p>
            <w:pPr>
              <w:spacing w:after="0"/>
            </w:pPr>
            <w:r/>
            <w:r>
              <w:rPr>
                <w:rFonts w:ascii="Times New Roman" w:hAnsi="Times New Roman" w:eastAsia="Times New Roman"/>
                <w:b w:val="0"/>
                <w:i w:val="0"/>
                <w:sz w:val="21"/>
              </w:rPr>
              <w:t>30101810400000000225</w:t>
            </w:r>
          </w:p>
        </w:tc>
      </w:tr>
      <w:tr>
        <w:trPr>
          <w:trHeight w:val="329"/>
        </w:trPr>
        <w:tc>
          <w:tcPr>
            <w:tcW w:type="dxa" w:w="2948"/>
            <w:vAlign w:val="center"/>
          </w:tcPr>
          <w:p>
            <w:pPr>
              <w:spacing w:after="0"/>
            </w:pPr>
            <w:r/>
            <w:r>
              <w:rPr>
                <w:rFonts w:ascii="Times New Roman" w:hAnsi="Times New Roman" w:eastAsia="Times New Roman"/>
                <w:b w:val="0"/>
                <w:i w:val="0"/>
                <w:color w:val="595959"/>
                <w:sz w:val="18"/>
              </w:rPr>
              <w:t>Телефон, почта, сайт</w:t>
            </w:r>
          </w:p>
        </w:tc>
        <w:tc>
          <w:tcPr>
            <w:tcW w:type="dxa" w:w="6690"/>
            <w:vAlign w:val="center"/>
          </w:tcPr>
          <w:p>
            <w:pPr>
              <w:spacing w:after="0"/>
            </w:pPr>
            <w:r/>
            <w:r>
              <w:rPr>
                <w:rFonts w:ascii="Times New Roman" w:hAnsi="Times New Roman" w:eastAsia="Times New Roman"/>
                <w:b w:val="0"/>
                <w:i w:val="0"/>
                <w:sz w:val="21"/>
              </w:rPr>
              <w:t>+7 (910) 458-88-08 · angel.dent@bk.ru · angel-denta.ru</w:t>
            </w:r>
          </w:p>
        </w:tc>
      </w:tr>
      <w:tr>
        <w:trPr>
          <w:trHeight w:val="482"/>
        </w:trPr>
        <w:tc>
          <w:tcPr>
            <w:tcW w:type="dxa" w:w="2948"/>
            <w:vAlign w:val="center"/>
          </w:tcPr>
          <w:p>
            <w:pPr>
              <w:spacing w:after="0"/>
            </w:pPr>
            <w:r/>
            <w:r>
              <w:rPr>
                <w:rFonts w:ascii="Times New Roman" w:hAnsi="Times New Roman" w:eastAsia="Times New Roman"/>
                <w:b w:val="0"/>
                <w:i w:val="0"/>
                <w:color w:val="595959"/>
                <w:sz w:val="18"/>
              </w:rPr>
              <w:t>Подпись</w:t>
            </w:r>
          </w:p>
        </w:tc>
        <w:tc>
          <w:tcPr>
            <w:tcW w:type="dxa" w:w="6690"/>
            <w:vAlign w:val="center"/>
          </w:tcPr>
          <w:p>
            <w:pPr>
              <w:spacing w:after="0"/>
            </w:pPr>
            <w:r/>
            <w:r>
              <w:rPr>
                <w:rFonts w:ascii="Times New Roman" w:hAnsi="Times New Roman" w:eastAsia="Times New Roman"/>
                <w:b w:val="0"/>
                <w:i w:val="0"/>
                <w:sz w:val="21"/>
              </w:rPr>
              <w:t>Генеральный директор  __________________  / С. И. Геворкян      М. П.</w:t>
            </w:r>
          </w:p>
        </w:tc>
      </w:tr>
    </w:tbl>
    <w:p>
      <w:pPr>
        <w:keepNext w:val="0"/>
        <w:spacing w:after="16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1"/>
        </w:rPr>
        <w:t>ПАЦИЕНТ</w:t>
      </w:r>
    </w:p>
    <w:tbl>
      <w:tblPr>
        <w:tblStyle w:val="TableGrid"/>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948"/>
        <w:gridCol w:w="6690"/>
      </w:tblGrid>
      <w:tr>
        <w:trPr>
          <w:trHeight w:val="482"/>
        </w:trPr>
        <w:tc>
          <w:tcPr>
            <w:tcW w:type="dxa" w:w="2948"/>
            <w:vAlign w:val="center"/>
          </w:tcPr>
          <w:p>
            <w:pPr>
              <w:spacing w:after="0"/>
            </w:pPr>
            <w:r/>
            <w:r>
              <w:rPr>
                <w:rFonts w:ascii="Times New Roman" w:hAnsi="Times New Roman" w:eastAsia="Times New Roman"/>
                <w:b w:val="0"/>
                <w:i w:val="0"/>
                <w:color w:val="595959"/>
                <w:sz w:val="18"/>
              </w:rPr>
              <w:t>Фамилия, имя, отчество</w:t>
            </w:r>
          </w:p>
        </w:tc>
        <w:tc>
          <w:tcPr>
            <w:tcW w:type="dxa" w:w="6690"/>
            <w:vAlign w:val="center"/>
          </w:tcPr>
          <w:p>
            <w:pPr>
              <w:spacing w:after="0"/>
            </w:pPr>
            <w:r/>
            <w:r>
              <w:rPr>
                <w:rFonts w:ascii="Times New Roman" w:hAnsi="Times New Roman" w:eastAsia="Times New Roman"/>
                <w:b w:val="0"/>
                <w:i w:val="0"/>
                <w:sz w:val="21"/>
              </w:rPr>
            </w:r>
          </w:p>
        </w:tc>
      </w:tr>
      <w:tr>
        <w:trPr>
          <w:trHeight w:val="329"/>
        </w:trPr>
        <w:tc>
          <w:tcPr>
            <w:tcW w:type="dxa" w:w="2948"/>
            <w:vAlign w:val="center"/>
          </w:tcPr>
          <w:p>
            <w:pPr>
              <w:spacing w:after="0"/>
            </w:pPr>
            <w:r/>
            <w:r>
              <w:rPr>
                <w:rFonts w:ascii="Times New Roman" w:hAnsi="Times New Roman" w:eastAsia="Times New Roman"/>
                <w:b w:val="0"/>
                <w:i w:val="0"/>
                <w:color w:val="595959"/>
                <w:sz w:val="18"/>
              </w:rPr>
              <w:t>Дата рождения</w:t>
            </w:r>
          </w:p>
        </w:tc>
        <w:tc>
          <w:tcPr>
            <w:tcW w:type="dxa" w:w="6690"/>
            <w:vAlign w:val="center"/>
          </w:tcPr>
          <w:p>
            <w:pPr>
              <w:spacing w:after="0"/>
            </w:pPr>
            <w:r/>
            <w:r>
              <w:rPr>
                <w:rFonts w:ascii="Times New Roman" w:hAnsi="Times New Roman" w:eastAsia="Times New Roman"/>
                <w:b w:val="0"/>
                <w:i w:val="0"/>
                <w:sz w:val="21"/>
              </w:rPr>
            </w:r>
          </w:p>
        </w:tc>
      </w:tr>
      <w:tr>
        <w:trPr>
          <w:trHeight w:val="329"/>
        </w:trPr>
        <w:tc>
          <w:tcPr>
            <w:tcW w:type="dxa" w:w="2948"/>
            <w:vAlign w:val="center"/>
          </w:tcPr>
          <w:p>
            <w:pPr>
              <w:spacing w:after="0"/>
            </w:pPr>
            <w:r/>
            <w:r>
              <w:rPr>
                <w:rFonts w:ascii="Times New Roman" w:hAnsi="Times New Roman" w:eastAsia="Times New Roman"/>
                <w:b w:val="0"/>
                <w:i w:val="0"/>
                <w:color w:val="595959"/>
                <w:sz w:val="18"/>
              </w:rPr>
              <w:t>Паспорт: серия, номер</w:t>
            </w:r>
          </w:p>
        </w:tc>
        <w:tc>
          <w:tcPr>
            <w:tcW w:type="dxa" w:w="6690"/>
            <w:vAlign w:val="center"/>
          </w:tcPr>
          <w:p>
            <w:pPr>
              <w:spacing w:after="0"/>
            </w:pPr>
            <w:r/>
            <w:r>
              <w:rPr>
                <w:rFonts w:ascii="Times New Roman" w:hAnsi="Times New Roman" w:eastAsia="Times New Roman"/>
                <w:b w:val="0"/>
                <w:i w:val="0"/>
                <w:sz w:val="21"/>
              </w:rPr>
            </w:r>
          </w:p>
        </w:tc>
      </w:tr>
      <w:tr>
        <w:trPr>
          <w:trHeight w:val="482"/>
        </w:trPr>
        <w:tc>
          <w:tcPr>
            <w:tcW w:type="dxa" w:w="2948"/>
            <w:vAlign w:val="center"/>
          </w:tcPr>
          <w:p>
            <w:pPr>
              <w:spacing w:after="0"/>
            </w:pPr>
            <w:r/>
            <w:r>
              <w:rPr>
                <w:rFonts w:ascii="Times New Roman" w:hAnsi="Times New Roman" w:eastAsia="Times New Roman"/>
                <w:b w:val="0"/>
                <w:i w:val="0"/>
                <w:color w:val="595959"/>
                <w:sz w:val="18"/>
              </w:rPr>
              <w:t>Кем и когда выдан</w:t>
            </w:r>
          </w:p>
        </w:tc>
        <w:tc>
          <w:tcPr>
            <w:tcW w:type="dxa" w:w="6690"/>
            <w:vAlign w:val="center"/>
          </w:tcPr>
          <w:p>
            <w:pPr>
              <w:spacing w:after="0"/>
            </w:pPr>
            <w:r/>
            <w:r>
              <w:rPr>
                <w:rFonts w:ascii="Times New Roman" w:hAnsi="Times New Roman" w:eastAsia="Times New Roman"/>
                <w:b w:val="0"/>
                <w:i w:val="0"/>
                <w:sz w:val="21"/>
              </w:rPr>
            </w:r>
          </w:p>
        </w:tc>
      </w:tr>
      <w:tr>
        <w:trPr>
          <w:trHeight w:val="482"/>
        </w:trPr>
        <w:tc>
          <w:tcPr>
            <w:tcW w:type="dxa" w:w="2948"/>
            <w:vAlign w:val="center"/>
          </w:tcPr>
          <w:p>
            <w:pPr>
              <w:spacing w:after="0"/>
            </w:pPr>
            <w:r/>
            <w:r>
              <w:rPr>
                <w:rFonts w:ascii="Times New Roman" w:hAnsi="Times New Roman" w:eastAsia="Times New Roman"/>
                <w:b w:val="0"/>
                <w:i w:val="0"/>
                <w:color w:val="595959"/>
                <w:sz w:val="18"/>
              </w:rPr>
              <w:t>Адрес места жительства</w:t>
            </w:r>
          </w:p>
        </w:tc>
        <w:tc>
          <w:tcPr>
            <w:tcW w:type="dxa" w:w="6690"/>
            <w:vAlign w:val="center"/>
          </w:tcPr>
          <w:p>
            <w:pPr>
              <w:spacing w:after="0"/>
            </w:pPr>
            <w:r/>
            <w:r>
              <w:rPr>
                <w:rFonts w:ascii="Times New Roman" w:hAnsi="Times New Roman" w:eastAsia="Times New Roman"/>
                <w:b w:val="0"/>
                <w:i w:val="0"/>
                <w:sz w:val="21"/>
              </w:rPr>
            </w:r>
          </w:p>
        </w:tc>
      </w:tr>
      <w:tr>
        <w:trPr>
          <w:trHeight w:val="329"/>
        </w:trPr>
        <w:tc>
          <w:tcPr>
            <w:tcW w:type="dxa" w:w="2948"/>
            <w:vAlign w:val="center"/>
          </w:tcPr>
          <w:p>
            <w:pPr>
              <w:spacing w:after="0"/>
            </w:pPr>
            <w:r/>
            <w:r>
              <w:rPr>
                <w:rFonts w:ascii="Times New Roman" w:hAnsi="Times New Roman" w:eastAsia="Times New Roman"/>
                <w:b w:val="0"/>
                <w:i w:val="0"/>
                <w:color w:val="595959"/>
                <w:sz w:val="18"/>
              </w:rPr>
              <w:t>Телефон</w:t>
            </w:r>
          </w:p>
        </w:tc>
        <w:tc>
          <w:tcPr>
            <w:tcW w:type="dxa" w:w="6690"/>
            <w:vAlign w:val="center"/>
          </w:tcPr>
          <w:p>
            <w:pPr>
              <w:spacing w:after="0"/>
            </w:pPr>
            <w:r/>
            <w:r>
              <w:rPr>
                <w:rFonts w:ascii="Times New Roman" w:hAnsi="Times New Roman" w:eastAsia="Times New Roman"/>
                <w:b w:val="0"/>
                <w:i w:val="0"/>
                <w:sz w:val="21"/>
              </w:rPr>
            </w:r>
          </w:p>
        </w:tc>
      </w:tr>
      <w:tr>
        <w:trPr>
          <w:trHeight w:val="329"/>
        </w:trPr>
        <w:tc>
          <w:tcPr>
            <w:tcW w:type="dxa" w:w="2948"/>
            <w:vAlign w:val="center"/>
          </w:tcPr>
          <w:p>
            <w:pPr>
              <w:spacing w:after="0"/>
            </w:pPr>
            <w:r/>
            <w:r>
              <w:rPr>
                <w:rFonts w:ascii="Times New Roman" w:hAnsi="Times New Roman" w:eastAsia="Times New Roman"/>
                <w:b w:val="0"/>
                <w:i w:val="0"/>
                <w:color w:val="595959"/>
                <w:sz w:val="18"/>
              </w:rPr>
              <w:t>Электронная почта (адрес для ответов на письменные обращения)</w:t>
            </w:r>
          </w:p>
        </w:tc>
        <w:tc>
          <w:tcPr>
            <w:tcW w:type="dxa" w:w="6690"/>
            <w:vAlign w:val="center"/>
          </w:tcPr>
          <w:p>
            <w:pPr>
              <w:spacing w:after="0"/>
            </w:pPr>
            <w:r/>
            <w:r>
              <w:rPr>
                <w:rFonts w:ascii="Times New Roman" w:hAnsi="Times New Roman" w:eastAsia="Times New Roman"/>
                <w:b w:val="0"/>
                <w:i w:val="0"/>
                <w:sz w:val="21"/>
              </w:rPr>
            </w:r>
          </w:p>
        </w:tc>
      </w:tr>
      <w:tr>
        <w:trPr>
          <w:trHeight w:val="624"/>
        </w:trPr>
        <w:tc>
          <w:tcPr>
            <w:tcW w:type="dxa" w:w="2948"/>
            <w:vAlign w:val="center"/>
          </w:tcPr>
          <w:p>
            <w:pPr>
              <w:spacing w:after="0"/>
            </w:pPr>
            <w:r/>
            <w:r>
              <w:rPr>
                <w:rFonts w:ascii="Times New Roman" w:hAnsi="Times New Roman" w:eastAsia="Times New Roman"/>
                <w:b w:val="0"/>
                <w:i w:val="0"/>
                <w:color w:val="595959"/>
                <w:sz w:val="18"/>
              </w:rPr>
              <w:t>Подпись. Экземпляр Договора получен; с его условиями, прейскурантом и информацией по п. 13.5 ознакомлен(а) до подписания</w:t>
            </w:r>
          </w:p>
        </w:tc>
        <w:tc>
          <w:tcPr>
            <w:tcW w:type="dxa" w:w="6690"/>
            <w:vAlign w:val="center"/>
          </w:tcPr>
          <w:p>
            <w:pPr>
              <w:spacing w:after="0"/>
            </w:pPr>
            <w:r/>
            <w:r>
              <w:rPr>
                <w:rFonts w:ascii="Times New Roman" w:hAnsi="Times New Roman" w:eastAsia="Times New Roman"/>
                <w:b w:val="0"/>
                <w:i w:val="0"/>
                <w:sz w:val="21"/>
              </w:rPr>
            </w:r>
          </w:p>
        </w:tc>
      </w:tr>
    </w:tbl>
    <w:p>
      <w:pPr>
        <w:keepNext w:val="0"/>
        <w:spacing w:after="120"/>
        <w:jc w:val="both"/>
      </w:pPr>
      <w:r>
        <w:rPr>
          <w:rFonts w:ascii="Times New Roman" w:hAnsi="Times New Roman" w:eastAsia="Times New Roman"/>
          <w:b w:val="0"/>
          <w:i w:val="0"/>
          <w:sz w:val="21"/>
        </w:rPr>
      </w:r>
    </w:p>
    <w:p>
      <w:pPr>
        <w:keepNext/>
        <w:spacing w:after="60"/>
        <w:jc w:val="left"/>
      </w:pPr>
      <w:r>
        <w:rPr>
          <w:rFonts w:ascii="Times New Roman" w:hAnsi="Times New Roman" w:eastAsia="Times New Roman"/>
          <w:b/>
          <w:i w:val="0"/>
          <w:sz w:val="21"/>
        </w:rPr>
        <w:t>ЗАКОННЫЙ ПРЕДСТАВИТЕЛЬ ПАЦИЕНТА — заполняется, если Пациент не достиг 15 лет или признан недееспособным</w:t>
      </w:r>
    </w:p>
    <w:tbl>
      <w:tblPr>
        <w:tblStyle w:val="TableGrid"/>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948"/>
        <w:gridCol w:w="6690"/>
      </w:tblGrid>
      <w:tr>
        <w:trPr>
          <w:trHeight w:val="482"/>
        </w:trPr>
        <w:tc>
          <w:tcPr>
            <w:tcW w:type="dxa" w:w="2948"/>
            <w:vAlign w:val="center"/>
          </w:tcPr>
          <w:p>
            <w:pPr>
              <w:spacing w:after="0"/>
            </w:pPr>
            <w:r/>
            <w:r>
              <w:rPr>
                <w:rFonts w:ascii="Times New Roman" w:hAnsi="Times New Roman" w:eastAsia="Times New Roman"/>
                <w:b w:val="0"/>
                <w:i w:val="0"/>
                <w:color w:val="595959"/>
                <w:sz w:val="18"/>
              </w:rPr>
              <w:t>Фамилия, имя, отчество</w:t>
            </w:r>
          </w:p>
        </w:tc>
        <w:tc>
          <w:tcPr>
            <w:tcW w:type="dxa" w:w="6690"/>
            <w:vAlign w:val="center"/>
          </w:tcPr>
          <w:p>
            <w:pPr>
              <w:spacing w:after="0"/>
            </w:pPr>
            <w:r/>
            <w:r>
              <w:rPr>
                <w:rFonts w:ascii="Times New Roman" w:hAnsi="Times New Roman" w:eastAsia="Times New Roman"/>
                <w:b w:val="0"/>
                <w:i w:val="0"/>
                <w:sz w:val="21"/>
              </w:rPr>
            </w:r>
          </w:p>
        </w:tc>
      </w:tr>
      <w:tr>
        <w:trPr>
          <w:trHeight w:val="482"/>
        </w:trPr>
        <w:tc>
          <w:tcPr>
            <w:tcW w:type="dxa" w:w="2948"/>
            <w:vAlign w:val="center"/>
          </w:tcPr>
          <w:p>
            <w:pPr>
              <w:spacing w:after="0"/>
            </w:pPr>
            <w:r/>
            <w:r>
              <w:rPr>
                <w:rFonts w:ascii="Times New Roman" w:hAnsi="Times New Roman" w:eastAsia="Times New Roman"/>
                <w:b w:val="0"/>
                <w:i w:val="0"/>
                <w:color w:val="595959"/>
                <w:sz w:val="18"/>
              </w:rPr>
              <w:t>Паспорт: серия, номер, кем и когда выдан</w:t>
            </w:r>
          </w:p>
        </w:tc>
        <w:tc>
          <w:tcPr>
            <w:tcW w:type="dxa" w:w="6690"/>
            <w:vAlign w:val="center"/>
          </w:tcPr>
          <w:p>
            <w:pPr>
              <w:spacing w:after="0"/>
            </w:pPr>
            <w:r/>
            <w:r>
              <w:rPr>
                <w:rFonts w:ascii="Times New Roman" w:hAnsi="Times New Roman" w:eastAsia="Times New Roman"/>
                <w:b w:val="0"/>
                <w:i w:val="0"/>
                <w:sz w:val="21"/>
              </w:rPr>
            </w:r>
          </w:p>
        </w:tc>
      </w:tr>
      <w:tr>
        <w:trPr>
          <w:trHeight w:val="482"/>
        </w:trPr>
        <w:tc>
          <w:tcPr>
            <w:tcW w:type="dxa" w:w="2948"/>
            <w:vAlign w:val="center"/>
          </w:tcPr>
          <w:p>
            <w:pPr>
              <w:spacing w:after="0"/>
            </w:pPr>
            <w:r/>
            <w:r>
              <w:rPr>
                <w:rFonts w:ascii="Times New Roman" w:hAnsi="Times New Roman" w:eastAsia="Times New Roman"/>
                <w:b w:val="0"/>
                <w:i w:val="0"/>
                <w:color w:val="595959"/>
                <w:sz w:val="18"/>
              </w:rPr>
              <w:t>Адрес места жительства, телефон</w:t>
            </w:r>
          </w:p>
        </w:tc>
        <w:tc>
          <w:tcPr>
            <w:tcW w:type="dxa" w:w="6690"/>
            <w:vAlign w:val="center"/>
          </w:tcPr>
          <w:p>
            <w:pPr>
              <w:spacing w:after="0"/>
            </w:pPr>
            <w:r/>
            <w:r>
              <w:rPr>
                <w:rFonts w:ascii="Times New Roman" w:hAnsi="Times New Roman" w:eastAsia="Times New Roman"/>
                <w:b w:val="0"/>
                <w:i w:val="0"/>
                <w:sz w:val="21"/>
              </w:rPr>
            </w:r>
          </w:p>
        </w:tc>
      </w:tr>
      <w:tr>
        <w:trPr>
          <w:trHeight w:val="329"/>
        </w:trPr>
        <w:tc>
          <w:tcPr>
            <w:tcW w:type="dxa" w:w="2948"/>
            <w:vAlign w:val="center"/>
          </w:tcPr>
          <w:p>
            <w:pPr>
              <w:spacing w:after="0"/>
            </w:pPr>
            <w:r/>
            <w:r>
              <w:rPr>
                <w:rFonts w:ascii="Times New Roman" w:hAnsi="Times New Roman" w:eastAsia="Times New Roman"/>
                <w:b w:val="0"/>
                <w:i w:val="0"/>
                <w:color w:val="595959"/>
                <w:sz w:val="18"/>
              </w:rPr>
              <w:t>Кем приходится Пациенту</w:t>
            </w:r>
          </w:p>
        </w:tc>
        <w:tc>
          <w:tcPr>
            <w:tcW w:type="dxa" w:w="6690"/>
            <w:vAlign w:val="center"/>
          </w:tcPr>
          <w:p>
            <w:pPr>
              <w:spacing w:after="0"/>
            </w:pPr>
            <w:r/>
            <w:r>
              <w:rPr>
                <w:rFonts w:ascii="Times New Roman" w:hAnsi="Times New Roman" w:eastAsia="Times New Roman"/>
                <w:b w:val="0"/>
                <w:i w:val="0"/>
                <w:sz w:val="21"/>
              </w:rPr>
            </w:r>
          </w:p>
        </w:tc>
      </w:tr>
      <w:tr>
        <w:trPr>
          <w:trHeight w:val="329"/>
        </w:trPr>
        <w:tc>
          <w:tcPr>
            <w:tcW w:type="dxa" w:w="2948"/>
            <w:vAlign w:val="center"/>
          </w:tcPr>
          <w:p>
            <w:pPr>
              <w:spacing w:after="0"/>
            </w:pPr>
            <w:r/>
            <w:r>
              <w:rPr>
                <w:rFonts w:ascii="Times New Roman" w:hAnsi="Times New Roman" w:eastAsia="Times New Roman"/>
                <w:b w:val="0"/>
                <w:i w:val="0"/>
                <w:color w:val="595959"/>
                <w:sz w:val="18"/>
              </w:rPr>
              <w:t>Документ о полномочиях (свидетельство о рождении, акт органа опеки)</w:t>
            </w:r>
          </w:p>
        </w:tc>
        <w:tc>
          <w:tcPr>
            <w:tcW w:type="dxa" w:w="6690"/>
            <w:vAlign w:val="center"/>
          </w:tcPr>
          <w:p>
            <w:pPr>
              <w:spacing w:after="0"/>
            </w:pPr>
            <w:r/>
            <w:r>
              <w:rPr>
                <w:rFonts w:ascii="Times New Roman" w:hAnsi="Times New Roman" w:eastAsia="Times New Roman"/>
                <w:b w:val="0"/>
                <w:i w:val="0"/>
                <w:sz w:val="21"/>
              </w:rPr>
            </w:r>
          </w:p>
        </w:tc>
      </w:tr>
      <w:tr>
        <w:trPr>
          <w:trHeight w:val="482"/>
        </w:trPr>
        <w:tc>
          <w:tcPr>
            <w:tcW w:type="dxa" w:w="2948"/>
            <w:vAlign w:val="center"/>
          </w:tcPr>
          <w:p>
            <w:pPr>
              <w:spacing w:after="0"/>
            </w:pPr>
            <w:r/>
            <w:r>
              <w:rPr>
                <w:rFonts w:ascii="Times New Roman" w:hAnsi="Times New Roman" w:eastAsia="Times New Roman"/>
                <w:b w:val="0"/>
                <w:i w:val="0"/>
                <w:color w:val="595959"/>
                <w:sz w:val="18"/>
              </w:rPr>
              <w:t>Подпись представителя</w:t>
            </w:r>
          </w:p>
        </w:tc>
        <w:tc>
          <w:tcPr>
            <w:tcW w:type="dxa" w:w="6690"/>
            <w:vAlign w:val="center"/>
          </w:tcPr>
          <w:p>
            <w:pPr>
              <w:spacing w:after="0"/>
            </w:pPr>
            <w:r/>
            <w:r>
              <w:rPr>
                <w:rFonts w:ascii="Times New Roman" w:hAnsi="Times New Roman" w:eastAsia="Times New Roman"/>
                <w:b w:val="0"/>
                <w:i w:val="0"/>
                <w:sz w:val="21"/>
              </w:rPr>
            </w:r>
          </w:p>
        </w:tc>
      </w:tr>
    </w:tbl>
    <w:sectPr w:rsidR="00FC693F" w:rsidRPr="0006063C" w:rsidSect="00034616">
      <w:footerReference w:type="default" r:id="rId9"/>
      <w:pgSz w:w="12240" w:h="15840"/>
      <w:pgMar w:top="1020" w:right="85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Times New Roman" w:hAnsi="Times New Roman" w:eastAsia="Times New Roman"/>
        <w:b w:val="0"/>
        <w:i w:val="0"/>
        <w:sz w:val="16"/>
      </w:rPr>
      <w:t xml:space="preserve">Договор на оказание платных медицинских (стоматологических) услуг · страница </w:t>
    </w:r>
    <w:r>
      <w:rPr>
        <w:rFonts w:ascii="Times New Roman" w:hAnsi="Times New Roman" w:eastAsia="Times New Roman"/>
        <w:b w:val="0"/>
        <w:i w:val="0"/>
        <w:sz w:val="16"/>
      </w:rPr>
      <w:fldChar w:fldCharType="begin"/>
    </w:r>
    <w:r>
      <w:rPr>
        <w:rFonts w:ascii="Times New Roman" w:hAnsi="Times New Roman" w:eastAsia="Times New Roman"/>
        <w:b w:val="0"/>
        <w:i w:val="0"/>
        <w:sz w:val="16"/>
      </w:rPr>
      <w:instrText xml:space="preserve"> PAGE </w:instrText>
    </w:r>
    <w:r>
      <w:rPr>
        <w:rFonts w:ascii="Times New Roman" w:hAnsi="Times New Roman" w:eastAsia="Times New Roman"/>
        <w:b w:val="0"/>
        <w:i w:val="0"/>
        <w:sz w:val="16"/>
      </w:rPr>
      <w:fldChar w:fldCharType="end"/>
    </w:r>
    <w:r>
      <w:rPr>
        <w:rFonts w:ascii="Times New Roman" w:hAnsi="Times New Roman" w:eastAsia="Times New Roman"/>
        <w:b w:val="0"/>
        <w:i w:val="0"/>
        <w:sz w:val="16"/>
      </w:rPr>
      <w:t xml:space="preserve"> из </w:t>
    </w:r>
    <w:r>
      <w:rPr>
        <w:rFonts w:ascii="Times New Roman" w:hAnsi="Times New Roman" w:eastAsia="Times New Roman"/>
        <w:b w:val="0"/>
        <w:i w:val="0"/>
        <w:sz w:val="16"/>
      </w:rPr>
      <w:fldChar w:fldCharType="begin"/>
    </w:r>
    <w:r>
      <w:rPr>
        <w:rFonts w:ascii="Times New Roman" w:hAnsi="Times New Roman" w:eastAsia="Times New Roman"/>
        <w:b w:val="0"/>
        <w:i w:val="0"/>
        <w:sz w:val="16"/>
      </w:rPr>
      <w:instrText xml:space="preserve"> NUMPAGES </w:instrText>
    </w:r>
    <w:r>
      <w:rPr>
        <w:rFonts w:ascii="Times New Roman" w:hAnsi="Times New Roman" w:eastAsia="Times New Roman"/>
        <w:b w:val="0"/>
        <w:i w:val="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