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ПАМЯТКА АДМИНИСТРАТОРУ И ВРАЧУ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какой документ когда подписывается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Порядок оформления документов на приёме. Документы, отмеченные как обязательные, подписываются всегда; остальные — по ситуации. Все подписанные документы хранятся в медицинской карте пациента.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154"/>
        <w:gridCol w:w="3628"/>
        <w:gridCol w:w="2268"/>
        <w:gridCol w:w="5669"/>
      </w:tblGrid>
      <w:tr>
        <w:tc>
          <w:tcPr>
            <w:tcW w:type="dxa" w:w="215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Когда</w:t>
            </w:r>
          </w:p>
        </w:tc>
        <w:tc>
          <w:tcPr>
            <w:tcW w:type="dxa" w:w="362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Документ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Кто подписывает</w:t>
            </w:r>
          </w:p>
        </w:tc>
        <w:tc>
          <w:tcPr>
            <w:tcW w:type="dxa" w:w="56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Зачем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Первичное обращение, до осмотра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Договор на оказание платных медицинских услуг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(или законный представитель) и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Письменная форма обязательна (п. 22 Правил № 659). Без договора приём проводить нельзя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Первичное обращение, до осмотра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Информированное добровольное согласие на медицинское вмешательство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медицинский работник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Форма приказа Минздрава № 1051н, ст. 20 № 323-ФЗ. Без него вмешательство незаконно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Первичное обращение, до осмотра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Медицинская карта 043/у и анкета о здоровье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подписывает анкету, врач ведёт карту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Ведение медицинской документации обязательно; анкета защищает при спорах об осложнениях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желанию пациента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Согласие на обработку персональных данных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Нужно только для напоминаний, рассылок и опросов. Для лечения не требуется; отказ не влияет на приём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желанию пациента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Согласие на фото- и видеосъёмку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Публикация фото работ без согласия запрещена (ст. 152.1 ГК РФ)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желанию пациента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Согласие на информирование третьих лиц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Позволяет сообщать сведения супругу, родственнику или плательщику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После диагностики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План лечения (Приложение № 1) (обязательно, если лечение не разовое)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врач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Смета по п. 25 Правил: фиксирует перечень, стоимость, сроки и гарантию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Перед вмешательством по направлению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ИДС по виду лечения: терапия, хирургия, имплантация, ортопедия, ортодонтия, гигиена и отбеливание, рентген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врач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Разъяснение рисков именно этого лечения — главный документ при претензии об осложнении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Ребёнка привёл не родитель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Согласие законного представителя на сопровождение ребёнка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Родитель (заранее), сопровождающий — ознакомление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Бабушка и няня законными представителями не являются: без этого бланка плановое лечение ребёнка до 15 лет незаконно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Приём ребёнка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ИДС на стоматологическое лечение ребёнка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 15 лет — законный представитель; с 15 лет — сам подросток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ч. 2 ст. 20 и ч. 2 ст. 54 № 323-ФЗ. Родителю информация о здоровье подростка доступна до его 18-летия (ч. 2 ст. 22)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Если пациент отказывается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Отказ от медицинского вмешательства (форма 1051н) или Отказ от рекомендованного объёма лечения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врач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Фиксирует, что последствия разъяснены; снимает ответственность за непроведённое лечение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Если меняется объём или цена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Дополнительное соглашение об изменении плана лечения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Без него нельзя брать доплату (п. 26 Правил, ст. 10 ЗоЗПП)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Если оплата частями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Соглашение о рассрочке (график платежей)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Фиксирует сроки платежей и право приостановить лечение при просрочке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После завершения этапа или лечения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об оказании услуг и гарантийный талон (обязательно)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и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Первичный документ по 402-ФЗ; со дня подписания идёт гарантийный срок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После вмешательства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Памятка пациенту (обязательно при хирургии, имплантации, протезировании)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 расписывается в получении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Доказывает, что рекомендации даны: ключевой документ при споре о причине осложнения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Если пациент прекращает лечение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Заявление об отказе от договора и возврате средств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Пациент, отметка о приёме — 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Возврат за вычетом фактически оказанных услуг и понесённых расходов (ст. 32 ЗоЗПП, п. 28 Правил)</w:t>
            </w:r>
          </w:p>
        </w:tc>
      </w:tr>
      <w:tr>
        <w:trPr>
          <w:trHeight w:val="340"/>
        </w:trPr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 заявлению пациента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Справка об оплате медицинских услуг (форма ФНС по КНД 1151156) и копия договора</w:t>
            </w:r>
          </w:p>
        </w:tc>
        <w:tc>
          <w:tcPr>
            <w:tcW w:type="dxa" w:w="2268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Клиника</w:t>
            </w:r>
          </w:p>
        </w:tc>
        <w:tc>
          <w:tcPr>
            <w:tcW w:type="dxa" w:w="5669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Для социального налогового вычета; выдаётся бесплатно (п. 32 Правил)</w:t>
            </w:r>
          </w:p>
        </w:tc>
      </w:tr>
    </w:tbl>
    <w:p>
      <w:pPr>
        <w:keepNext w:val="0"/>
        <w:spacing w:after="1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Что должно быть на стенде и на сайте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Наименование, адрес, ОГРН, ИНН, режим работы, адрес сайта.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Сведения о лицензии: регистрационный номер, дата предоставления, лицензирующий орган; выписка из реестра лицензий с перечнем работ (услуг).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Прейскурант на платные медицинские услуги с ценами в рублях.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Образцы договоров.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Сведения о медицинских работниках: образование, квалификация, график работы.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Ссылки на портал правовой информации и на рубрикатор клинических рекомендаций Минздрава России.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Правила внутреннего распорядка для пациентов; порядок и способы направления обращений (жалоб), адрес и электронная почта клиники для обращений.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Адреса и телефоны Минздрава Московской области, Росздравнадзора и Роспотребнадзора.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Информация о возможности получить медицинскую помощь бесплатно в рамках программы государственных гарантий.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Сведения о правилах и условиях эффективного и безопасного использования результатов услуг, о гарантийных сроках (Положение о гарантийных сроках).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Частые ошибки, из-за которых клиника проигрывает спор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Согласие получено «пакетом» внутри договора: согласие на обработку персональных данных должно быть отдельным документом (ч. 1 ст. 9 № 152-ФЗ).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Доплата взята без дополнительного соглашения — суд взыщет разницу обратно.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Фото работы опубликовано без письменного согласия пациента (ст. 152.1 ГК РФ).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Нет подписи в получении памятки — осложнение из-за нарушения режима доказать нечем.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Нет акта — начало гарантийного срока не зафиксировано, а счёт первичным документом не является.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В документах указан старый номер лицензии или устаревшая ссылка на Правила № 736: их заменили Правила № 659 с 01.09.2026.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Ребёнка до 15 лет привела бабушка без письменного согласия родителя — лечение проведено без законного согласия, и любая претензия будет выигрышной для семьи.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С 15 лет подросток подписывает согласие сам — подпись родителя вместо него не заменяет его собственную.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0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0"/>
        </w:rPr>
        <w:t>Отказ пациента от части лечения не оформлен письменно — гарантийные ограничения потом не применить.</w:t>
      </w:r>
    </w:p>
    <w:sectPr w:rsidR="00FC693F" w:rsidRPr="0006063C" w:rsidSect="00034616">
      <w:footerReference w:type="default" r:id="rId9"/>
      <w:pgSz w:w="15840" w:h="12240" w:orient="landscape"/>
      <w:pgMar w:top="794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Памятка администратору и врачу: какой документ когда подписывается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