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ортодонтическое лечение (брекет-системы, элайнеры, съёмная аппаратура)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исправление положения зубов и прикуса. Методы: диагностика (снимки, фотопротокол, оттиски или сканирование, расчёт), фиксация брекет-системы или изготовление элайнеров либо съёмного аппарата, периодические коррекции, снятие аппаратуры и ретенционный период.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другой вид аппаратуры; ортопедическое (протетическое) решение; хирургическое лечение при скелетных формах аномалий; отказ от лечения. Последствия отказа: сохранение аномалии прикуса, неравномерная нагрузка на зубы и сустав, повышенный риск кариеса и заболеваний дёсен, эстетические и функциональные нарушения.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боль и подвижность зубов в первые дни после фиксации и после каждой коррекции;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травмирование слизистой губ и щёк элементами аппаратуры, натирание;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деминерализация эмали и кариес при недостаточной гигиене, воспаление дёсен;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рассасывание (резорбция) корней зубов, рецессия десны;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дисфункция височно-нижнечелюстного сустава, щелчки, боль в мышцах;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отклеивание брекетов, поломка дуги, потеря или поломка элайнера — восстановление элементов оплачивается отдельно;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случайное проглатывание или вдыхание отделившегося элемента аппаратуры;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рецидив — возврат зубов к прежнему положению при несоблюдении ретенционного режима;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необходимость удаления отдельных зубов или дополнительных вмешательств, выявленная в процессе лечения;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увеличение сроков лечения при пропуске коррекций и нарушении рекомендаций.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после снятия аппаратуры обязателен ретенционный период: несъёмный ретейнер и (или) ретенционная капа, срок ношения которых определяет врач, во многих случаях — постоянно. Отказ от ретенции или нарушение режима ношения ведёт к рецидиву; такой результат не является недостатком услуги, и гарантия на него не распространяется.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для успеха лечения необходимы регулярные посещения (как правило, один раз в 4–8 недель), профессиональная гигиена полости рта и своевременное лечение кариеса. При длительных перерывах лечение может быть приостановлено, а план и стоимость пересмотрены.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Ориентировочный срок лечения указывается в плане лечения. Он может измениться в связи с индивидуальной реакцией тканей и соблюдением рекомендаций; изменение срока само по себе не является нарушением обязательств.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ортодонтическое лечение (брекет-системы, элайнеры, съёмная аппарату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