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оказать Пациенту платные медицинские (стоматологические) услуги, а Пациент — оплатить их в порядке и в размере, установленных Договором и планом лечения.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не включённые в план лечения, оплачиваются по прейскуранту, действующему на дату их оказания, после предварительного согласования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Обработка персональных данных Пациента и его законного представителя,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Анкета для сбора анамнеза.</w:t>
      </w:r>
    </w:p>
    <w:p>
      <w:pPr>
        <w:keepNext w:val="0"/>
        <w:spacing w:after="20"/>
        <w:ind w:left="510" w:hanging="283"/>
        <w:jc w:val="left"/>
      </w:pPr>
      <w:r>
        <w:rPr>
          <w:rFonts w:ascii="Times New Roman" w:hAnsi="Times New Roman" w:eastAsia="Times New Roman"/>
          <w:b w:val="0"/>
          <w:i w:val="0"/>
          <w:sz w:val="21"/>
        </w:rPr>
        <w:t>Приложение № 2 — План лечения (перечень услуг, стоимость, сроки, гарантийные сроки).</w:t>
      </w:r>
    </w:p>
    <w:p>
      <w:pPr>
        <w:keepNext w:val="0"/>
        <w:spacing w:after="20"/>
        <w:ind w:left="510" w:hanging="283"/>
        <w:jc w:val="left"/>
      </w:pPr>
      <w:r>
        <w:rPr>
          <w:rFonts w:ascii="Times New Roman" w:hAnsi="Times New Roman" w:eastAsia="Times New Roman"/>
          <w:b w:val="0"/>
          <w:i w:val="0"/>
          <w:sz w:val="21"/>
        </w:rPr>
        <w:t>Приложение № 3 — График платежей (при предоставлении рассрочки).</w:t>
      </w:r>
    </w:p>
    <w:p>
      <w:pPr>
        <w:keepNext w:val="0"/>
        <w:spacing w:after="20"/>
        <w:ind w:left="510" w:hanging="283"/>
        <w:jc w:val="left"/>
      </w:pPr>
      <w:r>
        <w:rPr>
          <w:rFonts w:ascii="Times New Roman" w:hAnsi="Times New Roman" w:eastAsia="Times New Roman"/>
          <w:b w:val="0"/>
          <w:i w:val="0"/>
          <w:sz w:val="21"/>
        </w:rPr>
        <w:t>Приложение № 4 — Согласие на обработку персональных данных.</w:t>
      </w:r>
    </w:p>
    <w:p>
      <w:pPr>
        <w:keepNext w:val="0"/>
        <w:spacing w:after="20"/>
        <w:ind w:left="510" w:hanging="283"/>
        <w:jc w:val="left"/>
      </w:pPr>
      <w:r>
        <w:rPr>
          <w:rFonts w:ascii="Times New Roman" w:hAnsi="Times New Roman" w:eastAsia="Times New Roman"/>
          <w:b w:val="0"/>
          <w:i w:val="0"/>
          <w:sz w:val="21"/>
        </w:rPr>
        <w:t>Приложение № 5 — Информированное добровольное согласие на медицинское вмешательство.</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51"/>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51"/>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51"/>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51"/>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539"/>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539"/>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Электронная почта</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539"/>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51"/>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539"/>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val="0"/>
        <w:jc w:val="both"/>
      </w:pPr>
      <w:r>
        <w:rPr>
          <w:rFonts w:ascii="Times New Roman" w:hAnsi="Times New Roman" w:eastAsia="Times New Roman"/>
          <w:b w:val="0"/>
          <w:i/>
          <w:sz w:val="18"/>
        </w:rPr>
        <w:t>Подписывая Договор, Пациент (законный представитель) подтверждает, что экземпляр Договора получен, а с его условиями, прейскурантом и информацией, указанной в п. 13.5, ознакомлен(а) до подписания.</w:t>
      </w:r>
    </w:p>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