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361"/>
        <w:gridCol w:w="8277"/>
      </w:tblGrid>
      <w:tr>
        <w:tc>
          <w:tcPr>
            <w:tcW w:type="dxa" w:w="1361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do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Стоматология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143968, Московская область, г. Реутов, ул. Победы, д. 22, тел. +7 (910) 458-88-08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Общество с ограниченной ответственностью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Лицензия на медицинскую деятельность № Л041-01162-50/00299266 от 19.07.2016, предоставлена бессрочно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ПРИКАЗ</w:t>
      </w:r>
    </w:p>
    <w:p>
      <w:pPr>
        <w:keepNext/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21"/>
        </w:rPr>
        <w:t>об организации обработки и защиты персональных данных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г. Реутов</w:t>
            </w:r>
          </w:p>
        </w:tc>
        <w:tc>
          <w:tcPr>
            <w:tcW w:type="dxa" w:w="4961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№ _______ от «____» ______________ 20___ г.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8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В целях исполнения требований Федерального закона от 27.07.2006 № 152-ФЗ «О персональных данных», постановления Правительства Российской Федерации от 01.11.2012 № 1119 «Об утверждении требований к защите персональных данных при их обработке в информационных системах персональных данных» и ст. 13 Федерального закона от 21.11.2011 № 323-ФЗ «Об основах охраны здоровья граждан в Российской Федерации» (врачебная тайна)</w:t>
      </w:r>
    </w:p>
    <w:p>
      <w:pPr>
        <w:keepNext/>
        <w:spacing w:after="80"/>
        <w:jc w:val="left"/>
      </w:pPr>
      <w:r>
        <w:rPr>
          <w:rFonts w:ascii="Times New Roman" w:hAnsi="Times New Roman" w:eastAsia="Times New Roman"/>
          <w:b/>
          <w:i w:val="0"/>
          <w:sz w:val="21"/>
        </w:rPr>
        <w:t>ПРИКАЗЫВАЮ:</w:t>
      </w:r>
    </w:p>
    <w:p>
      <w:pPr>
        <w:tabs>
          <w:tab w:pos="510" w:val="left"/>
        </w:tabs>
        <w:spacing w:after="60"/>
        <w:ind w:left="510" w:hanging="510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1.</w:t>
        <w:tab/>
      </w:r>
      <w:r>
        <w:rPr>
          <w:rFonts w:ascii="Times New Roman" w:hAnsi="Times New Roman" w:eastAsia="Times New Roman"/>
          <w:b w:val="0"/>
          <w:i w:val="0"/>
          <w:sz w:val="21"/>
        </w:rPr>
        <w:t>Утвердить и ввести в действие Политику в отношении обработки персональных данных (приложение № 1 к настоящему приказу). Разместить Политику в свободном доступе на сайте angel-denta.ru и на информационном стенде Клиники.</w:t>
      </w:r>
    </w:p>
    <w:p>
      <w:pPr>
        <w:tabs>
          <w:tab w:pos="510" w:val="left"/>
        </w:tabs>
        <w:spacing w:after="60"/>
        <w:ind w:left="510" w:hanging="510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2.</w:t>
        <w:tab/>
      </w:r>
      <w:r>
        <w:rPr>
          <w:rFonts w:ascii="Times New Roman" w:hAnsi="Times New Roman" w:eastAsia="Times New Roman"/>
          <w:b w:val="0"/>
          <w:i w:val="0"/>
          <w:sz w:val="21"/>
        </w:rPr>
        <w:t>Назначить ответственным за организацию обработки персональных данных (ст. 22.1 Федерального закона № 152-ФЗ) __________________________________ (должность, фамилия, имя, отчество).</w:t>
      </w:r>
    </w:p>
    <w:p>
      <w:pPr>
        <w:tabs>
          <w:tab w:pos="510" w:val="left"/>
        </w:tabs>
        <w:spacing w:after="60"/>
        <w:ind w:left="510" w:hanging="510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3.</w:t>
        <w:tab/>
      </w:r>
      <w:r>
        <w:rPr>
          <w:rFonts w:ascii="Times New Roman" w:hAnsi="Times New Roman" w:eastAsia="Times New Roman"/>
          <w:b w:val="0"/>
          <w:i w:val="0"/>
          <w:sz w:val="21"/>
        </w:rPr>
        <w:t>Назначить ответственным за обеспечение безопасности персональных данных в информационных системах __________________________________ (должность, фамилия, имя, отчество).</w:t>
      </w:r>
    </w:p>
    <w:p>
      <w:pPr>
        <w:tabs>
          <w:tab w:pos="510" w:val="left"/>
        </w:tabs>
        <w:spacing w:after="60"/>
        <w:ind w:left="510" w:hanging="510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4.</w:t>
        <w:tab/>
      </w:r>
      <w:r>
        <w:rPr>
          <w:rFonts w:ascii="Times New Roman" w:hAnsi="Times New Roman" w:eastAsia="Times New Roman"/>
          <w:b w:val="0"/>
          <w:i w:val="0"/>
          <w:sz w:val="21"/>
        </w:rPr>
        <w:t>Утвердить перечень работников, допущенных к обработке персональных данных (приложение № 2). Допуск работника к обработке предоставлять только после ознакомления с Политикой и подписания обязательства о неразглашении.</w:t>
      </w:r>
    </w:p>
    <w:p>
      <w:pPr>
        <w:tabs>
          <w:tab w:pos="510" w:val="left"/>
        </w:tabs>
        <w:spacing w:after="60"/>
        <w:ind w:left="510" w:hanging="510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5.</w:t>
        <w:tab/>
      </w:r>
      <w:r>
        <w:rPr>
          <w:rFonts w:ascii="Times New Roman" w:hAnsi="Times New Roman" w:eastAsia="Times New Roman"/>
          <w:b w:val="0"/>
          <w:i w:val="0"/>
          <w:sz w:val="21"/>
        </w:rPr>
        <w:t>Определить места хранения материальных носителей персональных данных: медицинские карты, договоры и согласия — запираемый шкаф в ________________________; бухгалтерские документы — ________________________. Доступ к помещениям в нерабочее время закрыт.</w:t>
      </w:r>
    </w:p>
    <w:p>
      <w:pPr>
        <w:tabs>
          <w:tab w:pos="510" w:val="left"/>
        </w:tabs>
        <w:spacing w:after="60"/>
        <w:ind w:left="510" w:hanging="510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6.</w:t>
        <w:tab/>
      </w:r>
      <w:r>
        <w:rPr>
          <w:rFonts w:ascii="Times New Roman" w:hAnsi="Times New Roman" w:eastAsia="Times New Roman"/>
          <w:b w:val="0"/>
          <w:i w:val="0"/>
          <w:sz w:val="21"/>
        </w:rPr>
        <w:t>По результатам оценки актуальных угроз безопасности установить необходимый уровень защищённости персональных данных при их обработке в информационных системах — ______ (определяется по постановлению Правительства Российской Федерации № 1119) — и обеспечить применение соответствующих мер защиты.</w:t>
      </w:r>
    </w:p>
    <w:p>
      <w:pPr>
        <w:tabs>
          <w:tab w:pos="510" w:val="left"/>
        </w:tabs>
        <w:spacing w:after="60"/>
        <w:ind w:left="510" w:hanging="510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7.</w:t>
        <w:tab/>
      </w:r>
      <w:r>
        <w:rPr>
          <w:rFonts w:ascii="Times New Roman" w:hAnsi="Times New Roman" w:eastAsia="Times New Roman"/>
          <w:b w:val="0"/>
          <w:i w:val="0"/>
          <w:sz w:val="21"/>
        </w:rPr>
        <w:t>Ответственному за организацию обработки в срок до «____» ____________ 20___ г. направить в Роскомнадзор уведомление об обработке персональных данных (ч. 1 ст. 22 Федерального закона № 152-ФЗ) и в дальнейшем направлять информацию об изменении сведений, указанных в уведомлении.</w:t>
      </w:r>
    </w:p>
    <w:p>
      <w:pPr>
        <w:tabs>
          <w:tab w:pos="510" w:val="left"/>
        </w:tabs>
        <w:spacing w:after="60"/>
        <w:ind w:left="510" w:hanging="510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8.</w:t>
        <w:tab/>
      </w:r>
      <w:r>
        <w:rPr>
          <w:rFonts w:ascii="Times New Roman" w:hAnsi="Times New Roman" w:eastAsia="Times New Roman"/>
          <w:b w:val="0"/>
          <w:i w:val="0"/>
          <w:sz w:val="21"/>
        </w:rPr>
        <w:t>Установить порядок действий при инциденте: о факте неправомерной передачи персональных данных уведомлять Роскомнадзор в течение 24 часов, о результатах внутреннего расследования — в течение 72 часов (ч. 3.1 ст. 21 Федерального закона № 152-ФЗ).</w:t>
      </w:r>
    </w:p>
    <w:p>
      <w:pPr>
        <w:tabs>
          <w:tab w:pos="510" w:val="left"/>
        </w:tabs>
        <w:spacing w:after="60"/>
        <w:ind w:left="510" w:hanging="510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9.</w:t>
        <w:tab/>
      </w:r>
      <w:r>
        <w:rPr>
          <w:rFonts w:ascii="Times New Roman" w:hAnsi="Times New Roman" w:eastAsia="Times New Roman"/>
          <w:b w:val="0"/>
          <w:i w:val="0"/>
          <w:sz w:val="21"/>
        </w:rPr>
        <w:t>Ответственному за организацию обработки проводить внутренний контроль соответствия обработки требованиям закона не реже одного раза в год с оформлением акта, ознакомить работников с настоящим приказом и Политикой под подпись.</w:t>
      </w:r>
    </w:p>
    <w:p>
      <w:pPr>
        <w:tabs>
          <w:tab w:pos="510" w:val="left"/>
        </w:tabs>
        <w:spacing w:after="60"/>
        <w:ind w:left="510" w:hanging="510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10.</w:t>
        <w:tab/>
      </w:r>
      <w:r>
        <w:rPr>
          <w:rFonts w:ascii="Times New Roman" w:hAnsi="Times New Roman" w:eastAsia="Times New Roman"/>
          <w:b w:val="0"/>
          <w:i w:val="0"/>
          <w:sz w:val="21"/>
        </w:rPr>
        <w:t>Контроль за исполнением приказа оставляю за собой.</w:t>
      </w:r>
    </w:p>
    <w:p>
      <w:pPr>
        <w:keepNext w:val="0"/>
        <w:spacing w:after="20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Генеральный директор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__________________ / С. И. Геворкян</w:t>
            </w:r>
          </w:p>
        </w:tc>
      </w:tr>
      <w:tr>
        <w:trPr>
          <w:trHeight w:val="624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С приказом ознакомлены (Ф. И. О., подпись, дата)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361"/>
        <w:gridCol w:w="8277"/>
      </w:tblGrid>
      <w:tr>
        <w:tc>
          <w:tcPr>
            <w:tcW w:type="dxa" w:w="1361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do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Стоматология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143968, Московская область, г. Реутов, ул. Победы, д. 22, тел. +7 (910) 458-88-08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Общество с ограниченной ответственностью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Лицензия на медицинскую деятельность № Л041-01162-50/00299266 от 19.07.2016, предоставлена бессрочно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ПЕРЕЧЕНЬ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работников, допущенных к обработке персональных данных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Приложение № 2 к приказу об организации обработки и защиты персональных данных. Дополняется при приёме и увольнении работников.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2608"/>
        <w:gridCol w:w="2041"/>
        <w:gridCol w:w="2835"/>
        <w:gridCol w:w="1587"/>
      </w:tblGrid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№</w:t>
            </w:r>
          </w:p>
        </w:tc>
        <w:tc>
          <w:tcPr>
            <w:tcW w:type="dxa" w:w="260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Фамилия, имя, отчество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Должность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Категории данных и объём доступа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Обязательство подписано (дата)</w:t>
            </w:r>
          </w:p>
        </w:tc>
      </w:tr>
      <w:tr>
        <w:trPr>
          <w:trHeight w:val="397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1587"/>
          </w:tcPr>
          <w:p>
            <w:pPr>
              <w:spacing w:after="0"/>
            </w:pPr>
            <w:r/>
          </w:p>
        </w:tc>
      </w:tr>
      <w:tr>
        <w:trPr>
          <w:trHeight w:val="397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1587"/>
          </w:tcPr>
          <w:p>
            <w:pPr>
              <w:spacing w:after="0"/>
            </w:pPr>
            <w:r/>
          </w:p>
        </w:tc>
      </w:tr>
      <w:tr>
        <w:trPr>
          <w:trHeight w:val="397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1587"/>
          </w:tcPr>
          <w:p>
            <w:pPr>
              <w:spacing w:after="0"/>
            </w:pPr>
            <w:r/>
          </w:p>
        </w:tc>
      </w:tr>
      <w:tr>
        <w:trPr>
          <w:trHeight w:val="397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1587"/>
          </w:tcPr>
          <w:p>
            <w:pPr>
              <w:spacing w:after="0"/>
            </w:pPr>
            <w:r/>
          </w:p>
        </w:tc>
      </w:tr>
      <w:tr>
        <w:trPr>
          <w:trHeight w:val="397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1587"/>
          </w:tcPr>
          <w:p>
            <w:pPr>
              <w:spacing w:after="0"/>
            </w:pPr>
            <w:r/>
          </w:p>
        </w:tc>
      </w:tr>
      <w:tr>
        <w:trPr>
          <w:trHeight w:val="397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1587"/>
          </w:tcPr>
          <w:p>
            <w:pPr>
              <w:spacing w:after="0"/>
            </w:pPr>
            <w:r/>
          </w:p>
        </w:tc>
      </w:tr>
      <w:tr>
        <w:trPr>
          <w:trHeight w:val="397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1587"/>
          </w:tcPr>
          <w:p>
            <w:pPr>
              <w:spacing w:after="0"/>
            </w:pPr>
            <w:r/>
          </w:p>
        </w:tc>
      </w:tr>
      <w:tr>
        <w:trPr>
          <w:trHeight w:val="397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1587"/>
          </w:tcPr>
          <w:p>
            <w:pPr>
              <w:spacing w:after="0"/>
            </w:pPr>
            <w:r/>
          </w:p>
        </w:tc>
      </w:tr>
      <w:tr>
        <w:trPr>
          <w:trHeight w:val="397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1587"/>
          </w:tcPr>
          <w:p>
            <w:pPr>
              <w:spacing w:after="0"/>
            </w:pPr>
            <w:r/>
          </w:p>
        </w:tc>
      </w:tr>
      <w:tr>
        <w:trPr>
          <w:trHeight w:val="397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1587"/>
          </w:tcPr>
          <w:p>
            <w:pPr>
              <w:spacing w:after="0"/>
            </w:pPr>
            <w:r/>
          </w:p>
        </w:tc>
      </w:tr>
      <w:tr>
        <w:trPr>
          <w:trHeight w:val="397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1587"/>
          </w:tcPr>
          <w:p>
            <w:pPr>
              <w:spacing w:after="0"/>
            </w:pPr>
            <w:r/>
          </w:p>
        </w:tc>
      </w:tr>
      <w:tr>
        <w:trPr>
          <w:trHeight w:val="397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1587"/>
          </w:tcPr>
          <w:p>
            <w:pPr>
              <w:spacing w:after="0"/>
            </w:pPr>
            <w:r/>
          </w:p>
        </w:tc>
      </w:tr>
    </w:tbl>
    <w:p>
      <w:pPr>
        <w:keepNext w:val="0"/>
        <w:spacing w:after="1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Ответственный за организацию обработки персональных данных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Приказ об организации обработки и защиты персональных данных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