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07F0" w14:textId="4A8380C9" w:rsidR="00297DAE" w:rsidRDefault="00297DAE" w:rsidP="00297DAE">
      <w:pPr>
        <w:pStyle w:val="Heading1"/>
      </w:pPr>
      <w:r>
        <w:t>Sprint 038</w:t>
      </w:r>
    </w:p>
    <w:p w14:paraId="31F08586" w14:textId="733F2BBC" w:rsidR="00297DAE" w:rsidRDefault="00297DAE"/>
    <w:p w14:paraId="597DC521" w14:textId="7D143159" w:rsidR="00297DAE" w:rsidRDefault="00297DAE">
      <w:r>
        <w:t>Gestart woensdag 27 januari 2021</w:t>
      </w:r>
    </w:p>
    <w:p w14:paraId="0AB62F27" w14:textId="0A3B9C8D" w:rsidR="00297DAE" w:rsidRDefault="00297DAE"/>
    <w:p w14:paraId="5D8C7DF3" w14:textId="71C8B9B4" w:rsidR="00297DAE" w:rsidRDefault="00297DAE"/>
    <w:p w14:paraId="6D537169" w14:textId="77777777" w:rsidR="00297DAE" w:rsidRDefault="00297DAE" w:rsidP="00297DAE">
      <w:pPr>
        <w:pStyle w:val="Heading2"/>
      </w:pPr>
      <w:r>
        <w:t xml:space="preserve">Sprintdoel: </w:t>
      </w:r>
    </w:p>
    <w:p w14:paraId="771E72B1" w14:textId="77777777" w:rsidR="00297DAE" w:rsidRDefault="00297DAE"/>
    <w:p w14:paraId="3C8913D8" w14:textId="46B98F84" w:rsidR="00297DAE" w:rsidRDefault="00546A73">
      <w:r>
        <w:t>B</w:t>
      </w:r>
      <w:r w:rsidR="00297DAE">
        <w:t>etere beleggingsbeslissingen vanuit koersverloop en indicatoren</w:t>
      </w:r>
      <w:r>
        <w:t>, gesteund door statistieken van indicatoren. Ondersteuning intradeay koersen.</w:t>
      </w:r>
    </w:p>
    <w:p w14:paraId="10062E23" w14:textId="5824C0D7" w:rsidR="00297DAE" w:rsidRDefault="00297DAE"/>
    <w:p w14:paraId="6A350949" w14:textId="3517E0F7" w:rsidR="00297DAE" w:rsidRDefault="00297DAE">
      <w:r>
        <w:t>Vorige sprint was deels gevuld met ophalen intraday koers en wat technical debt (abstracte klasse voor indicatoren), verder W003 voor een groot deel gerealiseerd. Wellicht nog wat mogelijkheden die in de afsluiting van de vorige sprint werden genoemd.</w:t>
      </w:r>
    </w:p>
    <w:p w14:paraId="701E249E" w14:textId="73F30BCC" w:rsidR="00297DAE" w:rsidRDefault="00297DAE"/>
    <w:p w14:paraId="4E1894E8" w14:textId="5EA8E565" w:rsidR="00297DAE" w:rsidRDefault="00297DAE">
      <w:r>
        <w:t>Deze sprint richt zich met name op het verkrijgen van signalen en statistieken rond indicatoren.</w:t>
      </w:r>
    </w:p>
    <w:p w14:paraId="095DF0FF" w14:textId="77777777" w:rsidR="00297DAE" w:rsidRDefault="00297DAE"/>
    <w:p w14:paraId="65DBB1C0" w14:textId="4BBBDA5C" w:rsidR="00297DAE" w:rsidRDefault="00297DAE" w:rsidP="00297DAE">
      <w:pPr>
        <w:pStyle w:val="Heading2"/>
      </w:pPr>
      <w:r>
        <w:t>Onderdelen:</w:t>
      </w:r>
    </w:p>
    <w:p w14:paraId="00B4D57D" w14:textId="77777777" w:rsidR="00297DAE" w:rsidRDefault="00297DAE"/>
    <w:p w14:paraId="322B4BF8" w14:textId="5A7EFC35" w:rsidR="00297DAE" w:rsidRDefault="00297DAE">
      <w:r>
        <w:t>B002 Koersenmodule</w:t>
      </w:r>
      <w:r w:rsidR="004F6354">
        <w:t>:</w:t>
      </w:r>
      <w:r>
        <w:t xml:space="preserve"> AEX koersen niet correct</w:t>
      </w:r>
      <w:r w:rsidR="00EE3ECF">
        <w:t xml:space="preserve"> – 27 jan opgelost</w:t>
      </w:r>
    </w:p>
    <w:p w14:paraId="3EB7F229" w14:textId="4FABE57C" w:rsidR="00297DAE" w:rsidRDefault="00297DAE">
      <w:r>
        <w:t>W002 Tijdelijke dagkoersen / B012 fout in intraday koersen</w:t>
      </w:r>
      <w:r w:rsidR="00025882">
        <w:t xml:space="preserve"> – 27 jan opgelost</w:t>
      </w:r>
    </w:p>
    <w:p w14:paraId="11180964" w14:textId="080452A2" w:rsidR="00297DAE" w:rsidRDefault="00297DAE">
      <w:r>
        <w:t>W010 Statistieken genereren op basis van indicatoren</w:t>
      </w:r>
      <w:r w:rsidR="00025882">
        <w:t xml:space="preserve"> – 31 jan onderhanden genomen</w:t>
      </w:r>
    </w:p>
    <w:p w14:paraId="69A714BA" w14:textId="4490C458" w:rsidR="00297DAE" w:rsidRDefault="00297DAE"/>
    <w:p w14:paraId="61FBDE3F" w14:textId="77777777" w:rsidR="00E43E10" w:rsidRDefault="00E43E10"/>
    <w:p w14:paraId="00C946A7" w14:textId="6FC7E07C" w:rsidR="00F735F7" w:rsidRDefault="00F735F7">
      <w:r>
        <w:br w:type="page"/>
      </w:r>
    </w:p>
    <w:p w14:paraId="1348E056" w14:textId="086D9F9D" w:rsidR="00723941" w:rsidRDefault="00F735F7">
      <w:r>
        <w:lastRenderedPageBreak/>
        <w:t>Blog</w:t>
      </w:r>
    </w:p>
    <w:p w14:paraId="70910E5E" w14:textId="77777777" w:rsidR="00F735F7" w:rsidRDefault="00F735F7"/>
    <w:p w14:paraId="035DB681" w14:textId="5D11E747" w:rsidR="00723941" w:rsidRDefault="00F70669">
      <w:r>
        <w:t xml:space="preserve">Wo 27 jan 13:47 </w:t>
      </w:r>
      <w:r w:rsidR="00C9267A">
        <w:t>bezig met B002</w:t>
      </w:r>
    </w:p>
    <w:p w14:paraId="12E27765" w14:textId="77777777" w:rsidR="00C9267A" w:rsidRDefault="00C9267A"/>
    <w:p w14:paraId="2A040567" w14:textId="145FE6B2" w:rsidR="00F70669" w:rsidRDefault="00F70669">
      <w:r>
        <w:t>IEX blijkt site te hebben herzien, koersen verversen lukt nu ook niet. Om 14:00 een korte vergadering met Raymond, ga nu even thee zetten.</w:t>
      </w:r>
    </w:p>
    <w:p w14:paraId="3E22012C" w14:textId="239BFE50" w:rsidR="00F70669" w:rsidRDefault="00F70669"/>
    <w:p w14:paraId="327804C7" w14:textId="65B933F8" w:rsidR="00454AED" w:rsidRDefault="00454AED">
      <w:r>
        <w:t>Ziet ernaar uit dat de HTMLUnit driver die de pagina ophaalt niet functioneert.</w:t>
      </w:r>
    </w:p>
    <w:tbl>
      <w:tblPr>
        <w:tblStyle w:val="TableGrid"/>
        <w:tblW w:w="0" w:type="auto"/>
        <w:tblLook w:val="04A0" w:firstRow="1" w:lastRow="0" w:firstColumn="1" w:lastColumn="0" w:noHBand="0" w:noVBand="1"/>
      </w:tblPr>
      <w:tblGrid>
        <w:gridCol w:w="9062"/>
      </w:tblGrid>
      <w:tr w:rsidR="00454AED" w:rsidRPr="00025882" w14:paraId="7D034C54" w14:textId="77777777" w:rsidTr="00454AED">
        <w:tc>
          <w:tcPr>
            <w:tcW w:w="9062" w:type="dxa"/>
          </w:tcPr>
          <w:p w14:paraId="094A35F0" w14:textId="77777777" w:rsidR="00454AED" w:rsidRPr="00454AED" w:rsidRDefault="00454AED" w:rsidP="00454AED">
            <w:pPr>
              <w:pStyle w:val="HTMLPreformatted"/>
              <w:shd w:val="clear" w:color="auto" w:fill="FFFFFF"/>
              <w:rPr>
                <w:color w:val="080808"/>
                <w:lang w:val="en-US"/>
              </w:rPr>
            </w:pPr>
            <w:r w:rsidRPr="00454AED">
              <w:rPr>
                <w:color w:val="871094"/>
                <w:lang w:val="en-US"/>
              </w:rPr>
              <w:t>driver</w:t>
            </w:r>
            <w:r w:rsidRPr="00454AED">
              <w:rPr>
                <w:color w:val="080808"/>
                <w:lang w:val="en-US"/>
              </w:rPr>
              <w:t>.get(</w:t>
            </w:r>
            <w:r w:rsidRPr="00454AED">
              <w:rPr>
                <w:color w:val="000000"/>
                <w:lang w:val="en-US"/>
              </w:rPr>
              <w:t>paginalink</w:t>
            </w:r>
            <w:r w:rsidRPr="00454AED">
              <w:rPr>
                <w:color w:val="080808"/>
                <w:lang w:val="en-US"/>
              </w:rPr>
              <w:t>);</w:t>
            </w:r>
            <w:r w:rsidRPr="00454AED">
              <w:rPr>
                <w:color w:val="080808"/>
                <w:lang w:val="en-US"/>
              </w:rPr>
              <w:br/>
            </w:r>
            <w:r w:rsidRPr="00454AED">
              <w:rPr>
                <w:color w:val="080808"/>
                <w:lang w:val="en-US"/>
              </w:rPr>
              <w:br/>
            </w:r>
            <w:r w:rsidRPr="00454AED">
              <w:rPr>
                <w:color w:val="000000"/>
                <w:lang w:val="en-US"/>
              </w:rPr>
              <w:t xml:space="preserve">String actualTitle </w:t>
            </w:r>
            <w:r w:rsidRPr="00454AED">
              <w:rPr>
                <w:color w:val="080808"/>
                <w:lang w:val="en-US"/>
              </w:rPr>
              <w:t xml:space="preserve">= </w:t>
            </w:r>
            <w:r w:rsidRPr="00454AED">
              <w:rPr>
                <w:color w:val="871094"/>
                <w:lang w:val="en-US"/>
              </w:rPr>
              <w:t>driver</w:t>
            </w:r>
            <w:r w:rsidRPr="00454AED">
              <w:rPr>
                <w:color w:val="080808"/>
                <w:lang w:val="en-US"/>
              </w:rPr>
              <w:t>.getTitle();</w:t>
            </w:r>
            <w:r w:rsidRPr="00454AED">
              <w:rPr>
                <w:color w:val="080808"/>
                <w:lang w:val="en-US"/>
              </w:rPr>
              <w:br/>
            </w:r>
            <w:r w:rsidRPr="00454AED">
              <w:rPr>
                <w:color w:val="080808"/>
                <w:lang w:val="en-US"/>
              </w:rPr>
              <w:br/>
            </w:r>
            <w:r w:rsidRPr="00454AED">
              <w:rPr>
                <w:color w:val="000000"/>
                <w:lang w:val="en-US"/>
              </w:rPr>
              <w:t xml:space="preserve">String docString </w:t>
            </w:r>
            <w:r w:rsidRPr="00454AED">
              <w:rPr>
                <w:color w:val="080808"/>
                <w:lang w:val="en-US"/>
              </w:rPr>
              <w:t xml:space="preserve">= </w:t>
            </w:r>
            <w:r w:rsidRPr="00454AED">
              <w:rPr>
                <w:color w:val="871094"/>
                <w:lang w:val="en-US"/>
              </w:rPr>
              <w:t>driver</w:t>
            </w:r>
            <w:r w:rsidRPr="00454AED">
              <w:rPr>
                <w:color w:val="080808"/>
                <w:lang w:val="en-US"/>
              </w:rPr>
              <w:t>.getPageSource();</w:t>
            </w:r>
          </w:p>
          <w:p w14:paraId="4AFD9328" w14:textId="77777777" w:rsidR="00454AED" w:rsidRPr="00454AED" w:rsidRDefault="00454AED">
            <w:pPr>
              <w:rPr>
                <w:lang w:val="en-US"/>
              </w:rPr>
            </w:pPr>
          </w:p>
        </w:tc>
      </w:tr>
    </w:tbl>
    <w:p w14:paraId="0D0B9786" w14:textId="3D4567F6" w:rsidR="00454AED" w:rsidRDefault="00454AED">
      <w:pPr>
        <w:rPr>
          <w:lang w:val="en-US"/>
        </w:rPr>
      </w:pPr>
    </w:p>
    <w:p w14:paraId="2AB21DF0" w14:textId="14262F9B" w:rsidR="00A72D94" w:rsidRDefault="00A72D94">
      <w:r w:rsidRPr="00A72D94">
        <w:t xml:space="preserve">Paginalink = </w:t>
      </w:r>
      <w:hyperlink r:id="rId5" w:history="1">
        <w:r w:rsidRPr="00785C32">
          <w:rPr>
            <w:rStyle w:val="Hyperlink"/>
          </w:rPr>
          <w:t>https://www.iex.nl/Aandeel-Koers/610720/NN-Group/historische-koersen.aspx?maand=202101</w:t>
        </w:r>
      </w:hyperlink>
    </w:p>
    <w:p w14:paraId="08EF6644" w14:textId="17FD1937" w:rsidR="00A72D94" w:rsidRDefault="00A72D94"/>
    <w:p w14:paraId="63BD0687" w14:textId="40A7B9B9" w:rsidR="00A72D94" w:rsidRDefault="00A72D94">
      <w:r>
        <w:t>Deze link werkt goed in de browser maar de docString levert op: Unknown Host.</w:t>
      </w:r>
      <w:r w:rsidR="00C9267A">
        <w:t xml:space="preserve"> Weer vervelend hoor, die problemen met de koersvoorziening. Iedere keer weer wat anders.</w:t>
      </w:r>
    </w:p>
    <w:p w14:paraId="7D8CCE09" w14:textId="330542F6" w:rsidR="00C9267A" w:rsidRDefault="00C9267A"/>
    <w:p w14:paraId="0ACAB7C0" w14:textId="6B5B67B7" w:rsidR="000F7A9A" w:rsidRDefault="000F7A9A">
      <w:r>
        <w:t xml:space="preserve">15:49 Vergadering gehad met Raymond, duurde veel langer want er was een discussie over hoe een lege waarde terug te geven. </w:t>
      </w:r>
    </w:p>
    <w:p w14:paraId="2CA6C447" w14:textId="77777777" w:rsidR="000F7A9A" w:rsidRDefault="000F7A9A"/>
    <w:p w14:paraId="4C0391B3" w14:textId="3C0D8B3B" w:rsidR="00C9267A" w:rsidRDefault="0096524A">
      <w:r>
        <w:t>Bleek te liggen aan de proxy. Als ik VPN uitzet (Tunnelblik van BKWI) werkt het wel goed.</w:t>
      </w:r>
    </w:p>
    <w:p w14:paraId="6EA33045" w14:textId="057FBF1B" w:rsidR="0096524A" w:rsidRDefault="0096524A"/>
    <w:p w14:paraId="10D321FD" w14:textId="77777777" w:rsidR="0096524A" w:rsidRDefault="0096524A"/>
    <w:p w14:paraId="1AFE9764" w14:textId="77777777" w:rsidR="001E5835" w:rsidRDefault="001E5835"/>
    <w:tbl>
      <w:tblPr>
        <w:tblStyle w:val="TableGrid"/>
        <w:tblW w:w="0" w:type="auto"/>
        <w:tblLook w:val="04A0" w:firstRow="1" w:lastRow="0" w:firstColumn="1" w:lastColumn="0" w:noHBand="0" w:noVBand="1"/>
      </w:tblPr>
      <w:tblGrid>
        <w:gridCol w:w="9062"/>
      </w:tblGrid>
      <w:tr w:rsidR="001E5835" w14:paraId="20FB021E" w14:textId="77777777" w:rsidTr="001E5835">
        <w:tc>
          <w:tcPr>
            <w:tcW w:w="9062" w:type="dxa"/>
          </w:tcPr>
          <w:p w14:paraId="0483A4AC" w14:textId="77777777" w:rsidR="001E5835" w:rsidRDefault="001E5835">
            <w:r>
              <w:t>Fout onderzocht bij AEX. Volume niet langer opgehaald bij dit fonds. Toch blijft het fouten opleveren, laatste maand wordt almaar herhaald in plaats van historische koersen te tonen.</w:t>
            </w:r>
          </w:p>
          <w:p w14:paraId="1981BB4C" w14:textId="50A27C34" w:rsidR="001E5835" w:rsidRDefault="001E5835" w:rsidP="001E5835">
            <w:pPr>
              <w:jc w:val="center"/>
            </w:pPr>
            <w:r>
              <w:br/>
            </w:r>
            <w:r>
              <w:rPr>
                <w:noProof/>
              </w:rPr>
              <w:drawing>
                <wp:inline distT="0" distB="0" distL="0" distR="0" wp14:anchorId="7A54BC72" wp14:editId="2B12C8A2">
                  <wp:extent cx="4169772" cy="293842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5605" cy="2942531"/>
                          </a:xfrm>
                          <a:prstGeom prst="rect">
                            <a:avLst/>
                          </a:prstGeom>
                        </pic:spPr>
                      </pic:pic>
                    </a:graphicData>
                  </a:graphic>
                </wp:inline>
              </w:drawing>
            </w:r>
          </w:p>
        </w:tc>
      </w:tr>
    </w:tbl>
    <w:p w14:paraId="604915DE" w14:textId="45516742" w:rsidR="001E5835" w:rsidRDefault="001E5835"/>
    <w:p w14:paraId="5EF33B52" w14:textId="3D84B591" w:rsidR="00F41DAB" w:rsidRDefault="00F41DAB">
      <w:r>
        <w:lastRenderedPageBreak/>
        <w:t>16:33 Opgelost. Eindelijk. Bleek aan de paginalink te liggen, bij koersen van indexen is deze link anders.</w:t>
      </w:r>
    </w:p>
    <w:p w14:paraId="10B4BC5B" w14:textId="041B4772" w:rsidR="001E5835" w:rsidRDefault="001E5835"/>
    <w:p w14:paraId="75156851" w14:textId="168A08B5" w:rsidR="00C900F3" w:rsidRDefault="00C900F3"/>
    <w:p w14:paraId="487CB7DC" w14:textId="77777777" w:rsidR="00E43E10" w:rsidRDefault="00E43E10"/>
    <w:p w14:paraId="04BB7450" w14:textId="6CFD0857" w:rsidR="00E478EE" w:rsidRDefault="00E43E10">
      <w:r>
        <w:t>31 jan W002 intradaykoersen geimplementeerd. Midkapper</w:t>
      </w:r>
      <w:bookmarkStart w:id="0" w:name="_GoBack"/>
      <w:bookmarkEnd w:id="0"/>
      <w:r>
        <w:t>s moet nog worden geregeld voor intradaykoersen, van andere webpagina halen bij beleggen.nl.</w:t>
      </w:r>
    </w:p>
    <w:p w14:paraId="01E9F2FF" w14:textId="128384E2" w:rsidR="00C900F3" w:rsidRDefault="00E43E10">
      <w:r>
        <w:t>Inmiddels hebben we nu ook de AEX index zelf</w:t>
      </w:r>
      <w:r>
        <w:t xml:space="preserve"> (B002)</w:t>
      </w:r>
    </w:p>
    <w:p w14:paraId="2D4CB1E4" w14:textId="77777777" w:rsidR="001E5835" w:rsidRDefault="001E5835"/>
    <w:p w14:paraId="32FC3E36" w14:textId="0C4981FF" w:rsidR="001E5835" w:rsidRDefault="00E43E10">
      <w:r>
        <w:t>Voorzichtig begin aan statistieken voor indicatoren.</w:t>
      </w:r>
    </w:p>
    <w:p w14:paraId="7B0CBDD1" w14:textId="32DB053F" w:rsidR="00E43E10" w:rsidRDefault="00E43E10"/>
    <w:p w14:paraId="1765015B" w14:textId="7442D5F6" w:rsidR="00E43E10" w:rsidRDefault="00E43E10">
      <w:r>
        <w:t>Wat als..</w:t>
      </w:r>
    </w:p>
    <w:p w14:paraId="1BC331C7" w14:textId="22AE3075" w:rsidR="00BE182A" w:rsidRDefault="00E43E10" w:rsidP="00E43E10">
      <w:r>
        <w:t xml:space="preserve">MACD </w:t>
      </w:r>
      <w:r w:rsidR="00BE182A">
        <w:t>signaal</w:t>
      </w:r>
      <w:r>
        <w:t xml:space="preserve"> is afgegaan bij een fonds, </w:t>
      </w:r>
    </w:p>
    <w:p w14:paraId="38182090" w14:textId="77777777" w:rsidR="00BE182A" w:rsidRDefault="00BE182A" w:rsidP="00E43E10"/>
    <w:p w14:paraId="78F23FC9" w14:textId="6C775878" w:rsidR="00E43E10" w:rsidRDefault="00E43E10" w:rsidP="00BE182A">
      <w:pPr>
        <w:pStyle w:val="ListParagraph"/>
        <w:numPr>
          <w:ilvl w:val="0"/>
          <w:numId w:val="2"/>
        </w:numPr>
      </w:pPr>
      <w:r>
        <w:t xml:space="preserve">Zeg de koers </w:t>
      </w:r>
      <w:r w:rsidR="00BE182A">
        <w:t xml:space="preserve">k </w:t>
      </w:r>
      <w:r>
        <w:t>op de da</w:t>
      </w:r>
      <w:r w:rsidR="00BE182A">
        <w:t>tum</w:t>
      </w:r>
      <w:r>
        <w:t xml:space="preserve"> </w:t>
      </w:r>
      <w:r w:rsidR="00686D28">
        <w:t xml:space="preserve">van </w:t>
      </w:r>
      <w:r>
        <w:t xml:space="preserve">het signaal is K0. Hoe groot is de kans </w:t>
      </w:r>
      <w:r w:rsidR="00BE182A">
        <w:t>Kh(n</w:t>
      </w:r>
      <w:r w:rsidR="00686D28">
        <w:t>, delta</w:t>
      </w:r>
      <w:r w:rsidR="00BE182A">
        <w:t xml:space="preserve">) </w:t>
      </w:r>
      <w:r>
        <w:t xml:space="preserve">dat op dag n </w:t>
      </w:r>
      <w:r w:rsidR="00BE182A">
        <w:t xml:space="preserve">(n=1, 2, 3) </w:t>
      </w:r>
      <w:r>
        <w:t xml:space="preserve">na </w:t>
      </w:r>
      <w:r w:rsidR="00686D28">
        <w:t>signaaldatum</w:t>
      </w:r>
      <w:r w:rsidR="00BE182A">
        <w:t xml:space="preserve"> de koers </w:t>
      </w:r>
      <w:r w:rsidR="00686D28">
        <w:t xml:space="preserve">meer dan percentage delta </w:t>
      </w:r>
      <w:r w:rsidR="00BE182A">
        <w:t xml:space="preserve">hoger is dan de </w:t>
      </w:r>
      <w:r w:rsidR="00686D28">
        <w:t>slotkoers op de signaaldatum</w:t>
      </w:r>
      <w:r w:rsidR="00BE182A">
        <w:t>? Hoe groot is de kans Kl(n)  dat de koers</w:t>
      </w:r>
      <w:r w:rsidR="00686D28">
        <w:t xml:space="preserve"> meer dan delta</w:t>
      </w:r>
      <w:r w:rsidR="00BE182A">
        <w:t xml:space="preserve"> lager is op </w:t>
      </w:r>
      <w:r w:rsidR="00686D28">
        <w:t>dag n dan op dag 0</w:t>
      </w:r>
      <w:r w:rsidR="00BE182A">
        <w:t xml:space="preserve">? </w:t>
      </w:r>
      <w:r w:rsidR="00686D28">
        <w:br/>
        <w:t>Wat is het aantal gebeurtenissen van g van het type signaal (MACD koopsignaal</w:t>
      </w:r>
      <w:r w:rsidR="00D07F48">
        <w:t>) bij het fonds?</w:t>
      </w:r>
    </w:p>
    <w:p w14:paraId="57F7A1C8" w14:textId="4BD8628D" w:rsidR="00BE182A" w:rsidRDefault="00BE182A" w:rsidP="00E43E10"/>
    <w:p w14:paraId="3166585B" w14:textId="53E7EE9C" w:rsidR="00686D28" w:rsidRDefault="00686D28" w:rsidP="00686D28">
      <w:pPr>
        <w:ind w:left="708"/>
      </w:pPr>
      <w:r>
        <w:t xml:space="preserve">Input: </w:t>
      </w:r>
      <w:r>
        <w:tab/>
      </w:r>
      <w:r w:rsidR="00D07F48">
        <w:br/>
        <w:t xml:space="preserve">einddatum = Gegeven einddatum van de </w:t>
      </w:r>
      <w:r w:rsidR="00165201">
        <w:t>portefeuille</w:t>
      </w:r>
    </w:p>
    <w:p w14:paraId="47499390" w14:textId="538506E5" w:rsidR="00686D28" w:rsidRDefault="00686D28" w:rsidP="00686D28">
      <w:pPr>
        <w:ind w:left="708"/>
      </w:pPr>
      <w:r>
        <w:t>Fondsnaam</w:t>
      </w:r>
    </w:p>
    <w:p w14:paraId="4BE03030" w14:textId="382FB59E" w:rsidR="00686D28" w:rsidRDefault="00BE182A" w:rsidP="00686D28">
      <w:pPr>
        <w:ind w:firstLine="708"/>
      </w:pPr>
      <w:r>
        <w:t>Macd =</w:t>
      </w:r>
      <w:r w:rsidR="00686D28">
        <w:t xml:space="preserve"> kopen/ verkopen (kies uit)</w:t>
      </w:r>
      <w:r w:rsidR="00686D28">
        <w:br/>
      </w:r>
      <w:r w:rsidR="00686D28">
        <w:tab/>
        <w:t>delta = fractie van de koers, bijv 1%</w:t>
      </w:r>
    </w:p>
    <w:p w14:paraId="5196C30B" w14:textId="77777777" w:rsidR="00686D28" w:rsidRDefault="00686D28" w:rsidP="00686D28">
      <w:pPr>
        <w:jc w:val="center"/>
      </w:pPr>
    </w:p>
    <w:p w14:paraId="68FA6181" w14:textId="436E829A" w:rsidR="00BE182A" w:rsidRDefault="00686D28" w:rsidP="00686D28">
      <w:pPr>
        <w:ind w:left="708"/>
      </w:pPr>
      <w:r>
        <w:t xml:space="preserve">Output: </w:t>
      </w:r>
      <w:r>
        <w:br/>
        <w:t>g = aantal gebeurtenissen van het gekozen signaal</w:t>
      </w:r>
      <w:r>
        <w:br/>
        <w:t>daarnaast het tabelletje van Kh(n) en Kl(n)</w:t>
      </w:r>
      <w:r>
        <w:br/>
      </w:r>
      <w:r w:rsidR="00BE182A">
        <w:br/>
      </w:r>
    </w:p>
    <w:tbl>
      <w:tblPr>
        <w:tblStyle w:val="TableGrid"/>
        <w:tblW w:w="0" w:type="auto"/>
        <w:jc w:val="center"/>
        <w:tblLook w:val="04A0" w:firstRow="1" w:lastRow="0" w:firstColumn="1" w:lastColumn="0" w:noHBand="0" w:noVBand="1"/>
      </w:tblPr>
      <w:tblGrid>
        <w:gridCol w:w="1413"/>
        <w:gridCol w:w="1559"/>
        <w:gridCol w:w="1134"/>
      </w:tblGrid>
      <w:tr w:rsidR="00BE182A" w14:paraId="744631D0" w14:textId="77777777" w:rsidTr="00686D28">
        <w:trPr>
          <w:jc w:val="center"/>
        </w:trPr>
        <w:tc>
          <w:tcPr>
            <w:tcW w:w="1413" w:type="dxa"/>
          </w:tcPr>
          <w:p w14:paraId="1655D694" w14:textId="7F7F4121" w:rsidR="00BE182A" w:rsidRDefault="00BE182A" w:rsidP="00686D28">
            <w:pPr>
              <w:jc w:val="center"/>
            </w:pPr>
            <w:r>
              <w:t>n=</w:t>
            </w:r>
          </w:p>
        </w:tc>
        <w:tc>
          <w:tcPr>
            <w:tcW w:w="1559" w:type="dxa"/>
          </w:tcPr>
          <w:p w14:paraId="7615B9D7" w14:textId="39F0B19B" w:rsidR="00BE182A" w:rsidRDefault="00BE182A" w:rsidP="00686D28">
            <w:pPr>
              <w:jc w:val="center"/>
            </w:pPr>
            <w:r>
              <w:t>Kh</w:t>
            </w:r>
          </w:p>
        </w:tc>
        <w:tc>
          <w:tcPr>
            <w:tcW w:w="1134" w:type="dxa"/>
          </w:tcPr>
          <w:p w14:paraId="3A875149" w14:textId="6B34DF94" w:rsidR="00BE182A" w:rsidRDefault="00BE182A" w:rsidP="00686D28">
            <w:pPr>
              <w:jc w:val="center"/>
            </w:pPr>
            <w:r>
              <w:t>Kl</w:t>
            </w:r>
          </w:p>
        </w:tc>
      </w:tr>
      <w:tr w:rsidR="00BE182A" w14:paraId="1CEF4381" w14:textId="77777777" w:rsidTr="00686D28">
        <w:trPr>
          <w:jc w:val="center"/>
        </w:trPr>
        <w:tc>
          <w:tcPr>
            <w:tcW w:w="1413" w:type="dxa"/>
          </w:tcPr>
          <w:p w14:paraId="43F1DFAA" w14:textId="4FF297F5" w:rsidR="00BE182A" w:rsidRDefault="00BE182A" w:rsidP="00686D28">
            <w:pPr>
              <w:jc w:val="center"/>
            </w:pPr>
            <w:r>
              <w:t>1</w:t>
            </w:r>
          </w:p>
        </w:tc>
        <w:tc>
          <w:tcPr>
            <w:tcW w:w="1559" w:type="dxa"/>
          </w:tcPr>
          <w:p w14:paraId="311E5433" w14:textId="4D36FD8A" w:rsidR="00BE182A" w:rsidRDefault="00BE182A" w:rsidP="00686D28">
            <w:pPr>
              <w:jc w:val="center"/>
            </w:pPr>
            <w:r>
              <w:t>..</w:t>
            </w:r>
          </w:p>
        </w:tc>
        <w:tc>
          <w:tcPr>
            <w:tcW w:w="1134" w:type="dxa"/>
          </w:tcPr>
          <w:p w14:paraId="73910164" w14:textId="77777777" w:rsidR="00BE182A" w:rsidRDefault="00BE182A" w:rsidP="00686D28">
            <w:pPr>
              <w:jc w:val="center"/>
            </w:pPr>
          </w:p>
        </w:tc>
      </w:tr>
      <w:tr w:rsidR="00BE182A" w14:paraId="28571873" w14:textId="77777777" w:rsidTr="00686D28">
        <w:trPr>
          <w:jc w:val="center"/>
        </w:trPr>
        <w:tc>
          <w:tcPr>
            <w:tcW w:w="1413" w:type="dxa"/>
          </w:tcPr>
          <w:p w14:paraId="21FD6E2D" w14:textId="28BC6D58" w:rsidR="00BE182A" w:rsidRDefault="00BE182A" w:rsidP="00686D28">
            <w:pPr>
              <w:jc w:val="center"/>
            </w:pPr>
            <w:r>
              <w:t>2</w:t>
            </w:r>
          </w:p>
        </w:tc>
        <w:tc>
          <w:tcPr>
            <w:tcW w:w="1559" w:type="dxa"/>
          </w:tcPr>
          <w:p w14:paraId="127884AD" w14:textId="6D82DCD1" w:rsidR="00BE182A" w:rsidRDefault="00BE182A" w:rsidP="00686D28">
            <w:pPr>
              <w:jc w:val="center"/>
            </w:pPr>
            <w:r>
              <w:t>..</w:t>
            </w:r>
          </w:p>
        </w:tc>
        <w:tc>
          <w:tcPr>
            <w:tcW w:w="1134" w:type="dxa"/>
          </w:tcPr>
          <w:p w14:paraId="34868989" w14:textId="77777777" w:rsidR="00BE182A" w:rsidRDefault="00BE182A" w:rsidP="00686D28">
            <w:pPr>
              <w:jc w:val="center"/>
            </w:pPr>
          </w:p>
        </w:tc>
      </w:tr>
      <w:tr w:rsidR="00686D28" w14:paraId="400BA141" w14:textId="77777777" w:rsidTr="00686D28">
        <w:trPr>
          <w:jc w:val="center"/>
        </w:trPr>
        <w:tc>
          <w:tcPr>
            <w:tcW w:w="1413" w:type="dxa"/>
          </w:tcPr>
          <w:p w14:paraId="3BB8A4FC" w14:textId="0806E35D" w:rsidR="00686D28" w:rsidRDefault="00686D28" w:rsidP="00686D28">
            <w:pPr>
              <w:jc w:val="center"/>
            </w:pPr>
            <w:r>
              <w:t>…</w:t>
            </w:r>
          </w:p>
        </w:tc>
        <w:tc>
          <w:tcPr>
            <w:tcW w:w="1559" w:type="dxa"/>
          </w:tcPr>
          <w:p w14:paraId="359E3EA6" w14:textId="037E5712" w:rsidR="00686D28" w:rsidRDefault="00686D28" w:rsidP="00686D28">
            <w:pPr>
              <w:jc w:val="center"/>
            </w:pPr>
            <w:r>
              <w:t>…</w:t>
            </w:r>
          </w:p>
        </w:tc>
        <w:tc>
          <w:tcPr>
            <w:tcW w:w="1134" w:type="dxa"/>
          </w:tcPr>
          <w:p w14:paraId="12D63DC0" w14:textId="0825423D" w:rsidR="00686D28" w:rsidRDefault="00686D28" w:rsidP="00686D28">
            <w:pPr>
              <w:jc w:val="center"/>
            </w:pPr>
            <w:r>
              <w:t>…</w:t>
            </w:r>
          </w:p>
        </w:tc>
      </w:tr>
      <w:tr w:rsidR="00BE182A" w14:paraId="0A1AC680" w14:textId="77777777" w:rsidTr="00686D28">
        <w:trPr>
          <w:jc w:val="center"/>
        </w:trPr>
        <w:tc>
          <w:tcPr>
            <w:tcW w:w="1413" w:type="dxa"/>
          </w:tcPr>
          <w:p w14:paraId="24D27F3B" w14:textId="4F832016" w:rsidR="00BE182A" w:rsidRDefault="00BE182A" w:rsidP="00686D28">
            <w:pPr>
              <w:jc w:val="center"/>
            </w:pPr>
            <w:r>
              <w:t>9</w:t>
            </w:r>
          </w:p>
        </w:tc>
        <w:tc>
          <w:tcPr>
            <w:tcW w:w="1559" w:type="dxa"/>
          </w:tcPr>
          <w:p w14:paraId="3A67BC85" w14:textId="77777777" w:rsidR="00BE182A" w:rsidRDefault="00BE182A" w:rsidP="00686D28">
            <w:pPr>
              <w:jc w:val="center"/>
            </w:pPr>
          </w:p>
        </w:tc>
        <w:tc>
          <w:tcPr>
            <w:tcW w:w="1134" w:type="dxa"/>
          </w:tcPr>
          <w:p w14:paraId="38B81C19" w14:textId="77777777" w:rsidR="00BE182A" w:rsidRDefault="00BE182A" w:rsidP="00686D28">
            <w:pPr>
              <w:jc w:val="center"/>
            </w:pPr>
          </w:p>
        </w:tc>
      </w:tr>
      <w:tr w:rsidR="00BE182A" w14:paraId="5B305826" w14:textId="77777777" w:rsidTr="00686D28">
        <w:trPr>
          <w:jc w:val="center"/>
        </w:trPr>
        <w:tc>
          <w:tcPr>
            <w:tcW w:w="1413" w:type="dxa"/>
          </w:tcPr>
          <w:p w14:paraId="641BB21E" w14:textId="7532CA7C" w:rsidR="00BE182A" w:rsidRDefault="00BE182A" w:rsidP="00686D28">
            <w:pPr>
              <w:jc w:val="center"/>
            </w:pPr>
            <w:r>
              <w:t>10</w:t>
            </w:r>
          </w:p>
        </w:tc>
        <w:tc>
          <w:tcPr>
            <w:tcW w:w="1559" w:type="dxa"/>
          </w:tcPr>
          <w:p w14:paraId="158D1087" w14:textId="77777777" w:rsidR="00BE182A" w:rsidRDefault="00BE182A" w:rsidP="00686D28">
            <w:pPr>
              <w:jc w:val="center"/>
            </w:pPr>
          </w:p>
        </w:tc>
        <w:tc>
          <w:tcPr>
            <w:tcW w:w="1134" w:type="dxa"/>
          </w:tcPr>
          <w:p w14:paraId="5FBFC689" w14:textId="77777777" w:rsidR="00BE182A" w:rsidRDefault="00BE182A" w:rsidP="00686D28">
            <w:pPr>
              <w:jc w:val="center"/>
            </w:pPr>
          </w:p>
        </w:tc>
      </w:tr>
    </w:tbl>
    <w:p w14:paraId="651BDC58" w14:textId="4C636E5B" w:rsidR="00D07F48" w:rsidRDefault="00D07F48" w:rsidP="00E43E10"/>
    <w:p w14:paraId="1D8D7154" w14:textId="77777777" w:rsidR="00D07F48" w:rsidRDefault="00D07F48">
      <w:r>
        <w:br w:type="page"/>
      </w:r>
    </w:p>
    <w:p w14:paraId="6080E87A" w14:textId="77777777" w:rsidR="00BE182A" w:rsidRDefault="00BE182A" w:rsidP="00E43E10"/>
    <w:p w14:paraId="112C90C6" w14:textId="178FA736" w:rsidR="00686D28" w:rsidRDefault="00686D28" w:rsidP="00686D28">
      <w:pPr>
        <w:pStyle w:val="ListParagraph"/>
        <w:numPr>
          <w:ilvl w:val="0"/>
          <w:numId w:val="2"/>
        </w:numPr>
      </w:pPr>
      <w:r>
        <w:t xml:space="preserve">Stel je koopt n dagen na de signaaldatum op koers K(n). Hoe groot is de kans </w:t>
      </w:r>
      <w:r>
        <w:t>K(n, m</w:t>
      </w:r>
      <w:r w:rsidR="00D07F48">
        <w:t xml:space="preserve">, delta </w:t>
      </w:r>
      <w:r>
        <w:t xml:space="preserve">) </w:t>
      </w:r>
      <w:r>
        <w:t>dat koers K op dag (n+m) hoger is dan koers op dag n? Hoe groot is de kans dat K(n+m) kleiner is dan K(n)?</w:t>
      </w:r>
    </w:p>
    <w:p w14:paraId="5B23DEC4" w14:textId="77777777" w:rsidR="00BE182A" w:rsidRDefault="00BE182A" w:rsidP="00E43E10"/>
    <w:p w14:paraId="3FF1DE92" w14:textId="26A15834" w:rsidR="00D07F48" w:rsidRDefault="00D07F48" w:rsidP="00D07F48">
      <w:pPr>
        <w:ind w:left="708"/>
      </w:pPr>
      <w:r>
        <w:t xml:space="preserve">Input: </w:t>
      </w:r>
      <w:r>
        <w:tab/>
      </w:r>
      <w:r>
        <w:br/>
        <w:t xml:space="preserve">einddatum = Gegeven einddatum van de </w:t>
      </w:r>
      <w:r w:rsidR="00165201">
        <w:t>portefeuille</w:t>
      </w:r>
    </w:p>
    <w:p w14:paraId="3CF44F58" w14:textId="77777777" w:rsidR="00D07F48" w:rsidRDefault="00D07F48" w:rsidP="00D07F48">
      <w:pPr>
        <w:ind w:left="708"/>
      </w:pPr>
      <w:r>
        <w:t>Fondsnaam</w:t>
      </w:r>
    </w:p>
    <w:p w14:paraId="0394C7AD" w14:textId="5D527128" w:rsidR="00D07F48" w:rsidRDefault="00D07F48" w:rsidP="00D07F48">
      <w:pPr>
        <w:ind w:firstLine="708"/>
      </w:pPr>
      <w:r>
        <w:t>Macd = kopen/ verkopen (kies uit)</w:t>
      </w:r>
      <w:r>
        <w:br/>
      </w:r>
      <w:r>
        <w:tab/>
        <w:t>delta = fractie van de koers, bijv 1%</w:t>
      </w:r>
    </w:p>
    <w:p w14:paraId="3ECBF5B4" w14:textId="615ED652" w:rsidR="00D07F48" w:rsidRDefault="00D07F48" w:rsidP="00D07F48">
      <w:pPr>
        <w:ind w:firstLine="708"/>
      </w:pPr>
      <w:r>
        <w:t xml:space="preserve">n = 1..10  </w:t>
      </w:r>
    </w:p>
    <w:p w14:paraId="7DBCF01E" w14:textId="77777777" w:rsidR="00D07F48" w:rsidRDefault="00D07F48" w:rsidP="00D07F48">
      <w:pPr>
        <w:jc w:val="center"/>
      </w:pPr>
    </w:p>
    <w:p w14:paraId="1859E911" w14:textId="3FFD3075" w:rsidR="00D07F48" w:rsidRDefault="00D07F48" w:rsidP="00D07F48">
      <w:pPr>
        <w:ind w:left="708"/>
      </w:pPr>
      <w:r>
        <w:t xml:space="preserve">Output: </w:t>
      </w:r>
      <w:r>
        <w:br/>
        <w:t>g = aantal gebeurtenissen van het gekozen signaal</w:t>
      </w:r>
      <w:r>
        <w:br/>
        <w:t>daarnaast het tabelletje van Kh(n</w:t>
      </w:r>
      <w:r>
        <w:t>, m, delta</w:t>
      </w:r>
      <w:r>
        <w:t>) en Kl(n</w:t>
      </w:r>
      <w:r>
        <w:t>, m, delta</w:t>
      </w:r>
      <w:r>
        <w:t>)</w:t>
      </w:r>
      <w:r>
        <w:br/>
      </w:r>
      <w:r>
        <w:br/>
      </w:r>
    </w:p>
    <w:tbl>
      <w:tblPr>
        <w:tblStyle w:val="TableGrid"/>
        <w:tblW w:w="0" w:type="auto"/>
        <w:jc w:val="center"/>
        <w:tblLook w:val="04A0" w:firstRow="1" w:lastRow="0" w:firstColumn="1" w:lastColumn="0" w:noHBand="0" w:noVBand="1"/>
      </w:tblPr>
      <w:tblGrid>
        <w:gridCol w:w="1413"/>
        <w:gridCol w:w="1559"/>
        <w:gridCol w:w="1134"/>
      </w:tblGrid>
      <w:tr w:rsidR="00D07F48" w14:paraId="375AAA12" w14:textId="77777777" w:rsidTr="00CC789E">
        <w:trPr>
          <w:jc w:val="center"/>
        </w:trPr>
        <w:tc>
          <w:tcPr>
            <w:tcW w:w="1413" w:type="dxa"/>
          </w:tcPr>
          <w:p w14:paraId="4C4EEA45" w14:textId="58D802EC" w:rsidR="00D07F48" w:rsidRDefault="00D07F48" w:rsidP="00CC789E">
            <w:pPr>
              <w:jc w:val="center"/>
            </w:pPr>
            <w:r>
              <w:t>m</w:t>
            </w:r>
            <w:r>
              <w:t>=</w:t>
            </w:r>
          </w:p>
        </w:tc>
        <w:tc>
          <w:tcPr>
            <w:tcW w:w="1559" w:type="dxa"/>
          </w:tcPr>
          <w:p w14:paraId="0A7E42A5" w14:textId="77777777" w:rsidR="00D07F48" w:rsidRDefault="00D07F48" w:rsidP="00CC789E">
            <w:pPr>
              <w:jc w:val="center"/>
            </w:pPr>
            <w:r>
              <w:t>Kh</w:t>
            </w:r>
          </w:p>
        </w:tc>
        <w:tc>
          <w:tcPr>
            <w:tcW w:w="1134" w:type="dxa"/>
          </w:tcPr>
          <w:p w14:paraId="28CF64CC" w14:textId="77777777" w:rsidR="00D07F48" w:rsidRDefault="00D07F48" w:rsidP="00CC789E">
            <w:pPr>
              <w:jc w:val="center"/>
            </w:pPr>
            <w:r>
              <w:t>Kl</w:t>
            </w:r>
          </w:p>
        </w:tc>
      </w:tr>
      <w:tr w:rsidR="00D07F48" w14:paraId="05102157" w14:textId="77777777" w:rsidTr="00CC789E">
        <w:trPr>
          <w:jc w:val="center"/>
        </w:trPr>
        <w:tc>
          <w:tcPr>
            <w:tcW w:w="1413" w:type="dxa"/>
          </w:tcPr>
          <w:p w14:paraId="2C3B44B7" w14:textId="77777777" w:rsidR="00D07F48" w:rsidRDefault="00D07F48" w:rsidP="00CC789E">
            <w:pPr>
              <w:jc w:val="center"/>
            </w:pPr>
            <w:r>
              <w:t>1</w:t>
            </w:r>
          </w:p>
        </w:tc>
        <w:tc>
          <w:tcPr>
            <w:tcW w:w="1559" w:type="dxa"/>
          </w:tcPr>
          <w:p w14:paraId="78C7E197" w14:textId="77777777" w:rsidR="00D07F48" w:rsidRDefault="00D07F48" w:rsidP="00CC789E">
            <w:pPr>
              <w:jc w:val="center"/>
            </w:pPr>
            <w:r>
              <w:t>..</w:t>
            </w:r>
          </w:p>
        </w:tc>
        <w:tc>
          <w:tcPr>
            <w:tcW w:w="1134" w:type="dxa"/>
          </w:tcPr>
          <w:p w14:paraId="27265824" w14:textId="77777777" w:rsidR="00D07F48" w:rsidRDefault="00D07F48" w:rsidP="00CC789E">
            <w:pPr>
              <w:jc w:val="center"/>
            </w:pPr>
          </w:p>
        </w:tc>
      </w:tr>
      <w:tr w:rsidR="00D07F48" w14:paraId="2E976749" w14:textId="77777777" w:rsidTr="00CC789E">
        <w:trPr>
          <w:jc w:val="center"/>
        </w:trPr>
        <w:tc>
          <w:tcPr>
            <w:tcW w:w="1413" w:type="dxa"/>
          </w:tcPr>
          <w:p w14:paraId="56DBCC4A" w14:textId="77777777" w:rsidR="00D07F48" w:rsidRDefault="00D07F48" w:rsidP="00CC789E">
            <w:pPr>
              <w:jc w:val="center"/>
            </w:pPr>
            <w:r>
              <w:t>2</w:t>
            </w:r>
          </w:p>
        </w:tc>
        <w:tc>
          <w:tcPr>
            <w:tcW w:w="1559" w:type="dxa"/>
          </w:tcPr>
          <w:p w14:paraId="493909E0" w14:textId="77777777" w:rsidR="00D07F48" w:rsidRDefault="00D07F48" w:rsidP="00CC789E">
            <w:pPr>
              <w:jc w:val="center"/>
            </w:pPr>
            <w:r>
              <w:t>..</w:t>
            </w:r>
          </w:p>
        </w:tc>
        <w:tc>
          <w:tcPr>
            <w:tcW w:w="1134" w:type="dxa"/>
          </w:tcPr>
          <w:p w14:paraId="2C3CABCB" w14:textId="77777777" w:rsidR="00D07F48" w:rsidRDefault="00D07F48" w:rsidP="00CC789E">
            <w:pPr>
              <w:jc w:val="center"/>
            </w:pPr>
          </w:p>
        </w:tc>
      </w:tr>
      <w:tr w:rsidR="00D07F48" w14:paraId="6FC41BF1" w14:textId="77777777" w:rsidTr="00CC789E">
        <w:trPr>
          <w:jc w:val="center"/>
        </w:trPr>
        <w:tc>
          <w:tcPr>
            <w:tcW w:w="1413" w:type="dxa"/>
          </w:tcPr>
          <w:p w14:paraId="01621B83" w14:textId="77777777" w:rsidR="00D07F48" w:rsidRDefault="00D07F48" w:rsidP="00CC789E">
            <w:pPr>
              <w:jc w:val="center"/>
            </w:pPr>
            <w:r>
              <w:t>…</w:t>
            </w:r>
          </w:p>
        </w:tc>
        <w:tc>
          <w:tcPr>
            <w:tcW w:w="1559" w:type="dxa"/>
          </w:tcPr>
          <w:p w14:paraId="2BC628B6" w14:textId="77777777" w:rsidR="00D07F48" w:rsidRDefault="00D07F48" w:rsidP="00CC789E">
            <w:pPr>
              <w:jc w:val="center"/>
            </w:pPr>
            <w:r>
              <w:t>…</w:t>
            </w:r>
          </w:p>
        </w:tc>
        <w:tc>
          <w:tcPr>
            <w:tcW w:w="1134" w:type="dxa"/>
          </w:tcPr>
          <w:p w14:paraId="6C14A9D4" w14:textId="77777777" w:rsidR="00D07F48" w:rsidRDefault="00D07F48" w:rsidP="00CC789E">
            <w:pPr>
              <w:jc w:val="center"/>
            </w:pPr>
            <w:r>
              <w:t>…</w:t>
            </w:r>
          </w:p>
        </w:tc>
      </w:tr>
      <w:tr w:rsidR="00D07F48" w14:paraId="33FFECF8" w14:textId="77777777" w:rsidTr="00CC789E">
        <w:trPr>
          <w:jc w:val="center"/>
        </w:trPr>
        <w:tc>
          <w:tcPr>
            <w:tcW w:w="1413" w:type="dxa"/>
          </w:tcPr>
          <w:p w14:paraId="5170E0C4" w14:textId="77777777" w:rsidR="00D07F48" w:rsidRDefault="00D07F48" w:rsidP="00CC789E">
            <w:pPr>
              <w:jc w:val="center"/>
            </w:pPr>
            <w:r>
              <w:t>9</w:t>
            </w:r>
          </w:p>
        </w:tc>
        <w:tc>
          <w:tcPr>
            <w:tcW w:w="1559" w:type="dxa"/>
          </w:tcPr>
          <w:p w14:paraId="726B8E8D" w14:textId="77777777" w:rsidR="00D07F48" w:rsidRDefault="00D07F48" w:rsidP="00CC789E">
            <w:pPr>
              <w:jc w:val="center"/>
            </w:pPr>
          </w:p>
        </w:tc>
        <w:tc>
          <w:tcPr>
            <w:tcW w:w="1134" w:type="dxa"/>
          </w:tcPr>
          <w:p w14:paraId="23489EC7" w14:textId="77777777" w:rsidR="00D07F48" w:rsidRDefault="00D07F48" w:rsidP="00CC789E">
            <w:pPr>
              <w:jc w:val="center"/>
            </w:pPr>
          </w:p>
        </w:tc>
      </w:tr>
      <w:tr w:rsidR="00D07F48" w14:paraId="4950634E" w14:textId="77777777" w:rsidTr="00CC789E">
        <w:trPr>
          <w:jc w:val="center"/>
        </w:trPr>
        <w:tc>
          <w:tcPr>
            <w:tcW w:w="1413" w:type="dxa"/>
          </w:tcPr>
          <w:p w14:paraId="7C32B42A" w14:textId="77777777" w:rsidR="00D07F48" w:rsidRDefault="00D07F48" w:rsidP="00CC789E">
            <w:pPr>
              <w:jc w:val="center"/>
            </w:pPr>
            <w:r>
              <w:t>10</w:t>
            </w:r>
          </w:p>
        </w:tc>
        <w:tc>
          <w:tcPr>
            <w:tcW w:w="1559" w:type="dxa"/>
          </w:tcPr>
          <w:p w14:paraId="4036B9CD" w14:textId="77777777" w:rsidR="00D07F48" w:rsidRDefault="00D07F48" w:rsidP="00CC789E">
            <w:pPr>
              <w:jc w:val="center"/>
            </w:pPr>
          </w:p>
        </w:tc>
        <w:tc>
          <w:tcPr>
            <w:tcW w:w="1134" w:type="dxa"/>
          </w:tcPr>
          <w:p w14:paraId="0E82C1C5" w14:textId="77777777" w:rsidR="00D07F48" w:rsidRDefault="00D07F48" w:rsidP="00CC789E">
            <w:pPr>
              <w:jc w:val="center"/>
            </w:pPr>
          </w:p>
        </w:tc>
      </w:tr>
    </w:tbl>
    <w:p w14:paraId="2BFE7EC7" w14:textId="77777777" w:rsidR="00D07F48" w:rsidRDefault="00D07F48" w:rsidP="00D07F48"/>
    <w:p w14:paraId="04AA5B3C" w14:textId="5454988C" w:rsidR="00A72D94" w:rsidRPr="00A72D94" w:rsidRDefault="00A72D94" w:rsidP="00D07F48"/>
    <w:sectPr w:rsidR="00A72D94" w:rsidRPr="00A72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398A"/>
    <w:multiLevelType w:val="hybridMultilevel"/>
    <w:tmpl w:val="FE5C98D6"/>
    <w:lvl w:ilvl="0" w:tplc="C42E9B0E">
      <w:start w:val="3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C16B8"/>
    <w:multiLevelType w:val="hybridMultilevel"/>
    <w:tmpl w:val="58120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91749"/>
    <w:multiLevelType w:val="hybridMultilevel"/>
    <w:tmpl w:val="58120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AE"/>
    <w:rsid w:val="00025882"/>
    <w:rsid w:val="000F7A9A"/>
    <w:rsid w:val="00165201"/>
    <w:rsid w:val="001E5835"/>
    <w:rsid w:val="00297DAE"/>
    <w:rsid w:val="00454AED"/>
    <w:rsid w:val="004F6354"/>
    <w:rsid w:val="00546A73"/>
    <w:rsid w:val="00686D28"/>
    <w:rsid w:val="006E4153"/>
    <w:rsid w:val="00723941"/>
    <w:rsid w:val="0096524A"/>
    <w:rsid w:val="00A72D94"/>
    <w:rsid w:val="00B73103"/>
    <w:rsid w:val="00BE182A"/>
    <w:rsid w:val="00C4627A"/>
    <w:rsid w:val="00C66732"/>
    <w:rsid w:val="00C900F3"/>
    <w:rsid w:val="00C9267A"/>
    <w:rsid w:val="00D07F48"/>
    <w:rsid w:val="00E43E10"/>
    <w:rsid w:val="00E478EE"/>
    <w:rsid w:val="00EE3ECF"/>
    <w:rsid w:val="00F41DAB"/>
    <w:rsid w:val="00F70669"/>
    <w:rsid w:val="00F735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3CC4"/>
  <w15:chartTrackingRefBased/>
  <w15:docId w15:val="{A94E15C4-0EB0-E54E-B28D-D757DBF8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F48"/>
  </w:style>
  <w:style w:type="paragraph" w:styleId="Heading1">
    <w:name w:val="heading 1"/>
    <w:basedOn w:val="Normal"/>
    <w:next w:val="Normal"/>
    <w:link w:val="Heading1Char"/>
    <w:uiPriority w:val="9"/>
    <w:qFormat/>
    <w:rsid w:val="00297D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D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DA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5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4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54AED"/>
    <w:rPr>
      <w:rFonts w:ascii="Courier New" w:eastAsia="Times New Roman" w:hAnsi="Courier New" w:cs="Courier New"/>
      <w:sz w:val="20"/>
      <w:szCs w:val="20"/>
      <w:lang w:eastAsia="nl-NL"/>
    </w:rPr>
  </w:style>
  <w:style w:type="character" w:styleId="Hyperlink">
    <w:name w:val="Hyperlink"/>
    <w:basedOn w:val="DefaultParagraphFont"/>
    <w:uiPriority w:val="99"/>
    <w:unhideWhenUsed/>
    <w:rsid w:val="00A72D94"/>
    <w:rPr>
      <w:color w:val="0563C1" w:themeColor="hyperlink"/>
      <w:u w:val="single"/>
    </w:rPr>
  </w:style>
  <w:style w:type="character" w:styleId="UnresolvedMention">
    <w:name w:val="Unresolved Mention"/>
    <w:basedOn w:val="DefaultParagraphFont"/>
    <w:uiPriority w:val="99"/>
    <w:semiHidden/>
    <w:unhideWhenUsed/>
    <w:rsid w:val="00A72D94"/>
    <w:rPr>
      <w:color w:val="605E5C"/>
      <w:shd w:val="clear" w:color="auto" w:fill="E1DFDD"/>
    </w:rPr>
  </w:style>
  <w:style w:type="paragraph" w:styleId="ListParagraph">
    <w:name w:val="List Paragraph"/>
    <w:basedOn w:val="Normal"/>
    <w:uiPriority w:val="34"/>
    <w:qFormat/>
    <w:rsid w:val="00E43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65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ex.nl/Aandeel-Koers/610720/NN-Group/historische-koersen.aspx?maand=202101"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532</Words>
  <Characters>3036</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22</cp:revision>
  <dcterms:created xsi:type="dcterms:W3CDTF">2021-01-27T12:21:00Z</dcterms:created>
  <dcterms:modified xsi:type="dcterms:W3CDTF">2021-01-31T15:46:00Z</dcterms:modified>
</cp:coreProperties>
</file>