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gnqb4r6wbyui" w:id="0"/>
      <w:bookmarkEnd w:id="0"/>
      <w:r w:rsidDel="00000000" w:rsidR="00000000" w:rsidRPr="00000000">
        <w:rPr>
          <w:b w:val="1"/>
          <w:bCs w:val="1"/>
          <w:sz w:val="34"/>
          <w:szCs w:val="34"/>
          <w:rtl w:val="0"/>
        </w:rPr>
        <w:t xml:space="preserve">1. The Low/No-Connectivity Protocol</w:t>
      </w:r>
    </w:p>
    <w:p w:rsidR="00000000" w:rsidDel="00000000" w:rsidP="00000000" w:rsidRDefault="00000000" w:rsidRPr="00000000" w14:paraId="00000002">
      <w:pPr>
        <w:spacing w:after="240" w:before="240" w:lineRule="auto"/>
        <w:rPr/>
      </w:pPr>
      <w:r w:rsidDel="00000000" w:rsidR="00000000" w:rsidRPr="00000000">
        <w:rPr>
          <w:rtl w:val="0"/>
        </w:rPr>
        <w:t xml:space="preserve">Because volunteer taggers operate on open water where cellular networks are unreliable, the application treats network absence as a standard operational state rather than an exception.</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Map Asset Failure Mitigation:</w:t>
      </w:r>
      <w:r w:rsidDel="00000000" w:rsidR="00000000" w:rsidRPr="00000000">
        <w:rPr>
          <w:rtl w:val="0"/>
        </w:rPr>
        <w:t xml:space="preserve"> If map tiles fail to stream due to a lack of network connection, Leaflet will render a blank grid. The system bypasses this visual failure by keeping the hardware "Capture GPS Coordinates" button operational. The hardware GPS chip communicates directly with satellite constellations independently of cell towers, pulling accurate positions directly into the form fields even in total network dead zones.</w:t>
      </w:r>
    </w:p>
    <w:p w:rsidR="00000000" w:rsidDel="00000000" w:rsidP="00000000" w:rsidRDefault="00000000" w:rsidRPr="00000000" w14:paraId="00000004">
      <w:pPr>
        <w:numPr>
          <w:ilvl w:val="0"/>
          <w:numId w:val="1"/>
        </w:numPr>
        <w:spacing w:after="240" w:before="0" w:beforeAutospacing="0" w:lineRule="auto"/>
        <w:ind w:left="720" w:hanging="360"/>
      </w:pPr>
      <w:r w:rsidDel="00000000" w:rsidR="00000000" w:rsidRPr="00000000">
        <w:rPr>
          <w:b w:val="1"/>
          <w:bCs w:val="1"/>
          <w:rtl w:val="0"/>
        </w:rPr>
        <w:t xml:space="preserve">Queue Persistence:</w:t>
      </w:r>
      <w:r w:rsidDel="00000000" w:rsidR="00000000" w:rsidRPr="00000000">
        <w:rPr>
          <w:rtl w:val="0"/>
        </w:rPr>
        <w:t xml:space="preserve"> When the user clicks "Save Catch", the application checks network status. If offline, the payload is safely committed to the IndexedDB queue and flagged as </w:t>
      </w:r>
      <w:r w:rsidDel="00000000" w:rsidR="00000000" w:rsidRPr="00000000">
        <w:rPr>
          <w:rFonts w:ascii="Roboto Mono" w:cs="Roboto Mono" w:eastAsia="Roboto Mono" w:hAnsi="Roboto Mono"/>
          <w:color w:val="188038"/>
          <w:rtl w:val="0"/>
        </w:rPr>
        <w:t xml:space="preserve">Unsent</w:t>
      </w:r>
      <w:r w:rsidDel="00000000" w:rsidR="00000000" w:rsidRPr="00000000">
        <w:rPr>
          <w:rtl w:val="0"/>
        </w:rPr>
        <w:t xml:space="preserve">. The UI counter updates to clearly show the number of logs awaiting synchronization.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khktc4zb2ncj" w:id="1"/>
      <w:bookmarkEnd w:id="1"/>
      <w:r w:rsidDel="00000000" w:rsidR="00000000" w:rsidRPr="00000000">
        <w:rPr>
          <w:b w:val="1"/>
          <w:bCs w:val="1"/>
          <w:sz w:val="34"/>
          <w:szCs w:val="34"/>
          <w:rtl w:val="0"/>
        </w:rPr>
        <w:t xml:space="preserve">2. Mobile Memory &amp; Storage Constraints</w:t>
      </w:r>
    </w:p>
    <w:p w:rsidR="00000000" w:rsidDel="00000000" w:rsidP="00000000" w:rsidRDefault="00000000" w:rsidRPr="00000000" w14:paraId="00000006">
      <w:pPr>
        <w:spacing w:after="240" w:before="240" w:lineRule="auto"/>
        <w:rPr/>
      </w:pPr>
      <w:r w:rsidDel="00000000" w:rsidR="00000000" w:rsidRPr="00000000">
        <w:rPr>
          <w:rtl w:val="0"/>
        </w:rPr>
        <w:t xml:space="preserve">Standard smartphone cameras capture imagery at file sizes ranging from 10MB to 15MB. Storing multiple uncompressed images inside a browser's temporary storage will trigger immediate memory allocation crashes.</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bCs w:val="1"/>
          <w:rtl w:val="0"/>
        </w:rPr>
        <w:t xml:space="preserve">Canvas Processing Pipeline:</w:t>
      </w:r>
      <w:r w:rsidDel="00000000" w:rsidR="00000000" w:rsidRPr="00000000">
        <w:rPr>
          <w:rtl w:val="0"/>
        </w:rPr>
        <w:t xml:space="preserve"> The application implements a strict image downscaling filter. When a file is uploaded, the script intercepts the file stream, loads the image into an off-screen HTML5 Canvas component, resizes the image to a maximum boundary width of 800 pixels, and adjusts the compression quality to 75% JPEG execution.</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b w:val="1"/>
          <w:bCs w:val="1"/>
          <w:rtl w:val="0"/>
        </w:rPr>
        <w:t xml:space="preserve">Payload Footprint Reduction:</w:t>
      </w:r>
      <w:r w:rsidDel="00000000" w:rsidR="00000000" w:rsidRPr="00000000">
        <w:rPr>
          <w:rtl w:val="0"/>
        </w:rPr>
        <w:t xml:space="preserve"> This process shrinks the image footprint from 12MB down to approximately 150KB before it reaches local storage, allowing a volunteer to store hundreds of catches safely on their device without hitting browser storage limitations.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u82llbrg4ali" w:id="2"/>
      <w:bookmarkEnd w:id="2"/>
      <w:r w:rsidDel="00000000" w:rsidR="00000000" w:rsidRPr="00000000">
        <w:rPr>
          <w:b w:val="1"/>
          <w:bCs w:val="1"/>
          <w:sz w:val="34"/>
          <w:szCs w:val="34"/>
          <w:rtl w:val="0"/>
        </w:rPr>
        <w:t xml:space="preserve">3. Data Safety &amp; Deletion Safeguards</w:t>
      </w:r>
    </w:p>
    <w:p w:rsidR="00000000" w:rsidDel="00000000" w:rsidP="00000000" w:rsidRDefault="00000000" w:rsidRPr="00000000" w14:paraId="0000000A">
      <w:pPr>
        <w:spacing w:after="240" w:before="240" w:lineRule="auto"/>
        <w:rPr/>
      </w:pPr>
      <w:r w:rsidDel="00000000" w:rsidR="00000000" w:rsidRPr="00000000">
        <w:rPr>
          <w:rtl w:val="0"/>
        </w:rPr>
        <w:t xml:space="preserve">To safeguard field data from accidental loss due to physical handling or device instability on moving vessels, the application enforces rigid data retention rules:</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Double-Confirmation Modals:</w:t>
      </w:r>
      <w:r w:rsidDel="00000000" w:rsidR="00000000" w:rsidRPr="00000000">
        <w:rPr>
          <w:rtl w:val="0"/>
        </w:rPr>
        <w:t xml:space="preserve"> Any administrative function, such as clearing local logs, is hidden behind a multi-step confirmation warning interface requiring explicit manual intent.</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Verified Purge Sequence:</w:t>
      </w:r>
      <w:r w:rsidDel="00000000" w:rsidR="00000000" w:rsidRPr="00000000">
        <w:rPr>
          <w:rtl w:val="0"/>
        </w:rPr>
        <w:t xml:space="preserve"> The local database queue will refuse to drop records simply because an export action was clicked. The local cache is only cleared when the Google Apps Script webhook returns an explicit HTTP 200 success code confirming that the payload has been written to the sheet, or when the user manually clears the data after a verified ZIP file download.</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