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1A4A"/>
          <w:sz w:val="40"/>
        </w:rPr>
        <w:t>Glossary</w:t>
      </w:r>
    </w:p>
    <w:p>
      <w:r>
        <w:rPr>
          <w:color w:val="6B6B6B"/>
          <w:sz w:val="22"/>
        </w:rPr>
        <w:t>Terms used in the presentation · Chia U-Meng Adrian (Xie Youming) · MTCS-MRMC5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8B1A4A"/>
          </w:tcPr>
          <w:p>
            <w:r/>
            <w:r>
              <w:rPr>
                <w:b/>
                <w:color w:val="FFFFFF"/>
                <w:sz w:val="21"/>
              </w:rPr>
              <w:t>Term</w:t>
            </w:r>
          </w:p>
        </w:tc>
        <w:tc>
          <w:tcPr>
            <w:tcW w:type="dxa" w:w="6803"/>
            <w:shd w:val="clear" w:color="auto" w:fill="8B1A4A"/>
          </w:tcPr>
          <w:p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API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Application Programming Interface: a defined way for programs to talk to each other over a network.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API Gateway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The entry point that receives API calls and applies routing, authentication, logging and rate limits.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Attack sequence / benign sequence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 ten-window sequence whose last window is labelled attack / benign.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Campaign-level aggregation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Adding up all login traffic in a time window, across every IP and account, instead of looking at one client.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Causal convolution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 convolution that uses only the current and earlier time steps, never future ones.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Chaotic Dataset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Independent test dataset: 154 minutes of stop-start attack bursts (145 sequences).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Confusion matrix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Table of true negatives, false positives, false negatives and true positives.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Credential stuffing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Replaying username–password pairs stolen in earlier breaches (MITRE T1110.004; OWASP OAT-008).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Dilation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Spacing between the time steps a convolution compares (1, 2 and 4 in this model).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Distinct IPs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Number of different source IP addresses seen in a one-minute window.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F1 score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Harmonic mean of precision and recall.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Failure rate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Share of login attempts in a window that failed.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False positive / false negative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An alarm on a benign window / a missed attack window.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False-positive rate (FPR)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False positives divided by all benign sequences; alerts/day = 1,440 × FPR on a one-minute schedule.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Hold-out test set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The last 15% of the Training Dataset, kept aside for testing; benign only here, so it measures false alarms.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Independent test datasets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The Chaotic Dataset and the Large Dataset, which the model did not see during training.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JA3 / JA4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Methods for fingerprinting TLS clients from their handshake parameters.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Label (campaign rule)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 window is attack if failure rate &gt; 0.30 and distinct IPs &gt; 5.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Large Dataset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Independent test dataset: 233.4 hours, 33.7 million requests, 13,351 sequences.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Low-and-slow attack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An attack that keeps each source below detection thresholds by sending little traffic from many sources.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MITRE ATT&amp;CK T1110.003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The ATT&amp;CK sub-technique for password spraying.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OWASP OAT-007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OWASP Automated Threat 'Credential Cracking', which lists password spraying among its other names.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Password spraying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Trying one or a few common passwords against many accounts.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Precision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Share of alarms that were real attacks.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Rate limit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 cap on how many requests one client (often one IP) may send per time window.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Recall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Share of attacks that raised an alarm.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Receptive field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How many past time steps can influence the output (29 for this TCN; the input is 10).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Residual connection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 shortcut that adds a block's input to its output, which helps training.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ROC-AUC / PR-AUC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Threshold-independent measures of how well scores separate attacks from benign traffic.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Spearman correlation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Rank correlation between two variables, from −1 to +1.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TCN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Temporal Convolutional Network: a stack of dilated causal convolutions for sequences.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Training Dataset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53.1 hours, 8.1 million requests, 3,187 windows; split 70/15/15 in time order.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Wilson interval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A confidence interval for a proportion; here optimistic because sequences overlap.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Window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One minute of aggregated login telemetry.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X-Forwarded-For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HTTP header that carries the original client IP through proxies; the testbed used it to simulate source addresses.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B1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