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97D"/>
          <w:sz w:val="44"/>
        </w:rPr>
        <w:t>INFNET</w:t>
      </w:r>
    </w:p>
    <w:p>
      <w:pPr>
        <w:spacing w:before="320"/>
        <w:jc w:val="center"/>
      </w:pPr>
      <w:r>
        <w:rPr>
          <w:b/>
          <w:sz w:val="32"/>
        </w:rPr>
        <w:t>Projeto de DevOps</w:t>
      </w:r>
    </w:p>
    <w:p>
      <w:pPr>
        <w:spacing w:before="160"/>
        <w:jc w:val="center"/>
      </w:pPr>
      <w:r>
        <w:rPr>
          <w:sz w:val="24"/>
        </w:rPr>
        <w:t>Integração Contínua, DevOps e Computação em Nuvem [26E1_3]</w:t>
      </w:r>
    </w:p>
    <w:p>
      <w:pPr>
        <w:spacing w:before="200"/>
        <w:jc w:val="center"/>
      </w:pPr>
      <w:r>
        <w:rPr>
          <w:b/>
          <w:sz w:val="24"/>
        </w:rPr>
        <w:t xml:space="preserve">Aluno: </w:t>
      </w:r>
      <w:r>
        <w:rPr>
          <w:sz w:val="24"/>
        </w:rPr>
        <w:t>Adrian Martins Fadiga</w:t>
      </w:r>
    </w:p>
    <w:p>
      <w:pPr>
        <w:spacing w:before="200"/>
        <w:jc w:val="center"/>
      </w:pPr>
      <w:r>
        <w:rPr>
          <w:b/>
          <w:sz w:val="24"/>
        </w:rPr>
        <w:t xml:space="preserve">Repositório: </w:t>
      </w:r>
      <w:r>
        <w:rPr>
          <w:sz w:val="24"/>
        </w:rPr>
        <w:t>github.com/oliveirarenan1/infnet-guia</w:t>
      </w:r>
    </w:p>
    <w:p>
      <w:pPr>
        <w:spacing w:before="200"/>
        <w:jc w:val="center"/>
      </w:pPr>
      <w:r>
        <w:rPr>
          <w:b/>
          <w:sz w:val="24"/>
        </w:rPr>
        <w:t xml:space="preserve">Data: </w:t>
      </w:r>
      <w:r>
        <w:rPr>
          <w:sz w:val="24"/>
        </w:rPr>
        <w:t>Maio / 2026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28"/>
        </w:rPr>
        <w:t>1. Kubernetes — Cluster e Configurações</w:t>
      </w:r>
    </w:p>
    <w:p>
      <w:pPr>
        <w:spacing w:before="200" w:after="80"/>
      </w:pPr>
      <w:r>
        <w:rPr>
          <w:b/>
          <w:color w:val="2E74B5"/>
          <w:sz w:val="24"/>
        </w:rPr>
        <w:t>1.1 Deployment com 4 Réplicas</w:t>
      </w:r>
    </w:p>
    <w:p>
      <w:pPr>
        <w:spacing w:after="120"/>
      </w:pPr>
      <w:r>
        <w:rPr>
          <w:sz w:val="22"/>
        </w:rPr>
        <w:t>A aplicação Guia Infnet foi deployada em cluster Kubernetes (Minikube) utilizando um Deployment com 4 réplicas, garantindo alta disponibilidade e balanceamento de carga automático entre os pods. O manifesto k8s/deployment.yaml define os recursos de CPU e memória (requests/limits), além de Liveness Probe e Readiness Probe via HTTP GET na porta 3000, assegurando que apenas pods saudáveis recebam tráfego. O rollout foi concluído com todos os pods em estado Running e READY 1/1, conforme evidenciado pelo comando kubectl get pods.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kubectl-pods-4repli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i/>
          <w:color w:val="595959"/>
          <w:sz w:val="20"/>
        </w:rPr>
        <w:t>Figura 1 — kubectl get pods e kubectl get deployment: 4 réplicas de guia-app em Running (READY 4/4)</w:t>
      </w:r>
    </w:p>
    <w:p>
      <w:r>
        <w:br w:type="page"/>
      </w:r>
    </w:p>
    <w:p>
      <w:pPr>
        <w:spacing w:before="200" w:after="80"/>
      </w:pPr>
      <w:r>
        <w:rPr>
          <w:b/>
          <w:color w:val="2E74B5"/>
          <w:sz w:val="24"/>
        </w:rPr>
        <w:t>1.2 Exposição via NodePort e Redis via ClusterIP</w:t>
      </w:r>
    </w:p>
    <w:p>
      <w:pPr>
        <w:spacing w:after="120"/>
      </w:pPr>
      <w:r>
        <w:rPr>
          <w:sz w:val="22"/>
        </w:rPr>
        <w:t>A aplicação é exposta externamente por meio de um Service do tipo NodePort, tornando-a acessível fora do cluster através do IP do nó e da porta dinâmica atribuída pelo Kubernetes (ex.: 30512). O Grafana também utiliza NodePort (porta 31456), permitindo acesso ao dashboard de monitoramento pelo navegador. O Prometheus e o Redis, por sua vez, usam ClusterIP, ficando acessíveis apenas internamente ao cluster — seguindo a boa prática de não expor serviços de armazenamento e monitoramento diretamente à internet. A validação com curl na URL do NodePort retornou HTTP 200, confirmando que a aplicação está respondendo corretamente.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kubectl-svc-nod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i/>
          <w:color w:val="595959"/>
          <w:sz w:val="20"/>
        </w:rPr>
        <w:t>Figura 2 — kubectl get svc: guia-app e grafana via NodePort; prometheus e redis via ClusterIP. Validação com curl retornando 200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28"/>
        </w:rPr>
        <w:t>2. Persistência — PersistentVolumeClaim (PVC)</w:t>
      </w:r>
    </w:p>
    <w:p>
      <w:pPr>
        <w:spacing w:after="120"/>
      </w:pPr>
      <w:r>
        <w:rPr>
          <w:sz w:val="22"/>
        </w:rPr>
        <w:t>Para garantir a durabilidade dos dados entre reinicializações de pods, foram provisionados dois PersistentVolumeClaims no namespace default:</w:t>
      </w:r>
    </w:p>
    <w:p>
      <w:pPr>
        <w:spacing w:after="120"/>
      </w:pPr>
      <w:r>
        <w:rPr>
          <w:sz w:val="22"/>
        </w:rPr>
        <w:t>• prometheus-data (2 Gi, RWO): armazena o TSDB (Time Series Database) do Prometheus. Com esta configuração, o histórico de métricas sobrevive a restarts e atualizações do pod, substituindo o emptyDir anterior que perdía os dados a cada reinício.</w:t>
      </w:r>
    </w:p>
    <w:p>
      <w:pPr>
        <w:spacing w:after="120"/>
      </w:pPr>
      <w:r>
        <w:rPr>
          <w:sz w:val="22"/>
        </w:rPr>
        <w:t>• redis-data (1 Gi, RWO): garante persistência das chaves Redis entre reinicializações, configurado com appendonly yes para durabilidade máxima.</w:t>
      </w:r>
    </w:p>
    <w:p>
      <w:pPr>
        <w:spacing w:after="120"/>
      </w:pPr>
      <w:r>
        <w:rPr>
          <w:sz w:val="22"/>
        </w:rPr>
        <w:t>Ambos os PVCs foram provisionados dinamicamente pelo StorageClass padrão do Minikube (standard), ficando com STATUS Bound imediatamente após a aplicação dos manifestos — conforme mostrado pela saída de kubectl get pvc e kubectl get pv.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kubectl-pvc-b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i/>
          <w:color w:val="595959"/>
          <w:sz w:val="20"/>
        </w:rPr>
        <w:t>Figura 3 — kubectl get pvc/pv: prometheus-data (2 Gi) e redis-data (1 Gi) com STATUS Bound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28"/>
        </w:rPr>
        <w:t>3. Monitoramento — Prometheus + Grafana</w:t>
      </w:r>
    </w:p>
    <w:p>
      <w:pPr>
        <w:spacing w:after="120"/>
      </w:pPr>
      <w:r>
        <w:rPr>
          <w:sz w:val="22"/>
        </w:rPr>
        <w:t>O monitoramento da infraestrutura foi implementado com Prometheus para coleta de métricas e Grafana para visualização em dashboards. O Prometheus realiza scraping em dois jobs configurados no ConfigMap prometheus-config:</w:t>
      </w:r>
    </w:p>
    <w:p>
      <w:pPr>
        <w:spacing w:after="120"/>
      </w:pPr>
      <w:r>
        <w:rPr>
          <w:sz w:val="22"/>
        </w:rPr>
        <w:t>• prometheus — raspa as próprias métricas internas em localhost:9090/metrics (intervalo: 15 s).</w:t>
      </w:r>
    </w:p>
    <w:p>
      <w:pPr>
        <w:spacing w:after="120"/>
      </w:pPr>
      <w:r>
        <w:rPr>
          <w:sz w:val="22"/>
        </w:rPr>
        <w:t>• node_exporter — coleta métricas do nó (CPU, RAM, disco, rede) via sidecar prom/node-exporter rodando no mesmo pod, acessível em 127.0.0.1:9100/metrics.</w:t>
      </w:r>
    </w:p>
    <w:p>
      <w:pPr>
        <w:spacing w:after="120"/>
      </w:pPr>
      <w:r>
        <w:rPr>
          <w:sz w:val="22"/>
        </w:rPr>
        <w:t>A página /targets do Prometheus confirma que ambos os jobs estão com STATE UP, com durações de scrape abaixo de 15 ms em condições normais.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metheus-targ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i/>
          <w:color w:val="595959"/>
          <w:sz w:val="20"/>
        </w:rPr>
        <w:t>Figura 4 — Prometheus /targets: jobs prometheus e node_exporter com STATE UP</w:t>
      </w:r>
    </w:p>
    <w:p>
      <w:pPr>
        <w:spacing w:after="120"/>
      </w:pPr>
      <w:r>
        <w:rPr>
          <w:sz w:val="22"/>
        </w:rPr>
        <w:t>O dashboard Grafana "Guia Infnet - Prometheus + Nó (lab)", provisionado automaticamente via ConfigMap no namespace default, exibe métricas em tempo real organizadas em três linhas de painéis:</w:t>
      </w:r>
    </w:p>
    <w:p>
      <w:pPr>
        <w:spacing w:after="120"/>
      </w:pPr>
      <w:r>
        <w:rPr>
          <w:sz w:val="22"/>
        </w:rPr>
        <w:t>• Linha 1 (stats): Prometheus UP, Séries no TSDB, Amostras no último scrape, Memória RSS do processo.</w:t>
      </w:r>
    </w:p>
    <w:p>
      <w:pPr>
        <w:spacing w:after="120"/>
      </w:pPr>
      <w:r>
        <w:rPr>
          <w:sz w:val="22"/>
        </w:rPr>
        <w:t>• Linha 2 (time series): Amostras anexadas ao TSDB/s e Duração do scrape.</w:t>
      </w:r>
    </w:p>
    <w:p>
      <w:pPr>
        <w:spacing w:after="120"/>
      </w:pPr>
      <w:r>
        <w:rPr>
          <w:sz w:val="22"/>
        </w:rPr>
        <w:t>• Linha 3 (nó): Node Exporter UP, CPU do nó (%), RAM em uso e Disco livre.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grafana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i/>
          <w:color w:val="595959"/>
          <w:sz w:val="20"/>
        </w:rPr>
        <w:t>Figura 5 — Dashboard Grafana: métricas do Prometheus e do nó em tempo real (Last 30 minutes)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28"/>
        </w:rPr>
        <w:t>4. Stress Test — Análise de Comportamento sob Carga</w:t>
      </w:r>
    </w:p>
    <w:p>
      <w:pPr>
        <w:spacing w:after="120"/>
      </w:pPr>
      <w:r>
        <w:rPr>
          <w:sz w:val="22"/>
        </w:rPr>
        <w:t>Para validar a resiliência da infraestrutura, foi executado um teste de estresse com o script k6 (stress-test/k6-script.js), simulando carga crescente em 6 estágios: aquecimento (10 VUs / 30 s), carga normal (50 VUs / 1 min), pico (100 VUs / 30 s), sustentação do pico (100 VUs / 1 min), sobrecarga (200 VUs / 30 s) e resfriamento (0 VUs / 30 s). As requisições foram direcionadas aos endpoints / (página principal), /api/health e /api/metrics.</w:t>
      </w:r>
    </w:p>
    <w:p>
      <w:pPr>
        <w:spacing w:before="200" w:after="80"/>
      </w:pPr>
      <w:r>
        <w:rPr>
          <w:b/>
          <w:color w:val="2E74B5"/>
          <w:sz w:val="24"/>
        </w:rPr>
        <w:t>4.1 Antes do Stress Test</w:t>
      </w:r>
    </w:p>
    <w:p>
      <w:pPr>
        <w:spacing w:after="120"/>
      </w:pPr>
      <w:r>
        <w:rPr>
          <w:sz w:val="22"/>
        </w:rPr>
        <w:t>Estado de repouso: CPU do nó em 14,1 %, RAM em 3,63 GiB, memória RSS do Prometheus em 81,8 MiB. Séries no TSDB: ~1,62 K, amostras no último scrape: 492. Valores de baseline que servirão de referência para análise das variações durante o teste.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ntes-str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i/>
          <w:color w:val="595959"/>
          <w:sz w:val="20"/>
        </w:rPr>
        <w:t>Figura 6 — Dashboard antes do stress test: CPU 14,1 %, RAM 3,63 GiB, RSS Prometheus 81,8 MiB</w:t>
      </w:r>
    </w:p>
    <w:p>
      <w:pPr>
        <w:spacing w:before="200" w:after="80"/>
      </w:pPr>
      <w:r>
        <w:rPr>
          <w:b/>
          <w:color w:val="2E74B5"/>
          <w:sz w:val="24"/>
        </w:rPr>
        <w:t>4.2 Durante o Stress Test</w:t>
      </w:r>
    </w:p>
    <w:p>
      <w:pPr>
        <w:spacing w:after="120"/>
      </w:pPr>
      <w:r>
        <w:rPr>
          <w:sz w:val="22"/>
        </w:rPr>
        <w:t>Com a carga em andamento, a CPU do nó subiu moderadamente para 15,4 % e a RAM para 4,09 GiB — um aumento de apenas ~12 % sobre o baseline, demonstrando que as 4 réplicas do guia-app distribuíram eficientemente as requisições. As séries no TSDB aumentaram para ~1,65 K e as amostras no scrape saltaram para 515, reflexo do maior volume de métricas coletado durante a carga. A memória RSS do Prometheus subiu 5 % (para 85,8 MiB), comportamento esperado com mais séries ativas.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urante-str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i/>
          <w:color w:val="595959"/>
          <w:sz w:val="20"/>
        </w:rPr>
        <w:t>Figura 7 — Dashboard durante o stress test: CPU 15,4 %, RAM 4,09 GiB — variação controlada</w:t>
      </w:r>
    </w:p>
    <w:p>
      <w:pPr>
        <w:spacing w:before="200" w:after="80"/>
      </w:pPr>
      <w:r>
        <w:rPr>
          <w:b/>
          <w:color w:val="2E74B5"/>
          <w:sz w:val="24"/>
        </w:rPr>
        <w:t>4.3 Após o Stress Test</w:t>
      </w:r>
    </w:p>
    <w:p>
      <w:pPr>
        <w:spacing w:after="120"/>
      </w:pPr>
      <w:r>
        <w:rPr>
          <w:sz w:val="22"/>
        </w:rPr>
        <w:t>Encerrada a carga, a infraestrutura retornou rapidamente ao estado estável: CPU do nó em 17,0 % (levemente acima do baseline devido ao processamento residual do k6), RAM em 3,78 GiB — praticamente igual ao baseline — e RSS do Prometheus em 85,6 MiB. Os valores de TSDB e amostras por scrape permaneceram próximos aos picos, pois o Prometheus retém os dados coletados durante o teste. A ausência de restarts, erros ou degradação prolongada confirma a estabilidade da arquitetura.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pois-str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i/>
          <w:color w:val="595959"/>
          <w:sz w:val="20"/>
        </w:rPr>
        <w:t>Figura 8 — Dashboard após o stress test: normalização do CPU e RAM, sem degradação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-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i/>
          <w:color w:val="595959"/>
          <w:sz w:val="20"/>
        </w:rPr>
        <w:t>Figura 9 — Dashboard completo (Last 1 hour): visão geral das métricas durante todo o ciclo do stress test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28"/>
        </w:rPr>
        <w:t>5. Pipeline CI/CD — GitHub Actions</w:t>
      </w:r>
    </w:p>
    <w:p>
      <w:pPr>
        <w:spacing w:after="120"/>
      </w:pPr>
      <w:r>
        <w:rPr>
          <w:sz w:val="22"/>
        </w:rPr>
        <w:t>O pipeline de entrega contínua foi implementado com GitHub Actions no arquivo .github/workflows/kubernetes-deploy.yml. O workflow é acionado automaticamente a cada push nas branches main ou master, além de permitir execução manual via workflow_dispatch.</w:t>
      </w:r>
    </w:p>
    <w:p>
      <w:pPr>
        <w:spacing w:after="120"/>
      </w:pPr>
      <w:r>
        <w:rPr>
          <w:sz w:val="22"/>
        </w:rPr>
        <w:t>O pipeline executa as seguintes etapas:</w:t>
      </w:r>
    </w:p>
    <w:p>
      <w:pPr>
        <w:spacing w:after="120"/>
      </w:pPr>
      <w:r>
        <w:rPr>
          <w:sz w:val="22"/>
        </w:rPr>
        <w:t>1. Checkout — clona o repositório no runner ubuntu-latest.</w:t>
      </w:r>
    </w:p>
    <w:p>
      <w:pPr>
        <w:spacing w:after="120"/>
      </w:pPr>
      <w:r>
        <w:rPr>
          <w:sz w:val="22"/>
        </w:rPr>
        <w:t>2. Instalar kubectl — configura a versão v1.29.0 da CLI Kubernetes.</w:t>
      </w:r>
    </w:p>
    <w:p>
      <w:pPr>
        <w:spacing w:after="120"/>
      </w:pPr>
      <w:r>
        <w:rPr>
          <w:sz w:val="22"/>
        </w:rPr>
        <w:t>3. Configurar acesso ao cluster — lê o secret KUBE_CONFIG e escreve ~/.kube/config.</w:t>
      </w:r>
    </w:p>
    <w:p>
      <w:pPr>
        <w:spacing w:after="120"/>
      </w:pPr>
      <w:r>
        <w:rPr>
          <w:sz w:val="22"/>
        </w:rPr>
        <w:t>4. Aplicar Kubernetes — executa kubectl apply nos três manifestos: k8s/deployment.yaml (guia-app + Grafana), k8s/prometheus.yaml (Prometheus + PVC prometheus-data) e k8s/redis.yaml (Redis + PVC redis-data).</w:t>
      </w:r>
    </w:p>
    <w:p>
      <w:pPr>
        <w:spacing w:after="120"/>
      </w:pPr>
      <w:r>
        <w:rPr>
          <w:sz w:val="22"/>
        </w:rPr>
        <w:t>5. Aguardar rollout — monitora o rollout dos Deployments guia-app, prometheus, grafana e redis com timeout de 300 s cada, e exibe o estado final de pods, services e PVCs.</w:t>
      </w:r>
    </w:p>
    <w:p>
      <w:pPr>
        <w:spacing w:after="120"/>
      </w:pPr>
      <w:r>
        <w:rPr>
          <w:sz w:val="22"/>
        </w:rPr>
        <w:t>Na execução capturada, o pipeline concluiu com sucesso em 2 min 34 s, com todos os Deployments rolled out e os recursos Redis criados pela primeira vez (persistentvolumeclaim/redis-data created, deployment.apps/redis created, service/redis created).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ipeline-github-ac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i/>
          <w:color w:val="595959"/>
          <w:sz w:val="20"/>
        </w:rPr>
        <w:t>Figura 10 — GitHub Actions: pipeline Deploy Kubernetes com status Success em 2m 34s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28"/>
        </w:rPr>
        <w:t>Conclusão</w:t>
      </w:r>
    </w:p>
    <w:p>
      <w:pPr>
        <w:spacing w:after="120"/>
      </w:pPr>
      <w:r>
        <w:rPr>
          <w:sz w:val="22"/>
        </w:rPr>
        <w:t>O projeto demonstrou na prática os conceitos fundamentais de DevOps: containerização com Docker, orquestração com Kubernetes, monitoramento com Prometheus e Grafana, persistência com PersistentVolumeClaims e entrega contínua com pipeline CI/CD via GitHub Actions.</w:t>
      </w:r>
    </w:p>
    <w:p>
      <w:pPr>
        <w:spacing w:after="120"/>
      </w:pPr>
      <w:r>
        <w:rPr>
          <w:sz w:val="22"/>
        </w:rPr>
        <w:t>A aplicação Guia Infnet foi deployada com sucesso em cluster Kubernetes com 4 réplicas, alta disponibilidade comprovada, monitoramento ativo e resistência validada pelo stress test — atingindo todos os requisitos do projeto.</w:t>
      </w:r>
    </w:p>
    <w:p>
      <w:pPr>
        <w:spacing w:after="120"/>
      </w:pPr>
      <w:r>
        <w:rPr>
          <w:sz w:val="22"/>
        </w:rPr>
        <w:t>Repositório completo: https://github.com/oliveirarenan1/infnet-guia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