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iwutn21mlv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de Protocolos de Emergencia y Evacuación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1hqge8uqd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Aserradero Industrial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hpqp4fvk2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Instalación de Procesamiento de Madera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sv07b40he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Documento técnico de seguridad y procedimientos de e</w:t>
      </w:r>
      <w:r w:rsidDel="00000000" w:rsidR="00000000" w:rsidRPr="00000000">
        <w:rPr>
          <w:i w:val="1"/>
          <w:vertAlign w:val="superscript"/>
        </w:rPr>
        <w:footnoteReference w:customMarkFollows="0" w:id="0"/>
      </w:r>
      <w:r w:rsidDel="00000000" w:rsidR="00000000" w:rsidRPr="00000000">
        <w:rPr>
          <w:i w:val="1"/>
          <w:rtl w:val="0"/>
        </w:rPr>
        <w:t xml:space="preserve">mergencia</w:t>
        <w:br w:type="textWrapping"/>
        <w:t xml:space="preserve"> Superficie: 3000 m² | Personal: 30 empleados</w:t>
        <w:br w:type="textWrapping"/>
        <w:t xml:space="preserve"> Equipamiento: Sistemas de corte continuo doble sinfín, paralelas y cadenas de transporte</w:t>
      </w:r>
    </w:p>
    <w:p w:rsidR="00000000" w:rsidDel="00000000" w:rsidP="00000000" w:rsidRDefault="00000000" w:rsidRPr="00000000" w14:paraId="00000007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jsllebf7e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Introducción y Alcance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Identificación de riesgos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y responsabilidades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Procedimientos de evacuación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Respuesta a Emergencias Específicas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Puntos de Encuentro y Rutas de Evacuación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Equipos de emergencia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Comunicaciones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Procedimientos Post-Emergencia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9iipglbj1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 Introducción y Alcance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establece los procedimientos y protocolos para situaciones de emergencia en las instalaciones del aserradero industrial. Aplicación a todo el personal, contratistas y visitantes presentes en la planta de 3000 m².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eekax2sw0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Proteger la vida y la integridad física del personal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Minimizar daños a equipos e instalaciones.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Asegurar una respuesta rápida y coordinada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la evacuación segura y ordenada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vnrwpw02m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Identificación de riesgos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0715vt8j8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Riesgos principales: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Incendios por acumulación de aserrín y material combustible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Atrapamientos en equipos de corte continuo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Fallas mecánicas en sistemas de transporte.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Cortocircuitos en instalaciones eléctricas.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Caídas de material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Explosiones de polvo de madera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yy51ngjh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Zonas de Alto Riesgo: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Área de sierras doble sinfín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Sistemas de transporte por cadenas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Depósitos de aserrín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Subestación eléctrica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Almacén de productos químicos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to2jyzf5l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Roles y responsabilidades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w5ch1qaho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Coordinador General de Emergencias: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Evalúa la situación y declara el estado de emergencia.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Coordinar las acciones de respuesta.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Autoriza la evacuación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Contacto servicios externos de emergencia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mtgdw1ldc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Líderes del Sector: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Guían la evacuación en sus áreas.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Verifican la detención segura de equipos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Realizó un relato personal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Reportero al Coordinador General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yuneu35cj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Generalidades personales: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Conoce rutas de evacuación y puntos de encuentro.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Sigue instrucciones de evacuación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Detiene los equipos según el procedimiento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Reportar situaciones de riesgo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5o5dpywo7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Procedimientos de Evacuación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voev9a3km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Activación de Alarma: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Alarma sonora: 3 pulsos largos = evacuación general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Alarma visual: Luces estroboscópicas rojas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Anuncios por sistema de altavoces.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7by6k4adj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Secuencia de evacuación: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Detención controlada de equipos (protocolo de parada de emergencia)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Desconexión de energía eléctrica por zonas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Evacuación por rutas señalizadas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Reunión en punto de encuentro designado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lbilc90n7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Procedimientos Específicos: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 en sierras: Activar parada de emergencia antes de evacuar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Operadores de montacargas: Estacionar en zona segura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 administrativo: Asegurar documentación crítica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nnr7uk3xr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Respuesta a Emergencias Específicas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euxxt9qb3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Incendio: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Activar alarma manual más cercano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extintores si el fuego es controlable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Activar sistemas de rociadores por zona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Cerrar puertas cortafuego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Evacuar siguiendo señalización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f7a34ufsm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Atrapamientos: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Activar parada de emergencia del equipo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Notificar a un supervisor inmediatamente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calma y esperar brigada de rescate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intentar liberación sin personal capacitado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12pw3f8dp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Fallas Eléctricas: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Activar corte general de energía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Evacuar zonas afectadas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Esperar confirmación de seguridad eléctrica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pkskveu0qq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Puntos de Encuentro y Rutas de Evacuación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768mi6ylu5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Puntos de encuentro: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Punto A: Estacionamiento principal (norte)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Punto B: Área verde (sur)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Punto C: Portón lateral (este)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as1jswk5m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Rutas Principales: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Zona de producción: Salidas este y oeste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Área administrativa: Salida norte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Almacenes: Salida sur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oyc8wzts95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7. Equipos de emergencia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v47d4qj73r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Ubicación de los equipos: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Extintores: Cada 15 metros en áreas de producción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Botiquines: Oficina principal y áreas de descanso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Camillas: Puntos estratégicos señalizados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Desfibriladores: Oficina de supervisión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9ge5t4dfnb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Mantenimiento: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Inspección mensual de extintores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Verificacion trimestral de alarmas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 semestral de iluminación de emergencia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wx0lrtz6t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8. Comunicaciones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ocq2yevir8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Números de emergencia: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Bomberos: [Número local]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Ambulancia: [Número local]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Policía: [Número local]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Coordinador de Emergencias: [Número interno]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lvf9qqq1aq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Cadena de Comunicación: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Detección de emergencia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Aviso al supervisor de inmediato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al Coordinador General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Activación de servicios externos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cf4tub2tn0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9. Procedimientos Post-Emergencia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l2bi9f2z7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Evaluación: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Verificación de personal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Inspección de instalaciones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Evaluación de daños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del incidente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c8odp8sww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Retorno a Operaciones: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Autorización de reingreso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de equipos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Reinicio secuencial de operaciones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Informe final de incidente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Este manual debe ser revisado y actualizado anualmente o cuando se realicen modificaciones significativas en las instalaciones o procesos.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Última actualización: Diciembre 2024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examen_11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-Dic-2024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