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Analysis of Acuity Scheduling for Application Development</w:t>
      </w:r>
    </w:p>
    <w:p>
      <w:pPr>
        <w:pStyle w:val="MdParagraph"/>
      </w:pPr>
      <w:r>
        <w:t xml:space="preserve">This report provides a detailed breakdown of the features, workflows, interface elements, and functional components of Acuity Scheduling, based on an analysis of its marketing website and administrative interface. The goal is to outline the necessary architecture and logic required to develop a similar, robust scheduling platform.</w:t>
      </w:r>
    </w:p>
    <w:p>
      <w:pPr>
        <w:pStyle w:val="MdSpace"/>
        <w:spacing w:before="0" w:after="60"/>
      </w:pPr>
    </w:p>
    <w:p>
      <w:pPr>
        <w:pStyle w:val="Heading2"/>
        <w:pStyle w:val="MdHeading2"/>
      </w:pPr>
      <w:r>
        <w:t xml:space="preserve">1. System Structure and Architecture</w:t>
      </w:r>
    </w:p>
    <w:p>
      <w:pPr>
        <w:pStyle w:val="MdParagraph"/>
      </w:pPr>
      <w:r>
        <w:t xml:space="preserve">The Acuity Scheduling platform operates on a </w:t>
      </w:r>
      <w:r>
        <w:rPr>
          <w:rStyle w:val="MdStrong"/>
          <w:b/>
          <w:bCs/>
        </w:rPr>
        <w:t xml:space="preserve">three-tiered architecture</w:t>
      </w:r>
      <w:r>
        <w:t xml:space="preserve"> catering to distinct user groups: the </w:t>
      </w:r>
      <w:r>
        <w:rPr>
          <w:rStyle w:val="MdStrong"/>
          <w:b/>
          <w:bCs/>
        </w:rPr>
        <w:t xml:space="preserve">Client</w:t>
      </w:r>
      <w:r>
        <w:t xml:space="preserve">, the </w:t>
      </w:r>
      <w:r>
        <w:rPr>
          <w:rStyle w:val="MdStrong"/>
          <w:b/>
          <w:bCs/>
        </w:rPr>
        <w:t xml:space="preserve">Provider/Admin</w:t>
      </w:r>
      <w:r>
        <w:t xml:space="preserve">, and the </w:t>
      </w:r>
      <w:r>
        <w:rPr>
          <w:rStyle w:val="MdStrong"/>
          <w:b/>
          <w:bCs/>
        </w:rPr>
        <w:t xml:space="preserve">Backend Logic</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Tier</w:t>
            </w:r>
          </w:p>
        </w:tc>
        <w:tc>
          <w:tcPr>
            <w:tcMar>
              <w:top w:type="dxa" w:w="100"/>
              <w:left w:type="dxa" w:w="120"/>
              <w:bottom w:type="dxa" w:w="100"/>
              <w:right w:type="dxa" w:w="120"/>
            </w:tcMar>
            <w:vAlign w:val="center"/>
          </w:tcPr>
          <w:p>
            <w:pPr>
              <w:pStyle w:val="MdTableHeader"/>
              <w:jc w:val="left"/>
            </w:pPr>
            <w:r>
              <w:t xml:space="preserve">User Group</w:t>
            </w:r>
          </w:p>
        </w:tc>
        <w:tc>
          <w:tcPr>
            <w:tcMar>
              <w:top w:type="dxa" w:w="100"/>
              <w:left w:type="dxa" w:w="120"/>
              <w:bottom w:type="dxa" w:w="100"/>
              <w:right w:type="dxa" w:w="120"/>
            </w:tcMar>
            <w:vAlign w:val="center"/>
          </w:tcPr>
          <w:p>
            <w:pPr>
              <w:pStyle w:val="MdTableHeader"/>
              <w:jc w:val="left"/>
            </w:pPr>
            <w:r>
              <w:t xml:space="preserve">Primary Function</w:t>
            </w:r>
          </w:p>
        </w:tc>
        <w:tc>
          <w:tcPr>
            <w:tcBorders>
              <w:right w:val="none"/>
            </w:tcBorders>
            <w:tcMar>
              <w:top w:type="dxa" w:w="100"/>
              <w:left w:type="dxa" w:w="120"/>
              <w:bottom w:type="dxa" w:w="100"/>
              <w:right w:type="dxa" w:w="120"/>
            </w:tcMar>
            <w:vAlign w:val="center"/>
          </w:tcPr>
          <w:p>
            <w:pPr>
              <w:pStyle w:val="MdTableHeader"/>
              <w:jc w:val="left"/>
            </w:pPr>
            <w:r>
              <w:t xml:space="preserve">Key Modules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Client-Facing</w:t>
            </w:r>
          </w:p>
        </w:tc>
        <w:tc>
          <w:tcPr>
            <w:tcMar>
              <w:top w:type="dxa" w:w="80"/>
              <w:left w:type="dxa" w:w="120"/>
              <w:bottom w:type="dxa" w:w="80"/>
              <w:right w:type="dxa" w:w="120"/>
            </w:tcMar>
            <w:vAlign w:val="center"/>
          </w:tcPr>
          <w:p>
            <w:pPr>
              <w:pStyle w:val="MdTableCell"/>
              <w:jc w:val="left"/>
            </w:pPr>
            <w:r>
              <w:t xml:space="preserve">External Clients</w:t>
            </w:r>
          </w:p>
        </w:tc>
        <w:tc>
          <w:tcPr>
            <w:tcMar>
              <w:top w:type="dxa" w:w="80"/>
              <w:left w:type="dxa" w:w="120"/>
              <w:bottom w:type="dxa" w:w="80"/>
              <w:right w:type="dxa" w:w="120"/>
            </w:tcMar>
            <w:vAlign w:val="center"/>
          </w:tcPr>
          <w:p>
            <w:pPr>
              <w:pStyle w:val="MdTableCell"/>
              <w:jc w:val="left"/>
            </w:pPr>
            <w:r>
              <w:t xml:space="preserve">Self-service appointment booking and management.</w:t>
            </w:r>
          </w:p>
        </w:tc>
        <w:tc>
          <w:tcPr>
            <w:tcBorders>
              <w:right w:val="none"/>
            </w:tcBorders>
            <w:tcMar>
              <w:top w:type="dxa" w:w="80"/>
              <w:left w:type="dxa" w:w="120"/>
              <w:bottom w:type="dxa" w:w="80"/>
              <w:right w:type="dxa" w:w="120"/>
            </w:tcMar>
            <w:vAlign w:val="center"/>
          </w:tcPr>
          <w:p>
            <w:pPr>
              <w:pStyle w:val="MdTableCell"/>
              <w:jc w:val="left"/>
            </w:pPr>
            <w:r>
              <w:t xml:space="preserve">Booking Page, Service Selection, Calendar/Time Slot Picker, Intake Form, Payment Gateway, Confirmation/Cancellation Portal.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Provider/Admin-Facing</w:t>
            </w:r>
          </w:p>
        </w:tc>
        <w:tc>
          <w:tcPr>
            <w:tcMar>
              <w:top w:type="dxa" w:w="80"/>
              <w:left w:type="dxa" w:w="120"/>
              <w:bottom w:type="dxa" w:w="80"/>
              <w:right w:type="dxa" w:w="120"/>
            </w:tcMar>
            <w:vAlign w:val="center"/>
          </w:tcPr>
          <w:p>
            <w:pPr>
              <w:pStyle w:val="MdTableCell"/>
              <w:jc w:val="left"/>
            </w:pPr>
            <w:r>
              <w:t xml:space="preserve">Business Owners, Staff, Administrators</w:t>
            </w:r>
          </w:p>
        </w:tc>
        <w:tc>
          <w:tcPr>
            <w:tcMar>
              <w:top w:type="dxa" w:w="80"/>
              <w:left w:type="dxa" w:w="120"/>
              <w:bottom w:type="dxa" w:w="80"/>
              <w:right w:type="dxa" w:w="120"/>
            </w:tcMar>
            <w:vAlign w:val="center"/>
          </w:tcPr>
          <w:p>
            <w:pPr>
              <w:pStyle w:val="MdTableCell"/>
              <w:jc w:val="left"/>
            </w:pPr>
            <w:r>
              <w:t xml:space="preserve">Business configuration, staff management, and appointment oversight.</w:t>
            </w:r>
          </w:p>
        </w:tc>
        <w:tc>
          <w:tcPr>
            <w:tcBorders>
              <w:right w:val="none"/>
            </w:tcBorders>
            <w:tcMar>
              <w:top w:type="dxa" w:w="80"/>
              <w:left w:type="dxa" w:w="120"/>
              <w:bottom w:type="dxa" w:w="80"/>
              <w:right w:type="dxa" w:w="120"/>
            </w:tcMar>
            <w:vAlign w:val="center"/>
          </w:tcPr>
          <w:p>
            <w:pPr>
              <w:pStyle w:val="MdTableCell"/>
              <w:jc w:val="left"/>
            </w:pPr>
            <w:r>
              <w:t xml:space="preserve">Dashboard, Calendar, Clients (CRM), Invoices, Reports, Business Settings (Availability, Appointment Types, Integrations).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Backend Logic</w:t>
            </w:r>
          </w:p>
        </w:tc>
        <w:tc>
          <w:tcPr>
            <w:tcBorders>
              <w:bottom w:val="single" w:color="E1E4E8" w:sz="4"/>
            </w:tcBorders>
            <w:tcMar>
              <w:top w:type="dxa" w:w="80"/>
              <w:left w:type="dxa" w:w="120"/>
              <w:bottom w:type="dxa" w:w="80"/>
              <w:right w:type="dxa" w:w="120"/>
            </w:tcMar>
            <w:vAlign w:val="center"/>
          </w:tcPr>
          <w:p>
            <w:pPr>
              <w:pStyle w:val="MdTableCell"/>
              <w:jc w:val="left"/>
            </w:pPr>
            <w:r>
              <w:t xml:space="preserve">System Core</w:t>
            </w:r>
          </w:p>
        </w:tc>
        <w:tc>
          <w:tcPr>
            <w:tcBorders>
              <w:bottom w:val="single" w:color="E1E4E8" w:sz="4"/>
            </w:tcBorders>
            <w:tcMar>
              <w:top w:type="dxa" w:w="80"/>
              <w:left w:type="dxa" w:w="120"/>
              <w:bottom w:type="dxa" w:w="80"/>
              <w:right w:type="dxa" w:w="120"/>
            </w:tcMar>
            <w:vAlign w:val="center"/>
          </w:tcPr>
          <w:p>
            <w:pPr>
              <w:pStyle w:val="MdTableCell"/>
              <w:jc w:val="left"/>
            </w:pPr>
            <w:r>
              <w:t xml:space="preserve">Enforcing scheduling rules, processing data, and managing communications.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Availability Engine, Notification Service, Payment Processing API, Database (Appointments, Clients, Services, Staff), Calendar Sync Service.</w:t>
            </w:r>
          </w:p>
        </w:tc>
      </w:tr>
    </w:tbl>
    <w:p>
      <w:pPr>
        <w:pStyle w:val="Heading2"/>
        <w:pStyle w:val="MdHeading2"/>
      </w:pPr>
      <w:r>
        <w:t xml:space="preserve">2. Core Functional Components</w:t>
      </w:r>
    </w:p>
    <w:p>
      <w:pPr>
        <w:pStyle w:val="MdParagraph"/>
      </w:pPr>
      <w:r>
        <w:t xml:space="preserve">The administrative interface reveals the critical components that must be replicated to manage a scheduling business effectively.</w:t>
      </w:r>
    </w:p>
    <w:p>
      <w:pPr>
        <w:pStyle w:val="MdSpace"/>
        <w:spacing w:before="0" w:after="60"/>
      </w:pPr>
    </w:p>
    <w:p>
      <w:pPr>
        <w:pStyle w:val="Heading3"/>
        <w:pStyle w:val="MdHeading3"/>
      </w:pPr>
      <w:r>
        <w:t xml:space="preserve">2.1. Calendar and Scheduling Management</w:t>
      </w:r>
    </w:p>
    <w:p>
      <w:pPr>
        <w:pStyle w:val="MdParagraph"/>
      </w:pPr>
      <w:r>
        <w:t xml:space="preserve">The core of the application is a multi-view calendar that manages both provider availability and booked appointments.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Implementation 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Calendar View</w:t>
            </w:r>
          </w:p>
        </w:tc>
        <w:tc>
          <w:tcPr>
            <w:tcMar>
              <w:top w:type="dxa" w:w="80"/>
              <w:left w:type="dxa" w:w="120"/>
              <w:bottom w:type="dxa" w:w="80"/>
              <w:right w:type="dxa" w:w="120"/>
            </w:tcMar>
            <w:vAlign w:val="center"/>
          </w:tcPr>
          <w:p>
            <w:pPr>
              <w:pStyle w:val="MdTableCell"/>
              <w:jc w:val="left"/>
            </w:pPr>
            <w:r>
              <w:t xml:space="preserve">Displays appointments in Day, Week, and Month views. Must support multiple staff/resource calendars simultaneously.</w:t>
            </w:r>
          </w:p>
        </w:tc>
        <w:tc>
          <w:tcPr>
            <w:tcBorders>
              <w:right w:val="none"/>
            </w:tcBorders>
            <w:tcMar>
              <w:top w:type="dxa" w:w="80"/>
              <w:left w:type="dxa" w:w="120"/>
              <w:bottom w:type="dxa" w:w="80"/>
              <w:right w:type="dxa" w:w="120"/>
            </w:tcMar>
            <w:vAlign w:val="center"/>
          </w:tcPr>
          <w:p>
            <w:pPr>
              <w:pStyle w:val="MdTableCell"/>
              <w:jc w:val="left"/>
            </w:pPr>
            <w:r>
              <w:t xml:space="preserve">Requires a robust calendar data structure capable of handling overlapping events and resource allocation.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Availability Controls</w:t>
            </w:r>
          </w:p>
        </w:tc>
        <w:tc>
          <w:tcPr>
            <w:tcMar>
              <w:top w:type="dxa" w:w="80"/>
              <w:left w:type="dxa" w:w="120"/>
              <w:bottom w:type="dxa" w:w="80"/>
              <w:right w:type="dxa" w:w="120"/>
            </w:tcMar>
            <w:vAlign w:val="center"/>
          </w:tcPr>
          <w:p>
            <w:pPr>
              <w:pStyle w:val="MdTableCell"/>
              <w:jc w:val="left"/>
            </w:pPr>
            <w:r>
              <w:t xml:space="preserve">Allows providers to set standard working hours, block off time, and define rules for appointment limits (e.g., max daily appointments).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Crucial Logic:</w:t>
            </w:r>
            <w:r>
              <w:t xml:space="preserve"> Must enforce buffer time between appointments and prevent double-booking across staff/resources.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Appointment Types</w:t>
            </w:r>
          </w:p>
        </w:tc>
        <w:tc>
          <w:tcPr>
            <w:tcMar>
              <w:top w:type="dxa" w:w="80"/>
              <w:left w:type="dxa" w:w="120"/>
              <w:bottom w:type="dxa" w:w="80"/>
              <w:right w:type="dxa" w:w="120"/>
            </w:tcMar>
            <w:vAlign w:val="center"/>
          </w:tcPr>
          <w:p>
            <w:pPr>
              <w:pStyle w:val="MdTableCell"/>
              <w:jc w:val="left"/>
            </w:pPr>
            <w:r>
              <w:t xml:space="preserve">Defines the services offered, including duration, price, category, and whether it's a 1:1 or Group/Class appointment.</w:t>
            </w:r>
          </w:p>
        </w:tc>
        <w:tc>
          <w:tcPr>
            <w:tcBorders>
              <w:right w:val="none"/>
            </w:tcBorders>
            <w:tcMar>
              <w:top w:type="dxa" w:w="80"/>
              <w:left w:type="dxa" w:w="120"/>
              <w:bottom w:type="dxa" w:w="80"/>
              <w:right w:type="dxa" w:w="120"/>
            </w:tcMar>
            <w:vAlign w:val="center"/>
          </w:tcPr>
          <w:p>
            <w:pPr>
              <w:pStyle w:val="MdTableCell"/>
              <w:jc w:val="left"/>
            </w:pPr>
            <w:r>
              <w:t xml:space="preserve">Each service must be linked to specific staff members and their availability.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Group/Class Scheduling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Supports appointments with a maximum capacity (e.g., 30 people for a class).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Requires a counter for current bookings against the maximum capacity for a given time slot.</w:t>
            </w:r>
          </w:p>
        </w:tc>
      </w:tr>
    </w:tbl>
    <w:p>
      <w:pPr>
        <w:pStyle w:val="Heading3"/>
        <w:pStyle w:val="MdHeading3"/>
      </w:pPr>
      <w:r>
        <w:t xml:space="preserve">2.2. Client Management (CRM)</w:t>
      </w:r>
    </w:p>
    <w:p>
      <w:pPr>
        <w:pStyle w:val="MdParagraph"/>
      </w:pPr>
      <w:r>
        <w:t xml:space="preserve">A dedicated section for managing customer data is essential for personalized service and marketing.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Implementation 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Client Profiles</w:t>
            </w:r>
          </w:p>
        </w:tc>
        <w:tc>
          <w:tcPr>
            <w:tcMar>
              <w:top w:type="dxa" w:w="80"/>
              <w:left w:type="dxa" w:w="120"/>
              <w:bottom w:type="dxa" w:w="80"/>
              <w:right w:type="dxa" w:w="120"/>
            </w:tcMar>
            <w:vAlign w:val="center"/>
          </w:tcPr>
          <w:p>
            <w:pPr>
              <w:pStyle w:val="MdTableCell"/>
              <w:jc w:val="left"/>
            </w:pPr>
            <w:r>
              <w:t xml:space="preserve">Stores client contact information, history of past and future appointments, and custom intake form responses.</w:t>
            </w:r>
          </w:p>
        </w:tc>
        <w:tc>
          <w:tcPr>
            <w:tcBorders>
              <w:right w:val="none"/>
            </w:tcBorders>
            <w:tcMar>
              <w:top w:type="dxa" w:w="80"/>
              <w:left w:type="dxa" w:w="120"/>
              <w:bottom w:type="dxa" w:w="80"/>
              <w:right w:type="dxa" w:w="120"/>
            </w:tcMar>
            <w:vAlign w:val="center"/>
          </w:tcPr>
          <w:p>
            <w:pPr>
              <w:pStyle w:val="MdTableCell"/>
              <w:jc w:val="left"/>
            </w:pPr>
            <w:r>
              <w:t xml:space="preserve">Must be searchable and allow for secure storage of payment information (Card-on-File).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Intake Forms</w:t>
            </w:r>
          </w:p>
        </w:tc>
        <w:tc>
          <w:tcPr>
            <w:tcBorders>
              <w:bottom w:val="single" w:color="E1E4E8" w:sz="4"/>
            </w:tcBorders>
            <w:tcMar>
              <w:top w:type="dxa" w:w="80"/>
              <w:left w:type="dxa" w:w="120"/>
              <w:bottom w:type="dxa" w:w="80"/>
              <w:right w:type="dxa" w:w="120"/>
            </w:tcMar>
            <w:vAlign w:val="center"/>
          </w:tcPr>
          <w:p>
            <w:pPr>
              <w:pStyle w:val="MdTableCell"/>
              <w:jc w:val="left"/>
            </w:pPr>
            <w:r>
              <w:t xml:space="preserve">Custom forms presented during the booking process to gather specific client information per service.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Forms must be dynamically configurable by the provider and linked to specific appointment types.</w:t>
            </w:r>
          </w:p>
        </w:tc>
      </w:tr>
    </w:tbl>
    <w:p>
      <w:pPr>
        <w:pStyle w:val="Heading3"/>
        <w:pStyle w:val="MdHeading3"/>
      </w:pPr>
      <w:r>
        <w:t xml:space="preserve">2.3. Financial and Monetization Features</w:t>
      </w:r>
    </w:p>
    <w:p>
      <w:pPr>
        <w:pStyle w:val="MdParagraph"/>
      </w:pPr>
      <w:r>
        <w:t xml:space="preserve">The platform must handle all aspects of payment and revenue generation.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Implementation 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Payment Gateway Integration</w:t>
            </w:r>
          </w:p>
        </w:tc>
        <w:tc>
          <w:tcPr>
            <w:tcMar>
              <w:top w:type="dxa" w:w="80"/>
              <w:left w:type="dxa" w:w="120"/>
              <w:bottom w:type="dxa" w:w="80"/>
              <w:right w:type="dxa" w:w="120"/>
            </w:tcMar>
            <w:vAlign w:val="center"/>
          </w:tcPr>
          <w:p>
            <w:pPr>
              <w:pStyle w:val="MdTableCell"/>
              <w:jc w:val="left"/>
            </w:pPr>
            <w:r>
              <w:t xml:space="preserve">Seamless integration with major processors (Stripe, Square, PayPal) to accept payments.</w:t>
            </w:r>
          </w:p>
        </w:tc>
        <w:tc>
          <w:tcPr>
            <w:tcBorders>
              <w:right w:val="none"/>
            </w:tcBorders>
            <w:tcMar>
              <w:top w:type="dxa" w:w="80"/>
              <w:left w:type="dxa" w:w="120"/>
              <w:bottom w:type="dxa" w:w="80"/>
              <w:right w:type="dxa" w:w="120"/>
            </w:tcMar>
            <w:vAlign w:val="center"/>
          </w:tcPr>
          <w:p>
            <w:pPr>
              <w:pStyle w:val="MdTableCell"/>
              <w:jc w:val="left"/>
            </w:pPr>
            <w:r>
              <w:t xml:space="preserve">Requires secure API integration for processing one-time payments, deposits, and recurring billing.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Monetization Tools</w:t>
            </w:r>
          </w:p>
        </w:tc>
        <w:tc>
          <w:tcPr>
            <w:tcMar>
              <w:top w:type="dxa" w:w="80"/>
              <w:left w:type="dxa" w:w="120"/>
              <w:bottom w:type="dxa" w:w="80"/>
              <w:right w:type="dxa" w:w="120"/>
            </w:tcMar>
            <w:vAlign w:val="center"/>
          </w:tcPr>
          <w:p>
            <w:pPr>
              <w:pStyle w:val="MdTableCell"/>
              <w:jc w:val="left"/>
            </w:pPr>
            <w:r>
              <w:t xml:space="preserve">Support for </w:t>
            </w:r>
            <w:r>
              <w:rPr>
                <w:rStyle w:val="MdStrong"/>
                <w:b/>
                <w:bCs/>
              </w:rPr>
              <w:t xml:space="preserve">Packages</w:t>
            </w:r>
            <w:r>
              <w:t xml:space="preserve"> (a set number of appointments), </w:t>
            </w:r>
            <w:r>
              <w:rPr>
                <w:rStyle w:val="MdStrong"/>
                <w:b/>
                <w:bCs/>
              </w:rPr>
              <w:t xml:space="preserve">Gift Certificates</w:t>
            </w:r>
            <w:r>
              <w:t xml:space="preserve">, and </w:t>
            </w:r>
            <w:r>
              <w:rPr>
                <w:rStyle w:val="MdStrong"/>
                <w:b/>
                <w:bCs/>
              </w:rPr>
              <w:t xml:space="preserve">Subscriptions</w:t>
            </w:r>
            <w:r>
              <w:t xml:space="preserve"> (recurring access).</w:t>
            </w:r>
          </w:p>
        </w:tc>
        <w:tc>
          <w:tcPr>
            <w:tcBorders>
              <w:right w:val="none"/>
            </w:tcBorders>
            <w:tcMar>
              <w:top w:type="dxa" w:w="80"/>
              <w:left w:type="dxa" w:w="120"/>
              <w:bottom w:type="dxa" w:w="80"/>
              <w:right w:type="dxa" w:w="120"/>
            </w:tcMar>
            <w:vAlign w:val="center"/>
          </w:tcPr>
          <w:p>
            <w:pPr>
              <w:pStyle w:val="MdTableCell"/>
              <w:jc w:val="left"/>
            </w:pPr>
            <w:r>
              <w:t xml:space="preserve">Requires complex financial logic to track redemption, expiration, and recurring billing cycles.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No-Show Protection</w:t>
            </w:r>
          </w:p>
        </w:tc>
        <w:tc>
          <w:tcPr>
            <w:tcMar>
              <w:top w:type="dxa" w:w="80"/>
              <w:left w:type="dxa" w:w="120"/>
              <w:bottom w:type="dxa" w:w="80"/>
              <w:right w:type="dxa" w:w="120"/>
            </w:tcMar>
            <w:vAlign w:val="center"/>
          </w:tcPr>
          <w:p>
            <w:pPr>
              <w:pStyle w:val="MdTableCell"/>
              <w:jc w:val="left"/>
            </w:pPr>
            <w:r>
              <w:t xml:space="preserve">Ability to require a deposit or store a credit card on file to charge in case of a no-show or late cancellation.</w:t>
            </w:r>
          </w:p>
        </w:tc>
        <w:tc>
          <w:tcPr>
            <w:tcBorders>
              <w:right w:val="none"/>
            </w:tcBorders>
            <w:tcMar>
              <w:top w:type="dxa" w:w="80"/>
              <w:left w:type="dxa" w:w="120"/>
              <w:bottom w:type="dxa" w:w="80"/>
              <w:right w:type="dxa" w:w="120"/>
            </w:tcMar>
            <w:vAlign w:val="center"/>
          </w:tcPr>
          <w:p>
            <w:pPr>
              <w:pStyle w:val="MdTableCell"/>
              <w:jc w:val="left"/>
            </w:pPr>
            <w:r>
              <w:t xml:space="preserve">Must integrate with the payment gateway's tokenization service for secure card storage.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Invoicing and Reporting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Generation of professional invoices and detailed reports on revenue, no-shows, and performance.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Requires a robust reporting engine to aggregate and filter appointment and payment data.</w:t>
            </w:r>
          </w:p>
        </w:tc>
      </w:tr>
    </w:tbl>
    <w:p>
      <w:pPr>
        <w:pStyle w:val="Heading3"/>
        <w:pStyle w:val="MdHeading3"/>
      </w:pPr>
      <w:r>
        <w:t xml:space="preserve">2.4. Notifications and Communication</w:t>
      </w:r>
    </w:p>
    <w:p>
      <w:pPr>
        <w:pStyle w:val="MdParagraph"/>
      </w:pPr>
      <w:r>
        <w:t xml:space="preserve">Automated communication is key to reducing administrative burden and no-shows.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Implementation 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Client Emails</w:t>
            </w:r>
          </w:p>
        </w:tc>
        <w:tc>
          <w:tcPr>
            <w:tcMar>
              <w:top w:type="dxa" w:w="80"/>
              <w:left w:type="dxa" w:w="120"/>
              <w:bottom w:type="dxa" w:w="80"/>
              <w:right w:type="dxa" w:w="120"/>
            </w:tcMar>
            <w:vAlign w:val="center"/>
          </w:tcPr>
          <w:p>
            <w:pPr>
              <w:pStyle w:val="MdTableCell"/>
              <w:jc w:val="left"/>
            </w:pPr>
            <w:r>
              <w:t xml:space="preserve">Automated confirmation, reminder, rescheduling, and cancellation emails.</w:t>
            </w:r>
          </w:p>
        </w:tc>
        <w:tc>
          <w:tcPr>
            <w:tcBorders>
              <w:right w:val="none"/>
            </w:tcBorders>
            <w:tcMar>
              <w:top w:type="dxa" w:w="80"/>
              <w:left w:type="dxa" w:w="120"/>
              <w:bottom w:type="dxa" w:w="80"/>
              <w:right w:type="dxa" w:w="120"/>
            </w:tcMar>
            <w:vAlign w:val="center"/>
          </w:tcPr>
          <w:p>
            <w:pPr>
              <w:pStyle w:val="MdTableCell"/>
              <w:jc w:val="left"/>
            </w:pPr>
            <w:r>
              <w:t xml:space="preserve">Must be highly customizable with merge fields (client name, appointment details, link to reschedule/cancel).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Client Text Messages (SMS)</w:t>
            </w:r>
          </w:p>
        </w:tc>
        <w:tc>
          <w:tcPr>
            <w:tcMar>
              <w:top w:type="dxa" w:w="80"/>
              <w:left w:type="dxa" w:w="120"/>
              <w:bottom w:type="dxa" w:w="80"/>
              <w:right w:type="dxa" w:w="120"/>
            </w:tcMar>
            <w:vAlign w:val="center"/>
          </w:tcPr>
          <w:p>
            <w:pPr>
              <w:pStyle w:val="MdTableCell"/>
              <w:jc w:val="left"/>
            </w:pPr>
            <w:r>
              <w:t xml:space="preserve">Optional SMS reminders for clients.</w:t>
            </w:r>
          </w:p>
        </w:tc>
        <w:tc>
          <w:tcPr>
            <w:tcBorders>
              <w:right w:val="none"/>
            </w:tcBorders>
            <w:tcMar>
              <w:top w:type="dxa" w:w="80"/>
              <w:left w:type="dxa" w:w="120"/>
              <w:bottom w:type="dxa" w:w="80"/>
              <w:right w:type="dxa" w:w="120"/>
            </w:tcMar>
            <w:vAlign w:val="center"/>
          </w:tcPr>
          <w:p>
            <w:pPr>
              <w:pStyle w:val="MdTableCell"/>
              <w:jc w:val="left"/>
            </w:pPr>
            <w:r>
              <w:t xml:space="preserve">Requires integration with an SMS gateway (e.g., Twilio) and a mechanism for managing opt-in/opt-out.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Booking Alerts</w:t>
            </w:r>
          </w:p>
        </w:tc>
        <w:tc>
          <w:tcPr>
            <w:tcBorders>
              <w:bottom w:val="single" w:color="E1E4E8" w:sz="4"/>
            </w:tcBorders>
            <w:tcMar>
              <w:top w:type="dxa" w:w="80"/>
              <w:left w:type="dxa" w:w="120"/>
              <w:bottom w:type="dxa" w:w="80"/>
              <w:right w:type="dxa" w:w="120"/>
            </w:tcMar>
            <w:vAlign w:val="center"/>
          </w:tcPr>
          <w:p>
            <w:pPr>
              <w:pStyle w:val="MdTableCell"/>
              <w:jc w:val="left"/>
            </w:pPr>
            <w:r>
              <w:t xml:space="preserve">Internal notifications for staff/providers when a new appointment is booked, rescheduled, or canceled.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Can be delivered via email, internal dashboard alerts, or third-party integrations.</w:t>
            </w:r>
          </w:p>
        </w:tc>
      </w:tr>
    </w:tbl>
    <w:p>
      <w:pPr>
        <w:pStyle w:val="Heading2"/>
        <w:pStyle w:val="MdHeading2"/>
      </w:pPr>
      <w:r>
        <w:t xml:space="preserve">3. Key Workflows and User Experience</w:t>
      </w:r>
    </w:p>
    <w:p>
      <w:pPr>
        <w:pStyle w:val="Heading3"/>
        <w:pStyle w:val="MdHeading3"/>
      </w:pPr>
      <w:r>
        <w:t xml:space="preserve">3.1. Client Booking Workflow</w:t>
      </w:r>
    </w:p>
    <w:p>
      <w:pPr>
        <w:pStyle w:val="MdParagraph"/>
      </w:pPr>
      <w:r>
        <w:t xml:space="preserve">The client experience must be intuitive and frictionless.</w:t>
      </w:r>
    </w:p>
    <w:p>
      <w:pPr>
        <w:pStyle w:val="MdSpace"/>
        <w:spacing w:before="0" w:after="60"/>
      </w:pPr>
    </w:p>
    <w:p>
      <w:pPr>
        <w:pStyle w:val="MdListItem"/>
        <w:numPr>
          <w:ilvl w:val="0"/>
          <w:numId w:val="2"/>
        </w:numPr>
      </w:pPr>
      <w:r>
        <w:rPr>
          <w:rStyle w:val="MdStrong"/>
          <w:b/>
          <w:bCs/>
        </w:rPr>
        <w:t xml:space="preserve">Service Selection:</w:t>
      </w:r>
      <w:r>
        <w:t xml:space="preserve"> Client chooses a service from the provider's public scheduling page.</w:t>
      </w:r>
    </w:p>
    <w:p>
      <w:pPr>
        <w:pStyle w:val="MdListItem"/>
        <w:numPr>
          <w:ilvl w:val="0"/>
          <w:numId w:val="2"/>
        </w:numPr>
      </w:pPr>
      <w:r>
        <w:rPr>
          <w:rStyle w:val="MdStrong"/>
          <w:b/>
          <w:bCs/>
        </w:rPr>
        <w:t xml:space="preserve">Date &amp; Time Selection:</w:t>
      </w:r>
      <w:r>
        <w:t xml:space="preserve"> The system presents available time slots based on the </w:t>
      </w:r>
      <w:r>
        <w:rPr>
          <w:rStyle w:val="MdStrong"/>
          <w:b/>
          <w:bCs/>
        </w:rPr>
        <w:t xml:space="preserve">Availability Engine</w:t>
      </w:r>
      <w:r>
        <w:t xml:space="preserve"> (which factors in staff availability, service duration, buffer time, and max daily limits).</w:t>
      </w:r>
    </w:p>
    <w:p>
      <w:pPr>
        <w:pStyle w:val="MdListItem"/>
        <w:numPr>
          <w:ilvl w:val="0"/>
          <w:numId w:val="2"/>
        </w:numPr>
      </w:pPr>
      <w:r>
        <w:rPr>
          <w:rStyle w:val="MdStrong"/>
          <w:b/>
          <w:bCs/>
        </w:rPr>
        <w:t xml:space="preserve">Intake/Information:</w:t>
      </w:r>
      <w:r>
        <w:t xml:space="preserve"> Client fills out required contact information and any custom intake form questions for the selected service.</w:t>
      </w:r>
    </w:p>
    <w:p>
      <w:pPr>
        <w:pStyle w:val="MdListItem"/>
        <w:numPr>
          <w:ilvl w:val="0"/>
          <w:numId w:val="2"/>
        </w:numPr>
      </w:pPr>
      <w:r>
        <w:rPr>
          <w:rStyle w:val="MdStrong"/>
          <w:b/>
          <w:bCs/>
        </w:rPr>
        <w:t xml:space="preserve">Payment &amp; Confirmation:</w:t>
      </w:r>
      <w:r>
        <w:t xml:space="preserve"> Client is prompted for payment (full, deposit, or card-on-file) and accepts the cancellation policy.</w:t>
      </w:r>
    </w:p>
    <w:p>
      <w:pPr>
        <w:pStyle w:val="MdListItem"/>
        <w:numPr>
          <w:ilvl w:val="0"/>
          <w:numId w:val="2"/>
        </w:numPr>
      </w:pPr>
      <w:r>
        <w:rPr>
          <w:rStyle w:val="MdStrong"/>
          <w:b/>
          <w:bCs/>
        </w:rPr>
        <w:t xml:space="preserve">Confirmation:</w:t>
      </w:r>
      <w:r>
        <w:t xml:space="preserve"> Client receives an immediate confirmation email with details and links to manage the appointment.</w:t>
      </w:r>
    </w:p>
    <w:p>
      <w:pPr>
        <w:pStyle w:val="MdSpace"/>
        <w:spacing w:before="0" w:after="60"/>
      </w:pPr>
    </w:p>
    <w:p>
      <w:pPr>
        <w:pStyle w:val="Heading3"/>
        <w:pStyle w:val="MdHeading3"/>
      </w:pPr>
      <w:r>
        <w:t xml:space="preserve">3.2. Provider Management Workflow</w:t>
      </w:r>
    </w:p>
    <w:p>
      <w:pPr>
        <w:pStyle w:val="MdParagraph"/>
      </w:pPr>
      <w:r>
        <w:t xml:space="preserve">The provider workflow is centered on configuration and oversight.</w:t>
      </w:r>
    </w:p>
    <w:p>
      <w:pPr>
        <w:pStyle w:val="MdSpace"/>
        <w:spacing w:before="0" w:after="60"/>
      </w:pPr>
    </w:p>
    <w:p>
      <w:pPr>
        <w:pStyle w:val="MdListItem"/>
        <w:numPr>
          <w:ilvl w:val="0"/>
          <w:numId w:val="2"/>
        </w:numPr>
      </w:pPr>
      <w:r>
        <w:rPr>
          <w:rStyle w:val="MdStrong"/>
          <w:b/>
          <w:bCs/>
        </w:rPr>
        <w:t xml:space="preserve">Setup:</w:t>
      </w:r>
      <w:r>
        <w:t xml:space="preserve"> Provider defines </w:t>
      </w:r>
      <w:r>
        <w:rPr>
          <w:rStyle w:val="MdStrong"/>
          <w:b/>
          <w:bCs/>
        </w:rPr>
        <w:t xml:space="preserve">Availability</w:t>
      </w:r>
      <w:r>
        <w:t xml:space="preserve"> (working hours), </w:t>
      </w:r>
      <w:r>
        <w:rPr>
          <w:rStyle w:val="MdStrong"/>
          <w:b/>
          <w:bCs/>
        </w:rPr>
        <w:t xml:space="preserve">Appointment Types</w:t>
      </w:r>
      <w:r>
        <w:t xml:space="preserve"> (services), and </w:t>
      </w:r>
      <w:r>
        <w:rPr>
          <w:rStyle w:val="MdStrong"/>
          <w:b/>
          <w:bCs/>
        </w:rPr>
        <w:t xml:space="preserve">Payment Settings</w:t>
      </w:r>
      <w:r>
        <w:t xml:space="preserve">.</w:t>
      </w:r>
    </w:p>
    <w:p>
      <w:pPr>
        <w:pStyle w:val="MdListItem"/>
        <w:numPr>
          <w:ilvl w:val="0"/>
          <w:numId w:val="2"/>
        </w:numPr>
      </w:pPr>
      <w:r>
        <w:rPr>
          <w:rStyle w:val="MdStrong"/>
          <w:b/>
          <w:bCs/>
        </w:rPr>
        <w:t xml:space="preserve">Day-to-Day Management:</w:t>
      </w:r>
      <w:r>
        <w:t xml:space="preserve"> Provider views the </w:t>
      </w:r>
      <w:r>
        <w:rPr>
          <w:rStyle w:val="MdStrong"/>
          <w:b/>
          <w:bCs/>
        </w:rPr>
        <w:t xml:space="preserve">Calendar</w:t>
      </w:r>
      <w:r>
        <w:t xml:space="preserve"> to see the day's schedule, manually adds new appointments, or uses the </w:t>
      </w:r>
      <w:r>
        <w:rPr>
          <w:rStyle w:val="MdStrong"/>
          <w:b/>
          <w:bCs/>
        </w:rPr>
        <w:t xml:space="preserve">Block Off Time</w:t>
      </w:r>
      <w:r>
        <w:t xml:space="preserve"> feature for personal breaks.</w:t>
      </w:r>
    </w:p>
    <w:p>
      <w:pPr>
        <w:pStyle w:val="MdListItem"/>
        <w:numPr>
          <w:ilvl w:val="0"/>
          <w:numId w:val="2"/>
        </w:numPr>
      </w:pPr>
      <w:r>
        <w:rPr>
          <w:rStyle w:val="MdStrong"/>
          <w:b/>
          <w:bCs/>
        </w:rPr>
        <w:t xml:space="preserve">Client Interaction:</w:t>
      </w:r>
      <w:r>
        <w:t xml:space="preserve"> Provider accesses </w:t>
      </w:r>
      <w:r>
        <w:rPr>
          <w:rStyle w:val="MdStrong"/>
          <w:b/>
          <w:bCs/>
        </w:rPr>
        <w:t xml:space="preserve">Client Profiles</w:t>
      </w:r>
      <w:r>
        <w:t xml:space="preserve"> to view history or contact information.</w:t>
      </w:r>
    </w:p>
    <w:p>
      <w:pPr>
        <w:pStyle w:val="MdListItem"/>
        <w:numPr>
          <w:ilvl w:val="0"/>
          <w:numId w:val="2"/>
        </w:numPr>
      </w:pPr>
      <w:r>
        <w:rPr>
          <w:rStyle w:val="MdStrong"/>
          <w:b/>
          <w:bCs/>
        </w:rPr>
        <w:t xml:space="preserve">Reporting:</w:t>
      </w:r>
      <w:r>
        <w:t xml:space="preserve"> Provider reviews </w:t>
      </w:r>
      <w:r>
        <w:rPr>
          <w:rStyle w:val="MdStrong"/>
          <w:b/>
          <w:bCs/>
        </w:rPr>
        <w:t xml:space="preserve">Reports</w:t>
      </w:r>
      <w:r>
        <w:t xml:space="preserve"> to track business performance and revenue.</w:t>
      </w:r>
    </w:p>
    <w:p>
      <w:pPr>
        <w:pStyle w:val="MdSpace"/>
        <w:spacing w:before="0" w:after="60"/>
      </w:pPr>
    </w:p>
    <w:p>
      <w:pPr>
        <w:pStyle w:val="Heading2"/>
        <w:pStyle w:val="MdHeading2"/>
      </w:pPr>
      <w:r>
        <w:t xml:space="preserve">4. Scheduling Logic and Constraints</w:t>
      </w:r>
    </w:p>
    <w:p>
      <w:pPr>
        <w:pStyle w:val="MdParagraph"/>
      </w:pPr>
      <w:r>
        <w:t xml:space="preserve">The complexity of a scheduling application lies in its logic engine, which must enforce several key constraints simultaneously: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Constraint Category</w:t>
            </w:r>
          </w:p>
        </w:tc>
        <w:tc>
          <w:tcPr>
            <w:tcMar>
              <w:top w:type="dxa" w:w="100"/>
              <w:left w:type="dxa" w:w="120"/>
              <w:bottom w:type="dxa" w:w="100"/>
              <w:right w:type="dxa" w:w="120"/>
            </w:tcMar>
            <w:vAlign w:val="center"/>
          </w:tcPr>
          <w:p>
            <w:pPr>
              <w:pStyle w:val="MdTableHeader"/>
              <w:jc w:val="left"/>
            </w:pPr>
            <w:r>
              <w:t xml:space="preserve">Logic Rule</w:t>
            </w:r>
          </w:p>
        </w:tc>
        <w:tc>
          <w:tcPr>
            <w:tcBorders>
              <w:right w:val="none"/>
            </w:tcBorders>
            <w:tcMar>
              <w:top w:type="dxa" w:w="100"/>
              <w:left w:type="dxa" w:w="120"/>
              <w:bottom w:type="dxa" w:w="100"/>
              <w:right w:type="dxa" w:w="120"/>
            </w:tcMar>
            <w:vAlign w:val="center"/>
          </w:tcPr>
          <w:p>
            <w:pPr>
              <w:pStyle w:val="MdTableHeader"/>
              <w:jc w:val="left"/>
            </w:pPr>
            <w:r>
              <w:t xml:space="preserve">Technical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 Management</w:t>
            </w:r>
          </w:p>
        </w:tc>
        <w:tc>
          <w:tcPr>
            <w:tcMar>
              <w:top w:type="dxa" w:w="80"/>
              <w:left w:type="dxa" w:w="120"/>
              <w:bottom w:type="dxa" w:w="80"/>
              <w:right w:type="dxa" w:w="120"/>
            </w:tcMar>
            <w:vAlign w:val="center"/>
          </w:tcPr>
          <w:p>
            <w:pPr>
              <w:pStyle w:val="MdTableCell"/>
              <w:jc w:val="left"/>
            </w:pPr>
            <w:r>
              <w:rPr>
                <w:rStyle w:val="MdStrong"/>
                <w:b/>
                <w:bCs/>
              </w:rPr>
              <w:t xml:space="preserve">Duration:</w:t>
            </w:r>
            <w:r>
              <w:t xml:space="preserve"> The service duration must be respected. </w:t>
            </w:r>
            <w:r>
              <w:rPr>
                <w:rStyle w:val="MdStrong"/>
                <w:b/>
                <w:bCs/>
              </w:rPr>
              <w:t xml:space="preserve">Buffer Time:</w:t>
            </w:r>
            <w:r>
              <w:t xml:space="preserve"> A configurable period (e.g., 15 minutes) must be enforced before and after each appointment.</w:t>
            </w:r>
          </w:p>
        </w:tc>
        <w:tc>
          <w:tcPr>
            <w:tcBorders>
              <w:right w:val="none"/>
            </w:tcBorders>
            <w:tcMar>
              <w:top w:type="dxa" w:w="80"/>
              <w:left w:type="dxa" w:w="120"/>
              <w:bottom w:type="dxa" w:w="80"/>
              <w:right w:type="dxa" w:w="120"/>
            </w:tcMar>
            <w:vAlign w:val="center"/>
          </w:tcPr>
          <w:p>
            <w:pPr>
              <w:pStyle w:val="MdTableCell"/>
              <w:jc w:val="left"/>
            </w:pPr>
            <w:r>
              <w:t xml:space="preserve">The system must calculate the total time slot required (</w:t>
            </w:r>
            <w:r>
              <w:rPr>
                <w:rStyle w:val="MdCode"/>
                <w:u w:val="single"/>
              </w:rPr>
              <w:t xml:space="preserve">Service Duration + Buffer Time</w:t>
            </w:r>
            <w:r>
              <w:t xml:space="preserve">) and check for continuous availability.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Resource Allocation</w:t>
            </w:r>
          </w:p>
        </w:tc>
        <w:tc>
          <w:tcPr>
            <w:tcMar>
              <w:top w:type="dxa" w:w="80"/>
              <w:left w:type="dxa" w:w="120"/>
              <w:bottom w:type="dxa" w:w="80"/>
              <w:right w:type="dxa" w:w="120"/>
            </w:tcMar>
            <w:vAlign w:val="center"/>
          </w:tcPr>
          <w:p>
            <w:pPr>
              <w:pStyle w:val="MdTableCell"/>
              <w:jc w:val="left"/>
            </w:pPr>
            <w:r>
              <w:rPr>
                <w:rStyle w:val="MdStrong"/>
                <w:b/>
                <w:bCs/>
              </w:rPr>
              <w:t xml:space="preserve">Staff Availability:</w:t>
            </w:r>
            <w:r>
              <w:t xml:space="preserve"> An appointment can only be booked if a staff member qualified for that service is available. </w:t>
            </w:r>
            <w:r>
              <w:rPr>
                <w:rStyle w:val="MdStrong"/>
                <w:b/>
                <w:bCs/>
              </w:rPr>
              <w:t xml:space="preserve">Resource Conflicts:</w:t>
            </w:r>
            <w:r>
              <w:t xml:space="preserve"> If a service requires a specific room or piece of equipment, that resource must also be available.</w:t>
            </w:r>
          </w:p>
        </w:tc>
        <w:tc>
          <w:tcPr>
            <w:tcBorders>
              <w:right w:val="none"/>
            </w:tcBorders>
            <w:tcMar>
              <w:top w:type="dxa" w:w="80"/>
              <w:left w:type="dxa" w:w="120"/>
              <w:bottom w:type="dxa" w:w="80"/>
              <w:right w:type="dxa" w:w="120"/>
            </w:tcMar>
            <w:vAlign w:val="center"/>
          </w:tcPr>
          <w:p>
            <w:pPr>
              <w:pStyle w:val="MdTableCell"/>
              <w:jc w:val="left"/>
            </w:pPr>
            <w:r>
              <w:t xml:space="preserve">Requires a many-to-many relationship between services, staff, and resources, with conflict resolution logic.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Client Rules</w:t>
            </w:r>
          </w:p>
        </w:tc>
        <w:tc>
          <w:tcPr>
            <w:tcMar>
              <w:top w:type="dxa" w:w="80"/>
              <w:left w:type="dxa" w:w="120"/>
              <w:bottom w:type="dxa" w:w="80"/>
              <w:right w:type="dxa" w:w="120"/>
            </w:tcMar>
            <w:vAlign w:val="center"/>
          </w:tcPr>
          <w:p>
            <w:pPr>
              <w:pStyle w:val="MdTableCell"/>
              <w:jc w:val="left"/>
            </w:pPr>
            <w:r>
              <w:rPr>
                <w:rStyle w:val="MdStrong"/>
                <w:b/>
                <w:bCs/>
              </w:rPr>
              <w:t xml:space="preserve">Lead Time:</w:t>
            </w:r>
            <w:r>
              <w:t xml:space="preserve"> Clients cannot book an appointment with less than a minimum notice (e.g., 4 hours). </w:t>
            </w:r>
            <w:r>
              <w:rPr>
                <w:rStyle w:val="MdStrong"/>
                <w:b/>
                <w:bCs/>
              </w:rPr>
              <w:t xml:space="preserve">Future Limit:</w:t>
            </w:r>
            <w:r>
              <w:t xml:space="preserve"> Clients cannot book appointments beyond a maximum time frame (e.g., 6 months out).</w:t>
            </w:r>
          </w:p>
        </w:tc>
        <w:tc>
          <w:tcPr>
            <w:tcBorders>
              <w:right w:val="none"/>
            </w:tcBorders>
            <w:tcMar>
              <w:top w:type="dxa" w:w="80"/>
              <w:left w:type="dxa" w:w="120"/>
              <w:bottom w:type="dxa" w:w="80"/>
              <w:right w:type="dxa" w:w="120"/>
            </w:tcMar>
            <w:vAlign w:val="center"/>
          </w:tcPr>
          <w:p>
            <w:pPr>
              <w:pStyle w:val="MdTableCell"/>
              <w:jc w:val="left"/>
            </w:pPr>
            <w:r>
              <w:t xml:space="preserve">Time-based validation checks applied to the available time slots presented to the client.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Capacity Control</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Max Daily Appointments:</w:t>
            </w:r>
            <w:r>
              <w:t xml:space="preserve"> Limit the total number of appointments a provider can take in a day. </w:t>
            </w:r>
            <w:r>
              <w:rPr>
                <w:rStyle w:val="MdStrong"/>
                <w:b/>
                <w:bCs/>
              </w:rPr>
              <w:t xml:space="preserve">Group Capacity:</w:t>
            </w:r>
            <w:r>
              <w:t xml:space="preserve"> For classes, the number of booked slots must not exceed the defined maximum capacity.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Requires a daily counter for the provider and a per-event counter for group appointments.</w:t>
            </w:r>
          </w:p>
        </w:tc>
      </w:tr>
    </w:tbl>
    <w:p>
      <w:pPr>
        <w:pStyle w:val="Heading2"/>
        <w:pStyle w:val="MdHeading2"/>
      </w:pPr>
      <w:r>
        <w:t xml:space="preserve">5. Technical and Integration Considerations</w:t>
      </w:r>
    </w:p>
    <w:p>
      <w:pPr>
        <w:pStyle w:val="MdParagraph"/>
      </w:pPr>
      <w:r>
        <w:t xml:space="preserve">To match Acuity's feature set, the application must be built with extensibility in mind.</w:t>
      </w:r>
    </w:p>
    <w:p>
      <w:pPr>
        <w:pStyle w:val="MdSpace"/>
        <w:spacing w:before="0" w:after="60"/>
      </w:pPr>
    </w:p>
    <w:p>
      <w:pPr>
        <w:pStyle w:val="MdListItem"/>
        <w:numPr>
          <w:ilvl w:val="0"/>
          <w:numId w:val="3"/>
        </w:numPr>
      </w:pPr>
      <w:r>
        <w:rPr>
          <w:rStyle w:val="MdStrong"/>
          <w:b/>
          <w:bCs/>
        </w:rPr>
        <w:t xml:space="preserve">Calendar Sync:</w:t>
      </w:r>
      <w:r>
        <w:t xml:space="preserve"> Two-way synchronization with external calendars (Google Calendar, Outlook, iCloud) is essential. This requires using their respective APIs to both </w:t>
      </w:r>
      <w:r>
        <w:rPr>
          <w:rStyle w:val="MdStrong"/>
          <w:b/>
          <w:bCs/>
        </w:rPr>
        <w:t xml:space="preserve">read</w:t>
      </w:r>
      <w:r>
        <w:t xml:space="preserve"> external events (to block off time) and </w:t>
      </w:r>
      <w:r>
        <w:rPr>
          <w:rStyle w:val="MdStrong"/>
          <w:b/>
          <w:bCs/>
        </w:rPr>
        <w:t xml:space="preserve">write</w:t>
      </w:r>
      <w:r>
        <w:t xml:space="preserve"> new appointments.</w:t>
      </w:r>
    </w:p>
    <w:p>
      <w:pPr>
        <w:pStyle w:val="MdListItem"/>
        <w:numPr>
          <w:ilvl w:val="0"/>
          <w:numId w:val="3"/>
        </w:numPr>
      </w:pPr>
      <w:r>
        <w:rPr>
          <w:rStyle w:val="MdStrong"/>
          <w:b/>
          <w:bCs/>
        </w:rPr>
        <w:t xml:space="preserve">API Documentation:</w:t>
      </w:r>
      <w:r>
        <w:t xml:space="preserve"> Acuity offers an API, suggesting that the application should also provide a public API for third-party developers to integrate booking functionality into their own websites or applications.</w:t>
      </w:r>
    </w:p>
    <w:p>
      <w:pPr>
        <w:pStyle w:val="MdListItem"/>
        <w:numPr>
          <w:ilvl w:val="0"/>
          <w:numId w:val="3"/>
        </w:numPr>
      </w:pPr>
      <w:r>
        <w:rPr>
          <w:rStyle w:val="MdStrong"/>
          <w:b/>
          <w:bCs/>
        </w:rPr>
        <w:t xml:space="preserve">Security and Compliance:</w:t>
      </w:r>
      <w:r>
        <w:t xml:space="preserve"> For certain industries (e.g., Health and Medical), the system must be designed for </w:t>
      </w:r>
      <w:r>
        <w:rPr>
          <w:rStyle w:val="MdStrong"/>
          <w:b/>
          <w:bCs/>
        </w:rPr>
        <w:t xml:space="preserve">HIPAA compliance</w:t>
      </w:r>
      <w:r>
        <w:t xml:space="preserve">, which requires robust data encryption, access controls, and audit logging.</w:t>
      </w:r>
    </w:p>
    <w:p>
      <w:pPr>
        <w:pStyle w:val="MdListItem"/>
        <w:numPr>
          <w:ilvl w:val="0"/>
          <w:numId w:val="3"/>
        </w:numPr>
      </w:pPr>
      <w:r>
        <w:rPr>
          <w:rStyle w:val="MdStrong"/>
          <w:b/>
          <w:bCs/>
        </w:rPr>
        <w:t xml:space="preserve">Branding and Embedding:</w:t>
      </w:r>
      <w:r>
        <w:t xml:space="preserve"> The client-facing scheduling page must be highly customizable (colors, logos) and easily embeddable into any external website (e.g., via an iframe or JavaScript widget).</w:t>
      </w:r>
    </w:p>
    <w:p>
      <w:pPr>
        <w:pStyle w:val="MdListItem"/>
        <w:numPr>
          <w:ilvl w:val="0"/>
          <w:numId w:val="3"/>
        </w:numPr>
      </w:pPr>
      <w:r>
        <w:rPr>
          <w:rStyle w:val="MdStrong"/>
          <w:b/>
          <w:bCs/>
        </w:rPr>
        <w:t xml:space="preserve">Mobile Experience:</w:t>
      </w:r>
      <w:r>
        <w:t xml:space="preserve"> A dedicated mobile app or a highly responsive web interface is required for both the client (booking) and the provider (management on the go).</w:t>
      </w:r>
    </w:p>
    <w:p>
      <w:pPr>
        <w:pStyle w:val="MdSpace"/>
        <w:spacing w:before="0" w:after="60"/>
      </w:pPr>
    </w:p>
    <w:p>
      <w:pPr>
        <w:pStyle w:val="MdParagraph"/>
      </w:pPr>
      <w:r>
        <w:t xml:space="preserve">In conclusion, replicating Acuity Scheduling requires building a sophisticated platform that balances a simple, client-friendly booking interface with a powerful, feature-rich administrative backend, all underpinned by a complex and reliable scheduling logic engine.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2025-12-24T17:37:28.379Z</dcterms:created>
  <dcterms:modified xsi:type="dcterms:W3CDTF">2025-12-24T17:37:28.379Z</dcterms:modified>
</cp:coreProperties>
</file>

<file path=docProps/custom.xml><?xml version="1.0" encoding="utf-8"?>
<Properties xmlns="http://schemas.openxmlformats.org/officeDocument/2006/custom-properties" xmlns:vt="http://schemas.openxmlformats.org/officeDocument/2006/docPropsVTypes"/>
</file>