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567" w:rsidRPr="00C616B2" w:rsidRDefault="00CF5A13" w:rsidP="00480567">
      <w:pPr>
        <w:pStyle w:val="Texto"/>
        <w:spacing w:after="0" w:line="240" w:lineRule="auto"/>
        <w:ind w:firstLine="0"/>
        <w:rPr>
          <w:rFonts w:ascii="Century Gothic" w:hAnsi="Century Gothic" w:cs="Arial"/>
          <w:sz w:val="20"/>
          <w:szCs w:val="20"/>
        </w:rPr>
      </w:pPr>
      <w:r w:rsidRPr="00C616B2">
        <w:rPr>
          <w:rFonts w:ascii="Century Gothic" w:hAnsi="Century Gothic" w:cs="Arial"/>
          <w:sz w:val="20"/>
          <w:szCs w:val="20"/>
        </w:rPr>
        <w:t>El siguiente cuestionario de autoevaluación</w:t>
      </w:r>
      <w:r w:rsidR="008A0309" w:rsidRPr="00C616B2">
        <w:rPr>
          <w:rFonts w:ascii="Century Gothic" w:hAnsi="Century Gothic" w:cs="Arial"/>
          <w:sz w:val="20"/>
          <w:szCs w:val="20"/>
        </w:rPr>
        <w:t xml:space="preserve"> tiene como objetivo</w:t>
      </w:r>
      <w:r w:rsidR="00F11260" w:rsidRPr="00C616B2">
        <w:rPr>
          <w:rFonts w:ascii="Century Gothic" w:hAnsi="Century Gothic" w:cs="Arial"/>
          <w:sz w:val="20"/>
          <w:szCs w:val="20"/>
        </w:rPr>
        <w:t xml:space="preserve"> único </w:t>
      </w:r>
      <w:r w:rsidR="004537C7">
        <w:rPr>
          <w:rFonts w:ascii="Century Gothic" w:hAnsi="Century Gothic" w:cs="Arial"/>
          <w:sz w:val="20"/>
          <w:szCs w:val="20"/>
        </w:rPr>
        <w:t>que el responsable verifique que su</w:t>
      </w:r>
      <w:r w:rsidR="00F11260" w:rsidRPr="00C616B2">
        <w:rPr>
          <w:rFonts w:ascii="Century Gothic" w:hAnsi="Century Gothic" w:cs="Arial"/>
          <w:sz w:val="20"/>
          <w:szCs w:val="20"/>
        </w:rPr>
        <w:t xml:space="preserve"> aviso de privacidad contenga la información que señala </w:t>
      </w:r>
      <w:r w:rsidR="00480567" w:rsidRPr="00C616B2">
        <w:rPr>
          <w:rFonts w:ascii="Century Gothic" w:hAnsi="Century Gothic" w:cs="Arial"/>
          <w:sz w:val="20"/>
          <w:szCs w:val="20"/>
        </w:rPr>
        <w:t>la Ley Federal de Protección de Datos Personales e</w:t>
      </w:r>
      <w:r w:rsidR="00085E9F" w:rsidRPr="00C616B2">
        <w:rPr>
          <w:rFonts w:ascii="Century Gothic" w:hAnsi="Century Gothic" w:cs="Arial"/>
          <w:sz w:val="20"/>
          <w:szCs w:val="20"/>
        </w:rPr>
        <w:t xml:space="preserve">n Posesión de los Particulares </w:t>
      </w:r>
      <w:r w:rsidR="008A0309" w:rsidRPr="00C616B2">
        <w:rPr>
          <w:rFonts w:ascii="Century Gothic" w:hAnsi="Century Gothic" w:cs="Arial"/>
          <w:sz w:val="20"/>
          <w:szCs w:val="20"/>
        </w:rPr>
        <w:t>(en lo sucesivo la Ley)</w:t>
      </w:r>
      <w:r w:rsidR="00480567" w:rsidRPr="00C616B2">
        <w:rPr>
          <w:rFonts w:ascii="Century Gothic" w:hAnsi="Century Gothic" w:cs="Arial"/>
          <w:sz w:val="20"/>
          <w:szCs w:val="20"/>
        </w:rPr>
        <w:t xml:space="preserve"> en sus artículos 8, 15, 16, </w:t>
      </w:r>
      <w:r w:rsidR="007D39F4" w:rsidRPr="00C616B2">
        <w:rPr>
          <w:rFonts w:ascii="Century Gothic" w:hAnsi="Century Gothic" w:cs="Arial"/>
          <w:sz w:val="20"/>
          <w:szCs w:val="20"/>
        </w:rPr>
        <w:t xml:space="preserve">17, </w:t>
      </w:r>
      <w:r w:rsidR="00F11260" w:rsidRPr="00C616B2">
        <w:rPr>
          <w:rFonts w:ascii="Century Gothic" w:hAnsi="Century Gothic" w:cs="Arial"/>
          <w:sz w:val="20"/>
          <w:szCs w:val="20"/>
        </w:rPr>
        <w:t xml:space="preserve">fracción II, </w:t>
      </w:r>
      <w:r w:rsidR="00480567" w:rsidRPr="00C616B2">
        <w:rPr>
          <w:rFonts w:ascii="Century Gothic" w:hAnsi="Century Gothic" w:cs="Arial"/>
          <w:sz w:val="20"/>
          <w:szCs w:val="20"/>
        </w:rPr>
        <w:t>33, y 36</w:t>
      </w:r>
      <w:r w:rsidR="00F11260" w:rsidRPr="00C616B2">
        <w:rPr>
          <w:rFonts w:ascii="Century Gothic" w:hAnsi="Century Gothic" w:cs="Arial"/>
          <w:sz w:val="20"/>
          <w:szCs w:val="20"/>
        </w:rPr>
        <w:t>;</w:t>
      </w:r>
      <w:r w:rsidR="00480567" w:rsidRPr="00C616B2">
        <w:rPr>
          <w:rFonts w:ascii="Century Gothic" w:hAnsi="Century Gothic" w:cs="Arial"/>
          <w:sz w:val="20"/>
          <w:szCs w:val="20"/>
        </w:rPr>
        <w:t xml:space="preserve"> </w:t>
      </w:r>
      <w:r w:rsidR="00F11260" w:rsidRPr="00C616B2">
        <w:rPr>
          <w:rFonts w:ascii="Century Gothic" w:hAnsi="Century Gothic" w:cs="Arial"/>
          <w:sz w:val="20"/>
          <w:szCs w:val="20"/>
        </w:rPr>
        <w:t xml:space="preserve">su Reglamento en los artículos </w:t>
      </w:r>
      <w:r w:rsidR="00480567" w:rsidRPr="00C616B2">
        <w:rPr>
          <w:rFonts w:ascii="Century Gothic" w:hAnsi="Century Gothic" w:cs="Arial"/>
          <w:sz w:val="20"/>
          <w:szCs w:val="20"/>
        </w:rPr>
        <w:t xml:space="preserve">14, 24, 26, </w:t>
      </w:r>
      <w:r w:rsidR="00F11260" w:rsidRPr="00C616B2">
        <w:rPr>
          <w:rFonts w:ascii="Century Gothic" w:hAnsi="Century Gothic" w:cs="Arial"/>
          <w:sz w:val="20"/>
          <w:szCs w:val="20"/>
        </w:rPr>
        <w:t xml:space="preserve">27, 28, </w:t>
      </w:r>
      <w:r w:rsidR="00480567" w:rsidRPr="00C616B2">
        <w:rPr>
          <w:rFonts w:ascii="Century Gothic" w:hAnsi="Century Gothic" w:cs="Arial"/>
          <w:sz w:val="20"/>
          <w:szCs w:val="20"/>
        </w:rPr>
        <w:t>3</w:t>
      </w:r>
      <w:r w:rsidR="00F57BFD" w:rsidRPr="00C616B2">
        <w:rPr>
          <w:rFonts w:ascii="Century Gothic" w:hAnsi="Century Gothic" w:cs="Arial"/>
          <w:sz w:val="20"/>
          <w:szCs w:val="20"/>
        </w:rPr>
        <w:t>0, 40</w:t>
      </w:r>
      <w:r w:rsidR="00684B42" w:rsidRPr="00C616B2">
        <w:rPr>
          <w:rFonts w:ascii="Century Gothic" w:hAnsi="Century Gothic" w:cs="Arial"/>
          <w:sz w:val="20"/>
          <w:szCs w:val="20"/>
        </w:rPr>
        <w:t>, 41</w:t>
      </w:r>
      <w:r w:rsidR="00F57BFD" w:rsidRPr="00C616B2">
        <w:rPr>
          <w:rFonts w:ascii="Century Gothic" w:hAnsi="Century Gothic" w:cs="Arial"/>
          <w:sz w:val="20"/>
          <w:szCs w:val="20"/>
        </w:rPr>
        <w:t>,</w:t>
      </w:r>
      <w:r w:rsidR="00C20E46" w:rsidRPr="00C616B2">
        <w:rPr>
          <w:rFonts w:ascii="Century Gothic" w:hAnsi="Century Gothic" w:cs="Arial"/>
          <w:sz w:val="20"/>
          <w:szCs w:val="20"/>
        </w:rPr>
        <w:t xml:space="preserve"> 42,</w:t>
      </w:r>
      <w:r w:rsidR="00F57BFD" w:rsidRPr="00C616B2">
        <w:rPr>
          <w:rFonts w:ascii="Century Gothic" w:hAnsi="Century Gothic" w:cs="Arial"/>
          <w:sz w:val="20"/>
          <w:szCs w:val="20"/>
        </w:rPr>
        <w:t xml:space="preserve"> 68, 90 y 102</w:t>
      </w:r>
      <w:r w:rsidR="00F11260" w:rsidRPr="00C616B2">
        <w:rPr>
          <w:rFonts w:ascii="Century Gothic" w:hAnsi="Century Gothic" w:cs="Arial"/>
          <w:sz w:val="20"/>
          <w:szCs w:val="20"/>
        </w:rPr>
        <w:t>,</w:t>
      </w:r>
      <w:r w:rsidR="00245692" w:rsidRPr="00C616B2">
        <w:rPr>
          <w:rFonts w:ascii="Century Gothic" w:hAnsi="Century Gothic" w:cs="Arial"/>
          <w:sz w:val="20"/>
          <w:szCs w:val="20"/>
        </w:rPr>
        <w:t xml:space="preserve"> y</w:t>
      </w:r>
      <w:r w:rsidR="00224DCA" w:rsidRPr="00C616B2">
        <w:rPr>
          <w:rFonts w:ascii="Century Gothic" w:hAnsi="Century Gothic" w:cs="Arial"/>
          <w:sz w:val="20"/>
          <w:szCs w:val="20"/>
        </w:rPr>
        <w:t xml:space="preserve"> </w:t>
      </w:r>
      <w:r w:rsidR="00F11260" w:rsidRPr="00C616B2">
        <w:rPr>
          <w:rFonts w:ascii="Century Gothic" w:hAnsi="Century Gothic" w:cs="Arial"/>
          <w:sz w:val="20"/>
          <w:szCs w:val="20"/>
        </w:rPr>
        <w:t xml:space="preserve">los Lineamientos del Aviso de Privacidad (en lo sucesivo, los Lineamientos) en los lineamientos </w:t>
      </w:r>
      <w:r w:rsidR="00224DCA" w:rsidRPr="00C616B2">
        <w:rPr>
          <w:rFonts w:ascii="Century Gothic" w:hAnsi="Century Gothic" w:cs="Arial"/>
          <w:sz w:val="20"/>
          <w:szCs w:val="20"/>
        </w:rPr>
        <w:t>Décimo,</w:t>
      </w:r>
      <w:r w:rsidR="00245692" w:rsidRPr="00C616B2">
        <w:rPr>
          <w:rFonts w:ascii="Century Gothic" w:hAnsi="Century Gothic" w:cs="Arial"/>
          <w:sz w:val="20"/>
          <w:szCs w:val="20"/>
        </w:rPr>
        <w:t xml:space="preserve"> </w:t>
      </w:r>
      <w:r w:rsidR="00F11260" w:rsidRPr="00C616B2">
        <w:rPr>
          <w:rFonts w:ascii="Century Gothic" w:hAnsi="Century Gothic" w:cs="Arial"/>
          <w:sz w:val="20"/>
          <w:szCs w:val="20"/>
        </w:rPr>
        <w:t xml:space="preserve">Decimoctavo, </w:t>
      </w:r>
      <w:r w:rsidR="00245692" w:rsidRPr="00C616B2">
        <w:rPr>
          <w:rFonts w:ascii="Century Gothic" w:hAnsi="Century Gothic" w:cs="Arial"/>
          <w:sz w:val="20"/>
          <w:szCs w:val="20"/>
        </w:rPr>
        <w:t>Vigésimo, Vigésimo primero, Vigésimo segundo, Vigésimo tercero, Vigésimo cuarto, Vigésimo quinto, Vigésim</w:t>
      </w:r>
      <w:bookmarkStart w:id="0" w:name="_GoBack"/>
      <w:bookmarkEnd w:id="0"/>
      <w:r w:rsidR="00245692" w:rsidRPr="00C616B2">
        <w:rPr>
          <w:rFonts w:ascii="Century Gothic" w:hAnsi="Century Gothic" w:cs="Arial"/>
          <w:sz w:val="20"/>
          <w:szCs w:val="20"/>
        </w:rPr>
        <w:t>o sexto, Vigésimo séptimo, Vigésimo octavo, Vigésimo noveno, Trigésimo, Trigés</w:t>
      </w:r>
      <w:r w:rsidR="00F11260" w:rsidRPr="00C616B2">
        <w:rPr>
          <w:rFonts w:ascii="Century Gothic" w:hAnsi="Century Gothic" w:cs="Arial"/>
          <w:sz w:val="20"/>
          <w:szCs w:val="20"/>
        </w:rPr>
        <w:t>imo primero, Trigésimo segundo,</w:t>
      </w:r>
      <w:r w:rsidR="00245692" w:rsidRPr="00C616B2">
        <w:rPr>
          <w:rFonts w:ascii="Century Gothic" w:hAnsi="Century Gothic" w:cs="Arial"/>
          <w:sz w:val="20"/>
          <w:szCs w:val="20"/>
        </w:rPr>
        <w:t xml:space="preserve"> Trigé</w:t>
      </w:r>
      <w:r w:rsidR="00F11260" w:rsidRPr="00C616B2">
        <w:rPr>
          <w:rFonts w:ascii="Century Gothic" w:hAnsi="Century Gothic" w:cs="Arial"/>
          <w:sz w:val="20"/>
          <w:szCs w:val="20"/>
        </w:rPr>
        <w:t xml:space="preserve">simo tercero, Trigésimo séptimo y Cuadragésimo primero. </w:t>
      </w:r>
    </w:p>
    <w:p w:rsidR="00B60B8C" w:rsidRPr="00C616B2" w:rsidRDefault="00B60B8C" w:rsidP="006119D3">
      <w:pPr>
        <w:pStyle w:val="Texto"/>
        <w:spacing w:after="0" w:line="240" w:lineRule="auto"/>
        <w:ind w:firstLine="0"/>
        <w:rPr>
          <w:rFonts w:ascii="Century Gothic" w:hAnsi="Century Gothic" w:cs="Arial"/>
          <w:sz w:val="20"/>
          <w:szCs w:val="20"/>
        </w:rPr>
      </w:pPr>
    </w:p>
    <w:p w:rsidR="00921BFD" w:rsidRPr="00C616B2" w:rsidRDefault="00921BFD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12434" w:type="dxa"/>
        <w:tblLayout w:type="fixed"/>
        <w:tblLook w:val="04A0" w:firstRow="1" w:lastRow="0" w:firstColumn="1" w:lastColumn="0" w:noHBand="0" w:noVBand="1"/>
      </w:tblPr>
      <w:tblGrid>
        <w:gridCol w:w="2082"/>
        <w:gridCol w:w="1428"/>
        <w:gridCol w:w="2509"/>
        <w:gridCol w:w="3580"/>
        <w:gridCol w:w="2835"/>
      </w:tblGrid>
      <w:tr w:rsidR="00A0407D" w:rsidRPr="00C616B2" w:rsidTr="008110E2">
        <w:trPr>
          <w:tblHeader/>
        </w:trPr>
        <w:tc>
          <w:tcPr>
            <w:tcW w:w="2082" w:type="dxa"/>
            <w:shd w:val="clear" w:color="auto" w:fill="448D90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C616B2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Elemento informativo</w:t>
            </w:r>
          </w:p>
        </w:tc>
        <w:tc>
          <w:tcPr>
            <w:tcW w:w="1428" w:type="dxa"/>
            <w:shd w:val="clear" w:color="auto" w:fill="448D90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C616B2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Artículo de la Ley, su Reglamento y Lineamientos</w:t>
            </w:r>
          </w:p>
        </w:tc>
        <w:tc>
          <w:tcPr>
            <w:tcW w:w="2509" w:type="dxa"/>
            <w:shd w:val="clear" w:color="auto" w:fill="448D90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C616B2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Contenido a revisar</w:t>
            </w:r>
          </w:p>
        </w:tc>
        <w:tc>
          <w:tcPr>
            <w:tcW w:w="3580" w:type="dxa"/>
            <w:shd w:val="clear" w:color="auto" w:fill="448D90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C616B2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Texto</w:t>
            </w:r>
            <w:r w:rsidR="009E0C4A" w:rsidRPr="00C616B2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 actual del aviso de privacidad</w:t>
            </w:r>
          </w:p>
        </w:tc>
        <w:tc>
          <w:tcPr>
            <w:tcW w:w="2835" w:type="dxa"/>
            <w:shd w:val="clear" w:color="auto" w:fill="448D90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 w:rsidRPr="00C616B2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>Observaciones</w:t>
            </w:r>
            <w:r w:rsidR="005F6DC9" w:rsidRPr="00C616B2"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  <w:t xml:space="preserve"> o cambios sugeridos</w:t>
            </w:r>
          </w:p>
        </w:tc>
      </w:tr>
      <w:tr w:rsidR="00A0407D" w:rsidRPr="00C616B2" w:rsidTr="008110E2">
        <w:tc>
          <w:tcPr>
            <w:tcW w:w="2082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t>1.</w:t>
            </w:r>
            <w:r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Identidad y domicilio del responsable que trata los datos personales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16, fracción I de la Ley y Vigésimo, fracción I y Vigésimo primero de los Lineamientos</w:t>
            </w:r>
          </w:p>
        </w:tc>
        <w:tc>
          <w:tcPr>
            <w:tcW w:w="2509" w:type="dxa"/>
          </w:tcPr>
          <w:p w:rsidR="00934FF2" w:rsidRPr="00C616B2" w:rsidRDefault="001172A8" w:rsidP="008110E2">
            <w:pPr>
              <w:rPr>
                <w:rFonts w:ascii="Century Gothic" w:hAnsi="Century Gothic" w:cstheme="majorHAnsi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a) </w:t>
            </w:r>
            <w:r w:rsidR="00934FF2" w:rsidRPr="00C616B2">
              <w:rPr>
                <w:rFonts w:ascii="Century Gothic" w:hAnsi="Century Gothic" w:cstheme="majorHAnsi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 w:cstheme="majorHAnsi"/>
                <w:sz w:val="20"/>
                <w:szCs w:val="20"/>
              </w:rPr>
              <w:t>Incluye nombre cuando se trate de persona física, o en su caso la denominación</w:t>
            </w:r>
            <w:r w:rsidR="00934FF2"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o razón social del responsable?</w:t>
            </w:r>
          </w:p>
          <w:p w:rsidR="00A0407D" w:rsidRPr="00C616B2" w:rsidRDefault="00934FF2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934FF2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Incluye el domicilio completo del responsable (calle, número, colonia, entidad federativa, ciudad, delegación o 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lastRenderedPageBreak/>
              <w:t>municipio y código postal)</w:t>
            </w:r>
            <w:r w:rsidR="00934FF2" w:rsidRPr="00C616B2">
              <w:rPr>
                <w:rFonts w:ascii="Century Gothic" w:hAnsi="Century Gothic"/>
                <w:sz w:val="20"/>
                <w:szCs w:val="20"/>
              </w:rPr>
              <w:t>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DA78CC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A78CC" w:rsidRPr="00C616B2" w:rsidRDefault="00DA78CC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DA78CC" w:rsidRPr="00C616B2" w:rsidRDefault="00DA78CC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DA78CC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A78CC" w:rsidRPr="00C616B2" w:rsidRDefault="00DA78CC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DA78CC" w:rsidRPr="00C616B2" w:rsidRDefault="00DA78CC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DA78CC" w:rsidRPr="00C616B2" w:rsidRDefault="00DA78CC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DA78CC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DA78CC" w:rsidRPr="00C616B2">
              <w:rPr>
                <w:rFonts w:ascii="Century Gothic" w:hAnsi="Century Gothic"/>
                <w:sz w:val="20"/>
                <w:szCs w:val="20"/>
              </w:rPr>
              <w:t>¿El domicilio es aquél que tiene el responsable para oír y recibir notificaciones?</w:t>
            </w:r>
          </w:p>
          <w:p w:rsidR="00DA78CC" w:rsidRPr="00C616B2" w:rsidRDefault="00DA78CC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F07828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07828" w:rsidRPr="00C616B2" w:rsidRDefault="00F07828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F07828" w:rsidRPr="00C616B2" w:rsidRDefault="00F07828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F07828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F07828" w:rsidRPr="00C616B2" w:rsidRDefault="00F07828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F07828" w:rsidRPr="00C616B2" w:rsidRDefault="00F07828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DA78CC" w:rsidRPr="00C616B2" w:rsidRDefault="00DA78CC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  <w:lang w:val="es-ES"/>
              </w:rPr>
            </w:pPr>
          </w:p>
        </w:tc>
      </w:tr>
      <w:tr w:rsidR="00A0407D" w:rsidRPr="00C616B2" w:rsidTr="008110E2">
        <w:tc>
          <w:tcPr>
            <w:tcW w:w="2082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lastRenderedPageBreak/>
              <w:t>2.</w:t>
            </w:r>
            <w:r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Datos personales que se tratarán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15 de la Ley y Vigésimo, fracción II y Vigésimo segundo de los Lineamientos</w:t>
            </w:r>
          </w:p>
        </w:tc>
        <w:tc>
          <w:tcPr>
            <w:tcW w:w="2509" w:type="dxa"/>
          </w:tcPr>
          <w:p w:rsidR="00A0407D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753CC3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Enlista los datos perso</w:t>
            </w:r>
            <w:r w:rsidR="00753CC3" w:rsidRPr="00C616B2">
              <w:rPr>
                <w:rFonts w:ascii="Century Gothic" w:hAnsi="Century Gothic"/>
                <w:sz w:val="20"/>
                <w:szCs w:val="20"/>
              </w:rPr>
              <w:t>nales que recaba o su categoría?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pStyle w:val="NormalWeb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  <w:lang w:val="es-ES"/>
              </w:rPr>
            </w:pPr>
          </w:p>
        </w:tc>
      </w:tr>
      <w:tr w:rsidR="00A0407D" w:rsidRPr="00C616B2" w:rsidTr="008110E2">
        <w:tc>
          <w:tcPr>
            <w:tcW w:w="2082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t>3.</w:t>
            </w:r>
            <w:r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Datos personales sensibles que en su caso se traten 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16, último párrafo de la Ley y Vigésimo, fracción III y Vigésimo tercero de </w:t>
            </w:r>
            <w:r w:rsidRPr="00C616B2">
              <w:rPr>
                <w:rFonts w:ascii="Century Gothic" w:hAnsi="Century Gothic"/>
                <w:sz w:val="20"/>
                <w:szCs w:val="20"/>
              </w:rPr>
              <w:lastRenderedPageBreak/>
              <w:t>los Lineamientos</w:t>
            </w:r>
          </w:p>
        </w:tc>
        <w:tc>
          <w:tcPr>
            <w:tcW w:w="2509" w:type="dxa"/>
          </w:tcPr>
          <w:p w:rsidR="00A0407D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a) </w:t>
            </w:r>
            <w:r w:rsidR="00753CC3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Identifica los datos pers</w:t>
            </w:r>
            <w:r w:rsidR="00753CC3" w:rsidRPr="00C616B2">
              <w:rPr>
                <w:rFonts w:ascii="Century Gothic" w:hAnsi="Century Gothic"/>
                <w:sz w:val="20"/>
                <w:szCs w:val="20"/>
              </w:rPr>
              <w:t>onales sensibles o su categoría?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rPr>
                <w:rFonts w:ascii="Century Gothic" w:eastAsia="Times New Roman" w:hAnsi="Century Gothic" w:cs="Arial"/>
                <w:sz w:val="20"/>
                <w:szCs w:val="20"/>
                <w:lang w:eastAsia="es-MX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  <w:lang w:val="es-ES"/>
              </w:rPr>
            </w:pPr>
          </w:p>
          <w:p w:rsidR="00A0407D" w:rsidRPr="00C616B2" w:rsidRDefault="00A0407D" w:rsidP="008110E2">
            <w:pPr>
              <w:rPr>
                <w:rFonts w:ascii="Century Gothic" w:eastAsia="Times New Roman" w:hAnsi="Century Gothic" w:cs="Arial"/>
                <w:sz w:val="20"/>
                <w:szCs w:val="20"/>
                <w:lang w:eastAsia="es-MX"/>
              </w:rPr>
            </w:pPr>
          </w:p>
        </w:tc>
      </w:tr>
      <w:tr w:rsidR="00A0407D" w:rsidRPr="00C616B2" w:rsidTr="008110E2">
        <w:tc>
          <w:tcPr>
            <w:tcW w:w="2082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lastRenderedPageBreak/>
              <w:t>4.</w:t>
            </w:r>
            <w:r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Finalidades del tratamiento 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15 y 16, fracción II de la Ley, 14, 30, 40, 41 y 42 de su Reglamento y Vigésimo, fracciones IV y V, Vigésimo cuarto y Vigésimo quinto de los Lineamientos </w:t>
            </w:r>
          </w:p>
        </w:tc>
        <w:tc>
          <w:tcPr>
            <w:tcW w:w="2509" w:type="dxa"/>
          </w:tcPr>
          <w:p w:rsidR="00A0407D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753CC3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Describe </w:t>
            </w:r>
            <w:r w:rsidR="00753CC3" w:rsidRPr="00C616B2">
              <w:rPr>
                <w:rFonts w:ascii="Century Gothic" w:hAnsi="Century Gothic"/>
                <w:sz w:val="20"/>
                <w:szCs w:val="20"/>
              </w:rPr>
              <w:t>las finalidades del tratamiento?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753CC3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L</w:t>
            </w:r>
            <w:r w:rsidR="00753CC3" w:rsidRPr="00C616B2">
              <w:rPr>
                <w:rFonts w:ascii="Century Gothic" w:hAnsi="Century Gothic"/>
                <w:sz w:val="20"/>
                <w:szCs w:val="20"/>
              </w:rPr>
              <w:t>as finalidades son determinadas?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De ser el caso </w:t>
            </w:r>
            <w:r w:rsidR="00753CC3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señala expresamente el tratamiento para fines mercadotécnicos, publicita</w:t>
            </w:r>
            <w:r w:rsidR="00753CC3" w:rsidRPr="00C616B2">
              <w:rPr>
                <w:rFonts w:ascii="Century Gothic" w:hAnsi="Century Gothic"/>
                <w:sz w:val="20"/>
                <w:szCs w:val="20"/>
              </w:rPr>
              <w:t>rios o de prospección comercial?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53CC3" w:rsidRPr="00C616B2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53CC3" w:rsidRPr="00C616B2" w:rsidRDefault="00753CC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NA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53CC3" w:rsidRPr="00C616B2" w:rsidRDefault="00753CC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5718A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E5718A" w:rsidRPr="00C616B2">
              <w:rPr>
                <w:rFonts w:ascii="Century Gothic" w:hAnsi="Century Gothic"/>
                <w:sz w:val="20"/>
                <w:szCs w:val="20"/>
              </w:rPr>
              <w:t xml:space="preserve">¿Realiza tratamientos para fines </w:t>
            </w:r>
            <w:r w:rsidR="00E5718A" w:rsidRPr="00C616B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secundarios o accesorios? </w:t>
            </w:r>
          </w:p>
          <w:p w:rsidR="00E5718A" w:rsidRPr="00C616B2" w:rsidRDefault="00E5718A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E5718A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5718A" w:rsidRPr="00C616B2" w:rsidRDefault="00E5718A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E5718A" w:rsidRPr="00C616B2" w:rsidRDefault="00E5718A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E5718A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5718A" w:rsidRPr="00C616B2" w:rsidRDefault="00E5718A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E5718A" w:rsidRPr="00C616B2" w:rsidRDefault="00E5718A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E5718A" w:rsidRPr="00C616B2" w:rsidRDefault="00E5718A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E5718A" w:rsidRPr="00C616B2" w:rsidRDefault="00E5718A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En caso de que la respuesta sea afirmativa, responda las </w:t>
            </w:r>
            <w:r w:rsidR="003466F8" w:rsidRPr="00C616B2">
              <w:rPr>
                <w:rFonts w:ascii="Century Gothic" w:hAnsi="Century Gothic"/>
                <w:sz w:val="20"/>
                <w:szCs w:val="20"/>
              </w:rPr>
              <w:t xml:space="preserve">siguientes preguntas: </w:t>
            </w:r>
            <w:r w:rsidRPr="00C616B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E5718A" w:rsidRPr="00C616B2" w:rsidRDefault="00E5718A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e) </w:t>
            </w:r>
            <w:r w:rsidR="00470AFA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Distingue entre las finalidades que dieron origen o son necesarias para la relación jurídica entre responsable y titular, </w:t>
            </w:r>
            <w:r w:rsidR="00470AFA" w:rsidRPr="00C616B2">
              <w:rPr>
                <w:rFonts w:ascii="Century Gothic" w:hAnsi="Century Gothic"/>
                <w:sz w:val="20"/>
                <w:szCs w:val="20"/>
              </w:rPr>
              <w:t>de aquéllas que no lo son?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f) </w:t>
            </w:r>
            <w:r w:rsidR="00470AFA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Incluye o informa sobre el mecanismo para que el titular pueda manifestar su negativa al tratamiento de sus datos personales para aquellas 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lastRenderedPageBreak/>
              <w:t>finalidades que no son necesarias o diero</w:t>
            </w:r>
            <w:r w:rsidR="00470AFA" w:rsidRPr="00C616B2">
              <w:rPr>
                <w:rFonts w:ascii="Century Gothic" w:hAnsi="Century Gothic"/>
                <w:sz w:val="20"/>
                <w:szCs w:val="20"/>
              </w:rPr>
              <w:t>n origen a la relación jurídica?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g) </w:t>
            </w:r>
            <w:r w:rsidR="00470AFA" w:rsidRPr="00C616B2">
              <w:rPr>
                <w:rFonts w:ascii="Century Gothic" w:hAnsi="Century Gothic"/>
                <w:sz w:val="20"/>
                <w:szCs w:val="20"/>
              </w:rPr>
              <w:t>En su caso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470AFA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informa sobre el plazo de 5 días que tendrá el titular para, en su caso, manifestar su negativa para el tratamiento de sus datos personales para finalidades que no son necesarias, ni dieron origen a la relación jurídica con el responsab</w:t>
            </w:r>
            <w:r w:rsidR="00470AFA" w:rsidRPr="00C616B2">
              <w:rPr>
                <w:rFonts w:ascii="Century Gothic" w:hAnsi="Century Gothic"/>
                <w:sz w:val="20"/>
                <w:szCs w:val="20"/>
              </w:rPr>
              <w:t>le?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470AFA" w:rsidRPr="00C616B2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70AFA" w:rsidRPr="00C616B2" w:rsidRDefault="00470AFA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NA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470AFA" w:rsidRPr="00C616B2" w:rsidRDefault="00470AFA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407D" w:rsidRPr="00C616B2" w:rsidTr="008110E2">
        <w:tc>
          <w:tcPr>
            <w:tcW w:w="2082" w:type="dxa"/>
          </w:tcPr>
          <w:p w:rsidR="00A0407D" w:rsidRPr="00C616B2" w:rsidRDefault="00A0407D" w:rsidP="008110E2">
            <w:pPr>
              <w:spacing w:line="276" w:lineRule="auto"/>
              <w:rPr>
                <w:rFonts w:ascii="Century Gothic" w:hAnsi="Century Gothic" w:cstheme="majorHAnsi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lastRenderedPageBreak/>
              <w:t>5.</w:t>
            </w:r>
            <w:r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Transferencias de datos que en su caso se efectúen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16, fracción V de la Ley, 68 de su Reglamento </w:t>
            </w:r>
            <w:r w:rsidRPr="00C616B2">
              <w:rPr>
                <w:rFonts w:ascii="Century Gothic" w:hAnsi="Century Gothic"/>
                <w:sz w:val="20"/>
                <w:szCs w:val="20"/>
              </w:rPr>
              <w:lastRenderedPageBreak/>
              <w:t>y Vigésimo, fracción VI y Vigésimo sexto de los Lineamientos</w:t>
            </w:r>
          </w:p>
        </w:tc>
        <w:tc>
          <w:tcPr>
            <w:tcW w:w="2509" w:type="dxa"/>
          </w:tcPr>
          <w:p w:rsidR="00693269" w:rsidRPr="00C616B2" w:rsidRDefault="00FD6FE9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a) </w:t>
            </w:r>
            <w:r w:rsidR="00693269" w:rsidRPr="00C616B2">
              <w:rPr>
                <w:rFonts w:ascii="Century Gothic" w:hAnsi="Century Gothic"/>
                <w:sz w:val="20"/>
                <w:szCs w:val="20"/>
              </w:rPr>
              <w:t xml:space="preserve">¿Se realizan transferencias? </w:t>
            </w:r>
          </w:p>
          <w:p w:rsidR="00693269" w:rsidRPr="00C616B2" w:rsidRDefault="00693269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693269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93269" w:rsidRPr="00C616B2" w:rsidRDefault="00693269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693269" w:rsidRPr="00C616B2" w:rsidRDefault="00693269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693269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93269" w:rsidRPr="00C616B2" w:rsidRDefault="00693269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lastRenderedPageBreak/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693269" w:rsidRPr="00C616B2" w:rsidRDefault="00693269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693269" w:rsidRPr="00C616B2" w:rsidRDefault="00693269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693269" w:rsidRPr="00C616B2" w:rsidRDefault="00693269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En caso de que la respuest</w:t>
            </w:r>
            <w:r w:rsidR="00FD6FE9" w:rsidRPr="00C616B2">
              <w:rPr>
                <w:rFonts w:ascii="Century Gothic" w:hAnsi="Century Gothic"/>
                <w:sz w:val="20"/>
                <w:szCs w:val="20"/>
              </w:rPr>
              <w:t xml:space="preserve">a sea afirmativa, responda las  </w:t>
            </w:r>
            <w:r w:rsidR="003466F8" w:rsidRPr="00C616B2">
              <w:rPr>
                <w:rFonts w:ascii="Century Gothic" w:hAnsi="Century Gothic"/>
                <w:sz w:val="20"/>
                <w:szCs w:val="20"/>
              </w:rPr>
              <w:t xml:space="preserve">siguientes preguntas: </w:t>
            </w:r>
          </w:p>
          <w:p w:rsidR="00693269" w:rsidRPr="00C616B2" w:rsidRDefault="00693269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FD6FE9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F7652B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Informa a quién se realizan las transferencias, identificando al receptor o a tipos de receptores de los datos personales</w:t>
            </w:r>
            <w:r w:rsidR="00E5718A" w:rsidRPr="00C616B2">
              <w:rPr>
                <w:rFonts w:ascii="Century Gothic" w:hAnsi="Century Gothic"/>
                <w:sz w:val="20"/>
                <w:szCs w:val="20"/>
              </w:rPr>
              <w:t>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FD6FE9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E5718A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Informa las fi</w:t>
            </w:r>
            <w:r w:rsidR="00E5718A" w:rsidRPr="00C616B2">
              <w:rPr>
                <w:rFonts w:ascii="Century Gothic" w:hAnsi="Century Gothic"/>
                <w:sz w:val="20"/>
                <w:szCs w:val="20"/>
              </w:rPr>
              <w:t>nalidades de las transferencias?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FD6FE9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d) </w:t>
            </w:r>
            <w:r w:rsidR="00A53537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La</w:t>
            </w:r>
            <w:r w:rsidR="00A53537" w:rsidRPr="00C616B2">
              <w:rPr>
                <w:rFonts w:ascii="Century Gothic" w:hAnsi="Century Gothic"/>
                <w:sz w:val="20"/>
                <w:szCs w:val="20"/>
              </w:rPr>
              <w:t>s finalidades son determinadas?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lastRenderedPageBreak/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53537" w:rsidRPr="00C616B2" w:rsidRDefault="00FD6FE9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e)</w:t>
            </w:r>
            <w:r w:rsidR="00FA50C6" w:rsidRPr="00C616B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A53537" w:rsidRPr="00C616B2">
              <w:rPr>
                <w:rFonts w:ascii="Century Gothic" w:hAnsi="Century Gothic"/>
                <w:sz w:val="20"/>
                <w:szCs w:val="20"/>
              </w:rPr>
              <w:t>¿Distingue entre transferencias que requieren consentimiento de las que no?</w:t>
            </w:r>
          </w:p>
          <w:p w:rsidR="00A53537" w:rsidRPr="00C616B2" w:rsidRDefault="00A53537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53537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53537" w:rsidRPr="00C616B2" w:rsidRDefault="00A535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53537" w:rsidRPr="00C616B2" w:rsidRDefault="00A535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53537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53537" w:rsidRPr="00C616B2" w:rsidRDefault="00A535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53537" w:rsidRPr="00C616B2" w:rsidRDefault="00A535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53537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53537" w:rsidRPr="00C616B2" w:rsidRDefault="00A535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NA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53537" w:rsidRPr="00C616B2" w:rsidRDefault="00A535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53537" w:rsidRPr="00C616B2" w:rsidRDefault="00A53537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  </w:t>
            </w:r>
          </w:p>
        </w:tc>
      </w:tr>
      <w:tr w:rsidR="00A0407D" w:rsidRPr="00C616B2" w:rsidTr="008110E2">
        <w:tc>
          <w:tcPr>
            <w:tcW w:w="2082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lastRenderedPageBreak/>
              <w:t>6.</w:t>
            </w:r>
            <w:r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Cláusula que indique si el titular acepta o no la transferencia 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36, párrafo segundo de la Ley y Vigésimo, fracción VII y Vigésimo séptimo de los Lineamientos</w:t>
            </w:r>
          </w:p>
        </w:tc>
        <w:tc>
          <w:tcPr>
            <w:tcW w:w="2509" w:type="dxa"/>
          </w:tcPr>
          <w:p w:rsidR="00A53537" w:rsidRPr="00C616B2" w:rsidRDefault="00BF6202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a) </w:t>
            </w:r>
            <w:r w:rsidR="00A53537" w:rsidRPr="00C616B2">
              <w:rPr>
                <w:rFonts w:ascii="Century Gothic" w:hAnsi="Century Gothic"/>
                <w:sz w:val="20"/>
                <w:szCs w:val="20"/>
              </w:rPr>
              <w:t>¿Existen transferencias que requieren consentimiento?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F11FD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F11FD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53537" w:rsidRPr="00C616B2" w:rsidRDefault="00A53537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En caso de que la respuesta</w:t>
            </w:r>
            <w:r w:rsidR="00BF6202" w:rsidRPr="00C616B2">
              <w:rPr>
                <w:rFonts w:ascii="Century Gothic" w:hAnsi="Century Gothic"/>
                <w:sz w:val="20"/>
                <w:szCs w:val="20"/>
              </w:rPr>
              <w:t xml:space="preserve"> sea afirmativa, responda</w:t>
            </w:r>
            <w:r w:rsidRPr="00C616B2">
              <w:rPr>
                <w:rFonts w:ascii="Century Gothic" w:hAnsi="Century Gothic"/>
                <w:sz w:val="20"/>
                <w:szCs w:val="20"/>
              </w:rPr>
              <w:t xml:space="preserve"> las </w:t>
            </w:r>
            <w:r w:rsidR="00DF4389" w:rsidRPr="00C616B2">
              <w:rPr>
                <w:rFonts w:ascii="Century Gothic" w:hAnsi="Century Gothic"/>
                <w:sz w:val="20"/>
                <w:szCs w:val="20"/>
              </w:rPr>
              <w:t xml:space="preserve">siguientes preguntas: </w:t>
            </w:r>
            <w:r w:rsidR="00BF6202" w:rsidRPr="00C616B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:rsidR="00A53537" w:rsidRPr="00C616B2" w:rsidRDefault="00A53537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BF6202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b) </w:t>
            </w:r>
            <w:r w:rsidR="00A53537" w:rsidRPr="00C616B2">
              <w:rPr>
                <w:rFonts w:ascii="Century Gothic" w:hAnsi="Century Gothic"/>
                <w:sz w:val="20"/>
                <w:szCs w:val="20"/>
              </w:rPr>
              <w:t xml:space="preserve">¿Incluye la cláusula para que el titular </w:t>
            </w:r>
            <w:r w:rsidR="00A53537" w:rsidRPr="00C616B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acepte o no la transferencia? 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084A4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06053A" w:rsidRPr="00C616B2" w:rsidRDefault="0006053A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BF6202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C) </w:t>
            </w:r>
            <w:r w:rsidR="00084622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La cláusula está redactada adecuadamente, según el tipo de consentimiento que se requiera (tácito, e</w:t>
            </w:r>
            <w:r w:rsidR="00084622" w:rsidRPr="00C616B2">
              <w:rPr>
                <w:rFonts w:ascii="Century Gothic" w:hAnsi="Century Gothic"/>
                <w:sz w:val="20"/>
                <w:szCs w:val="20"/>
              </w:rPr>
              <w:t>xpreso o expreso y por escrito)’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084622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84622" w:rsidRPr="00C616B2" w:rsidRDefault="00084622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084622" w:rsidRPr="00C616B2" w:rsidRDefault="00084622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084622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084622" w:rsidRPr="00C616B2" w:rsidRDefault="00084622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084622" w:rsidRPr="00C616B2" w:rsidRDefault="00084622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084622" w:rsidRPr="00C616B2" w:rsidRDefault="00084622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407D" w:rsidRPr="00C616B2" w:rsidTr="008110E2">
        <w:tc>
          <w:tcPr>
            <w:tcW w:w="2082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lastRenderedPageBreak/>
              <w:t>7.</w:t>
            </w:r>
            <w:r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Opciones y medios que el responsable ofrezca a los titulares para limitar el uso o divulgación de sus datos personales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16, fracción III de la Ley</w:t>
            </w:r>
            <w:r w:rsidR="00830338" w:rsidRPr="00C616B2">
              <w:rPr>
                <w:rFonts w:ascii="Century Gothic" w:hAnsi="Century Gothic"/>
                <w:sz w:val="20"/>
                <w:szCs w:val="20"/>
              </w:rPr>
              <w:t xml:space="preserve"> y Vigésimo, fracción</w:t>
            </w:r>
            <w:r w:rsidRPr="00C616B2">
              <w:rPr>
                <w:rFonts w:ascii="Century Gothic" w:hAnsi="Century Gothic"/>
                <w:sz w:val="20"/>
                <w:szCs w:val="20"/>
              </w:rPr>
              <w:t xml:space="preserve"> X </w:t>
            </w:r>
            <w:r w:rsidR="00830338" w:rsidRPr="00C616B2">
              <w:rPr>
                <w:rFonts w:ascii="Century Gothic" w:hAnsi="Century Gothic"/>
                <w:sz w:val="20"/>
                <w:szCs w:val="20"/>
              </w:rPr>
              <w:t>y</w:t>
            </w:r>
            <w:r w:rsidRPr="00C616B2">
              <w:rPr>
                <w:rFonts w:ascii="Century Gothic" w:hAnsi="Century Gothic"/>
                <w:sz w:val="20"/>
                <w:szCs w:val="20"/>
              </w:rPr>
              <w:t xml:space="preserve"> Trigésimo de los Lineamientos </w:t>
            </w:r>
          </w:p>
        </w:tc>
        <w:tc>
          <w:tcPr>
            <w:tcW w:w="2509" w:type="dxa"/>
          </w:tcPr>
          <w:p w:rsidR="00A0407D" w:rsidRPr="00C616B2" w:rsidRDefault="00D8215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a</w:t>
            </w:r>
            <w:r w:rsidR="00BF6202" w:rsidRPr="00C616B2">
              <w:rPr>
                <w:rFonts w:ascii="Century Gothic" w:hAnsi="Century Gothic"/>
                <w:sz w:val="20"/>
                <w:szCs w:val="20"/>
              </w:rPr>
              <w:t xml:space="preserve">) </w:t>
            </w:r>
            <w:r w:rsidR="00B14A99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Informa sobre</w:t>
            </w:r>
            <w:r w:rsidR="00B14A99" w:rsidRPr="00C616B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C616B2">
              <w:rPr>
                <w:rFonts w:ascii="Century Gothic" w:hAnsi="Century Gothic"/>
                <w:sz w:val="20"/>
                <w:szCs w:val="20"/>
              </w:rPr>
              <w:t xml:space="preserve">las 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opciones y medios </w:t>
            </w:r>
            <w:r w:rsidRPr="00C616B2">
              <w:rPr>
                <w:rFonts w:ascii="Century Gothic" w:hAnsi="Century Gothic"/>
                <w:sz w:val="20"/>
                <w:szCs w:val="20"/>
              </w:rPr>
              <w:t>para que el titular limite el uso y divulgación de los datos personales, distintos a los derechos ARCO y revocación del consentimiento</w:t>
            </w:r>
            <w:r w:rsidR="00B14A99" w:rsidRPr="00C616B2">
              <w:rPr>
                <w:rFonts w:ascii="Century Gothic" w:hAnsi="Century Gothic"/>
                <w:sz w:val="20"/>
                <w:szCs w:val="20"/>
              </w:rPr>
              <w:t>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D8215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b</w:t>
            </w:r>
            <w:r w:rsidR="00BF6202" w:rsidRPr="00C616B2">
              <w:rPr>
                <w:rFonts w:ascii="Century Gothic" w:hAnsi="Century Gothic"/>
                <w:sz w:val="20"/>
                <w:szCs w:val="20"/>
              </w:rPr>
              <w:t>)</w:t>
            </w:r>
            <w:r w:rsidR="00186CC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B14A99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674214" w:rsidRPr="00C616B2">
              <w:rPr>
                <w:rFonts w:ascii="Century Gothic" w:hAnsi="Century Gothic"/>
                <w:sz w:val="20"/>
                <w:szCs w:val="20"/>
              </w:rPr>
              <w:t>D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escribe la forma en que el titular podrá hacer uso de estas opciones o medios, o bien, informa el lugar donde se podrá obtener</w:t>
            </w:r>
            <w:r w:rsidR="00B14A99" w:rsidRPr="00C616B2">
              <w:rPr>
                <w:rFonts w:ascii="Century Gothic" w:hAnsi="Century Gothic"/>
                <w:sz w:val="20"/>
                <w:szCs w:val="20"/>
              </w:rPr>
              <w:t xml:space="preserve"> mayor información al respecto?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384D56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84BA8" w:rsidRPr="00C616B2" w:rsidRDefault="00D8215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c</w:t>
            </w:r>
            <w:r w:rsidR="00BF6202" w:rsidRPr="00C616B2">
              <w:rPr>
                <w:rFonts w:ascii="Century Gothic" w:hAnsi="Century Gothic"/>
                <w:sz w:val="20"/>
                <w:szCs w:val="20"/>
              </w:rPr>
              <w:t xml:space="preserve">) </w:t>
            </w:r>
            <w:r w:rsidR="00584BA8" w:rsidRPr="00C616B2">
              <w:rPr>
                <w:rFonts w:ascii="Century Gothic" w:hAnsi="Century Gothic"/>
                <w:sz w:val="20"/>
                <w:szCs w:val="20"/>
              </w:rPr>
              <w:t xml:space="preserve">¿Le aplica el </w:t>
            </w:r>
            <w:r w:rsidR="00A23E37" w:rsidRPr="00C616B2">
              <w:rPr>
                <w:rFonts w:ascii="Century Gothic" w:hAnsi="Century Gothic"/>
                <w:sz w:val="20"/>
                <w:szCs w:val="20"/>
              </w:rPr>
              <w:t>Registro Público para Evitar Publicidad (REPEP) de la PROFECO o el Registro Público de Usuarios (REUS) de la CONDUSEF?</w:t>
            </w:r>
          </w:p>
          <w:p w:rsidR="00A23E37" w:rsidRPr="00C616B2" w:rsidRDefault="00A23E37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23E37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23E37" w:rsidRPr="00C616B2" w:rsidRDefault="00A23E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23E37" w:rsidRPr="00C616B2" w:rsidRDefault="00A23E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23E37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23E37" w:rsidRPr="00C616B2" w:rsidRDefault="00A23E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23E37" w:rsidRPr="00C616B2" w:rsidRDefault="00A23E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23E37" w:rsidRPr="00C616B2" w:rsidRDefault="00A23E37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23E37" w:rsidRPr="00C616B2" w:rsidRDefault="00D8215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d</w:t>
            </w:r>
            <w:r w:rsidR="00BF6202" w:rsidRPr="00C616B2">
              <w:rPr>
                <w:rFonts w:ascii="Century Gothic" w:hAnsi="Century Gothic"/>
                <w:sz w:val="20"/>
                <w:szCs w:val="20"/>
              </w:rPr>
              <w:t xml:space="preserve">) </w:t>
            </w:r>
            <w:r w:rsidR="004C11DC" w:rsidRPr="00C616B2">
              <w:rPr>
                <w:rFonts w:ascii="Century Gothic" w:hAnsi="Century Gothic"/>
                <w:sz w:val="20"/>
                <w:szCs w:val="20"/>
              </w:rPr>
              <w:t>En caso de que aplique uno de esos registros ¿s</w:t>
            </w:r>
            <w:r w:rsidR="00A23E37" w:rsidRPr="00C616B2">
              <w:rPr>
                <w:rFonts w:ascii="Century Gothic" w:hAnsi="Century Gothic"/>
                <w:sz w:val="20"/>
                <w:szCs w:val="20"/>
              </w:rPr>
              <w:t xml:space="preserve">e informa en el aviso de privacidad que el titular puede </w:t>
            </w:r>
            <w:r w:rsidR="00A23E37" w:rsidRPr="00C616B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acudir al registro </w:t>
            </w:r>
            <w:r w:rsidR="00D65514" w:rsidRPr="00C616B2">
              <w:rPr>
                <w:rFonts w:ascii="Century Gothic" w:hAnsi="Century Gothic"/>
                <w:sz w:val="20"/>
                <w:szCs w:val="20"/>
              </w:rPr>
              <w:t>correspondiente</w:t>
            </w:r>
            <w:r w:rsidR="00A23E37" w:rsidRPr="00C616B2">
              <w:rPr>
                <w:rFonts w:ascii="Century Gothic" w:hAnsi="Century Gothic"/>
                <w:sz w:val="20"/>
                <w:szCs w:val="20"/>
              </w:rPr>
              <w:t xml:space="preserve"> para limitar el uso y divulgación de sus datos personales, y el sitio donde puede obtener mayor información? </w:t>
            </w:r>
          </w:p>
          <w:p w:rsidR="00A23E37" w:rsidRPr="00C616B2" w:rsidRDefault="00A23E37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23E37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23E37" w:rsidRPr="00C616B2" w:rsidRDefault="00A23E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23E37" w:rsidRPr="00C616B2" w:rsidRDefault="00A23E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23E37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23E37" w:rsidRPr="00C616B2" w:rsidRDefault="00A23E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23E37" w:rsidRPr="00C616B2" w:rsidRDefault="00A23E37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23E37" w:rsidRPr="00C616B2" w:rsidRDefault="00A23E37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584BA8" w:rsidRPr="00C616B2" w:rsidRDefault="00D8215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e</w:t>
            </w:r>
            <w:r w:rsidR="00BF6202" w:rsidRPr="00C616B2">
              <w:rPr>
                <w:rFonts w:ascii="Century Gothic" w:hAnsi="Century Gothic"/>
                <w:sz w:val="20"/>
                <w:szCs w:val="20"/>
              </w:rPr>
              <w:t xml:space="preserve">) </w:t>
            </w:r>
            <w:r w:rsidR="00263994" w:rsidRPr="00C616B2">
              <w:rPr>
                <w:rFonts w:ascii="Century Gothic" w:hAnsi="Century Gothic"/>
                <w:sz w:val="20"/>
                <w:szCs w:val="20"/>
              </w:rPr>
              <w:t xml:space="preserve">¿Cuenta con listados de exclusión? </w:t>
            </w:r>
          </w:p>
          <w:p w:rsidR="00263994" w:rsidRPr="00C616B2" w:rsidRDefault="00263994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263994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63994" w:rsidRPr="00C616B2" w:rsidRDefault="00263994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263994" w:rsidRPr="00C616B2" w:rsidRDefault="00263994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263994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263994" w:rsidRPr="00C616B2" w:rsidRDefault="00263994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263994" w:rsidRPr="00C616B2" w:rsidRDefault="00263994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263994" w:rsidRPr="00C616B2" w:rsidRDefault="00263994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63994" w:rsidRPr="00C616B2" w:rsidRDefault="00D8215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f</w:t>
            </w:r>
            <w:r w:rsidR="00BF6202" w:rsidRPr="00C616B2">
              <w:rPr>
                <w:rFonts w:ascii="Century Gothic" w:hAnsi="Century Gothic"/>
                <w:sz w:val="20"/>
                <w:szCs w:val="20"/>
              </w:rPr>
              <w:t xml:space="preserve">) </w:t>
            </w:r>
            <w:r w:rsidR="004C11DC" w:rsidRPr="00C616B2">
              <w:rPr>
                <w:rFonts w:ascii="Century Gothic" w:hAnsi="Century Gothic"/>
                <w:sz w:val="20"/>
                <w:szCs w:val="20"/>
              </w:rPr>
              <w:t xml:space="preserve">En caso de contar con algún listado </w:t>
            </w:r>
            <w:r w:rsidR="00BF6202"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4C11DC" w:rsidRPr="00C616B2">
              <w:rPr>
                <w:rFonts w:ascii="Century Gothic" w:hAnsi="Century Gothic"/>
                <w:sz w:val="20"/>
                <w:szCs w:val="20"/>
              </w:rPr>
              <w:t>i</w:t>
            </w:r>
            <w:r w:rsidR="00263994" w:rsidRPr="00C616B2">
              <w:rPr>
                <w:rFonts w:ascii="Century Gothic" w:hAnsi="Century Gothic"/>
                <w:sz w:val="20"/>
                <w:szCs w:val="20"/>
              </w:rPr>
              <w:t>nforma sobre estos listados en el aviso de privacidad?</w:t>
            </w:r>
          </w:p>
          <w:p w:rsidR="00263994" w:rsidRDefault="00263994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C616B2" w:rsidRPr="00C616B2" w:rsidTr="0012337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616B2" w:rsidRPr="00C616B2" w:rsidRDefault="00C616B2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C616B2" w:rsidRPr="00C616B2" w:rsidRDefault="00C616B2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C616B2" w:rsidRPr="00C616B2" w:rsidTr="0012337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C616B2" w:rsidRPr="00C616B2" w:rsidRDefault="00C616B2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C616B2" w:rsidRPr="00C616B2" w:rsidRDefault="00C616B2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C616B2" w:rsidRPr="00C616B2" w:rsidRDefault="00C616B2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pStyle w:val="Prrafodelista"/>
              <w:ind w:left="281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6F6AC1" w:rsidRPr="00C616B2" w:rsidTr="008110E2">
        <w:tc>
          <w:tcPr>
            <w:tcW w:w="2082" w:type="dxa"/>
          </w:tcPr>
          <w:p w:rsidR="006F6AC1" w:rsidRPr="00C616B2" w:rsidRDefault="006F6AC1" w:rsidP="008110E2">
            <w:pPr>
              <w:rPr>
                <w:rFonts w:ascii="Century Gothic" w:hAnsi="Century Gothic" w:cstheme="majorHAnsi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lastRenderedPageBreak/>
              <w:t>8.</w:t>
            </w:r>
            <w:r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</w:t>
            </w:r>
            <w:r w:rsidR="00830338"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Uso de cookies, web beacons y </w:t>
            </w:r>
            <w:r w:rsidR="00830338" w:rsidRPr="00C616B2">
              <w:rPr>
                <w:rFonts w:ascii="Century Gothic" w:hAnsi="Century Gothic" w:cstheme="majorHAnsi"/>
                <w:sz w:val="20"/>
                <w:szCs w:val="20"/>
              </w:rPr>
              <w:lastRenderedPageBreak/>
              <w:t>otras tecnologías de rastreo</w:t>
            </w:r>
          </w:p>
        </w:tc>
        <w:tc>
          <w:tcPr>
            <w:tcW w:w="1428" w:type="dxa"/>
          </w:tcPr>
          <w:p w:rsidR="006F6AC1" w:rsidRPr="00C616B2" w:rsidRDefault="00830338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Artículo 14 del </w:t>
            </w:r>
            <w:r w:rsidRPr="00C616B2">
              <w:rPr>
                <w:rFonts w:ascii="Century Gothic" w:hAnsi="Century Gothic"/>
                <w:sz w:val="20"/>
                <w:szCs w:val="20"/>
              </w:rPr>
              <w:lastRenderedPageBreak/>
              <w:t>Reglamento y Vigésimo, fracción XI y Trigésimo primero de los Lineamientos</w:t>
            </w:r>
          </w:p>
        </w:tc>
        <w:tc>
          <w:tcPr>
            <w:tcW w:w="2509" w:type="dxa"/>
          </w:tcPr>
          <w:p w:rsidR="001172A8" w:rsidRPr="00C616B2" w:rsidRDefault="00DF4389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a) </w:t>
            </w:r>
            <w:r w:rsidR="001172A8" w:rsidRPr="00C616B2">
              <w:rPr>
                <w:rFonts w:ascii="Century Gothic" w:hAnsi="Century Gothic"/>
                <w:sz w:val="20"/>
                <w:szCs w:val="20"/>
              </w:rPr>
              <w:t xml:space="preserve">¿El aviso de privacidad que se </w:t>
            </w:r>
            <w:r w:rsidR="001172A8" w:rsidRPr="00C616B2">
              <w:rPr>
                <w:rFonts w:ascii="Century Gothic" w:hAnsi="Century Gothic"/>
                <w:sz w:val="20"/>
                <w:szCs w:val="20"/>
              </w:rPr>
              <w:lastRenderedPageBreak/>
              <w:t>evalúa se colocará en una página de Internet?</w:t>
            </w:r>
          </w:p>
          <w:p w:rsidR="001172A8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1172A8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172A8" w:rsidRPr="00C616B2" w:rsidRDefault="001172A8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1172A8" w:rsidRPr="00C616B2" w:rsidRDefault="001172A8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1172A8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172A8" w:rsidRPr="00C616B2" w:rsidRDefault="001172A8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1172A8" w:rsidRPr="00C616B2" w:rsidRDefault="001172A8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1172A8" w:rsidRPr="00C616B2" w:rsidRDefault="001172A8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DF4389" w:rsidRPr="00C616B2" w:rsidRDefault="00DF4389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¿Utiliza en su página de Internet cookies, web beacons o tecnologías similares? </w:t>
            </w:r>
          </w:p>
          <w:p w:rsidR="00DF4389" w:rsidRPr="00C616B2" w:rsidRDefault="00DF4389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DF4389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F4389" w:rsidRPr="00C616B2" w:rsidRDefault="00DF4389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DF4389" w:rsidRPr="00C616B2" w:rsidRDefault="00DF4389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DF4389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F4389" w:rsidRPr="00C616B2" w:rsidRDefault="00DF4389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DF4389" w:rsidRPr="00C616B2" w:rsidRDefault="00DF4389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DF4389" w:rsidRPr="00C616B2" w:rsidRDefault="00DF4389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DF4389" w:rsidRPr="00C616B2" w:rsidRDefault="00DF4389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Si las respuestas son afirmativas en las anteriores preguntas, responda lo siguiente: </w:t>
            </w:r>
          </w:p>
          <w:p w:rsidR="00DF4389" w:rsidRPr="00C616B2" w:rsidRDefault="00DF4389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8A07F0" w:rsidRPr="00C616B2" w:rsidRDefault="00DF4389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¿Informa sobre el uso de estas tecnologías en su aviso de privacidad?</w:t>
            </w:r>
          </w:p>
          <w:p w:rsidR="008A07F0" w:rsidRPr="00C616B2" w:rsidRDefault="008A07F0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8A07F0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A07F0" w:rsidRPr="00C616B2" w:rsidRDefault="008A07F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8A07F0" w:rsidRPr="00C616B2" w:rsidRDefault="008A07F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8A07F0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A07F0" w:rsidRPr="00C616B2" w:rsidRDefault="008A07F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8A07F0" w:rsidRPr="00C616B2" w:rsidRDefault="008A07F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8A07F0" w:rsidRPr="00C616B2" w:rsidRDefault="008A07F0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DF4389" w:rsidRPr="00C616B2" w:rsidRDefault="00700EF3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¿Informa sobre el tipo de datos personales que se obtienen a </w:t>
            </w:r>
            <w:r w:rsidRPr="00C616B2">
              <w:rPr>
                <w:rFonts w:ascii="Century Gothic" w:hAnsi="Century Gothic"/>
                <w:sz w:val="20"/>
                <w:szCs w:val="20"/>
              </w:rPr>
              <w:lastRenderedPageBreak/>
              <w:t>través de estas tecnologías?</w:t>
            </w:r>
          </w:p>
          <w:p w:rsidR="00700EF3" w:rsidRPr="00C616B2" w:rsidRDefault="00700EF3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700EF3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00EF3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700EF3" w:rsidRPr="00C616B2" w:rsidRDefault="00700EF3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00EF3" w:rsidRPr="00C616B2" w:rsidRDefault="00700EF3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¿Informa sobre las finalidades del tratamiento?</w:t>
            </w:r>
          </w:p>
          <w:p w:rsidR="00700EF3" w:rsidRPr="00C616B2" w:rsidRDefault="00700EF3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700EF3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00EF3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700EF3" w:rsidRPr="00C616B2" w:rsidRDefault="00700EF3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00EF3" w:rsidRPr="00C616B2" w:rsidRDefault="00700EF3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¿Informa si se transfieren los datos personales que se obtienen a través de estas tecnologías, a quién y para qué finalidades?</w:t>
            </w:r>
          </w:p>
          <w:p w:rsidR="00700EF3" w:rsidRPr="00C616B2" w:rsidRDefault="00700EF3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700EF3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00EF3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00EF3" w:rsidRPr="00C616B2" w:rsidRDefault="00700EF3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700EF3" w:rsidRPr="00C616B2" w:rsidRDefault="00700EF3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8A07F0" w:rsidRPr="00C616B2" w:rsidRDefault="00236AB5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¿I</w:t>
            </w:r>
            <w:r w:rsidR="008A07F0" w:rsidRPr="00C616B2">
              <w:rPr>
                <w:rFonts w:ascii="Century Gothic" w:hAnsi="Century Gothic"/>
                <w:sz w:val="20"/>
                <w:szCs w:val="20"/>
              </w:rPr>
              <w:t xml:space="preserve">nforma sobre la forma en que se podrán deshabilitar estas herramientas informáticas, o bien, informa el lugar donde </w:t>
            </w:r>
            <w:r w:rsidR="008A07F0" w:rsidRPr="00C616B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se puede obtener mayor información al respecto: </w:t>
            </w:r>
          </w:p>
          <w:p w:rsidR="008A07F0" w:rsidRPr="00C616B2" w:rsidRDefault="008A07F0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8A07F0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A07F0" w:rsidRPr="00C616B2" w:rsidRDefault="008A07F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8A07F0" w:rsidRPr="00C616B2" w:rsidRDefault="008A07F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8A07F0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A07F0" w:rsidRPr="00C616B2" w:rsidRDefault="008A07F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8A07F0" w:rsidRPr="00C616B2" w:rsidRDefault="008A07F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8A07F0" w:rsidRPr="00C616B2" w:rsidRDefault="008A07F0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6F6AC1" w:rsidRPr="00C616B2" w:rsidRDefault="006F6AC1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6F6AC1" w:rsidRPr="00C616B2" w:rsidRDefault="006F6AC1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</w:tcPr>
          <w:p w:rsidR="006F6AC1" w:rsidRPr="00C616B2" w:rsidRDefault="006F6AC1" w:rsidP="008110E2">
            <w:pPr>
              <w:pStyle w:val="Prrafodelista"/>
              <w:ind w:left="281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407D" w:rsidRPr="00C616B2" w:rsidTr="008110E2">
        <w:tc>
          <w:tcPr>
            <w:tcW w:w="2082" w:type="dxa"/>
          </w:tcPr>
          <w:p w:rsidR="00A0407D" w:rsidRPr="00C616B2" w:rsidRDefault="00E257E0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lastRenderedPageBreak/>
              <w:t>9</w:t>
            </w:r>
            <w:r w:rsidR="00A0407D"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t>.</w:t>
            </w:r>
            <w:r w:rsidR="00A0407D"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Medios para el ejercicio de los derechos ARCO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16, fracción IV y 33 de la Ley, 90 y 102 de su Reglamento y Vigésimo, fracción VIII, Vigésimo octavo de los Lineamientos </w:t>
            </w:r>
          </w:p>
        </w:tc>
        <w:tc>
          <w:tcPr>
            <w:tcW w:w="2509" w:type="dxa"/>
          </w:tcPr>
          <w:p w:rsidR="00A0407D" w:rsidRPr="00C616B2" w:rsidRDefault="00E257E0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Describe los medios para el</w:t>
            </w:r>
            <w:r w:rsidRPr="00C616B2">
              <w:rPr>
                <w:rFonts w:ascii="Century Gothic" w:hAnsi="Century Gothic"/>
                <w:sz w:val="20"/>
                <w:szCs w:val="20"/>
              </w:rPr>
              <w:t xml:space="preserve"> ejercicio de los derechos ARCO?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55"/>
              <w:gridCol w:w="851"/>
            </w:tblGrid>
            <w:tr w:rsidR="00A0407D" w:rsidRPr="00C616B2" w:rsidTr="00243637"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E257E0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Describe los procedimientos para el ejercicio de los derechos ARCO informando, al menos,</w:t>
            </w:r>
            <w:r w:rsidR="00165396" w:rsidRPr="00C616B2">
              <w:rPr>
                <w:rFonts w:ascii="Century Gothic" w:hAnsi="Century Gothic"/>
                <w:sz w:val="20"/>
                <w:szCs w:val="20"/>
              </w:rPr>
              <w:t xml:space="preserve"> lo siguiente: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 requisitos; mecanismos de acreditación de la identidad del titular o su representante; la información o documentación que deberá acompañar la solicitud; los plazos; los medios de respuesta; 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lastRenderedPageBreak/>
              <w:t>los medios en que se podrá reproducir la información solicitada y, en su caso, formularios, sistemas u otros métodos simplificados y habilitados por el responsable para facilitar a los titulares el ejercicio de dichos derechos</w:t>
            </w:r>
            <w:r w:rsidRPr="00C616B2">
              <w:rPr>
                <w:rFonts w:ascii="Century Gothic" w:hAnsi="Century Gothic"/>
                <w:sz w:val="20"/>
                <w:szCs w:val="20"/>
              </w:rPr>
              <w:t>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55"/>
              <w:gridCol w:w="851"/>
            </w:tblGrid>
            <w:tr w:rsidR="00A0407D" w:rsidRPr="00C616B2" w:rsidTr="00D71FA4"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D71FA4">
              <w:tc>
                <w:tcPr>
                  <w:tcW w:w="8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51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E257E0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O bien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C616B2">
              <w:rPr>
                <w:rFonts w:ascii="Century Gothic" w:hAnsi="Century Gothic"/>
                <w:sz w:val="20"/>
                <w:szCs w:val="20"/>
              </w:rPr>
              <w:t>¿i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nforma dónde se puede consultar mayor información sobre el procedimiento para el ejercicio de derechos ARCO</w:t>
            </w:r>
            <w:r w:rsidRPr="00C616B2">
              <w:rPr>
                <w:rFonts w:ascii="Century Gothic" w:hAnsi="Century Gothic"/>
                <w:sz w:val="20"/>
                <w:szCs w:val="20"/>
              </w:rPr>
              <w:t>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E257E0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Señala los datos de identificación y contacto de la persona 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o departamento de datos </w:t>
            </w:r>
            <w:r w:rsidRPr="00C616B2">
              <w:rPr>
                <w:rFonts w:ascii="Century Gothic" w:hAnsi="Century Gothic"/>
                <w:sz w:val="20"/>
                <w:szCs w:val="20"/>
              </w:rPr>
              <w:t>personales?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E257E0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257E0" w:rsidRPr="00C616B2" w:rsidRDefault="00E257E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E257E0" w:rsidRPr="00C616B2" w:rsidRDefault="00E257E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E257E0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E257E0" w:rsidRPr="00C616B2" w:rsidRDefault="00E257E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E257E0" w:rsidRPr="00C616B2" w:rsidRDefault="00E257E0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E257E0" w:rsidRPr="00C616B2" w:rsidRDefault="00E257E0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pStyle w:val="NormalWeb"/>
              <w:spacing w:before="0" w:beforeAutospacing="0" w:after="0" w:afterAutospacing="0"/>
              <w:jc w:val="both"/>
              <w:rPr>
                <w:rFonts w:ascii="Century Gothic" w:hAnsi="Century Gothic" w:cs="Arial"/>
                <w:b/>
                <w:sz w:val="20"/>
                <w:szCs w:val="20"/>
                <w:lang w:val="es-MX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  <w:lang w:val="es-SV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407D" w:rsidRPr="00C616B2" w:rsidTr="008110E2">
        <w:trPr>
          <w:trHeight w:val="630"/>
        </w:trPr>
        <w:tc>
          <w:tcPr>
            <w:tcW w:w="2082" w:type="dxa"/>
          </w:tcPr>
          <w:p w:rsidR="00A0407D" w:rsidRPr="00C616B2" w:rsidRDefault="00410B9C" w:rsidP="008110E2">
            <w:pPr>
              <w:rPr>
                <w:rFonts w:ascii="Century Gothic" w:hAnsi="Century Gothic" w:cstheme="majorHAnsi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lastRenderedPageBreak/>
              <w:t>10</w:t>
            </w:r>
            <w:r w:rsidR="00A0407D"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t>.</w:t>
            </w:r>
            <w:r w:rsidR="00A0407D"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Mecanismos y procedimientos para que, en su caso, el titular pueda revocar su consentimiento 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8 de la Ley y Vigésimo, fracción IX y Vigésimo noveno de los Lineamientos</w:t>
            </w:r>
          </w:p>
        </w:tc>
        <w:tc>
          <w:tcPr>
            <w:tcW w:w="2509" w:type="dxa"/>
          </w:tcPr>
          <w:p w:rsidR="00A0407D" w:rsidRPr="00C616B2" w:rsidRDefault="00410B9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¿Describe los mecanismos?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410B9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Describe los procedimientos para la atención de solicitudes de revocación del consentimiento informando, al menos, requisitos; mecanismos de acreditación de la identidad del titular o su representante; la información o documentación que deberá acompañar la solicitud; los plazos y los medios de respuesta</w:t>
            </w:r>
            <w:r w:rsidRPr="00C616B2">
              <w:rPr>
                <w:rFonts w:ascii="Century Gothic" w:hAnsi="Century Gothic"/>
                <w:sz w:val="20"/>
                <w:szCs w:val="20"/>
              </w:rPr>
              <w:t>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3932F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3932F0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lastRenderedPageBreak/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O bien</w:t>
            </w:r>
            <w:r w:rsidR="00410B9C" w:rsidRPr="00C616B2">
              <w:rPr>
                <w:rFonts w:ascii="Century Gothic" w:hAnsi="Century Gothic"/>
                <w:sz w:val="20"/>
                <w:szCs w:val="20"/>
              </w:rPr>
              <w:t xml:space="preserve"> ¿i</w:t>
            </w:r>
            <w:r w:rsidRPr="00C616B2">
              <w:rPr>
                <w:rFonts w:ascii="Century Gothic" w:hAnsi="Century Gothic"/>
                <w:sz w:val="20"/>
                <w:szCs w:val="20"/>
              </w:rPr>
              <w:t>nforma el lugar donde se pueden consultar el procedimiento</w:t>
            </w:r>
            <w:r w:rsidR="00410B9C" w:rsidRPr="00C616B2">
              <w:rPr>
                <w:rFonts w:ascii="Century Gothic" w:hAnsi="Century Gothic"/>
                <w:sz w:val="20"/>
                <w:szCs w:val="20"/>
              </w:rPr>
              <w:t>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243637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pStyle w:val="NormalWeb"/>
              <w:rPr>
                <w:rFonts w:ascii="Century Gothic" w:hAnsi="Century Gothic" w:cs="Arial"/>
                <w:sz w:val="20"/>
                <w:szCs w:val="20"/>
                <w:lang w:val="es-MX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  <w:lang w:val="es-ES_tradnl"/>
              </w:rPr>
            </w:pPr>
          </w:p>
        </w:tc>
      </w:tr>
      <w:tr w:rsidR="00A0407D" w:rsidRPr="00C616B2" w:rsidTr="008110E2">
        <w:tc>
          <w:tcPr>
            <w:tcW w:w="2082" w:type="dxa"/>
          </w:tcPr>
          <w:p w:rsidR="00A0407D" w:rsidRPr="00C616B2" w:rsidRDefault="007D39F4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lastRenderedPageBreak/>
              <w:t>11</w:t>
            </w:r>
            <w:r w:rsidR="00A0407D"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t>.</w:t>
            </w:r>
            <w:r w:rsidR="00A0407D"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 Procedimiento y medio para comunicar los cambios en el aviso de privacidad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16, fracción VI de la Ley y Vigésimo, fracción XII, Trigésimo segundo y Trigésimo tercero de los Lineamientos</w:t>
            </w:r>
          </w:p>
        </w:tc>
        <w:tc>
          <w:tcPr>
            <w:tcW w:w="2509" w:type="dxa"/>
          </w:tcPr>
          <w:p w:rsidR="00A0407D" w:rsidRPr="00C616B2" w:rsidRDefault="00410B9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Describe los medios para comunicar los cam</w:t>
            </w:r>
            <w:r w:rsidRPr="00C616B2">
              <w:rPr>
                <w:rFonts w:ascii="Century Gothic" w:hAnsi="Century Gothic"/>
                <w:sz w:val="20"/>
                <w:szCs w:val="20"/>
              </w:rPr>
              <w:t>bios en el aviso de privacidad?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410B9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Describe el procedimiento para comunicar los cambios en el aviso de privacidad</w:t>
            </w:r>
            <w:r w:rsidRPr="00C616B2">
              <w:rPr>
                <w:rFonts w:ascii="Century Gothic" w:hAnsi="Century Gothic"/>
                <w:sz w:val="20"/>
                <w:szCs w:val="20"/>
              </w:rPr>
              <w:t>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410B9C" w:rsidRPr="00C616B2" w:rsidTr="00DF1478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10B9C" w:rsidRPr="00C616B2" w:rsidRDefault="00410B9C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NA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410B9C" w:rsidRPr="00C616B2" w:rsidRDefault="00410B9C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D39F4" w:rsidRPr="00C616B2" w:rsidTr="008110E2">
        <w:tc>
          <w:tcPr>
            <w:tcW w:w="2082" w:type="dxa"/>
          </w:tcPr>
          <w:p w:rsidR="007D39F4" w:rsidRPr="00C616B2" w:rsidRDefault="007D39F4" w:rsidP="008110E2">
            <w:pPr>
              <w:rPr>
                <w:rFonts w:ascii="Century Gothic" w:hAnsi="Century Gothic" w:cstheme="majorHAnsi"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lastRenderedPageBreak/>
              <w:t>12</w:t>
            </w:r>
            <w:r w:rsidRPr="00C616B2">
              <w:rPr>
                <w:rFonts w:ascii="Century Gothic" w:hAnsi="Century Gothic" w:cstheme="majorHAnsi"/>
                <w:sz w:val="20"/>
                <w:szCs w:val="20"/>
              </w:rPr>
              <w:t xml:space="preserve">.Mecanismo para conocer el aviso de privacidad integral </w:t>
            </w:r>
          </w:p>
        </w:tc>
        <w:tc>
          <w:tcPr>
            <w:tcW w:w="1428" w:type="dxa"/>
          </w:tcPr>
          <w:p w:rsidR="007D39F4" w:rsidRPr="00C616B2" w:rsidRDefault="007D39F4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17, fracción II de la Ley, 27 y 28 de su Reglamento y Decimoctavo, Trigésimo séptimo y Cuadragésimo primero de los Lineamientos</w:t>
            </w:r>
          </w:p>
        </w:tc>
        <w:tc>
          <w:tcPr>
            <w:tcW w:w="2509" w:type="dxa"/>
          </w:tcPr>
          <w:p w:rsidR="007D39F4" w:rsidRPr="00C616B2" w:rsidRDefault="007D39F4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En el caso del aviso de privacidad simplificado y corto ¿se incluye el medio o mecanismo a través del cual el titular podrá conocer el aviso de privacidad integral?</w:t>
            </w:r>
          </w:p>
          <w:p w:rsidR="007D39F4" w:rsidRPr="00C616B2" w:rsidRDefault="007D39F4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7D39F4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39F4" w:rsidRPr="00C616B2" w:rsidRDefault="007D39F4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D39F4" w:rsidRPr="00C616B2" w:rsidRDefault="007D39F4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7D39F4" w:rsidRPr="00C616B2" w:rsidTr="007112E3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39F4" w:rsidRPr="00C616B2" w:rsidRDefault="007D39F4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7D39F4" w:rsidRPr="00C616B2" w:rsidRDefault="007D39F4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7D39F4" w:rsidRPr="00C616B2" w:rsidRDefault="007D39F4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7D39F4" w:rsidRPr="00C616B2" w:rsidRDefault="007D39F4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7D39F4" w:rsidRPr="00C616B2" w:rsidRDefault="007D39F4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</w:tcPr>
          <w:p w:rsidR="007D39F4" w:rsidRPr="00C616B2" w:rsidRDefault="007D39F4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0407D" w:rsidRPr="00C616B2" w:rsidTr="008110E2">
        <w:tc>
          <w:tcPr>
            <w:tcW w:w="2082" w:type="dxa"/>
          </w:tcPr>
          <w:p w:rsidR="00A0407D" w:rsidRPr="00C616B2" w:rsidRDefault="007D39F4" w:rsidP="008110E2">
            <w:pPr>
              <w:rPr>
                <w:rFonts w:ascii="Century Gothic" w:hAnsi="Century Gothic" w:cstheme="majorHAnsi"/>
                <w:b/>
                <w:sz w:val="20"/>
                <w:szCs w:val="20"/>
              </w:rPr>
            </w:pPr>
            <w:r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t>13</w:t>
            </w:r>
            <w:r w:rsidR="00A0407D" w:rsidRPr="00C616B2">
              <w:rPr>
                <w:rFonts w:ascii="Century Gothic" w:hAnsi="Century Gothic" w:cstheme="majorHAnsi"/>
                <w:b/>
                <w:sz w:val="20"/>
                <w:szCs w:val="20"/>
              </w:rPr>
              <w:t xml:space="preserve">. </w:t>
            </w:r>
            <w:r w:rsidR="00A0407D" w:rsidRPr="00C616B2">
              <w:rPr>
                <w:rFonts w:ascii="Century Gothic" w:hAnsi="Century Gothic" w:cstheme="majorHAnsi"/>
                <w:sz w:val="20"/>
                <w:szCs w:val="20"/>
              </w:rPr>
              <w:t>Características del aviso de privacidad</w:t>
            </w:r>
          </w:p>
        </w:tc>
        <w:tc>
          <w:tcPr>
            <w:tcW w:w="1428" w:type="dxa"/>
          </w:tcPr>
          <w:p w:rsidR="00A0407D" w:rsidRPr="00C616B2" w:rsidRDefault="00A0407D" w:rsidP="008110E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24 del Reglamento y Décimo de los Lineamientos</w:t>
            </w:r>
          </w:p>
        </w:tc>
        <w:tc>
          <w:tcPr>
            <w:tcW w:w="2509" w:type="dxa"/>
          </w:tcPr>
          <w:p w:rsidR="00A0407D" w:rsidRPr="00C616B2" w:rsidRDefault="00410B9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Se utilizan fra</w:t>
            </w:r>
            <w:r w:rsidRPr="00C616B2">
              <w:rPr>
                <w:rFonts w:ascii="Century Gothic" w:hAnsi="Century Gothic"/>
                <w:sz w:val="20"/>
                <w:szCs w:val="20"/>
              </w:rPr>
              <w:t>ses inexactas, ambiguas o vagas?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410B9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En su redacción, toma </w:t>
            </w:r>
            <w:r w:rsidRPr="00C616B2">
              <w:rPr>
                <w:rFonts w:ascii="Century Gothic" w:hAnsi="Century Gothic"/>
                <w:sz w:val="20"/>
                <w:szCs w:val="20"/>
              </w:rPr>
              <w:t>en cuenta el perfil del titular?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410B9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Se utilizan textos o formatos que induzcan 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lastRenderedPageBreak/>
              <w:t xml:space="preserve">al titular a </w:t>
            </w:r>
            <w:r w:rsidRPr="00C616B2">
              <w:rPr>
                <w:rFonts w:ascii="Century Gothic" w:hAnsi="Century Gothic"/>
                <w:sz w:val="20"/>
                <w:szCs w:val="20"/>
              </w:rPr>
              <w:t>elegir una opción en específico?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410B9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>Se</w:t>
            </w:r>
            <w:r w:rsidRPr="00C616B2">
              <w:rPr>
                <w:rFonts w:ascii="Century Gothic" w:hAnsi="Century Gothic"/>
                <w:sz w:val="20"/>
                <w:szCs w:val="20"/>
              </w:rPr>
              <w:t xml:space="preserve"> incluyen casillas pre-marcadas?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410B9C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>¿</w:t>
            </w:r>
            <w:r w:rsidR="00A0407D" w:rsidRPr="00C616B2">
              <w:rPr>
                <w:rFonts w:ascii="Century Gothic" w:hAnsi="Century Gothic"/>
                <w:sz w:val="20"/>
                <w:szCs w:val="20"/>
              </w:rPr>
              <w:t xml:space="preserve">Se remite al titular a textos o documentos que </w:t>
            </w:r>
            <w:r w:rsidRPr="00C616B2">
              <w:rPr>
                <w:rFonts w:ascii="Century Gothic" w:hAnsi="Century Gothic"/>
                <w:sz w:val="20"/>
                <w:szCs w:val="20"/>
              </w:rPr>
              <w:t>no están disponibles al titular?</w:t>
            </w: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  <w:r w:rsidRPr="00C616B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0" w:type="auto"/>
              <w:tblInd w:w="493" w:type="dxa"/>
              <w:tblLayout w:type="fixed"/>
              <w:tblLook w:val="04A0" w:firstRow="1" w:lastRow="0" w:firstColumn="1" w:lastColumn="0" w:noHBand="0" w:noVBand="1"/>
            </w:tblPr>
            <w:tblGrid>
              <w:gridCol w:w="861"/>
              <w:gridCol w:w="840"/>
            </w:tblGrid>
            <w:tr w:rsidR="00A0407D" w:rsidRPr="00C616B2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SÍ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  <w:tr w:rsidR="00A0407D" w:rsidRPr="00C616B2" w:rsidTr="008E36BD">
              <w:tc>
                <w:tcPr>
                  <w:tcW w:w="86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  <w:r w:rsidRPr="00C616B2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left w:val="single" w:sz="4" w:space="0" w:color="auto"/>
                  </w:tcBorders>
                </w:tcPr>
                <w:p w:rsidR="00A0407D" w:rsidRPr="00C616B2" w:rsidRDefault="00A0407D" w:rsidP="001A3A09">
                  <w:pPr>
                    <w:framePr w:hSpace="141" w:wrap="around" w:vAnchor="text" w:hAnchor="text" w:xAlign="center" w:y="1"/>
                    <w:suppressOverlap/>
                    <w:jc w:val="center"/>
                    <w:rPr>
                      <w:rFonts w:ascii="Century Gothic" w:hAnsi="Century Gothic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0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5" w:type="dxa"/>
          </w:tcPr>
          <w:p w:rsidR="00A0407D" w:rsidRPr="00C616B2" w:rsidRDefault="00A0407D" w:rsidP="008110E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DD087F" w:rsidRPr="00C616B2" w:rsidRDefault="008110E2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br w:type="textWrapping" w:clear="all"/>
      </w:r>
    </w:p>
    <w:sectPr w:rsidR="00DD087F" w:rsidRPr="00C616B2" w:rsidSect="00DD087F">
      <w:headerReference w:type="default" r:id="rId11"/>
      <w:foot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93E" w:rsidRDefault="003F093E" w:rsidP="00921BFD">
      <w:r>
        <w:separator/>
      </w:r>
    </w:p>
  </w:endnote>
  <w:endnote w:type="continuationSeparator" w:id="0">
    <w:p w:rsidR="003F093E" w:rsidRDefault="003F093E" w:rsidP="0092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entury Gothic" w:hAnsi="Century Gothic"/>
        <w:sz w:val="16"/>
        <w:szCs w:val="16"/>
      </w:rPr>
      <w:id w:val="695502798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C87B11" w:rsidRPr="00C87B11" w:rsidRDefault="00C87B11">
            <w:pPr>
              <w:pStyle w:val="Piedepgina"/>
              <w:jc w:val="right"/>
              <w:rPr>
                <w:rFonts w:ascii="Century Gothic" w:hAnsi="Century Gothic"/>
                <w:sz w:val="16"/>
                <w:szCs w:val="16"/>
              </w:rPr>
            </w:pPr>
            <w:r w:rsidRPr="00C87B11">
              <w:rPr>
                <w:rFonts w:ascii="Century Gothic" w:hAnsi="Century Gothic"/>
                <w:sz w:val="16"/>
                <w:szCs w:val="16"/>
                <w:lang w:val="es-ES"/>
              </w:rPr>
              <w:t xml:space="preserve">Página </w: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instrText>PAGE</w:instrTex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1A3A09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2</w: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  <w:r w:rsidRPr="00C87B11">
              <w:rPr>
                <w:rFonts w:ascii="Century Gothic" w:hAnsi="Century Gothic"/>
                <w:sz w:val="16"/>
                <w:szCs w:val="16"/>
                <w:lang w:val="es-ES"/>
              </w:rPr>
              <w:t xml:space="preserve"> de </w: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begin"/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instrText>NUMPAGES</w:instrTex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separate"/>
            </w:r>
            <w:r w:rsidR="001A3A09">
              <w:rPr>
                <w:rFonts w:ascii="Century Gothic" w:hAnsi="Century Gothic"/>
                <w:b/>
                <w:bCs/>
                <w:noProof/>
                <w:sz w:val="16"/>
                <w:szCs w:val="16"/>
              </w:rPr>
              <w:t>18</w:t>
            </w:r>
            <w:r w:rsidRPr="00C87B11">
              <w:rPr>
                <w:rFonts w:ascii="Century Gothic" w:hAnsi="Century 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9E3DF4" w:rsidRPr="00C87B11" w:rsidRDefault="009E3DF4">
    <w:pPr>
      <w:pStyle w:val="Piedepgina"/>
      <w:rPr>
        <w:rFonts w:ascii="Century Gothic" w:hAnsi="Century 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93E" w:rsidRDefault="003F093E" w:rsidP="00921BFD">
      <w:r>
        <w:separator/>
      </w:r>
    </w:p>
  </w:footnote>
  <w:footnote w:type="continuationSeparator" w:id="0">
    <w:p w:rsidR="003F093E" w:rsidRDefault="003F093E" w:rsidP="00921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6"/>
      <w:gridCol w:w="9750"/>
    </w:tblGrid>
    <w:tr w:rsidR="00C616B2" w:rsidRPr="00CC318D" w:rsidTr="0012337D">
      <w:tc>
        <w:tcPr>
          <w:tcW w:w="3248" w:type="dxa"/>
          <w:tcBorders>
            <w:right w:val="single" w:sz="4" w:space="0" w:color="auto"/>
          </w:tcBorders>
        </w:tcPr>
        <w:p w:rsidR="00C616B2" w:rsidRDefault="008110E2" w:rsidP="0012337D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67DCBCC3">
                <wp:extent cx="1930971" cy="10382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6655" cy="104128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43" w:type="dxa"/>
          <w:tcBorders>
            <w:left w:val="single" w:sz="4" w:space="0" w:color="auto"/>
            <w:bottom w:val="single" w:sz="4" w:space="0" w:color="auto"/>
          </w:tcBorders>
        </w:tcPr>
        <w:p w:rsidR="00C616B2" w:rsidRPr="00CC318D" w:rsidRDefault="00C616B2" w:rsidP="0012337D">
          <w:pPr>
            <w:pStyle w:val="Encabezado"/>
            <w:jc w:val="right"/>
            <w:rPr>
              <w:rFonts w:ascii="Century Gothic" w:hAnsi="Century Gothic"/>
            </w:rPr>
          </w:pPr>
        </w:p>
        <w:p w:rsidR="00C616B2" w:rsidRPr="00CC318D" w:rsidRDefault="00C616B2" w:rsidP="0012337D">
          <w:pPr>
            <w:pStyle w:val="Encabezado"/>
            <w:jc w:val="right"/>
            <w:rPr>
              <w:rFonts w:ascii="Century Gothic" w:hAnsi="Century Gothic"/>
            </w:rPr>
          </w:pPr>
        </w:p>
        <w:p w:rsidR="00C616B2" w:rsidRPr="00CC318D" w:rsidRDefault="00C616B2" w:rsidP="0012337D">
          <w:pPr>
            <w:pStyle w:val="Encabezado"/>
            <w:jc w:val="right"/>
            <w:rPr>
              <w:rFonts w:ascii="Century Gothic" w:hAnsi="Century Gothic"/>
            </w:rPr>
          </w:pPr>
        </w:p>
        <w:p w:rsidR="00C616B2" w:rsidRPr="00CC318D" w:rsidRDefault="00C616B2" w:rsidP="00C616B2">
          <w:pPr>
            <w:pStyle w:val="Encabezado"/>
            <w:tabs>
              <w:tab w:val="left" w:pos="6779"/>
            </w:tabs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ab/>
          </w:r>
          <w:r>
            <w:rPr>
              <w:rFonts w:ascii="Century Gothic" w:hAnsi="Century Gothic"/>
            </w:rPr>
            <w:tab/>
          </w:r>
          <w:r>
            <w:rPr>
              <w:rFonts w:ascii="Century Gothic" w:hAnsi="Century Gothic"/>
            </w:rPr>
            <w:tab/>
          </w:r>
        </w:p>
        <w:p w:rsidR="00C616B2" w:rsidRPr="00CC318D" w:rsidRDefault="00C616B2" w:rsidP="0012337D">
          <w:pPr>
            <w:pStyle w:val="Encabezado"/>
            <w:jc w:val="right"/>
            <w:rPr>
              <w:rFonts w:ascii="Century Gothic" w:hAnsi="Century Gothic"/>
            </w:rPr>
          </w:pPr>
        </w:p>
        <w:p w:rsidR="00C616B2" w:rsidRPr="00CC318D" w:rsidRDefault="00C616B2" w:rsidP="0012337D">
          <w:pPr>
            <w:pStyle w:val="Encabezado"/>
            <w:jc w:val="right"/>
            <w:rPr>
              <w:rFonts w:ascii="Century Gothic" w:hAnsi="Century Gothic"/>
              <w:color w:val="31849B" w:themeColor="accent5" w:themeShade="BF"/>
              <w14:shadow w14:blurRad="38100" w14:dist="32004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5080" w14:cap="flat" w14:cmpd="sng" w14:algn="ctr">
                <w14:solidFill>
                  <w14:schemeClr w14:val="accent1"/>
                </w14:solidFill>
                <w14:prstDash w14:val="solid"/>
                <w14:round/>
              </w14:textOutline>
            </w:rPr>
          </w:pPr>
          <w:r>
            <w:rPr>
              <w:rFonts w:ascii="Century Gothic" w:hAnsi="Century Gothic"/>
              <w:color w:val="31849B" w:themeColor="accent5" w:themeShade="BF"/>
              <w14:shadow w14:blurRad="38100" w14:dist="32004" w14:dir="5400000" w14:sx="100000" w14:sy="100000" w14:kx="0" w14:ky="0" w14:algn="tl">
                <w14:srgbClr w14:val="000000">
                  <w14:alpha w14:val="70000"/>
                </w14:srgbClr>
              </w14:shadow>
              <w14:textOutline w14:w="5080" w14:cap="flat" w14:cmpd="sng" w14:algn="ctr">
                <w14:solidFill>
                  <w14:schemeClr w14:val="accent1"/>
                </w14:solidFill>
                <w14:prstDash w14:val="solid"/>
                <w14:round/>
              </w14:textOutline>
            </w:rPr>
            <w:t>Autoevaluación de avisos de privacidad</w:t>
          </w:r>
        </w:p>
        <w:p w:rsidR="00C616B2" w:rsidRPr="00CC318D" w:rsidRDefault="001A3A09" w:rsidP="0012337D">
          <w:pPr>
            <w:pStyle w:val="Encabezado"/>
            <w:jc w:val="right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Agosto de 2016</w:t>
          </w:r>
        </w:p>
      </w:tc>
    </w:tr>
  </w:tbl>
  <w:p w:rsidR="00C616B2" w:rsidRDefault="00C616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0ECF"/>
    <w:multiLevelType w:val="hybridMultilevel"/>
    <w:tmpl w:val="F4620B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211"/>
    <w:multiLevelType w:val="hybridMultilevel"/>
    <w:tmpl w:val="F844F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7274"/>
    <w:multiLevelType w:val="hybridMultilevel"/>
    <w:tmpl w:val="66E03A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0EAE"/>
    <w:multiLevelType w:val="hybridMultilevel"/>
    <w:tmpl w:val="204440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A7982"/>
    <w:multiLevelType w:val="hybridMultilevel"/>
    <w:tmpl w:val="6B20413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E4645"/>
    <w:multiLevelType w:val="hybridMultilevel"/>
    <w:tmpl w:val="2F66D456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92A3B"/>
    <w:multiLevelType w:val="hybridMultilevel"/>
    <w:tmpl w:val="BF6C3102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D1768"/>
    <w:multiLevelType w:val="hybridMultilevel"/>
    <w:tmpl w:val="2FE6EF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51A91"/>
    <w:multiLevelType w:val="hybridMultilevel"/>
    <w:tmpl w:val="D7E4BC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345C0"/>
    <w:multiLevelType w:val="hybridMultilevel"/>
    <w:tmpl w:val="4B3E1DB4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A0436"/>
    <w:multiLevelType w:val="hybridMultilevel"/>
    <w:tmpl w:val="D316B2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A089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211AB"/>
    <w:multiLevelType w:val="hybridMultilevel"/>
    <w:tmpl w:val="60ECD0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E757A"/>
    <w:multiLevelType w:val="hybridMultilevel"/>
    <w:tmpl w:val="3FF4BEB0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85764"/>
    <w:multiLevelType w:val="hybridMultilevel"/>
    <w:tmpl w:val="CF14C9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272"/>
    <w:multiLevelType w:val="hybridMultilevel"/>
    <w:tmpl w:val="019E7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85E84"/>
    <w:multiLevelType w:val="hybridMultilevel"/>
    <w:tmpl w:val="954E3552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33A99"/>
    <w:multiLevelType w:val="hybridMultilevel"/>
    <w:tmpl w:val="9F8E9482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863F8"/>
    <w:multiLevelType w:val="hybridMultilevel"/>
    <w:tmpl w:val="FECC7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00CB1"/>
    <w:multiLevelType w:val="hybridMultilevel"/>
    <w:tmpl w:val="221AC47A"/>
    <w:lvl w:ilvl="0" w:tplc="3AA0899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662360"/>
    <w:multiLevelType w:val="hybridMultilevel"/>
    <w:tmpl w:val="60DE82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B4E27"/>
    <w:multiLevelType w:val="hybridMultilevel"/>
    <w:tmpl w:val="FDB81CDA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E1E2F"/>
    <w:multiLevelType w:val="hybridMultilevel"/>
    <w:tmpl w:val="3E36E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47B99"/>
    <w:multiLevelType w:val="hybridMultilevel"/>
    <w:tmpl w:val="C3A4E8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B0049"/>
    <w:multiLevelType w:val="hybridMultilevel"/>
    <w:tmpl w:val="61822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51E0A"/>
    <w:multiLevelType w:val="hybridMultilevel"/>
    <w:tmpl w:val="54687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D7E2E"/>
    <w:multiLevelType w:val="hybridMultilevel"/>
    <w:tmpl w:val="DB82B908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A10260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493751"/>
    <w:multiLevelType w:val="hybridMultilevel"/>
    <w:tmpl w:val="B2F88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F1594"/>
    <w:multiLevelType w:val="hybridMultilevel"/>
    <w:tmpl w:val="1C649C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B3A3C"/>
    <w:multiLevelType w:val="hybridMultilevel"/>
    <w:tmpl w:val="BEAA2306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E0203"/>
    <w:multiLevelType w:val="hybridMultilevel"/>
    <w:tmpl w:val="BF18A482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92BE6"/>
    <w:multiLevelType w:val="hybridMultilevel"/>
    <w:tmpl w:val="8FE4A02C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AE2054"/>
    <w:multiLevelType w:val="hybridMultilevel"/>
    <w:tmpl w:val="FBFED54E"/>
    <w:lvl w:ilvl="0" w:tplc="3AA08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BE7B3F"/>
    <w:multiLevelType w:val="hybridMultilevel"/>
    <w:tmpl w:val="652834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14"/>
  </w:num>
  <w:num w:numId="5">
    <w:abstractNumId w:val="21"/>
  </w:num>
  <w:num w:numId="6">
    <w:abstractNumId w:val="23"/>
  </w:num>
  <w:num w:numId="7">
    <w:abstractNumId w:val="26"/>
  </w:num>
  <w:num w:numId="8">
    <w:abstractNumId w:val="10"/>
  </w:num>
  <w:num w:numId="9">
    <w:abstractNumId w:val="20"/>
  </w:num>
  <w:num w:numId="10">
    <w:abstractNumId w:val="13"/>
  </w:num>
  <w:num w:numId="11">
    <w:abstractNumId w:val="28"/>
  </w:num>
  <w:num w:numId="12">
    <w:abstractNumId w:val="31"/>
  </w:num>
  <w:num w:numId="13">
    <w:abstractNumId w:val="30"/>
  </w:num>
  <w:num w:numId="14">
    <w:abstractNumId w:val="25"/>
  </w:num>
  <w:num w:numId="15">
    <w:abstractNumId w:val="5"/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18"/>
  </w:num>
  <w:num w:numId="19">
    <w:abstractNumId w:val="7"/>
  </w:num>
  <w:num w:numId="20">
    <w:abstractNumId w:val="6"/>
  </w:num>
  <w:num w:numId="21">
    <w:abstractNumId w:val="9"/>
  </w:num>
  <w:num w:numId="22">
    <w:abstractNumId w:val="8"/>
  </w:num>
  <w:num w:numId="23">
    <w:abstractNumId w:val="15"/>
  </w:num>
  <w:num w:numId="24">
    <w:abstractNumId w:val="12"/>
  </w:num>
  <w:num w:numId="25">
    <w:abstractNumId w:val="16"/>
  </w:num>
  <w:num w:numId="26">
    <w:abstractNumId w:val="24"/>
  </w:num>
  <w:num w:numId="27">
    <w:abstractNumId w:val="32"/>
  </w:num>
  <w:num w:numId="28">
    <w:abstractNumId w:val="3"/>
  </w:num>
  <w:num w:numId="29">
    <w:abstractNumId w:val="19"/>
  </w:num>
  <w:num w:numId="30">
    <w:abstractNumId w:val="4"/>
  </w:num>
  <w:num w:numId="31">
    <w:abstractNumId w:val="27"/>
  </w:num>
  <w:num w:numId="32">
    <w:abstractNumId w:val="22"/>
  </w:num>
  <w:num w:numId="33">
    <w:abstractNumId w:val="0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7F"/>
    <w:rsid w:val="00002ACB"/>
    <w:rsid w:val="000046B4"/>
    <w:rsid w:val="00004869"/>
    <w:rsid w:val="00006B23"/>
    <w:rsid w:val="000072EA"/>
    <w:rsid w:val="00010BD0"/>
    <w:rsid w:val="00015FCB"/>
    <w:rsid w:val="0001726A"/>
    <w:rsid w:val="000233DB"/>
    <w:rsid w:val="00023CDD"/>
    <w:rsid w:val="0002426A"/>
    <w:rsid w:val="0002618A"/>
    <w:rsid w:val="000403DC"/>
    <w:rsid w:val="000449F7"/>
    <w:rsid w:val="00051FD4"/>
    <w:rsid w:val="00055278"/>
    <w:rsid w:val="00057235"/>
    <w:rsid w:val="0006053A"/>
    <w:rsid w:val="0006673D"/>
    <w:rsid w:val="00067B93"/>
    <w:rsid w:val="000726A5"/>
    <w:rsid w:val="000730E5"/>
    <w:rsid w:val="000825B9"/>
    <w:rsid w:val="0008263F"/>
    <w:rsid w:val="00084622"/>
    <w:rsid w:val="00084A40"/>
    <w:rsid w:val="00085E9F"/>
    <w:rsid w:val="00085EB6"/>
    <w:rsid w:val="0008621E"/>
    <w:rsid w:val="00095148"/>
    <w:rsid w:val="00096218"/>
    <w:rsid w:val="000A25B1"/>
    <w:rsid w:val="000B05FB"/>
    <w:rsid w:val="000B0BEB"/>
    <w:rsid w:val="000B50A8"/>
    <w:rsid w:val="000B71D7"/>
    <w:rsid w:val="000C186C"/>
    <w:rsid w:val="000C3BB7"/>
    <w:rsid w:val="000C4392"/>
    <w:rsid w:val="000C4CB8"/>
    <w:rsid w:val="000C56FB"/>
    <w:rsid w:val="000C7CE1"/>
    <w:rsid w:val="000D17F3"/>
    <w:rsid w:val="000D47DB"/>
    <w:rsid w:val="000D62DE"/>
    <w:rsid w:val="000D7C0B"/>
    <w:rsid w:val="000E238A"/>
    <w:rsid w:val="000E315B"/>
    <w:rsid w:val="000E49AF"/>
    <w:rsid w:val="000E5423"/>
    <w:rsid w:val="000E5AD4"/>
    <w:rsid w:val="000E63A5"/>
    <w:rsid w:val="000E64C1"/>
    <w:rsid w:val="000F0A3E"/>
    <w:rsid w:val="000F45D5"/>
    <w:rsid w:val="000F4A8B"/>
    <w:rsid w:val="000F4B6F"/>
    <w:rsid w:val="000F545E"/>
    <w:rsid w:val="000F607D"/>
    <w:rsid w:val="000F6854"/>
    <w:rsid w:val="00100AB2"/>
    <w:rsid w:val="00102101"/>
    <w:rsid w:val="00102211"/>
    <w:rsid w:val="00102B89"/>
    <w:rsid w:val="00103F6B"/>
    <w:rsid w:val="00105589"/>
    <w:rsid w:val="00107376"/>
    <w:rsid w:val="001111B7"/>
    <w:rsid w:val="00111E63"/>
    <w:rsid w:val="00113B4D"/>
    <w:rsid w:val="001172A8"/>
    <w:rsid w:val="00134D3E"/>
    <w:rsid w:val="00135365"/>
    <w:rsid w:val="00141ABF"/>
    <w:rsid w:val="001432D6"/>
    <w:rsid w:val="00147536"/>
    <w:rsid w:val="00153314"/>
    <w:rsid w:val="00157418"/>
    <w:rsid w:val="0016090B"/>
    <w:rsid w:val="0016129E"/>
    <w:rsid w:val="0016148A"/>
    <w:rsid w:val="00165396"/>
    <w:rsid w:val="00170E39"/>
    <w:rsid w:val="00177F6C"/>
    <w:rsid w:val="001838F6"/>
    <w:rsid w:val="00184B61"/>
    <w:rsid w:val="00185BA4"/>
    <w:rsid w:val="00186CC9"/>
    <w:rsid w:val="00190335"/>
    <w:rsid w:val="00192D11"/>
    <w:rsid w:val="00194672"/>
    <w:rsid w:val="001960AC"/>
    <w:rsid w:val="00196B32"/>
    <w:rsid w:val="00197974"/>
    <w:rsid w:val="001A0DDD"/>
    <w:rsid w:val="001A1C64"/>
    <w:rsid w:val="001A218C"/>
    <w:rsid w:val="001A2465"/>
    <w:rsid w:val="001A3A09"/>
    <w:rsid w:val="001A48B9"/>
    <w:rsid w:val="001A6F85"/>
    <w:rsid w:val="001B0F32"/>
    <w:rsid w:val="001B7233"/>
    <w:rsid w:val="001C112A"/>
    <w:rsid w:val="001C3888"/>
    <w:rsid w:val="001C38F4"/>
    <w:rsid w:val="001C63D0"/>
    <w:rsid w:val="001C6EDB"/>
    <w:rsid w:val="001D1AD2"/>
    <w:rsid w:val="001D2EFB"/>
    <w:rsid w:val="001D6646"/>
    <w:rsid w:val="001E1AF9"/>
    <w:rsid w:val="001E2008"/>
    <w:rsid w:val="001E385A"/>
    <w:rsid w:val="001E5EB6"/>
    <w:rsid w:val="001E61D7"/>
    <w:rsid w:val="001E635E"/>
    <w:rsid w:val="001E72D1"/>
    <w:rsid w:val="001F075E"/>
    <w:rsid w:val="001F52BD"/>
    <w:rsid w:val="001F7681"/>
    <w:rsid w:val="00200A4D"/>
    <w:rsid w:val="00203E27"/>
    <w:rsid w:val="002106F0"/>
    <w:rsid w:val="00211023"/>
    <w:rsid w:val="00214BFE"/>
    <w:rsid w:val="00215F1E"/>
    <w:rsid w:val="002231A5"/>
    <w:rsid w:val="00224DCA"/>
    <w:rsid w:val="00225CB0"/>
    <w:rsid w:val="00227439"/>
    <w:rsid w:val="002275E7"/>
    <w:rsid w:val="0022767F"/>
    <w:rsid w:val="00231836"/>
    <w:rsid w:val="00233D3A"/>
    <w:rsid w:val="0023582C"/>
    <w:rsid w:val="00235DC7"/>
    <w:rsid w:val="002361D4"/>
    <w:rsid w:val="00236AB5"/>
    <w:rsid w:val="00240558"/>
    <w:rsid w:val="00241771"/>
    <w:rsid w:val="00242844"/>
    <w:rsid w:val="00243637"/>
    <w:rsid w:val="00245692"/>
    <w:rsid w:val="00253A1A"/>
    <w:rsid w:val="00260723"/>
    <w:rsid w:val="00260B6B"/>
    <w:rsid w:val="00263994"/>
    <w:rsid w:val="00266C42"/>
    <w:rsid w:val="002714F6"/>
    <w:rsid w:val="002723E9"/>
    <w:rsid w:val="002729C3"/>
    <w:rsid w:val="00277E22"/>
    <w:rsid w:val="00277F0A"/>
    <w:rsid w:val="00281E0C"/>
    <w:rsid w:val="00285053"/>
    <w:rsid w:val="00291E0D"/>
    <w:rsid w:val="00295AD3"/>
    <w:rsid w:val="00296201"/>
    <w:rsid w:val="002964FA"/>
    <w:rsid w:val="002A1C62"/>
    <w:rsid w:val="002A41B0"/>
    <w:rsid w:val="002A5C85"/>
    <w:rsid w:val="002B38FE"/>
    <w:rsid w:val="002B3E8E"/>
    <w:rsid w:val="002B41D9"/>
    <w:rsid w:val="002B4CD0"/>
    <w:rsid w:val="002B4D5F"/>
    <w:rsid w:val="002B574D"/>
    <w:rsid w:val="002B75D3"/>
    <w:rsid w:val="002C3209"/>
    <w:rsid w:val="002D4850"/>
    <w:rsid w:val="002D4E00"/>
    <w:rsid w:val="002D5116"/>
    <w:rsid w:val="002D7E17"/>
    <w:rsid w:val="002E3369"/>
    <w:rsid w:val="002F1A63"/>
    <w:rsid w:val="00306984"/>
    <w:rsid w:val="00306D3B"/>
    <w:rsid w:val="00307652"/>
    <w:rsid w:val="003137E4"/>
    <w:rsid w:val="00315100"/>
    <w:rsid w:val="00316A44"/>
    <w:rsid w:val="00316F68"/>
    <w:rsid w:val="003178A4"/>
    <w:rsid w:val="00325BF1"/>
    <w:rsid w:val="00327F5E"/>
    <w:rsid w:val="00330540"/>
    <w:rsid w:val="0033095D"/>
    <w:rsid w:val="00331045"/>
    <w:rsid w:val="00332783"/>
    <w:rsid w:val="00332908"/>
    <w:rsid w:val="003349B4"/>
    <w:rsid w:val="00335721"/>
    <w:rsid w:val="0033626F"/>
    <w:rsid w:val="00336AED"/>
    <w:rsid w:val="00341A94"/>
    <w:rsid w:val="003456F3"/>
    <w:rsid w:val="003466F8"/>
    <w:rsid w:val="003478D3"/>
    <w:rsid w:val="0035086A"/>
    <w:rsid w:val="00354C9B"/>
    <w:rsid w:val="00356C6E"/>
    <w:rsid w:val="0035787C"/>
    <w:rsid w:val="00362B7E"/>
    <w:rsid w:val="00364FED"/>
    <w:rsid w:val="00365735"/>
    <w:rsid w:val="0036576A"/>
    <w:rsid w:val="00365995"/>
    <w:rsid w:val="003664B3"/>
    <w:rsid w:val="003665F4"/>
    <w:rsid w:val="00370A13"/>
    <w:rsid w:val="00371393"/>
    <w:rsid w:val="00371BA0"/>
    <w:rsid w:val="00382D21"/>
    <w:rsid w:val="00384966"/>
    <w:rsid w:val="00384D56"/>
    <w:rsid w:val="003932F0"/>
    <w:rsid w:val="00393E0B"/>
    <w:rsid w:val="0039619C"/>
    <w:rsid w:val="003968EE"/>
    <w:rsid w:val="00397531"/>
    <w:rsid w:val="00397A62"/>
    <w:rsid w:val="003A1B9D"/>
    <w:rsid w:val="003A242C"/>
    <w:rsid w:val="003A6010"/>
    <w:rsid w:val="003A72BD"/>
    <w:rsid w:val="003A7B3E"/>
    <w:rsid w:val="003B048A"/>
    <w:rsid w:val="003B2883"/>
    <w:rsid w:val="003B2E6E"/>
    <w:rsid w:val="003B3135"/>
    <w:rsid w:val="003B6EE2"/>
    <w:rsid w:val="003C0574"/>
    <w:rsid w:val="003C37C4"/>
    <w:rsid w:val="003C3E28"/>
    <w:rsid w:val="003C65CE"/>
    <w:rsid w:val="003C719E"/>
    <w:rsid w:val="003D6E99"/>
    <w:rsid w:val="003E17FB"/>
    <w:rsid w:val="003E250C"/>
    <w:rsid w:val="003E53E0"/>
    <w:rsid w:val="003E568D"/>
    <w:rsid w:val="003E7473"/>
    <w:rsid w:val="003F093E"/>
    <w:rsid w:val="003F4ACB"/>
    <w:rsid w:val="00410B9C"/>
    <w:rsid w:val="00413CD0"/>
    <w:rsid w:val="00414959"/>
    <w:rsid w:val="00414ECC"/>
    <w:rsid w:val="00414F37"/>
    <w:rsid w:val="00415337"/>
    <w:rsid w:val="00417697"/>
    <w:rsid w:val="00420B00"/>
    <w:rsid w:val="004218D4"/>
    <w:rsid w:val="00423322"/>
    <w:rsid w:val="00423505"/>
    <w:rsid w:val="00423C11"/>
    <w:rsid w:val="0042629D"/>
    <w:rsid w:val="00426F08"/>
    <w:rsid w:val="004309F8"/>
    <w:rsid w:val="0043148E"/>
    <w:rsid w:val="004317AF"/>
    <w:rsid w:val="004319BB"/>
    <w:rsid w:val="00440595"/>
    <w:rsid w:val="0044492C"/>
    <w:rsid w:val="00444CC3"/>
    <w:rsid w:val="00444CEF"/>
    <w:rsid w:val="00446B64"/>
    <w:rsid w:val="004518CF"/>
    <w:rsid w:val="004537C7"/>
    <w:rsid w:val="00457A88"/>
    <w:rsid w:val="00464590"/>
    <w:rsid w:val="00470AFA"/>
    <w:rsid w:val="00472202"/>
    <w:rsid w:val="004746B5"/>
    <w:rsid w:val="0047486B"/>
    <w:rsid w:val="00474C19"/>
    <w:rsid w:val="00475FB0"/>
    <w:rsid w:val="004764F9"/>
    <w:rsid w:val="00480567"/>
    <w:rsid w:val="0048227D"/>
    <w:rsid w:val="00483787"/>
    <w:rsid w:val="00485071"/>
    <w:rsid w:val="00487120"/>
    <w:rsid w:val="00487671"/>
    <w:rsid w:val="00491709"/>
    <w:rsid w:val="004921FF"/>
    <w:rsid w:val="00493826"/>
    <w:rsid w:val="0049543C"/>
    <w:rsid w:val="004A6B00"/>
    <w:rsid w:val="004A7972"/>
    <w:rsid w:val="004B02A9"/>
    <w:rsid w:val="004B0F56"/>
    <w:rsid w:val="004B36E2"/>
    <w:rsid w:val="004B5614"/>
    <w:rsid w:val="004B6676"/>
    <w:rsid w:val="004B780F"/>
    <w:rsid w:val="004C047C"/>
    <w:rsid w:val="004C11DC"/>
    <w:rsid w:val="004C17A1"/>
    <w:rsid w:val="004C1801"/>
    <w:rsid w:val="004C53FA"/>
    <w:rsid w:val="004D127E"/>
    <w:rsid w:val="004D7228"/>
    <w:rsid w:val="004E181C"/>
    <w:rsid w:val="004E1F4C"/>
    <w:rsid w:val="004E275E"/>
    <w:rsid w:val="004F2D33"/>
    <w:rsid w:val="004F6284"/>
    <w:rsid w:val="004F70C7"/>
    <w:rsid w:val="004F7247"/>
    <w:rsid w:val="004F7CF6"/>
    <w:rsid w:val="00500B44"/>
    <w:rsid w:val="00502FEA"/>
    <w:rsid w:val="00503F65"/>
    <w:rsid w:val="00511622"/>
    <w:rsid w:val="00511F91"/>
    <w:rsid w:val="0051331B"/>
    <w:rsid w:val="00513691"/>
    <w:rsid w:val="00515DC8"/>
    <w:rsid w:val="00526FD6"/>
    <w:rsid w:val="00527E31"/>
    <w:rsid w:val="0053055A"/>
    <w:rsid w:val="005306BC"/>
    <w:rsid w:val="005319DD"/>
    <w:rsid w:val="00531CBD"/>
    <w:rsid w:val="00533BC2"/>
    <w:rsid w:val="00535632"/>
    <w:rsid w:val="0054199E"/>
    <w:rsid w:val="0054441B"/>
    <w:rsid w:val="00544440"/>
    <w:rsid w:val="00544B67"/>
    <w:rsid w:val="00546263"/>
    <w:rsid w:val="0054773B"/>
    <w:rsid w:val="00553F86"/>
    <w:rsid w:val="00554FCE"/>
    <w:rsid w:val="00560C87"/>
    <w:rsid w:val="00561959"/>
    <w:rsid w:val="00563239"/>
    <w:rsid w:val="005639F7"/>
    <w:rsid w:val="00566935"/>
    <w:rsid w:val="00570737"/>
    <w:rsid w:val="005747D0"/>
    <w:rsid w:val="0057507F"/>
    <w:rsid w:val="005768F0"/>
    <w:rsid w:val="0058013D"/>
    <w:rsid w:val="00583517"/>
    <w:rsid w:val="00584BA8"/>
    <w:rsid w:val="00590D7E"/>
    <w:rsid w:val="00593148"/>
    <w:rsid w:val="005973A6"/>
    <w:rsid w:val="005A18A5"/>
    <w:rsid w:val="005A1EEC"/>
    <w:rsid w:val="005A21B9"/>
    <w:rsid w:val="005A501D"/>
    <w:rsid w:val="005B178D"/>
    <w:rsid w:val="005B2D01"/>
    <w:rsid w:val="005B2DE9"/>
    <w:rsid w:val="005B64A6"/>
    <w:rsid w:val="005C289E"/>
    <w:rsid w:val="005C4D76"/>
    <w:rsid w:val="005C5552"/>
    <w:rsid w:val="005D077D"/>
    <w:rsid w:val="005D1C26"/>
    <w:rsid w:val="005D3FA1"/>
    <w:rsid w:val="005D73B2"/>
    <w:rsid w:val="005E0301"/>
    <w:rsid w:val="005E14F5"/>
    <w:rsid w:val="005F4F8A"/>
    <w:rsid w:val="005F5DE1"/>
    <w:rsid w:val="005F6DC9"/>
    <w:rsid w:val="00603B6B"/>
    <w:rsid w:val="00603E0A"/>
    <w:rsid w:val="00605A0F"/>
    <w:rsid w:val="006073C9"/>
    <w:rsid w:val="006074B4"/>
    <w:rsid w:val="006119D3"/>
    <w:rsid w:val="006128D6"/>
    <w:rsid w:val="006175CB"/>
    <w:rsid w:val="00620036"/>
    <w:rsid w:val="00621A5A"/>
    <w:rsid w:val="00623725"/>
    <w:rsid w:val="00633C9A"/>
    <w:rsid w:val="00634516"/>
    <w:rsid w:val="00636A30"/>
    <w:rsid w:val="00636C6D"/>
    <w:rsid w:val="006378AA"/>
    <w:rsid w:val="00637F00"/>
    <w:rsid w:val="00642AC7"/>
    <w:rsid w:val="00646144"/>
    <w:rsid w:val="00647401"/>
    <w:rsid w:val="00650CDB"/>
    <w:rsid w:val="00654333"/>
    <w:rsid w:val="00654559"/>
    <w:rsid w:val="00654819"/>
    <w:rsid w:val="006571E1"/>
    <w:rsid w:val="00667960"/>
    <w:rsid w:val="00671B3A"/>
    <w:rsid w:val="00672494"/>
    <w:rsid w:val="00674214"/>
    <w:rsid w:val="00674E0A"/>
    <w:rsid w:val="00675AF6"/>
    <w:rsid w:val="006779E0"/>
    <w:rsid w:val="00681B08"/>
    <w:rsid w:val="00683EED"/>
    <w:rsid w:val="00684B42"/>
    <w:rsid w:val="00685E67"/>
    <w:rsid w:val="0068618A"/>
    <w:rsid w:val="00687611"/>
    <w:rsid w:val="006921B2"/>
    <w:rsid w:val="00693269"/>
    <w:rsid w:val="00694715"/>
    <w:rsid w:val="00694AB6"/>
    <w:rsid w:val="0069553A"/>
    <w:rsid w:val="0069610D"/>
    <w:rsid w:val="006979C0"/>
    <w:rsid w:val="006A07D3"/>
    <w:rsid w:val="006A526E"/>
    <w:rsid w:val="006A69BA"/>
    <w:rsid w:val="006B1C32"/>
    <w:rsid w:val="006B26DD"/>
    <w:rsid w:val="006B291A"/>
    <w:rsid w:val="006B29FD"/>
    <w:rsid w:val="006B6A9F"/>
    <w:rsid w:val="006B7D7D"/>
    <w:rsid w:val="006C2B3D"/>
    <w:rsid w:val="006E0799"/>
    <w:rsid w:val="006E4439"/>
    <w:rsid w:val="006E6CC9"/>
    <w:rsid w:val="006E7541"/>
    <w:rsid w:val="006F5D85"/>
    <w:rsid w:val="006F6AC1"/>
    <w:rsid w:val="006F6F73"/>
    <w:rsid w:val="006F766A"/>
    <w:rsid w:val="00700EF3"/>
    <w:rsid w:val="00701E4E"/>
    <w:rsid w:val="00701FA2"/>
    <w:rsid w:val="00705E73"/>
    <w:rsid w:val="00706DDD"/>
    <w:rsid w:val="00707A13"/>
    <w:rsid w:val="00710743"/>
    <w:rsid w:val="007115B5"/>
    <w:rsid w:val="00713094"/>
    <w:rsid w:val="0072122B"/>
    <w:rsid w:val="007221CE"/>
    <w:rsid w:val="00724721"/>
    <w:rsid w:val="00725243"/>
    <w:rsid w:val="00731919"/>
    <w:rsid w:val="00731CA1"/>
    <w:rsid w:val="007343D2"/>
    <w:rsid w:val="0073481B"/>
    <w:rsid w:val="00737144"/>
    <w:rsid w:val="00745493"/>
    <w:rsid w:val="00745F19"/>
    <w:rsid w:val="007469E6"/>
    <w:rsid w:val="00752DC5"/>
    <w:rsid w:val="00753CC3"/>
    <w:rsid w:val="00754023"/>
    <w:rsid w:val="00755622"/>
    <w:rsid w:val="00757581"/>
    <w:rsid w:val="00763290"/>
    <w:rsid w:val="00763D4B"/>
    <w:rsid w:val="00763DE9"/>
    <w:rsid w:val="007677A6"/>
    <w:rsid w:val="00770A91"/>
    <w:rsid w:val="00771026"/>
    <w:rsid w:val="00772F6B"/>
    <w:rsid w:val="00773CDC"/>
    <w:rsid w:val="00774F79"/>
    <w:rsid w:val="00775629"/>
    <w:rsid w:val="00775692"/>
    <w:rsid w:val="007756BD"/>
    <w:rsid w:val="00775FB8"/>
    <w:rsid w:val="00776CD5"/>
    <w:rsid w:val="0078011E"/>
    <w:rsid w:val="00780D53"/>
    <w:rsid w:val="00781413"/>
    <w:rsid w:val="00781751"/>
    <w:rsid w:val="00781A20"/>
    <w:rsid w:val="00782261"/>
    <w:rsid w:val="00783451"/>
    <w:rsid w:val="007846C0"/>
    <w:rsid w:val="00784EDB"/>
    <w:rsid w:val="00784FF1"/>
    <w:rsid w:val="007864B5"/>
    <w:rsid w:val="007952E2"/>
    <w:rsid w:val="00795D68"/>
    <w:rsid w:val="007A04ED"/>
    <w:rsid w:val="007A1010"/>
    <w:rsid w:val="007A2F77"/>
    <w:rsid w:val="007A4C0B"/>
    <w:rsid w:val="007B601F"/>
    <w:rsid w:val="007B62B9"/>
    <w:rsid w:val="007B6523"/>
    <w:rsid w:val="007B7309"/>
    <w:rsid w:val="007C0C4B"/>
    <w:rsid w:val="007C4AE2"/>
    <w:rsid w:val="007C620A"/>
    <w:rsid w:val="007C7416"/>
    <w:rsid w:val="007D02FC"/>
    <w:rsid w:val="007D39F4"/>
    <w:rsid w:val="007D5637"/>
    <w:rsid w:val="007D6A98"/>
    <w:rsid w:val="007E191A"/>
    <w:rsid w:val="007E383A"/>
    <w:rsid w:val="007E544E"/>
    <w:rsid w:val="007E6193"/>
    <w:rsid w:val="007F018C"/>
    <w:rsid w:val="007F4932"/>
    <w:rsid w:val="007F585B"/>
    <w:rsid w:val="007F751C"/>
    <w:rsid w:val="008004D8"/>
    <w:rsid w:val="00800FBF"/>
    <w:rsid w:val="00801795"/>
    <w:rsid w:val="00801D84"/>
    <w:rsid w:val="00807886"/>
    <w:rsid w:val="008078AE"/>
    <w:rsid w:val="00810FED"/>
    <w:rsid w:val="008110E2"/>
    <w:rsid w:val="00811ED4"/>
    <w:rsid w:val="00813BD5"/>
    <w:rsid w:val="008176D1"/>
    <w:rsid w:val="00822773"/>
    <w:rsid w:val="00827D7E"/>
    <w:rsid w:val="00830338"/>
    <w:rsid w:val="0083140B"/>
    <w:rsid w:val="0083390C"/>
    <w:rsid w:val="00834E66"/>
    <w:rsid w:val="00835AE7"/>
    <w:rsid w:val="00836A74"/>
    <w:rsid w:val="008379B9"/>
    <w:rsid w:val="0084090F"/>
    <w:rsid w:val="00847888"/>
    <w:rsid w:val="00850FC5"/>
    <w:rsid w:val="00852B1B"/>
    <w:rsid w:val="00856F63"/>
    <w:rsid w:val="008601C8"/>
    <w:rsid w:val="0086044B"/>
    <w:rsid w:val="00864B92"/>
    <w:rsid w:val="00865470"/>
    <w:rsid w:val="008655DB"/>
    <w:rsid w:val="00865635"/>
    <w:rsid w:val="00867EBB"/>
    <w:rsid w:val="00871307"/>
    <w:rsid w:val="0087252C"/>
    <w:rsid w:val="00877006"/>
    <w:rsid w:val="0087726E"/>
    <w:rsid w:val="0088240B"/>
    <w:rsid w:val="00882A5E"/>
    <w:rsid w:val="00882A8C"/>
    <w:rsid w:val="0088303D"/>
    <w:rsid w:val="008840F1"/>
    <w:rsid w:val="008848DB"/>
    <w:rsid w:val="00891C02"/>
    <w:rsid w:val="00892371"/>
    <w:rsid w:val="00893C1B"/>
    <w:rsid w:val="00893D00"/>
    <w:rsid w:val="00896664"/>
    <w:rsid w:val="008A01D7"/>
    <w:rsid w:val="008A0309"/>
    <w:rsid w:val="008A07F0"/>
    <w:rsid w:val="008A0DEE"/>
    <w:rsid w:val="008A0E9E"/>
    <w:rsid w:val="008A10A4"/>
    <w:rsid w:val="008A211F"/>
    <w:rsid w:val="008A24E5"/>
    <w:rsid w:val="008A42D1"/>
    <w:rsid w:val="008A4997"/>
    <w:rsid w:val="008B11CF"/>
    <w:rsid w:val="008B5D61"/>
    <w:rsid w:val="008C4439"/>
    <w:rsid w:val="008C48B1"/>
    <w:rsid w:val="008C567A"/>
    <w:rsid w:val="008C5D04"/>
    <w:rsid w:val="008C7518"/>
    <w:rsid w:val="008D04A4"/>
    <w:rsid w:val="008D45FA"/>
    <w:rsid w:val="008D66CF"/>
    <w:rsid w:val="008D6BEB"/>
    <w:rsid w:val="008E0823"/>
    <w:rsid w:val="008E0B44"/>
    <w:rsid w:val="008E1480"/>
    <w:rsid w:val="008E1EA8"/>
    <w:rsid w:val="008E20FF"/>
    <w:rsid w:val="008E36BD"/>
    <w:rsid w:val="008E425E"/>
    <w:rsid w:val="008E73AC"/>
    <w:rsid w:val="008F3835"/>
    <w:rsid w:val="0090315F"/>
    <w:rsid w:val="00906C07"/>
    <w:rsid w:val="00906D96"/>
    <w:rsid w:val="00915177"/>
    <w:rsid w:val="00915E71"/>
    <w:rsid w:val="00916208"/>
    <w:rsid w:val="00920FB0"/>
    <w:rsid w:val="009214C2"/>
    <w:rsid w:val="00921BFD"/>
    <w:rsid w:val="00923C1E"/>
    <w:rsid w:val="009250C9"/>
    <w:rsid w:val="00925EB8"/>
    <w:rsid w:val="00926DDC"/>
    <w:rsid w:val="009313AE"/>
    <w:rsid w:val="00934E53"/>
    <w:rsid w:val="00934FF2"/>
    <w:rsid w:val="00936DE2"/>
    <w:rsid w:val="00937A83"/>
    <w:rsid w:val="00937A89"/>
    <w:rsid w:val="0094026B"/>
    <w:rsid w:val="00947696"/>
    <w:rsid w:val="009515B1"/>
    <w:rsid w:val="00953904"/>
    <w:rsid w:val="00956F70"/>
    <w:rsid w:val="00962069"/>
    <w:rsid w:val="009661E7"/>
    <w:rsid w:val="009705B2"/>
    <w:rsid w:val="00971B07"/>
    <w:rsid w:val="00974A73"/>
    <w:rsid w:val="009756DA"/>
    <w:rsid w:val="00975A27"/>
    <w:rsid w:val="00975C34"/>
    <w:rsid w:val="0098035A"/>
    <w:rsid w:val="00982966"/>
    <w:rsid w:val="00982AA1"/>
    <w:rsid w:val="00982B1C"/>
    <w:rsid w:val="00984CC4"/>
    <w:rsid w:val="00986356"/>
    <w:rsid w:val="009866BF"/>
    <w:rsid w:val="009916D1"/>
    <w:rsid w:val="00992076"/>
    <w:rsid w:val="009933E9"/>
    <w:rsid w:val="00996E69"/>
    <w:rsid w:val="009B198E"/>
    <w:rsid w:val="009B2B5B"/>
    <w:rsid w:val="009B66A9"/>
    <w:rsid w:val="009B68B2"/>
    <w:rsid w:val="009B7386"/>
    <w:rsid w:val="009B73DD"/>
    <w:rsid w:val="009B7F78"/>
    <w:rsid w:val="009C0910"/>
    <w:rsid w:val="009C18B5"/>
    <w:rsid w:val="009C38AE"/>
    <w:rsid w:val="009C42D8"/>
    <w:rsid w:val="009D0799"/>
    <w:rsid w:val="009D0B88"/>
    <w:rsid w:val="009D17EC"/>
    <w:rsid w:val="009D4328"/>
    <w:rsid w:val="009D5D31"/>
    <w:rsid w:val="009D674C"/>
    <w:rsid w:val="009D6C05"/>
    <w:rsid w:val="009D6EC2"/>
    <w:rsid w:val="009D732B"/>
    <w:rsid w:val="009D7F06"/>
    <w:rsid w:val="009E0C4A"/>
    <w:rsid w:val="009E1BA5"/>
    <w:rsid w:val="009E1F94"/>
    <w:rsid w:val="009E22B6"/>
    <w:rsid w:val="009E2728"/>
    <w:rsid w:val="009E282E"/>
    <w:rsid w:val="009E3DF4"/>
    <w:rsid w:val="009E68C0"/>
    <w:rsid w:val="009F1330"/>
    <w:rsid w:val="009F182D"/>
    <w:rsid w:val="00A0407D"/>
    <w:rsid w:val="00A054AD"/>
    <w:rsid w:val="00A06E04"/>
    <w:rsid w:val="00A13048"/>
    <w:rsid w:val="00A16F17"/>
    <w:rsid w:val="00A20FA6"/>
    <w:rsid w:val="00A233E8"/>
    <w:rsid w:val="00A23E37"/>
    <w:rsid w:val="00A271D8"/>
    <w:rsid w:val="00A30EAD"/>
    <w:rsid w:val="00A31616"/>
    <w:rsid w:val="00A31B4A"/>
    <w:rsid w:val="00A355F3"/>
    <w:rsid w:val="00A4185D"/>
    <w:rsid w:val="00A4194F"/>
    <w:rsid w:val="00A42DD8"/>
    <w:rsid w:val="00A46EF5"/>
    <w:rsid w:val="00A476A5"/>
    <w:rsid w:val="00A53537"/>
    <w:rsid w:val="00A53AC9"/>
    <w:rsid w:val="00A547B5"/>
    <w:rsid w:val="00A658C7"/>
    <w:rsid w:val="00A672E0"/>
    <w:rsid w:val="00A74522"/>
    <w:rsid w:val="00A74F04"/>
    <w:rsid w:val="00A752DB"/>
    <w:rsid w:val="00A76F58"/>
    <w:rsid w:val="00A776B1"/>
    <w:rsid w:val="00A81CE2"/>
    <w:rsid w:val="00A82F96"/>
    <w:rsid w:val="00A83845"/>
    <w:rsid w:val="00A83E19"/>
    <w:rsid w:val="00A846F5"/>
    <w:rsid w:val="00A87143"/>
    <w:rsid w:val="00A965EB"/>
    <w:rsid w:val="00A977CB"/>
    <w:rsid w:val="00A9788E"/>
    <w:rsid w:val="00AA0DC4"/>
    <w:rsid w:val="00AA3866"/>
    <w:rsid w:val="00AB2FEC"/>
    <w:rsid w:val="00AB3657"/>
    <w:rsid w:val="00AB4098"/>
    <w:rsid w:val="00AB7414"/>
    <w:rsid w:val="00AD0343"/>
    <w:rsid w:val="00AD24EA"/>
    <w:rsid w:val="00AD703E"/>
    <w:rsid w:val="00AD726E"/>
    <w:rsid w:val="00AE3EBD"/>
    <w:rsid w:val="00AF2C92"/>
    <w:rsid w:val="00AF3701"/>
    <w:rsid w:val="00B004F5"/>
    <w:rsid w:val="00B0055D"/>
    <w:rsid w:val="00B0243B"/>
    <w:rsid w:val="00B02966"/>
    <w:rsid w:val="00B034C0"/>
    <w:rsid w:val="00B06BC0"/>
    <w:rsid w:val="00B10E79"/>
    <w:rsid w:val="00B115A7"/>
    <w:rsid w:val="00B12F80"/>
    <w:rsid w:val="00B13931"/>
    <w:rsid w:val="00B13FA8"/>
    <w:rsid w:val="00B14A99"/>
    <w:rsid w:val="00B151FE"/>
    <w:rsid w:val="00B15210"/>
    <w:rsid w:val="00B1653D"/>
    <w:rsid w:val="00B2100E"/>
    <w:rsid w:val="00B21C68"/>
    <w:rsid w:val="00B22FB2"/>
    <w:rsid w:val="00B2526F"/>
    <w:rsid w:val="00B261C7"/>
    <w:rsid w:val="00B26A27"/>
    <w:rsid w:val="00B276E4"/>
    <w:rsid w:val="00B3307B"/>
    <w:rsid w:val="00B364E2"/>
    <w:rsid w:val="00B40A5C"/>
    <w:rsid w:val="00B43240"/>
    <w:rsid w:val="00B43470"/>
    <w:rsid w:val="00B44577"/>
    <w:rsid w:val="00B45BCB"/>
    <w:rsid w:val="00B462B5"/>
    <w:rsid w:val="00B54597"/>
    <w:rsid w:val="00B55258"/>
    <w:rsid w:val="00B56A10"/>
    <w:rsid w:val="00B57051"/>
    <w:rsid w:val="00B60B8C"/>
    <w:rsid w:val="00B63205"/>
    <w:rsid w:val="00B63A67"/>
    <w:rsid w:val="00B63AAB"/>
    <w:rsid w:val="00B65FEF"/>
    <w:rsid w:val="00B71673"/>
    <w:rsid w:val="00B731FC"/>
    <w:rsid w:val="00B74D1B"/>
    <w:rsid w:val="00B757C5"/>
    <w:rsid w:val="00B75B5B"/>
    <w:rsid w:val="00B80B10"/>
    <w:rsid w:val="00B827E8"/>
    <w:rsid w:val="00B839A3"/>
    <w:rsid w:val="00B86190"/>
    <w:rsid w:val="00B871C6"/>
    <w:rsid w:val="00B874F2"/>
    <w:rsid w:val="00B93DFA"/>
    <w:rsid w:val="00B971CA"/>
    <w:rsid w:val="00BA0228"/>
    <w:rsid w:val="00BA120E"/>
    <w:rsid w:val="00BA23D6"/>
    <w:rsid w:val="00BA2790"/>
    <w:rsid w:val="00BB6FF0"/>
    <w:rsid w:val="00BC0822"/>
    <w:rsid w:val="00BC14B2"/>
    <w:rsid w:val="00BC18EC"/>
    <w:rsid w:val="00BC1ABA"/>
    <w:rsid w:val="00BC407E"/>
    <w:rsid w:val="00BC49E9"/>
    <w:rsid w:val="00BC7853"/>
    <w:rsid w:val="00BD01F4"/>
    <w:rsid w:val="00BD0FFE"/>
    <w:rsid w:val="00BD15A8"/>
    <w:rsid w:val="00BD210A"/>
    <w:rsid w:val="00BD2DF3"/>
    <w:rsid w:val="00BD6794"/>
    <w:rsid w:val="00BE34C2"/>
    <w:rsid w:val="00BE3FA4"/>
    <w:rsid w:val="00BE5A9A"/>
    <w:rsid w:val="00BF2531"/>
    <w:rsid w:val="00BF5BBB"/>
    <w:rsid w:val="00BF6202"/>
    <w:rsid w:val="00BF7370"/>
    <w:rsid w:val="00C03878"/>
    <w:rsid w:val="00C0533E"/>
    <w:rsid w:val="00C06D91"/>
    <w:rsid w:val="00C075AE"/>
    <w:rsid w:val="00C1259B"/>
    <w:rsid w:val="00C12659"/>
    <w:rsid w:val="00C12CE9"/>
    <w:rsid w:val="00C1508B"/>
    <w:rsid w:val="00C15EBB"/>
    <w:rsid w:val="00C20E46"/>
    <w:rsid w:val="00C21705"/>
    <w:rsid w:val="00C320FF"/>
    <w:rsid w:val="00C33C49"/>
    <w:rsid w:val="00C3595C"/>
    <w:rsid w:val="00C413D5"/>
    <w:rsid w:val="00C42A53"/>
    <w:rsid w:val="00C44771"/>
    <w:rsid w:val="00C472A0"/>
    <w:rsid w:val="00C52917"/>
    <w:rsid w:val="00C5383B"/>
    <w:rsid w:val="00C54F57"/>
    <w:rsid w:val="00C55F5F"/>
    <w:rsid w:val="00C609C2"/>
    <w:rsid w:val="00C616B2"/>
    <w:rsid w:val="00C61C21"/>
    <w:rsid w:val="00C6206E"/>
    <w:rsid w:val="00C63B6C"/>
    <w:rsid w:val="00C654C3"/>
    <w:rsid w:val="00C66145"/>
    <w:rsid w:val="00C71885"/>
    <w:rsid w:val="00C76062"/>
    <w:rsid w:val="00C77E57"/>
    <w:rsid w:val="00C83CF8"/>
    <w:rsid w:val="00C85025"/>
    <w:rsid w:val="00C85CB0"/>
    <w:rsid w:val="00C862B0"/>
    <w:rsid w:val="00C87B11"/>
    <w:rsid w:val="00C91FC5"/>
    <w:rsid w:val="00CA17F9"/>
    <w:rsid w:val="00CA1B97"/>
    <w:rsid w:val="00CA3795"/>
    <w:rsid w:val="00CA56CE"/>
    <w:rsid w:val="00CA7702"/>
    <w:rsid w:val="00CB22FF"/>
    <w:rsid w:val="00CB4132"/>
    <w:rsid w:val="00CB434B"/>
    <w:rsid w:val="00CB6FA8"/>
    <w:rsid w:val="00CB7804"/>
    <w:rsid w:val="00CC4031"/>
    <w:rsid w:val="00CD0B40"/>
    <w:rsid w:val="00CD312C"/>
    <w:rsid w:val="00CD4139"/>
    <w:rsid w:val="00CE2206"/>
    <w:rsid w:val="00CE517C"/>
    <w:rsid w:val="00CE75DA"/>
    <w:rsid w:val="00CF216D"/>
    <w:rsid w:val="00CF5A13"/>
    <w:rsid w:val="00CF661D"/>
    <w:rsid w:val="00CF75AB"/>
    <w:rsid w:val="00D02730"/>
    <w:rsid w:val="00D13C55"/>
    <w:rsid w:val="00D229B6"/>
    <w:rsid w:val="00D23916"/>
    <w:rsid w:val="00D244F8"/>
    <w:rsid w:val="00D25DDF"/>
    <w:rsid w:val="00D31DF0"/>
    <w:rsid w:val="00D354A7"/>
    <w:rsid w:val="00D3581D"/>
    <w:rsid w:val="00D35DC1"/>
    <w:rsid w:val="00D4119A"/>
    <w:rsid w:val="00D44965"/>
    <w:rsid w:val="00D45761"/>
    <w:rsid w:val="00D506C5"/>
    <w:rsid w:val="00D55185"/>
    <w:rsid w:val="00D62549"/>
    <w:rsid w:val="00D65514"/>
    <w:rsid w:val="00D66AA7"/>
    <w:rsid w:val="00D7049F"/>
    <w:rsid w:val="00D71FA4"/>
    <w:rsid w:val="00D72272"/>
    <w:rsid w:val="00D7403D"/>
    <w:rsid w:val="00D740E3"/>
    <w:rsid w:val="00D750ED"/>
    <w:rsid w:val="00D806BF"/>
    <w:rsid w:val="00D81946"/>
    <w:rsid w:val="00D8215C"/>
    <w:rsid w:val="00D93286"/>
    <w:rsid w:val="00D93A89"/>
    <w:rsid w:val="00D96B33"/>
    <w:rsid w:val="00DA0F29"/>
    <w:rsid w:val="00DA18A9"/>
    <w:rsid w:val="00DA78CC"/>
    <w:rsid w:val="00DB088B"/>
    <w:rsid w:val="00DB20BA"/>
    <w:rsid w:val="00DB2868"/>
    <w:rsid w:val="00DB2A4B"/>
    <w:rsid w:val="00DB32A0"/>
    <w:rsid w:val="00DB4AB8"/>
    <w:rsid w:val="00DC321B"/>
    <w:rsid w:val="00DC4764"/>
    <w:rsid w:val="00DD087F"/>
    <w:rsid w:val="00DD3747"/>
    <w:rsid w:val="00DD598F"/>
    <w:rsid w:val="00DD62B8"/>
    <w:rsid w:val="00DE153F"/>
    <w:rsid w:val="00DE1A33"/>
    <w:rsid w:val="00DE219F"/>
    <w:rsid w:val="00DF001F"/>
    <w:rsid w:val="00DF1478"/>
    <w:rsid w:val="00DF30FB"/>
    <w:rsid w:val="00DF4389"/>
    <w:rsid w:val="00DF700C"/>
    <w:rsid w:val="00DF79ED"/>
    <w:rsid w:val="00E005B5"/>
    <w:rsid w:val="00E04BA0"/>
    <w:rsid w:val="00E052DC"/>
    <w:rsid w:val="00E057C7"/>
    <w:rsid w:val="00E06C4C"/>
    <w:rsid w:val="00E07AB2"/>
    <w:rsid w:val="00E1012B"/>
    <w:rsid w:val="00E120BD"/>
    <w:rsid w:val="00E139A4"/>
    <w:rsid w:val="00E14D56"/>
    <w:rsid w:val="00E167A6"/>
    <w:rsid w:val="00E200ED"/>
    <w:rsid w:val="00E23412"/>
    <w:rsid w:val="00E246B0"/>
    <w:rsid w:val="00E257E0"/>
    <w:rsid w:val="00E26E40"/>
    <w:rsid w:val="00E27DAD"/>
    <w:rsid w:val="00E3171F"/>
    <w:rsid w:val="00E342DC"/>
    <w:rsid w:val="00E40251"/>
    <w:rsid w:val="00E418DD"/>
    <w:rsid w:val="00E45CB7"/>
    <w:rsid w:val="00E505FB"/>
    <w:rsid w:val="00E50F3B"/>
    <w:rsid w:val="00E53837"/>
    <w:rsid w:val="00E557C8"/>
    <w:rsid w:val="00E5718A"/>
    <w:rsid w:val="00E57A94"/>
    <w:rsid w:val="00E67E18"/>
    <w:rsid w:val="00E718AA"/>
    <w:rsid w:val="00E73025"/>
    <w:rsid w:val="00E73A09"/>
    <w:rsid w:val="00E803A7"/>
    <w:rsid w:val="00E82644"/>
    <w:rsid w:val="00E8359B"/>
    <w:rsid w:val="00E836DB"/>
    <w:rsid w:val="00E84E50"/>
    <w:rsid w:val="00E90526"/>
    <w:rsid w:val="00E92FEF"/>
    <w:rsid w:val="00E94F17"/>
    <w:rsid w:val="00E955BF"/>
    <w:rsid w:val="00E96BFF"/>
    <w:rsid w:val="00EB08E6"/>
    <w:rsid w:val="00EB2882"/>
    <w:rsid w:val="00EB2DFE"/>
    <w:rsid w:val="00EB33B2"/>
    <w:rsid w:val="00EB3D71"/>
    <w:rsid w:val="00EB406C"/>
    <w:rsid w:val="00EB7814"/>
    <w:rsid w:val="00EC1622"/>
    <w:rsid w:val="00EC3CA1"/>
    <w:rsid w:val="00EC4458"/>
    <w:rsid w:val="00EC604D"/>
    <w:rsid w:val="00EC736F"/>
    <w:rsid w:val="00ED4507"/>
    <w:rsid w:val="00ED653D"/>
    <w:rsid w:val="00EE1057"/>
    <w:rsid w:val="00EE1494"/>
    <w:rsid w:val="00EE1635"/>
    <w:rsid w:val="00EE1AA0"/>
    <w:rsid w:val="00EE459F"/>
    <w:rsid w:val="00EE58B0"/>
    <w:rsid w:val="00EE6EC4"/>
    <w:rsid w:val="00EF2180"/>
    <w:rsid w:val="00EF37F4"/>
    <w:rsid w:val="00F014F3"/>
    <w:rsid w:val="00F07828"/>
    <w:rsid w:val="00F10D04"/>
    <w:rsid w:val="00F11005"/>
    <w:rsid w:val="00F11260"/>
    <w:rsid w:val="00F11FD8"/>
    <w:rsid w:val="00F163AF"/>
    <w:rsid w:val="00F21813"/>
    <w:rsid w:val="00F2206D"/>
    <w:rsid w:val="00F23576"/>
    <w:rsid w:val="00F24BF4"/>
    <w:rsid w:val="00F272E0"/>
    <w:rsid w:val="00F316A3"/>
    <w:rsid w:val="00F3254D"/>
    <w:rsid w:val="00F33DD1"/>
    <w:rsid w:val="00F35638"/>
    <w:rsid w:val="00F3615E"/>
    <w:rsid w:val="00F40D8B"/>
    <w:rsid w:val="00F40E3A"/>
    <w:rsid w:val="00F42AB1"/>
    <w:rsid w:val="00F42ED4"/>
    <w:rsid w:val="00F47137"/>
    <w:rsid w:val="00F47D08"/>
    <w:rsid w:val="00F5384F"/>
    <w:rsid w:val="00F54020"/>
    <w:rsid w:val="00F57BFD"/>
    <w:rsid w:val="00F60FC3"/>
    <w:rsid w:val="00F70626"/>
    <w:rsid w:val="00F70A76"/>
    <w:rsid w:val="00F76007"/>
    <w:rsid w:val="00F7652B"/>
    <w:rsid w:val="00F80A3D"/>
    <w:rsid w:val="00F80D8D"/>
    <w:rsid w:val="00F83BD3"/>
    <w:rsid w:val="00F9052D"/>
    <w:rsid w:val="00F937D4"/>
    <w:rsid w:val="00F93C8B"/>
    <w:rsid w:val="00FA0584"/>
    <w:rsid w:val="00FA0F12"/>
    <w:rsid w:val="00FA116A"/>
    <w:rsid w:val="00FA1CBB"/>
    <w:rsid w:val="00FA1CBC"/>
    <w:rsid w:val="00FA2C6C"/>
    <w:rsid w:val="00FA50C6"/>
    <w:rsid w:val="00FB0F88"/>
    <w:rsid w:val="00FB27E1"/>
    <w:rsid w:val="00FB5BA2"/>
    <w:rsid w:val="00FB63F7"/>
    <w:rsid w:val="00FB6973"/>
    <w:rsid w:val="00FB6CF4"/>
    <w:rsid w:val="00FB70A2"/>
    <w:rsid w:val="00FC2090"/>
    <w:rsid w:val="00FC2092"/>
    <w:rsid w:val="00FC305F"/>
    <w:rsid w:val="00FC5367"/>
    <w:rsid w:val="00FC5C32"/>
    <w:rsid w:val="00FC6A1A"/>
    <w:rsid w:val="00FD14B3"/>
    <w:rsid w:val="00FD3318"/>
    <w:rsid w:val="00FD44EF"/>
    <w:rsid w:val="00FD4621"/>
    <w:rsid w:val="00FD5C57"/>
    <w:rsid w:val="00FD6FE9"/>
    <w:rsid w:val="00FE138C"/>
    <w:rsid w:val="00FE3C18"/>
    <w:rsid w:val="00FE4952"/>
    <w:rsid w:val="00FE5C5B"/>
    <w:rsid w:val="00FE6C7C"/>
    <w:rsid w:val="00FE7DF8"/>
    <w:rsid w:val="00FF218B"/>
    <w:rsid w:val="00FF3349"/>
    <w:rsid w:val="00FF3550"/>
    <w:rsid w:val="00FF3DEC"/>
    <w:rsid w:val="00FF3F32"/>
    <w:rsid w:val="00FF4227"/>
    <w:rsid w:val="00FF5E92"/>
    <w:rsid w:val="00FF6040"/>
    <w:rsid w:val="00FF75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48C79E-105F-4E56-A9F9-07B99D6D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5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0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acep1">
    <w:name w:val="eacep1"/>
    <w:basedOn w:val="Fuentedeprrafopredeter"/>
    <w:rsid w:val="00921BFD"/>
    <w:rPr>
      <w:color w:val="00000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21BF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21BF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21BFD"/>
    <w:rPr>
      <w:vertAlign w:val="superscript"/>
    </w:rPr>
  </w:style>
  <w:style w:type="character" w:customStyle="1" w:styleId="eejemplo1">
    <w:name w:val="eejemplo1"/>
    <w:basedOn w:val="Fuentedeprrafopredeter"/>
    <w:rsid w:val="00921BFD"/>
    <w:rPr>
      <w:color w:val="800080"/>
    </w:rPr>
  </w:style>
  <w:style w:type="paragraph" w:styleId="Encabezado">
    <w:name w:val="header"/>
    <w:basedOn w:val="Normal"/>
    <w:link w:val="EncabezadoCar"/>
    <w:uiPriority w:val="99"/>
    <w:unhideWhenUsed/>
    <w:rsid w:val="004405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595"/>
  </w:style>
  <w:style w:type="paragraph" w:styleId="Piedepgina">
    <w:name w:val="footer"/>
    <w:basedOn w:val="Normal"/>
    <w:link w:val="PiedepginaCar"/>
    <w:uiPriority w:val="99"/>
    <w:unhideWhenUsed/>
    <w:rsid w:val="004405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595"/>
  </w:style>
  <w:style w:type="paragraph" w:styleId="Textodeglobo">
    <w:name w:val="Balloon Text"/>
    <w:basedOn w:val="Normal"/>
    <w:link w:val="TextodegloboCar"/>
    <w:uiPriority w:val="99"/>
    <w:semiHidden/>
    <w:unhideWhenUsed/>
    <w:rsid w:val="004405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595"/>
    <w:rPr>
      <w:rFonts w:ascii="Tahoma" w:hAnsi="Tahoma" w:cs="Tahoma"/>
      <w:sz w:val="16"/>
      <w:szCs w:val="16"/>
    </w:rPr>
  </w:style>
  <w:style w:type="paragraph" w:customStyle="1" w:styleId="Texto">
    <w:name w:val="Texto"/>
    <w:basedOn w:val="Normal"/>
    <w:rsid w:val="006119D3"/>
    <w:pPr>
      <w:spacing w:after="101" w:line="216" w:lineRule="exact"/>
      <w:ind w:firstLine="288"/>
    </w:pPr>
    <w:rPr>
      <w:rFonts w:ascii="Arial" w:eastAsia="Times New Roman" w:hAnsi="Arial" w:cs="Times New Roman"/>
      <w:sz w:val="18"/>
      <w:szCs w:val="18"/>
      <w:lang w:eastAsia="es-MX"/>
    </w:rPr>
  </w:style>
  <w:style w:type="paragraph" w:customStyle="1" w:styleId="Default">
    <w:name w:val="Default"/>
    <w:rsid w:val="00891C02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A18A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A1CBB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00A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0AB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0AB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0A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0AB2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80567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3D6E99"/>
    <w:pPr>
      <w:jc w:val="left"/>
    </w:pPr>
  </w:style>
  <w:style w:type="table" w:customStyle="1" w:styleId="LightGrid-Accent11">
    <w:name w:val="Light Grid - Accent 11"/>
    <w:basedOn w:val="Tablanormal"/>
    <w:uiPriority w:val="62"/>
    <w:rsid w:val="008A42D1"/>
    <w:pPr>
      <w:jc w:val="left"/>
    </w:pPr>
    <w:rPr>
      <w:lang w:val="es-ES_tradnl" w:eastAsia="es-ES_tradn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D244F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800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1041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88444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98365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4991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3357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891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4903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0213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5109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936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4075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9919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3063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8439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4807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659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79127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7444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7125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9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92357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8212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9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9764">
                  <w:marLeft w:val="0"/>
                  <w:marRight w:val="188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3640">
                      <w:marLeft w:val="0"/>
                      <w:marRight w:val="0"/>
                      <w:marTop w:val="31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AE995DE86BE74AB7C1A092E6D64A90" ma:contentTypeVersion="0" ma:contentTypeDescription="Crear nuevo documento." ma:contentTypeScope="" ma:versionID="69796bb50e82434ef1695f9d08cc95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82B41-5771-457A-9559-495BA073B8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87CAAD-DE43-4385-81F2-3F6CDDFB7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F8DFCD-BA15-4185-BC90-A7478D201E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41C709-BDEC-488A-A174-EA506C2F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1442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Autoevaluación del Aviso de Privacidad</vt:lpstr>
    </vt:vector>
  </TitlesOfParts>
  <Company>Dirección General de Autorregulación</Company>
  <LinksUpToDate>false</LinksUpToDate>
  <CharactersWithSpaces>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Autoevaluación del Aviso de Privacidad</dc:title>
  <dc:creator>adriana.baez</dc:creator>
  <cp:lastModifiedBy>Maria Teresa Lagunes Mendoza</cp:lastModifiedBy>
  <cp:revision>2</cp:revision>
  <cp:lastPrinted>2013-01-16T17:33:00Z</cp:lastPrinted>
  <dcterms:created xsi:type="dcterms:W3CDTF">2016-08-04T17:20:00Z</dcterms:created>
  <dcterms:modified xsi:type="dcterms:W3CDTF">2016-08-04T17:20:00Z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0x010100D4AE995DE86BE74AB7C1A092E6D64A90</vt:lpwstr>
  </property>
</Properties>
</file>