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2CA19" w14:textId="77777777" w:rsidR="00C40A78" w:rsidRPr="007C2967" w:rsidRDefault="00C40A78" w:rsidP="00C40A78">
      <w:pPr>
        <w:pStyle w:val="BodyText"/>
        <w:keepNext/>
        <w:widowControl w:val="0"/>
        <w:spacing w:before="60" w:after="60"/>
        <w:jc w:val="center"/>
        <w:rPr>
          <w:rFonts w:ascii="Arial" w:hAnsi="Arial" w:cs="Arial"/>
          <w:b/>
          <w:bCs/>
          <w:sz w:val="20"/>
          <w:szCs w:val="20"/>
        </w:rPr>
      </w:pPr>
      <w:r w:rsidRPr="007C2967">
        <w:rPr>
          <w:rFonts w:ascii="Arial" w:hAnsi="Arial" w:cs="Arial"/>
          <w:b/>
          <w:bCs/>
          <w:sz w:val="20"/>
          <w:szCs w:val="20"/>
        </w:rPr>
        <w:t>LEGAL DUE DILIGENCE CHECKLIST</w:t>
      </w:r>
    </w:p>
    <w:p w14:paraId="57AFFDC4" w14:textId="6104A7AC" w:rsidR="00C40A78" w:rsidRPr="007C2967" w:rsidRDefault="00BD5E77" w:rsidP="00C40A78">
      <w:pPr>
        <w:pStyle w:val="BodyText"/>
        <w:keepNext/>
        <w:widowControl w:val="0"/>
        <w:spacing w:before="60" w:after="60"/>
        <w:jc w:val="center"/>
        <w:rPr>
          <w:rFonts w:ascii="Arial" w:hAnsi="Arial" w:cs="Arial"/>
          <w:b/>
          <w:sz w:val="20"/>
          <w:szCs w:val="20"/>
        </w:rPr>
      </w:pPr>
      <w:sdt>
        <w:sdtPr>
          <w:id w:val="1690797387"/>
          <w:placeholder>
            <w:docPart w:val="28C130B7DDDCE8499B6AB6B5C940E794"/>
          </w:placeholder>
          <w15:appearance w15:val="hidden"/>
        </w:sdtPr>
        <w:sdtEndPr/>
        <w:sdtContent>
          <w:r w:rsidR="007C2967" w:rsidRPr="007C2967">
            <w:rPr>
              <w:rFonts w:ascii="Arial" w:hAnsi="Arial" w:cs="Arial"/>
              <w:sz w:val="20"/>
              <w:szCs w:val="20"/>
            </w:rPr>
            <w:fldChar w:fldCharType="begin">
              <w:ffData>
                <w:name w:val=""/>
                <w:enabled/>
                <w:calcOnExit w:val="0"/>
                <w:textInput>
                  <w:default w:val="[insert the name of the company]"/>
                </w:textInput>
              </w:ffData>
            </w:fldChar>
          </w:r>
          <w:r w:rsidR="007C2967" w:rsidRPr="007C2967">
            <w:rPr>
              <w:rFonts w:ascii="Arial" w:hAnsi="Arial" w:cs="Arial"/>
              <w:sz w:val="20"/>
              <w:szCs w:val="20"/>
            </w:rPr>
            <w:instrText xml:space="preserve"> FORMTEXT </w:instrText>
          </w:r>
          <w:r w:rsidR="007C2967" w:rsidRPr="007C2967">
            <w:rPr>
              <w:rFonts w:ascii="Arial" w:hAnsi="Arial" w:cs="Arial"/>
              <w:sz w:val="20"/>
              <w:szCs w:val="20"/>
            </w:rPr>
          </w:r>
          <w:r w:rsidR="007C2967" w:rsidRPr="007C2967">
            <w:rPr>
              <w:rFonts w:ascii="Arial" w:hAnsi="Arial" w:cs="Arial"/>
              <w:sz w:val="20"/>
              <w:szCs w:val="20"/>
            </w:rPr>
            <w:fldChar w:fldCharType="separate"/>
          </w:r>
          <w:r w:rsidR="00C44EFB">
            <w:rPr>
              <w:rFonts w:ascii="Arial" w:hAnsi="Arial" w:cs="Arial"/>
              <w:noProof/>
              <w:sz w:val="20"/>
              <w:szCs w:val="20"/>
            </w:rPr>
            <w:t>[insert the name of the company]</w:t>
          </w:r>
          <w:r w:rsidR="007C2967" w:rsidRPr="007C2967">
            <w:rPr>
              <w:rFonts w:ascii="Arial" w:hAnsi="Arial" w:cs="Arial"/>
              <w:sz w:val="20"/>
              <w:szCs w:val="20"/>
            </w:rPr>
            <w:fldChar w:fldCharType="end"/>
          </w:r>
        </w:sdtContent>
      </w:sdt>
      <w:r w:rsidR="00C40A78" w:rsidRPr="007C2967">
        <w:rPr>
          <w:rFonts w:ascii="Arial" w:hAnsi="Arial" w:cs="Arial"/>
          <w:b/>
          <w:sz w:val="20"/>
          <w:szCs w:val="20"/>
        </w:rPr>
        <w:t xml:space="preserve"> (the “Company”) </w:t>
      </w:r>
    </w:p>
    <w:p w14:paraId="36525E56" w14:textId="77777777" w:rsidR="00353AEB" w:rsidRPr="007C2967" w:rsidRDefault="00353AEB" w:rsidP="00650D8F">
      <w:pPr>
        <w:pStyle w:val="BodyText"/>
        <w:keepLines/>
        <w:widowControl w:val="0"/>
        <w:spacing w:before="60" w:after="60"/>
        <w:rPr>
          <w:rFonts w:ascii="Arial" w:hAnsi="Arial" w:cs="Arial"/>
          <w:b/>
          <w:bCs/>
          <w:sz w:val="20"/>
          <w:szCs w:val="20"/>
        </w:rPr>
      </w:pPr>
    </w:p>
    <w:p w14:paraId="6F6EA682" w14:textId="77777777" w:rsidR="007605F7" w:rsidRPr="00496D18" w:rsidRDefault="007605F7" w:rsidP="007605F7">
      <w:pPr>
        <w:pStyle w:val="BodyText"/>
        <w:keepLines/>
        <w:widowControl w:val="0"/>
        <w:spacing w:before="60" w:after="60"/>
        <w:rPr>
          <w:rFonts w:ascii="Arial Bold" w:hAnsi="Arial Bold" w:cs="Arial"/>
          <w:b/>
          <w:bCs/>
          <w:caps/>
          <w:sz w:val="16"/>
          <w:szCs w:val="16"/>
        </w:rPr>
      </w:pPr>
      <w:r w:rsidRPr="00496D18">
        <w:rPr>
          <w:rFonts w:ascii="Arial Bold" w:hAnsi="Arial Bold" w:cs="Arial"/>
          <w:b/>
          <w:bCs/>
          <w:caps/>
          <w:sz w:val="16"/>
          <w:szCs w:val="16"/>
        </w:rPr>
        <w:t>Please read carefully the following guidelines before going through the list below</w:t>
      </w:r>
    </w:p>
    <w:p w14:paraId="192411FF" w14:textId="77777777" w:rsidR="00E17EA8" w:rsidRPr="007C2967" w:rsidRDefault="00E17EA8" w:rsidP="00E17EA8">
      <w:pPr>
        <w:pStyle w:val="BodyText"/>
        <w:keepNext/>
        <w:widowControl w:val="0"/>
        <w:spacing w:before="60" w:after="60"/>
        <w:rPr>
          <w:rFonts w:ascii="Arial" w:hAnsi="Arial" w:cs="Arial"/>
          <w:sz w:val="20"/>
          <w:szCs w:val="20"/>
        </w:rPr>
      </w:pPr>
      <w:r w:rsidRPr="007C2967">
        <w:rPr>
          <w:rFonts w:ascii="Arial" w:hAnsi="Arial" w:cs="Arial"/>
          <w:sz w:val="20"/>
          <w:szCs w:val="20"/>
        </w:rPr>
        <w:t xml:space="preserve">Please supply the copies of documents and information requested below. All copies of documents supplied should cross-refer to the section of this list to which such document relates. Initial documents must be provided together with all subsequent amendments and appendices. Where an agreement or proceedings are concerned, please provide all related documents as well, including (but not limited to) amendments, annexes, important correspondence and other (non-documented) information, which might be useful for understanding the contents of the documentation. </w:t>
      </w:r>
    </w:p>
    <w:p w14:paraId="17D32CFF" w14:textId="0A6483AE" w:rsidR="00E17EA8" w:rsidRPr="007C2967" w:rsidRDefault="00E17EA8" w:rsidP="00E17EA8">
      <w:pPr>
        <w:pStyle w:val="BodyText"/>
        <w:keepNext/>
        <w:widowControl w:val="0"/>
        <w:spacing w:before="60" w:after="60"/>
        <w:rPr>
          <w:rFonts w:ascii="Arial" w:hAnsi="Arial" w:cs="Arial"/>
          <w:sz w:val="20"/>
          <w:szCs w:val="20"/>
        </w:rPr>
      </w:pPr>
      <w:r w:rsidRPr="007C2967">
        <w:rPr>
          <w:rFonts w:ascii="Arial" w:hAnsi="Arial" w:cs="Arial"/>
          <w:sz w:val="20"/>
          <w:szCs w:val="20"/>
        </w:rPr>
        <w:t xml:space="preserve">The below list of topics should be considered as guidelines on composing a catalogue of the most important documents of the Company and its subsidiaries. Wherever possible, digital or digitalised documents should be uploaded to an easily accessible and secure cloud storage service with an index inspired by the below list (i.e. with files separated into separate folders) to compose what is known as the Data Room. All documents in the Data Room should be authentic original versions, unless this </w:t>
      </w:r>
      <w:r w:rsidR="007605F7">
        <w:rPr>
          <w:rFonts w:ascii="Arial" w:hAnsi="Arial" w:cs="Arial"/>
          <w:sz w:val="20"/>
          <w:szCs w:val="20"/>
        </w:rPr>
        <w:t xml:space="preserve">is </w:t>
      </w:r>
      <w:r w:rsidRPr="007C2967">
        <w:rPr>
          <w:rFonts w:ascii="Arial" w:hAnsi="Arial" w:cs="Arial"/>
          <w:sz w:val="20"/>
          <w:szCs w:val="20"/>
        </w:rPr>
        <w:t>impossible (</w:t>
      </w:r>
      <w:r w:rsidR="00387BD1">
        <w:rPr>
          <w:rFonts w:ascii="Arial" w:hAnsi="Arial" w:cs="Arial"/>
          <w:sz w:val="20"/>
          <w:szCs w:val="20"/>
        </w:rPr>
        <w:t xml:space="preserve">for example, </w:t>
      </w:r>
      <w:r w:rsidRPr="007C2967">
        <w:rPr>
          <w:rFonts w:ascii="Arial" w:hAnsi="Arial" w:cs="Arial"/>
          <w:sz w:val="20"/>
          <w:szCs w:val="20"/>
        </w:rPr>
        <w:t xml:space="preserve">in case an agreement is made on paper, in which case only a scanned version can be uploaded). </w:t>
      </w:r>
    </w:p>
    <w:p w14:paraId="1B71DF72" w14:textId="09F40793" w:rsidR="00E17EA8" w:rsidRPr="007605F7" w:rsidRDefault="00E17EA8" w:rsidP="00E17EA8">
      <w:pPr>
        <w:pStyle w:val="BodyText"/>
        <w:keepNext/>
        <w:widowControl w:val="0"/>
        <w:spacing w:before="60" w:after="60"/>
        <w:rPr>
          <w:rFonts w:ascii="Arial" w:hAnsi="Arial" w:cs="Arial"/>
          <w:b/>
          <w:sz w:val="20"/>
          <w:szCs w:val="20"/>
        </w:rPr>
      </w:pPr>
      <w:r w:rsidRPr="007605F7">
        <w:rPr>
          <w:rFonts w:ascii="Arial" w:hAnsi="Arial" w:cs="Arial"/>
          <w:sz w:val="20"/>
          <w:szCs w:val="20"/>
        </w:rPr>
        <w:t xml:space="preserve">If no information or documents exist under a section listed below, please </w:t>
      </w:r>
      <w:r w:rsidR="007605F7" w:rsidRPr="007605F7">
        <w:rPr>
          <w:rFonts w:ascii="Arial" w:hAnsi="Arial" w:cs="Arial"/>
          <w:sz w:val="20"/>
          <w:szCs w:val="20"/>
        </w:rPr>
        <w:t>state “N/A” under the respective section in column “Document location/comment”.</w:t>
      </w:r>
      <w:r w:rsidRPr="007605F7">
        <w:rPr>
          <w:rFonts w:ascii="Arial" w:hAnsi="Arial" w:cs="Arial"/>
          <w:sz w:val="20"/>
          <w:szCs w:val="20"/>
        </w:rPr>
        <w:t xml:space="preserve"> </w:t>
      </w:r>
      <w:r w:rsidRPr="007605F7">
        <w:rPr>
          <w:rFonts w:ascii="Arial" w:hAnsi="Arial" w:cs="Arial"/>
          <w:b/>
          <w:sz w:val="20"/>
          <w:szCs w:val="20"/>
        </w:rPr>
        <w:t>If the same information or document is requested under several sections, please provide it only once and make a cross-reference under other sections</w:t>
      </w:r>
      <w:r w:rsidR="007605F7" w:rsidRPr="007605F7">
        <w:rPr>
          <w:rFonts w:ascii="Arial" w:hAnsi="Arial" w:cs="Arial"/>
          <w:b/>
          <w:sz w:val="20"/>
          <w:szCs w:val="20"/>
        </w:rPr>
        <w:t xml:space="preserve"> (</w:t>
      </w:r>
      <w:r w:rsidR="007605F7" w:rsidRPr="007605F7">
        <w:rPr>
          <w:rFonts w:ascii="Arial" w:hAnsi="Arial" w:cs="Arial"/>
          <w:sz w:val="20"/>
          <w:szCs w:val="20"/>
        </w:rPr>
        <w:t>for example “see Section xxx above”)</w:t>
      </w:r>
      <w:r w:rsidR="007605F7" w:rsidRPr="007605F7">
        <w:rPr>
          <w:rFonts w:ascii="Arial" w:hAnsi="Arial" w:cs="Arial"/>
          <w:sz w:val="20"/>
          <w:szCs w:val="20"/>
        </w:rPr>
        <w:t>.</w:t>
      </w:r>
      <w:r w:rsidRPr="007605F7">
        <w:rPr>
          <w:rFonts w:ascii="Arial" w:hAnsi="Arial" w:cs="Arial"/>
          <w:b/>
          <w:sz w:val="20"/>
          <w:szCs w:val="20"/>
        </w:rPr>
        <w:t xml:space="preserve"> </w:t>
      </w:r>
    </w:p>
    <w:p w14:paraId="7A95E3B7" w14:textId="323118FA" w:rsidR="00E17EA8" w:rsidRPr="007C2967" w:rsidRDefault="00E17EA8" w:rsidP="00E17EA8">
      <w:pPr>
        <w:pStyle w:val="BodyText"/>
        <w:keepNext/>
        <w:widowControl w:val="0"/>
        <w:spacing w:before="60" w:after="60"/>
        <w:rPr>
          <w:rFonts w:ascii="Arial" w:hAnsi="Arial" w:cs="Arial"/>
          <w:bCs/>
          <w:sz w:val="20"/>
          <w:szCs w:val="20"/>
        </w:rPr>
      </w:pPr>
      <w:r w:rsidRPr="007C2967">
        <w:rPr>
          <w:rFonts w:ascii="Arial" w:hAnsi="Arial" w:cs="Arial"/>
          <w:bCs/>
          <w:sz w:val="20"/>
          <w:szCs w:val="20"/>
        </w:rPr>
        <w:t xml:space="preserve">Unless the below list explicitly states otherwise, only valid documents with an effect on the present day should be disclosed in the Data Room. In some cases, the </w:t>
      </w:r>
      <w:r w:rsidR="00387BD1">
        <w:rPr>
          <w:rFonts w:ascii="Arial" w:hAnsi="Arial" w:cs="Arial"/>
          <w:bCs/>
          <w:sz w:val="20"/>
          <w:szCs w:val="20"/>
        </w:rPr>
        <w:t>i</w:t>
      </w:r>
      <w:r w:rsidRPr="007C2967">
        <w:rPr>
          <w:rFonts w:ascii="Arial" w:hAnsi="Arial" w:cs="Arial"/>
          <w:bCs/>
          <w:sz w:val="20"/>
          <w:szCs w:val="20"/>
        </w:rPr>
        <w:t>nvestor</w:t>
      </w:r>
      <w:r w:rsidR="00387BD1">
        <w:rPr>
          <w:rFonts w:ascii="Arial" w:hAnsi="Arial" w:cs="Arial"/>
          <w:bCs/>
          <w:sz w:val="20"/>
          <w:szCs w:val="20"/>
        </w:rPr>
        <w:t>(s)</w:t>
      </w:r>
      <w:r w:rsidRPr="007C2967">
        <w:rPr>
          <w:rFonts w:ascii="Arial" w:hAnsi="Arial" w:cs="Arial"/>
          <w:bCs/>
          <w:sz w:val="20"/>
          <w:szCs w:val="20"/>
        </w:rPr>
        <w:t xml:space="preserve"> in question may want to acquaint themselves with the history of the Company, in which case documents valid during a specific period may be requested to be uploaded or presented. </w:t>
      </w:r>
    </w:p>
    <w:p w14:paraId="634DD25F" w14:textId="5FCA233A" w:rsidR="00E17EA8" w:rsidRPr="007C2967" w:rsidRDefault="00E17EA8" w:rsidP="00E17EA8">
      <w:pPr>
        <w:pStyle w:val="BodyText"/>
        <w:keepNext/>
        <w:widowControl w:val="0"/>
        <w:spacing w:before="60" w:after="60"/>
        <w:rPr>
          <w:rFonts w:ascii="Arial" w:hAnsi="Arial" w:cs="Arial"/>
          <w:sz w:val="20"/>
          <w:szCs w:val="20"/>
        </w:rPr>
      </w:pPr>
      <w:r w:rsidRPr="007C2967">
        <w:rPr>
          <w:rFonts w:ascii="Arial" w:hAnsi="Arial" w:cs="Arial"/>
          <w:sz w:val="20"/>
          <w:szCs w:val="20"/>
        </w:rPr>
        <w:t>If relevant items exist outside the Company (</w:t>
      </w:r>
      <w:r w:rsidR="00387BD1">
        <w:rPr>
          <w:rFonts w:ascii="Arial" w:hAnsi="Arial" w:cs="Arial"/>
          <w:sz w:val="20"/>
          <w:szCs w:val="20"/>
        </w:rPr>
        <w:t xml:space="preserve">for example, </w:t>
      </w:r>
      <w:r w:rsidRPr="007C2967">
        <w:rPr>
          <w:rFonts w:ascii="Arial" w:hAnsi="Arial" w:cs="Arial"/>
          <w:sz w:val="20"/>
          <w:szCs w:val="20"/>
        </w:rPr>
        <w:t xml:space="preserve">agreements relevant to the Company’s business have been concluded by the founders, founder </w:t>
      </w:r>
      <w:r w:rsidR="00387BD1">
        <w:rPr>
          <w:rFonts w:ascii="Arial" w:hAnsi="Arial" w:cs="Arial"/>
          <w:sz w:val="20"/>
          <w:szCs w:val="20"/>
        </w:rPr>
        <w:t xml:space="preserve">holding companies </w:t>
      </w:r>
      <w:r w:rsidRPr="007C2967">
        <w:rPr>
          <w:rFonts w:ascii="Arial" w:hAnsi="Arial" w:cs="Arial"/>
          <w:sz w:val="20"/>
          <w:szCs w:val="20"/>
        </w:rPr>
        <w:t xml:space="preserve">or other persons), please provide such information and documents as well. If the Company has any subsidiaries, all items requested in respect of the Company should be provided also in respect of all subsidiaries and, in such case, the term “Company” also includes any subsidiary. </w:t>
      </w:r>
    </w:p>
    <w:p w14:paraId="3B8C801F" w14:textId="1A806151" w:rsidR="00E17EA8" w:rsidRPr="007C2967" w:rsidRDefault="00E17EA8" w:rsidP="00E17EA8">
      <w:pPr>
        <w:pStyle w:val="BodyText"/>
        <w:keepNext/>
        <w:widowControl w:val="0"/>
        <w:spacing w:before="60" w:after="60"/>
        <w:rPr>
          <w:rFonts w:ascii="Arial" w:hAnsi="Arial" w:cs="Arial"/>
          <w:sz w:val="20"/>
          <w:szCs w:val="20"/>
        </w:rPr>
      </w:pPr>
      <w:r w:rsidRPr="007C2967">
        <w:rPr>
          <w:rFonts w:ascii="Arial" w:hAnsi="Arial" w:cs="Arial"/>
          <w:sz w:val="20"/>
          <w:szCs w:val="20"/>
        </w:rPr>
        <w:t xml:space="preserve">When compiling the Data Room, it is important not </w:t>
      </w:r>
      <w:r w:rsidR="00387BD1">
        <w:rPr>
          <w:rFonts w:ascii="Arial" w:hAnsi="Arial" w:cs="Arial"/>
          <w:sz w:val="20"/>
          <w:szCs w:val="20"/>
        </w:rPr>
        <w:t xml:space="preserve">to </w:t>
      </w:r>
      <w:r w:rsidRPr="007C2967">
        <w:rPr>
          <w:rFonts w:ascii="Arial" w:hAnsi="Arial" w:cs="Arial"/>
          <w:sz w:val="20"/>
          <w:szCs w:val="20"/>
        </w:rPr>
        <w:t xml:space="preserve">withhold any documents which might allow the prospective </w:t>
      </w:r>
      <w:r w:rsidR="00387BD1">
        <w:rPr>
          <w:rFonts w:ascii="Arial" w:hAnsi="Arial" w:cs="Arial"/>
          <w:sz w:val="20"/>
          <w:szCs w:val="20"/>
        </w:rPr>
        <w:t>i</w:t>
      </w:r>
      <w:r w:rsidRPr="007C2967">
        <w:rPr>
          <w:rFonts w:ascii="Arial" w:hAnsi="Arial" w:cs="Arial"/>
          <w:sz w:val="20"/>
          <w:szCs w:val="20"/>
        </w:rPr>
        <w:t>nvestor</w:t>
      </w:r>
      <w:r w:rsidR="00387BD1">
        <w:rPr>
          <w:rFonts w:ascii="Arial" w:hAnsi="Arial" w:cs="Arial"/>
          <w:sz w:val="20"/>
          <w:szCs w:val="20"/>
        </w:rPr>
        <w:t>(s)</w:t>
      </w:r>
      <w:r w:rsidRPr="007C2967">
        <w:rPr>
          <w:rFonts w:ascii="Arial" w:hAnsi="Arial" w:cs="Arial"/>
          <w:sz w:val="20"/>
          <w:szCs w:val="20"/>
        </w:rPr>
        <w:t xml:space="preserve"> to better understand the different qualities and attributes of the Company, even if the documents may be viewed as negatively affecting the Company, as the</w:t>
      </w:r>
      <w:r w:rsidR="00E80C60">
        <w:rPr>
          <w:rFonts w:ascii="Arial" w:hAnsi="Arial" w:cs="Arial"/>
          <w:sz w:val="20"/>
          <w:szCs w:val="20"/>
        </w:rPr>
        <w:t xml:space="preserve"> founders’ (or other existing shareholders) </w:t>
      </w:r>
      <w:r w:rsidRPr="007C2967">
        <w:rPr>
          <w:rFonts w:ascii="Arial" w:hAnsi="Arial" w:cs="Arial"/>
          <w:sz w:val="20"/>
          <w:szCs w:val="20"/>
        </w:rPr>
        <w:t>liability under the contemplated transaction usually comprises undisclosed information.</w:t>
      </w:r>
    </w:p>
    <w:p w14:paraId="559E10A8" w14:textId="678BF127" w:rsidR="00E17EA8" w:rsidRPr="007C2967" w:rsidRDefault="00E17EA8" w:rsidP="00E17EA8">
      <w:pPr>
        <w:pStyle w:val="BodyText"/>
        <w:keepLines/>
        <w:widowControl w:val="0"/>
        <w:spacing w:before="60" w:after="60"/>
        <w:rPr>
          <w:rFonts w:ascii="Arial" w:hAnsi="Arial" w:cs="Arial"/>
          <w:sz w:val="20"/>
          <w:szCs w:val="20"/>
        </w:rPr>
      </w:pPr>
      <w:r w:rsidRPr="007C2967">
        <w:rPr>
          <w:rFonts w:ascii="Arial" w:hAnsi="Arial" w:cs="Arial"/>
          <w:sz w:val="20"/>
          <w:szCs w:val="20"/>
        </w:rPr>
        <w:t xml:space="preserve">Alongside the Data Room, a recordable and secure method of communication with the </w:t>
      </w:r>
      <w:r w:rsidR="00387BD1">
        <w:rPr>
          <w:rFonts w:ascii="Arial" w:hAnsi="Arial" w:cs="Arial"/>
          <w:sz w:val="20"/>
          <w:szCs w:val="20"/>
        </w:rPr>
        <w:t>i</w:t>
      </w:r>
      <w:r w:rsidRPr="007C2967">
        <w:rPr>
          <w:rFonts w:ascii="Arial" w:hAnsi="Arial" w:cs="Arial"/>
          <w:sz w:val="20"/>
          <w:szCs w:val="20"/>
        </w:rPr>
        <w:t>nvestor</w:t>
      </w:r>
      <w:r w:rsidR="00387BD1">
        <w:rPr>
          <w:rFonts w:ascii="Arial" w:hAnsi="Arial" w:cs="Arial"/>
          <w:sz w:val="20"/>
          <w:szCs w:val="20"/>
        </w:rPr>
        <w:t>(s)</w:t>
      </w:r>
      <w:r w:rsidRPr="007C2967">
        <w:rPr>
          <w:rFonts w:ascii="Arial" w:hAnsi="Arial" w:cs="Arial"/>
          <w:sz w:val="20"/>
          <w:szCs w:val="20"/>
        </w:rPr>
        <w:t xml:space="preserve"> </w:t>
      </w:r>
      <w:r w:rsidR="00387BD1">
        <w:rPr>
          <w:rFonts w:ascii="Arial" w:hAnsi="Arial" w:cs="Arial"/>
          <w:sz w:val="20"/>
          <w:szCs w:val="20"/>
        </w:rPr>
        <w:t>and/</w:t>
      </w:r>
      <w:r w:rsidRPr="007C2967">
        <w:rPr>
          <w:rFonts w:ascii="Arial" w:hAnsi="Arial" w:cs="Arial"/>
          <w:sz w:val="20"/>
          <w:szCs w:val="20"/>
        </w:rPr>
        <w:t>or their advisers should be set up to facilitate asking.</w:t>
      </w:r>
    </w:p>
    <w:p w14:paraId="75B3CCB7" w14:textId="77777777" w:rsidR="003A7A6D" w:rsidRPr="007C2967" w:rsidRDefault="003A7A6D" w:rsidP="00E17EA8">
      <w:pPr>
        <w:pStyle w:val="BodyText"/>
        <w:keepLines/>
        <w:widowControl w:val="0"/>
        <w:spacing w:before="60" w:after="60"/>
        <w:rPr>
          <w:rFonts w:ascii="Arial" w:hAnsi="Arial" w:cs="Arial"/>
          <w:sz w:val="20"/>
          <w:szCs w:val="20"/>
        </w:rPr>
      </w:pPr>
    </w:p>
    <w:tbl>
      <w:tblPr>
        <w:tblStyle w:val="TableGrid"/>
        <w:tblW w:w="14454" w:type="dxa"/>
        <w:tblLook w:val="04A0" w:firstRow="1" w:lastRow="0" w:firstColumn="1" w:lastColumn="0" w:noHBand="0" w:noVBand="1"/>
      </w:tblPr>
      <w:tblGrid>
        <w:gridCol w:w="8075"/>
        <w:gridCol w:w="6379"/>
      </w:tblGrid>
      <w:tr w:rsidR="00BF21AA" w:rsidRPr="007C2967" w14:paraId="68F698C7" w14:textId="77777777" w:rsidTr="007C2967">
        <w:trPr>
          <w:tblHeader/>
        </w:trPr>
        <w:tc>
          <w:tcPr>
            <w:tcW w:w="8075" w:type="dxa"/>
            <w:shd w:val="clear" w:color="auto" w:fill="8DB3E2" w:themeFill="text2" w:themeFillTint="66"/>
          </w:tcPr>
          <w:p w14:paraId="7BAF43E2" w14:textId="3A611B0E" w:rsidR="00BF21AA" w:rsidRPr="007C2967" w:rsidRDefault="00195C98" w:rsidP="007C2967">
            <w:pPr>
              <w:pStyle w:val="BodyText"/>
              <w:widowControl w:val="0"/>
              <w:spacing w:before="60" w:after="60"/>
              <w:rPr>
                <w:rFonts w:ascii="Arial" w:hAnsi="Arial" w:cs="Arial"/>
                <w:b/>
                <w:sz w:val="20"/>
                <w:szCs w:val="20"/>
              </w:rPr>
            </w:pPr>
            <w:r w:rsidRPr="007C2967">
              <w:rPr>
                <w:rFonts w:ascii="Arial" w:hAnsi="Arial" w:cs="Arial"/>
                <w:b/>
                <w:sz w:val="20"/>
                <w:szCs w:val="20"/>
              </w:rPr>
              <w:t xml:space="preserve">Item for which information </w:t>
            </w:r>
            <w:r w:rsidR="000F5B69" w:rsidRPr="007C2967">
              <w:rPr>
                <w:rFonts w:ascii="Arial" w:hAnsi="Arial" w:cs="Arial"/>
                <w:b/>
                <w:sz w:val="20"/>
                <w:szCs w:val="20"/>
              </w:rPr>
              <w:t>is requested</w:t>
            </w:r>
          </w:p>
        </w:tc>
        <w:tc>
          <w:tcPr>
            <w:tcW w:w="6379" w:type="dxa"/>
            <w:shd w:val="clear" w:color="auto" w:fill="8DB3E2" w:themeFill="text2" w:themeFillTint="66"/>
          </w:tcPr>
          <w:p w14:paraId="0DCC36BB" w14:textId="195A703F" w:rsidR="00BF21AA" w:rsidRPr="007C2967" w:rsidRDefault="00BF21AA" w:rsidP="007C2967">
            <w:pPr>
              <w:pStyle w:val="BodyText"/>
              <w:widowControl w:val="0"/>
              <w:spacing w:before="60" w:after="60"/>
              <w:rPr>
                <w:rFonts w:ascii="Arial" w:hAnsi="Arial" w:cs="Arial"/>
                <w:b/>
                <w:sz w:val="20"/>
                <w:szCs w:val="20"/>
              </w:rPr>
            </w:pPr>
            <w:r w:rsidRPr="007C2967">
              <w:rPr>
                <w:rFonts w:ascii="Arial" w:hAnsi="Arial" w:cs="Arial"/>
                <w:b/>
                <w:sz w:val="20"/>
                <w:szCs w:val="20"/>
              </w:rPr>
              <w:t>Document location</w:t>
            </w:r>
            <w:r w:rsidR="0094798B" w:rsidRPr="007C2967">
              <w:rPr>
                <w:rFonts w:ascii="Arial" w:hAnsi="Arial" w:cs="Arial"/>
                <w:b/>
                <w:sz w:val="20"/>
                <w:szCs w:val="20"/>
              </w:rPr>
              <w:t xml:space="preserve"> </w:t>
            </w:r>
            <w:r w:rsidR="001B53D8" w:rsidRPr="007C2967">
              <w:rPr>
                <w:rFonts w:ascii="Arial" w:hAnsi="Arial" w:cs="Arial"/>
                <w:b/>
                <w:sz w:val="20"/>
                <w:szCs w:val="20"/>
              </w:rPr>
              <w:t>/ comment</w:t>
            </w:r>
            <w:r w:rsidRPr="007C2967">
              <w:rPr>
                <w:rFonts w:ascii="Arial" w:hAnsi="Arial" w:cs="Arial"/>
                <w:b/>
                <w:sz w:val="20"/>
                <w:szCs w:val="20"/>
              </w:rPr>
              <w:t xml:space="preserve"> </w:t>
            </w:r>
          </w:p>
        </w:tc>
      </w:tr>
      <w:tr w:rsidR="00587726" w:rsidRPr="007C2967" w14:paraId="5AC2DE11" w14:textId="77777777" w:rsidTr="007C2967">
        <w:trPr>
          <w:trHeight w:val="315"/>
        </w:trPr>
        <w:tc>
          <w:tcPr>
            <w:tcW w:w="8075" w:type="dxa"/>
            <w:shd w:val="clear" w:color="auto" w:fill="FABF8F" w:themeFill="accent6" w:themeFillTint="99"/>
          </w:tcPr>
          <w:p w14:paraId="71F7F855" w14:textId="3CC5CD0B" w:rsidR="00587726" w:rsidRPr="007C2967" w:rsidRDefault="00587726" w:rsidP="007C2967">
            <w:pPr>
              <w:pStyle w:val="BodyText"/>
              <w:widowControl w:val="0"/>
              <w:numPr>
                <w:ilvl w:val="0"/>
                <w:numId w:val="1"/>
              </w:numPr>
              <w:spacing w:before="60" w:after="60"/>
              <w:rPr>
                <w:rFonts w:ascii="Arial" w:hAnsi="Arial" w:cs="Arial"/>
                <w:b/>
                <w:bCs/>
                <w:sz w:val="20"/>
                <w:szCs w:val="20"/>
              </w:rPr>
            </w:pPr>
            <w:r w:rsidRPr="007C2967">
              <w:rPr>
                <w:rFonts w:ascii="Arial" w:hAnsi="Arial" w:cs="Arial"/>
                <w:b/>
                <w:bCs/>
                <w:sz w:val="20"/>
                <w:szCs w:val="20"/>
              </w:rPr>
              <w:t>CORPORATE MATTERS</w:t>
            </w:r>
          </w:p>
        </w:tc>
        <w:tc>
          <w:tcPr>
            <w:tcW w:w="6379" w:type="dxa"/>
            <w:shd w:val="clear" w:color="auto" w:fill="FABF8F" w:themeFill="accent6" w:themeFillTint="99"/>
          </w:tcPr>
          <w:p w14:paraId="50FED1C9" w14:textId="77777777" w:rsidR="00587726" w:rsidRPr="007C2967" w:rsidRDefault="00587726" w:rsidP="007C2967">
            <w:pPr>
              <w:pStyle w:val="BodyText"/>
              <w:widowControl w:val="0"/>
              <w:spacing w:before="60" w:after="60"/>
              <w:rPr>
                <w:rFonts w:ascii="Arial" w:hAnsi="Arial" w:cs="Arial"/>
                <w:sz w:val="20"/>
                <w:szCs w:val="20"/>
              </w:rPr>
            </w:pPr>
          </w:p>
        </w:tc>
      </w:tr>
      <w:tr w:rsidR="00BF21AA" w:rsidRPr="007C2967" w14:paraId="03890605" w14:textId="77777777" w:rsidTr="00BA097E">
        <w:tc>
          <w:tcPr>
            <w:tcW w:w="8075" w:type="dxa"/>
          </w:tcPr>
          <w:p w14:paraId="574FFDE8" w14:textId="190F27CA" w:rsidR="00BF21AA" w:rsidRPr="007C2967" w:rsidRDefault="002D74EA" w:rsidP="007C2967">
            <w:pPr>
              <w:pStyle w:val="BodyText"/>
              <w:widowControl w:val="0"/>
              <w:numPr>
                <w:ilvl w:val="1"/>
                <w:numId w:val="1"/>
              </w:numPr>
              <w:spacing w:before="60" w:after="60"/>
              <w:rPr>
                <w:rFonts w:ascii="Arial" w:hAnsi="Arial" w:cs="Arial"/>
                <w:sz w:val="20"/>
                <w:szCs w:val="20"/>
              </w:rPr>
            </w:pPr>
            <w:r w:rsidRPr="007C2967">
              <w:rPr>
                <w:rFonts w:ascii="Arial" w:hAnsi="Arial" w:cs="Arial"/>
                <w:sz w:val="20"/>
                <w:szCs w:val="20"/>
              </w:rPr>
              <w:t>List of subsidiaries and other entities in which the Company has a shareholding. The list should include the full business name and registration number of each company. For companies incorporated outside Estonia, please provide a certificate of directors, certificate of shareholders, certificate of incorporation/articles of incorporation (including any amendments), certificate of good standing, charter, articles of association, by-laws or other similar constitutional documents.</w:t>
            </w:r>
          </w:p>
        </w:tc>
        <w:tc>
          <w:tcPr>
            <w:tcW w:w="6379" w:type="dxa"/>
          </w:tcPr>
          <w:p w14:paraId="32CC9189" w14:textId="2D5209CD" w:rsidR="009E2F4A" w:rsidRPr="007C2967" w:rsidRDefault="009E2F4A" w:rsidP="007C2967">
            <w:pPr>
              <w:pStyle w:val="BodyText"/>
              <w:widowControl w:val="0"/>
              <w:spacing w:before="60" w:after="60"/>
              <w:rPr>
                <w:rFonts w:ascii="Arial" w:hAnsi="Arial" w:cs="Arial"/>
                <w:sz w:val="20"/>
                <w:szCs w:val="20"/>
              </w:rPr>
            </w:pPr>
          </w:p>
        </w:tc>
      </w:tr>
      <w:tr w:rsidR="00DC556E" w:rsidRPr="007C2967" w14:paraId="44752D98" w14:textId="77777777" w:rsidTr="00BA097E">
        <w:tc>
          <w:tcPr>
            <w:tcW w:w="8075" w:type="dxa"/>
          </w:tcPr>
          <w:p w14:paraId="3BC4778D" w14:textId="5E67B89A" w:rsidR="00276395" w:rsidRPr="007C2967" w:rsidRDefault="006F6356" w:rsidP="007C2967">
            <w:pPr>
              <w:pStyle w:val="BodyText"/>
              <w:widowControl w:val="0"/>
              <w:numPr>
                <w:ilvl w:val="1"/>
                <w:numId w:val="1"/>
              </w:numPr>
              <w:spacing w:before="60" w:after="60"/>
              <w:rPr>
                <w:rFonts w:ascii="Arial" w:hAnsi="Arial" w:cs="Arial"/>
                <w:sz w:val="20"/>
                <w:szCs w:val="20"/>
              </w:rPr>
            </w:pPr>
            <w:r w:rsidRPr="007C2967">
              <w:rPr>
                <w:rFonts w:ascii="Arial" w:hAnsi="Arial" w:cs="Arial"/>
                <w:sz w:val="20"/>
                <w:szCs w:val="20"/>
              </w:rPr>
              <w:lastRenderedPageBreak/>
              <w:t>List of all locations (by street address, city, country) at which the Company owns or leases property, maintains employees or conducts business.</w:t>
            </w:r>
          </w:p>
        </w:tc>
        <w:tc>
          <w:tcPr>
            <w:tcW w:w="6379" w:type="dxa"/>
          </w:tcPr>
          <w:p w14:paraId="7B2B3AA1" w14:textId="77777777" w:rsidR="00DC556E" w:rsidRPr="007C2967" w:rsidRDefault="00DC556E" w:rsidP="007C2967">
            <w:pPr>
              <w:pStyle w:val="BodyText"/>
              <w:widowControl w:val="0"/>
              <w:spacing w:before="60" w:after="60"/>
              <w:rPr>
                <w:rFonts w:ascii="Arial" w:hAnsi="Arial" w:cs="Arial"/>
                <w:sz w:val="20"/>
                <w:szCs w:val="20"/>
              </w:rPr>
            </w:pPr>
          </w:p>
        </w:tc>
      </w:tr>
      <w:tr w:rsidR="00BF21AA" w:rsidRPr="007C2967" w14:paraId="0AF4BFBF" w14:textId="77777777" w:rsidTr="00BA097E">
        <w:tc>
          <w:tcPr>
            <w:tcW w:w="8075" w:type="dxa"/>
          </w:tcPr>
          <w:p w14:paraId="3AB8A364" w14:textId="1C4E45CF" w:rsidR="00BF21AA" w:rsidRPr="007C2967" w:rsidRDefault="009156F4" w:rsidP="007C2967">
            <w:pPr>
              <w:pStyle w:val="BodyText"/>
              <w:widowControl w:val="0"/>
              <w:numPr>
                <w:ilvl w:val="1"/>
                <w:numId w:val="1"/>
              </w:numPr>
              <w:spacing w:before="60" w:after="60"/>
              <w:rPr>
                <w:rFonts w:ascii="Arial" w:hAnsi="Arial" w:cs="Arial"/>
                <w:sz w:val="20"/>
                <w:szCs w:val="20"/>
              </w:rPr>
            </w:pPr>
            <w:r w:rsidRPr="007C2967">
              <w:rPr>
                <w:rFonts w:ascii="Arial" w:hAnsi="Arial" w:cs="Arial"/>
                <w:sz w:val="20"/>
                <w:szCs w:val="20"/>
              </w:rPr>
              <w:t xml:space="preserve">All minutes of meetings and resolutions of shareholders or supervisory board. </w:t>
            </w:r>
          </w:p>
        </w:tc>
        <w:tc>
          <w:tcPr>
            <w:tcW w:w="6379" w:type="dxa"/>
          </w:tcPr>
          <w:p w14:paraId="5861084C" w14:textId="756AD676" w:rsidR="00BF21AA" w:rsidRPr="007C2967" w:rsidRDefault="00BF21AA" w:rsidP="007C2967">
            <w:pPr>
              <w:pStyle w:val="BodyText"/>
              <w:widowControl w:val="0"/>
              <w:spacing w:before="60" w:after="60"/>
              <w:rPr>
                <w:rFonts w:ascii="Arial" w:hAnsi="Arial" w:cs="Arial"/>
                <w:sz w:val="20"/>
                <w:szCs w:val="20"/>
              </w:rPr>
            </w:pPr>
          </w:p>
        </w:tc>
      </w:tr>
      <w:tr w:rsidR="00BF21AA" w:rsidRPr="007C2967" w14:paraId="03127769" w14:textId="77777777" w:rsidTr="00BA097E">
        <w:tc>
          <w:tcPr>
            <w:tcW w:w="8075" w:type="dxa"/>
          </w:tcPr>
          <w:p w14:paraId="6A6CB842" w14:textId="273A9249" w:rsidR="00BF21AA" w:rsidRPr="007C2967" w:rsidRDefault="00047288" w:rsidP="007C2967">
            <w:pPr>
              <w:pStyle w:val="BodyText"/>
              <w:widowControl w:val="0"/>
              <w:numPr>
                <w:ilvl w:val="1"/>
                <w:numId w:val="1"/>
              </w:numPr>
              <w:spacing w:before="60" w:after="60"/>
              <w:rPr>
                <w:rFonts w:ascii="Arial" w:hAnsi="Arial" w:cs="Arial"/>
                <w:sz w:val="20"/>
                <w:szCs w:val="20"/>
              </w:rPr>
            </w:pPr>
            <w:r w:rsidRPr="007C2967">
              <w:rPr>
                <w:rFonts w:ascii="Arial" w:hAnsi="Arial" w:cs="Arial"/>
                <w:sz w:val="20"/>
                <w:szCs w:val="20"/>
              </w:rPr>
              <w:t xml:space="preserve">Most recent business plan, budget and forecast of the Company. </w:t>
            </w:r>
          </w:p>
        </w:tc>
        <w:tc>
          <w:tcPr>
            <w:tcW w:w="6379" w:type="dxa"/>
          </w:tcPr>
          <w:p w14:paraId="67E5ACD1" w14:textId="20931B48" w:rsidR="00BF21AA" w:rsidRPr="007C2967" w:rsidRDefault="00BF21AA" w:rsidP="007C2967">
            <w:pPr>
              <w:pStyle w:val="BodyText"/>
              <w:widowControl w:val="0"/>
              <w:spacing w:before="60" w:after="60"/>
              <w:rPr>
                <w:rFonts w:ascii="Arial" w:hAnsi="Arial" w:cs="Arial"/>
                <w:sz w:val="20"/>
                <w:szCs w:val="20"/>
              </w:rPr>
            </w:pPr>
          </w:p>
        </w:tc>
      </w:tr>
      <w:tr w:rsidR="00BF21AA" w:rsidRPr="007C2967" w14:paraId="59E54151" w14:textId="77777777" w:rsidTr="00BA097E">
        <w:tc>
          <w:tcPr>
            <w:tcW w:w="8075" w:type="dxa"/>
          </w:tcPr>
          <w:p w14:paraId="767B9EEE" w14:textId="5FB357C3" w:rsidR="00BF21AA" w:rsidRPr="007C2967" w:rsidRDefault="00ED3364" w:rsidP="007C2967">
            <w:pPr>
              <w:pStyle w:val="BodyText"/>
              <w:widowControl w:val="0"/>
              <w:numPr>
                <w:ilvl w:val="1"/>
                <w:numId w:val="1"/>
              </w:numPr>
              <w:spacing w:before="60" w:after="60"/>
              <w:rPr>
                <w:rFonts w:ascii="Arial" w:hAnsi="Arial" w:cs="Arial"/>
                <w:sz w:val="20"/>
                <w:szCs w:val="20"/>
              </w:rPr>
            </w:pPr>
            <w:r w:rsidRPr="007C2967">
              <w:rPr>
                <w:rFonts w:ascii="Arial" w:hAnsi="Arial" w:cs="Arial"/>
                <w:sz w:val="20"/>
                <w:szCs w:val="20"/>
              </w:rPr>
              <w:t xml:space="preserve">Most recent offering memorandum, slide deck introducing the business or similar document of the Company. </w:t>
            </w:r>
          </w:p>
        </w:tc>
        <w:tc>
          <w:tcPr>
            <w:tcW w:w="6379" w:type="dxa"/>
          </w:tcPr>
          <w:p w14:paraId="7F8CFB9B" w14:textId="430C7020" w:rsidR="00BF21AA" w:rsidRPr="007C2967" w:rsidRDefault="00BF21AA" w:rsidP="007C2967">
            <w:pPr>
              <w:pStyle w:val="BodyText"/>
              <w:widowControl w:val="0"/>
              <w:spacing w:before="60" w:after="60"/>
              <w:rPr>
                <w:rFonts w:ascii="Arial" w:hAnsi="Arial" w:cs="Arial"/>
                <w:sz w:val="20"/>
                <w:szCs w:val="20"/>
              </w:rPr>
            </w:pPr>
          </w:p>
        </w:tc>
      </w:tr>
      <w:tr w:rsidR="00BF21AA" w:rsidRPr="007C2967" w14:paraId="41F462CD" w14:textId="77777777" w:rsidTr="00BA097E">
        <w:tc>
          <w:tcPr>
            <w:tcW w:w="8075" w:type="dxa"/>
          </w:tcPr>
          <w:p w14:paraId="60D5642E" w14:textId="3373B4CB" w:rsidR="00BF21AA" w:rsidRPr="007C2967" w:rsidRDefault="00CB4380" w:rsidP="007C2967">
            <w:pPr>
              <w:pStyle w:val="BodyText"/>
              <w:widowControl w:val="0"/>
              <w:numPr>
                <w:ilvl w:val="1"/>
                <w:numId w:val="1"/>
              </w:numPr>
              <w:spacing w:before="60" w:after="60"/>
              <w:rPr>
                <w:rFonts w:ascii="Arial" w:hAnsi="Arial" w:cs="Arial"/>
                <w:sz w:val="20"/>
                <w:szCs w:val="20"/>
              </w:rPr>
            </w:pPr>
            <w:r w:rsidRPr="007C2967">
              <w:rPr>
                <w:rFonts w:ascii="Arial" w:hAnsi="Arial" w:cs="Arial"/>
                <w:sz w:val="20"/>
                <w:szCs w:val="20"/>
              </w:rPr>
              <w:t xml:space="preserve">Most recent financial statements (annual report) and latest monthly financial statements. Auditors’ reports on financial statements. Details of any material changes in the Company’s business which took place after the end of the last financial year. </w:t>
            </w:r>
          </w:p>
        </w:tc>
        <w:tc>
          <w:tcPr>
            <w:tcW w:w="6379" w:type="dxa"/>
          </w:tcPr>
          <w:p w14:paraId="75711266" w14:textId="468A4F2E" w:rsidR="00BF21AA" w:rsidRPr="007C2967" w:rsidRDefault="00BF21AA" w:rsidP="007C2967">
            <w:pPr>
              <w:pStyle w:val="BodyText"/>
              <w:widowControl w:val="0"/>
              <w:spacing w:before="60" w:after="60"/>
              <w:rPr>
                <w:rFonts w:ascii="Arial" w:hAnsi="Arial" w:cs="Arial"/>
                <w:sz w:val="20"/>
                <w:szCs w:val="20"/>
              </w:rPr>
            </w:pPr>
          </w:p>
        </w:tc>
      </w:tr>
      <w:tr w:rsidR="00246591" w:rsidRPr="007C2967" w14:paraId="037EC4D5" w14:textId="77777777" w:rsidTr="00BA097E">
        <w:tc>
          <w:tcPr>
            <w:tcW w:w="8075" w:type="dxa"/>
          </w:tcPr>
          <w:p w14:paraId="4F5FB38C" w14:textId="4B9B3917" w:rsidR="00246591" w:rsidRPr="007C2967" w:rsidRDefault="002A6AC0" w:rsidP="007C2967">
            <w:pPr>
              <w:pStyle w:val="BodyText"/>
              <w:widowControl w:val="0"/>
              <w:numPr>
                <w:ilvl w:val="1"/>
                <w:numId w:val="1"/>
              </w:numPr>
              <w:spacing w:before="60" w:after="60"/>
              <w:rPr>
                <w:rFonts w:ascii="Arial" w:hAnsi="Arial" w:cs="Arial"/>
                <w:sz w:val="20"/>
                <w:szCs w:val="20"/>
              </w:rPr>
            </w:pPr>
            <w:r w:rsidRPr="007C2967">
              <w:rPr>
                <w:rFonts w:ascii="Arial" w:hAnsi="Arial" w:cs="Arial"/>
                <w:sz w:val="20"/>
                <w:szCs w:val="20"/>
              </w:rPr>
              <w:t xml:space="preserve">Reports, studies and letters by accountants, auditors, lawyers or other advisors relating to the business, financial or legal condition of the Company, including due diligence reports. </w:t>
            </w:r>
          </w:p>
        </w:tc>
        <w:tc>
          <w:tcPr>
            <w:tcW w:w="6379" w:type="dxa"/>
          </w:tcPr>
          <w:p w14:paraId="2577E451" w14:textId="67E07950" w:rsidR="00246591" w:rsidRPr="007C2967" w:rsidRDefault="00246591" w:rsidP="007C2967">
            <w:pPr>
              <w:pStyle w:val="BodyText"/>
              <w:widowControl w:val="0"/>
              <w:spacing w:before="60" w:after="60"/>
              <w:rPr>
                <w:rFonts w:ascii="Arial" w:hAnsi="Arial" w:cs="Arial"/>
                <w:sz w:val="20"/>
                <w:szCs w:val="20"/>
              </w:rPr>
            </w:pPr>
          </w:p>
        </w:tc>
      </w:tr>
      <w:tr w:rsidR="00FA5431" w:rsidRPr="007C2967" w14:paraId="05176CAA" w14:textId="77777777" w:rsidTr="00BA097E">
        <w:tc>
          <w:tcPr>
            <w:tcW w:w="8075" w:type="dxa"/>
          </w:tcPr>
          <w:p w14:paraId="66523704" w14:textId="1FF17CB5" w:rsidR="00FA5431" w:rsidRPr="007C2967" w:rsidRDefault="00086A8B" w:rsidP="007C2967">
            <w:pPr>
              <w:pStyle w:val="BodyText"/>
              <w:widowControl w:val="0"/>
              <w:numPr>
                <w:ilvl w:val="1"/>
                <w:numId w:val="1"/>
              </w:numPr>
              <w:spacing w:before="60" w:after="60"/>
              <w:rPr>
                <w:rFonts w:ascii="Arial" w:hAnsi="Arial" w:cs="Arial"/>
                <w:sz w:val="20"/>
                <w:szCs w:val="20"/>
              </w:rPr>
            </w:pPr>
            <w:r w:rsidRPr="007C2967">
              <w:rPr>
                <w:rFonts w:ascii="Arial" w:hAnsi="Arial" w:cs="Arial"/>
                <w:sz w:val="20"/>
                <w:szCs w:val="20"/>
              </w:rPr>
              <w:t xml:space="preserve">Details of all professional associations of which the Company is a part of, and related self-regulations imposed on the Company. </w:t>
            </w:r>
          </w:p>
        </w:tc>
        <w:tc>
          <w:tcPr>
            <w:tcW w:w="6379" w:type="dxa"/>
            <w:tcBorders>
              <w:bottom w:val="single" w:sz="4" w:space="0" w:color="auto"/>
            </w:tcBorders>
          </w:tcPr>
          <w:p w14:paraId="7B158EE2" w14:textId="4F36625A" w:rsidR="00FA5431" w:rsidRPr="007C2967" w:rsidRDefault="00FA5431" w:rsidP="007C2967">
            <w:pPr>
              <w:pStyle w:val="BodyText"/>
              <w:widowControl w:val="0"/>
              <w:spacing w:before="60" w:after="60"/>
              <w:rPr>
                <w:rFonts w:ascii="Arial" w:hAnsi="Arial" w:cs="Arial"/>
                <w:sz w:val="20"/>
                <w:szCs w:val="20"/>
              </w:rPr>
            </w:pPr>
          </w:p>
        </w:tc>
      </w:tr>
      <w:tr w:rsidR="00932EC8" w:rsidRPr="007C2967" w14:paraId="07817E24" w14:textId="77777777" w:rsidTr="007C2967">
        <w:tc>
          <w:tcPr>
            <w:tcW w:w="8075" w:type="dxa"/>
            <w:tcBorders>
              <w:right w:val="nil"/>
            </w:tcBorders>
            <w:shd w:val="clear" w:color="auto" w:fill="FABF8F" w:themeFill="accent6" w:themeFillTint="99"/>
          </w:tcPr>
          <w:p w14:paraId="05AE7428" w14:textId="64B518AA" w:rsidR="00932EC8" w:rsidRPr="007C2967" w:rsidRDefault="00D94DF6" w:rsidP="007C2967">
            <w:pPr>
              <w:pStyle w:val="BodyText"/>
              <w:widowControl w:val="0"/>
              <w:numPr>
                <w:ilvl w:val="0"/>
                <w:numId w:val="1"/>
              </w:numPr>
              <w:spacing w:before="60" w:after="60"/>
              <w:rPr>
                <w:rFonts w:ascii="Arial" w:hAnsi="Arial" w:cs="Arial"/>
                <w:b/>
                <w:bCs/>
                <w:sz w:val="20"/>
                <w:szCs w:val="20"/>
              </w:rPr>
            </w:pPr>
            <w:r w:rsidRPr="007C2967">
              <w:rPr>
                <w:rFonts w:ascii="Arial" w:hAnsi="Arial" w:cs="Arial"/>
                <w:b/>
                <w:bCs/>
                <w:sz w:val="20"/>
                <w:szCs w:val="20"/>
              </w:rPr>
              <w:t>SHARE CAPITAL AND SHAREHOLDERS</w:t>
            </w:r>
          </w:p>
        </w:tc>
        <w:tc>
          <w:tcPr>
            <w:tcW w:w="6379" w:type="dxa"/>
            <w:tcBorders>
              <w:left w:val="nil"/>
              <w:bottom w:val="single" w:sz="4" w:space="0" w:color="auto"/>
            </w:tcBorders>
            <w:shd w:val="clear" w:color="auto" w:fill="FABF8F" w:themeFill="accent6" w:themeFillTint="99"/>
          </w:tcPr>
          <w:p w14:paraId="10AAE78B" w14:textId="77777777" w:rsidR="00932EC8" w:rsidRPr="007C2967" w:rsidRDefault="00932EC8" w:rsidP="007C2967">
            <w:pPr>
              <w:pStyle w:val="BodyText"/>
              <w:widowControl w:val="0"/>
              <w:spacing w:before="60" w:after="60"/>
              <w:rPr>
                <w:rFonts w:ascii="Arial" w:hAnsi="Arial" w:cs="Arial"/>
                <w:sz w:val="20"/>
                <w:szCs w:val="20"/>
              </w:rPr>
            </w:pPr>
          </w:p>
        </w:tc>
      </w:tr>
      <w:tr w:rsidR="00246591" w:rsidRPr="007C2967" w14:paraId="3DF25E57" w14:textId="77777777" w:rsidTr="00BA097E">
        <w:tc>
          <w:tcPr>
            <w:tcW w:w="8075" w:type="dxa"/>
          </w:tcPr>
          <w:p w14:paraId="17B9DF35" w14:textId="123F3DB2" w:rsidR="00246591" w:rsidRPr="007C2967" w:rsidRDefault="005A24C3" w:rsidP="007C2967">
            <w:pPr>
              <w:pStyle w:val="BodyText"/>
              <w:widowControl w:val="0"/>
              <w:numPr>
                <w:ilvl w:val="1"/>
                <w:numId w:val="1"/>
              </w:numPr>
              <w:spacing w:before="60" w:after="60"/>
              <w:rPr>
                <w:rFonts w:ascii="Arial" w:hAnsi="Arial" w:cs="Arial"/>
                <w:sz w:val="20"/>
                <w:szCs w:val="20"/>
              </w:rPr>
            </w:pPr>
            <w:bookmarkStart w:id="0" w:name="_Ref445798504"/>
            <w:r w:rsidRPr="007C2967">
              <w:rPr>
                <w:rFonts w:ascii="Arial" w:hAnsi="Arial" w:cs="Arial"/>
                <w:sz w:val="20"/>
                <w:szCs w:val="20"/>
              </w:rPr>
              <w:t>Current list of shareholders (cap table and extract from the relevant registry) showing ownership percentages. The list should also include holders of options, warrants, convertible loans or notes or other instruments carrying the right to acquire shares.</w:t>
            </w:r>
            <w:bookmarkEnd w:id="0"/>
            <w:r w:rsidRPr="007C2967">
              <w:rPr>
                <w:rFonts w:ascii="Arial" w:hAnsi="Arial" w:cs="Arial"/>
                <w:sz w:val="20"/>
                <w:szCs w:val="20"/>
              </w:rPr>
              <w:t xml:space="preserve"> </w:t>
            </w:r>
          </w:p>
        </w:tc>
        <w:tc>
          <w:tcPr>
            <w:tcW w:w="6379" w:type="dxa"/>
          </w:tcPr>
          <w:p w14:paraId="50B4AA34" w14:textId="5B8FBDAB" w:rsidR="00246591" w:rsidRPr="007C2967" w:rsidRDefault="00246591" w:rsidP="007C2967">
            <w:pPr>
              <w:pStyle w:val="BodyText"/>
              <w:widowControl w:val="0"/>
              <w:spacing w:before="60" w:after="60"/>
              <w:rPr>
                <w:rFonts w:ascii="Arial" w:hAnsi="Arial" w:cs="Arial"/>
                <w:sz w:val="20"/>
                <w:szCs w:val="20"/>
              </w:rPr>
            </w:pPr>
          </w:p>
        </w:tc>
      </w:tr>
      <w:tr w:rsidR="00246591" w:rsidRPr="007C2967" w14:paraId="4F757DA1" w14:textId="77777777" w:rsidTr="00BA097E">
        <w:tc>
          <w:tcPr>
            <w:tcW w:w="8075" w:type="dxa"/>
          </w:tcPr>
          <w:p w14:paraId="2BFBD3A0" w14:textId="512467DD" w:rsidR="00246591" w:rsidRPr="007C2967" w:rsidRDefault="00A275CA" w:rsidP="007C2967">
            <w:pPr>
              <w:pStyle w:val="BodyText"/>
              <w:widowControl w:val="0"/>
              <w:numPr>
                <w:ilvl w:val="1"/>
                <w:numId w:val="1"/>
              </w:numPr>
              <w:spacing w:before="60" w:after="60"/>
              <w:rPr>
                <w:rFonts w:ascii="Arial" w:hAnsi="Arial" w:cs="Arial"/>
                <w:sz w:val="20"/>
                <w:szCs w:val="20"/>
              </w:rPr>
            </w:pPr>
            <w:r w:rsidRPr="007C2967">
              <w:rPr>
                <w:rFonts w:ascii="Arial" w:hAnsi="Arial" w:cs="Arial"/>
                <w:sz w:val="20"/>
                <w:szCs w:val="20"/>
              </w:rPr>
              <w:t>Shareholders’ agreements</w:t>
            </w:r>
            <w:bookmarkStart w:id="1" w:name="_Ref189532412"/>
            <w:r w:rsidRPr="007C2967">
              <w:rPr>
                <w:rFonts w:ascii="Arial" w:hAnsi="Arial" w:cs="Arial"/>
                <w:sz w:val="20"/>
                <w:szCs w:val="20"/>
              </w:rPr>
              <w:t xml:space="preserve">. </w:t>
            </w:r>
            <w:bookmarkEnd w:id="1"/>
          </w:p>
        </w:tc>
        <w:tc>
          <w:tcPr>
            <w:tcW w:w="6379" w:type="dxa"/>
          </w:tcPr>
          <w:p w14:paraId="76F27B6A" w14:textId="0DCD24BF" w:rsidR="00246591" w:rsidRPr="007C2967" w:rsidRDefault="00246591" w:rsidP="007C2967">
            <w:pPr>
              <w:pStyle w:val="BodyText"/>
              <w:widowControl w:val="0"/>
              <w:spacing w:before="60" w:after="60"/>
              <w:rPr>
                <w:rFonts w:ascii="Arial" w:hAnsi="Arial" w:cs="Arial"/>
                <w:sz w:val="20"/>
                <w:szCs w:val="20"/>
              </w:rPr>
            </w:pPr>
          </w:p>
        </w:tc>
      </w:tr>
      <w:tr w:rsidR="008674CE" w:rsidRPr="007C2967" w14:paraId="63887F71" w14:textId="77777777" w:rsidTr="00BA097E">
        <w:tc>
          <w:tcPr>
            <w:tcW w:w="8075" w:type="dxa"/>
          </w:tcPr>
          <w:p w14:paraId="4AE4DE33" w14:textId="65EBF396" w:rsidR="000367DE" w:rsidRPr="007C2967" w:rsidRDefault="00545834" w:rsidP="007C2967">
            <w:pPr>
              <w:pStyle w:val="BodyText"/>
              <w:widowControl w:val="0"/>
              <w:numPr>
                <w:ilvl w:val="1"/>
                <w:numId w:val="1"/>
              </w:numPr>
              <w:spacing w:before="60" w:after="60"/>
              <w:rPr>
                <w:rFonts w:ascii="Arial" w:hAnsi="Arial" w:cs="Arial"/>
                <w:sz w:val="20"/>
                <w:szCs w:val="20"/>
              </w:rPr>
            </w:pPr>
            <w:r w:rsidRPr="007C2967">
              <w:rPr>
                <w:rFonts w:ascii="Arial" w:hAnsi="Arial" w:cs="Arial"/>
                <w:sz w:val="20"/>
                <w:szCs w:val="20"/>
              </w:rPr>
              <w:t xml:space="preserve">Overview of financing history (dates, investors, investment amounts, forms of financing: convertible, equity, other). </w:t>
            </w:r>
          </w:p>
        </w:tc>
        <w:tc>
          <w:tcPr>
            <w:tcW w:w="6379" w:type="dxa"/>
          </w:tcPr>
          <w:p w14:paraId="492D2245" w14:textId="5AD1F797" w:rsidR="008674CE" w:rsidRPr="007C2967" w:rsidRDefault="008674CE" w:rsidP="007C2967">
            <w:pPr>
              <w:pStyle w:val="BodyText"/>
              <w:widowControl w:val="0"/>
              <w:spacing w:before="60" w:after="60"/>
              <w:rPr>
                <w:rFonts w:ascii="Arial" w:hAnsi="Arial" w:cs="Arial"/>
                <w:sz w:val="20"/>
                <w:szCs w:val="20"/>
              </w:rPr>
            </w:pPr>
          </w:p>
        </w:tc>
      </w:tr>
      <w:tr w:rsidR="000B64C6" w:rsidRPr="007C2967" w14:paraId="65319453" w14:textId="77777777" w:rsidTr="00BA097E">
        <w:tc>
          <w:tcPr>
            <w:tcW w:w="8075" w:type="dxa"/>
          </w:tcPr>
          <w:p w14:paraId="5657E691" w14:textId="260F9FC1" w:rsidR="000B64C6" w:rsidRPr="007C2967" w:rsidRDefault="002F129F" w:rsidP="007C2967">
            <w:pPr>
              <w:pStyle w:val="BodyText"/>
              <w:widowControl w:val="0"/>
              <w:numPr>
                <w:ilvl w:val="1"/>
                <w:numId w:val="1"/>
              </w:numPr>
              <w:spacing w:before="60" w:after="60"/>
              <w:rPr>
                <w:rFonts w:ascii="Arial" w:hAnsi="Arial" w:cs="Arial"/>
                <w:sz w:val="20"/>
                <w:szCs w:val="20"/>
              </w:rPr>
            </w:pPr>
            <w:r w:rsidRPr="007C2967">
              <w:rPr>
                <w:rFonts w:ascii="Arial" w:hAnsi="Arial" w:cs="Arial"/>
                <w:sz w:val="20"/>
                <w:szCs w:val="20"/>
              </w:rPr>
              <w:t>A summary of the vesting schedules of options or shares subject to vesting.</w:t>
            </w:r>
          </w:p>
        </w:tc>
        <w:tc>
          <w:tcPr>
            <w:tcW w:w="6379" w:type="dxa"/>
          </w:tcPr>
          <w:p w14:paraId="053534A7" w14:textId="77777777" w:rsidR="000B64C6" w:rsidRPr="007C2967" w:rsidRDefault="000B64C6" w:rsidP="007C2967">
            <w:pPr>
              <w:pStyle w:val="BodyText"/>
              <w:widowControl w:val="0"/>
              <w:spacing w:before="60" w:after="60"/>
              <w:rPr>
                <w:rFonts w:ascii="Arial" w:hAnsi="Arial" w:cs="Arial"/>
                <w:sz w:val="20"/>
                <w:szCs w:val="20"/>
              </w:rPr>
            </w:pPr>
          </w:p>
        </w:tc>
      </w:tr>
      <w:tr w:rsidR="004C65B3" w:rsidRPr="007C2967" w14:paraId="31BA81CC" w14:textId="77777777" w:rsidTr="00BA097E">
        <w:tc>
          <w:tcPr>
            <w:tcW w:w="8075" w:type="dxa"/>
          </w:tcPr>
          <w:p w14:paraId="2E47FD48" w14:textId="666E90C7" w:rsidR="004C65B3" w:rsidRPr="007C2967" w:rsidRDefault="00B668C8" w:rsidP="007C2967">
            <w:pPr>
              <w:pStyle w:val="BodyText"/>
              <w:widowControl w:val="0"/>
              <w:numPr>
                <w:ilvl w:val="1"/>
                <w:numId w:val="1"/>
              </w:numPr>
              <w:spacing w:before="60" w:after="60"/>
              <w:rPr>
                <w:rFonts w:ascii="Arial" w:hAnsi="Arial" w:cs="Arial"/>
                <w:sz w:val="20"/>
                <w:szCs w:val="20"/>
              </w:rPr>
            </w:pPr>
            <w:r w:rsidRPr="007C2967">
              <w:rPr>
                <w:rFonts w:ascii="Arial" w:hAnsi="Arial" w:cs="Arial"/>
                <w:sz w:val="20"/>
                <w:szCs w:val="20"/>
              </w:rPr>
              <w:t>Agreements relating to issuance or sale of shares (including investment agreements of previous investment rounds), issuance or grant of options, warrants, convertible loans or convertible notes or any other instruments convertible or exchangeable for shares.</w:t>
            </w:r>
          </w:p>
        </w:tc>
        <w:tc>
          <w:tcPr>
            <w:tcW w:w="6379" w:type="dxa"/>
          </w:tcPr>
          <w:p w14:paraId="1ACC7BEA" w14:textId="2056E732" w:rsidR="004C65B3" w:rsidRPr="007C2967" w:rsidRDefault="004C65B3" w:rsidP="007C2967">
            <w:pPr>
              <w:pStyle w:val="BodyText"/>
              <w:widowControl w:val="0"/>
              <w:spacing w:before="60" w:after="60"/>
              <w:rPr>
                <w:rFonts w:ascii="Arial" w:hAnsi="Arial" w:cs="Arial"/>
                <w:sz w:val="20"/>
                <w:szCs w:val="20"/>
              </w:rPr>
            </w:pPr>
          </w:p>
        </w:tc>
      </w:tr>
      <w:tr w:rsidR="007A0462" w:rsidRPr="007C2967" w14:paraId="49667248" w14:textId="77777777" w:rsidTr="00BA097E">
        <w:tc>
          <w:tcPr>
            <w:tcW w:w="8075" w:type="dxa"/>
          </w:tcPr>
          <w:p w14:paraId="0E00FC0A" w14:textId="7A3B0A78" w:rsidR="007A0462" w:rsidRPr="007C2967" w:rsidRDefault="007A0462" w:rsidP="007C2967">
            <w:pPr>
              <w:pStyle w:val="BodyText"/>
              <w:widowControl w:val="0"/>
              <w:numPr>
                <w:ilvl w:val="1"/>
                <w:numId w:val="1"/>
              </w:numPr>
              <w:spacing w:before="60" w:after="60"/>
              <w:rPr>
                <w:rFonts w:ascii="Arial" w:hAnsi="Arial" w:cs="Arial"/>
                <w:sz w:val="20"/>
                <w:szCs w:val="20"/>
              </w:rPr>
            </w:pPr>
            <w:r w:rsidRPr="007C2967">
              <w:rPr>
                <w:rFonts w:ascii="Arial" w:hAnsi="Arial" w:cs="Arial"/>
                <w:sz w:val="20"/>
                <w:szCs w:val="20"/>
              </w:rPr>
              <w:t>Agreements relating to pledges and other security interests and encumbrances on any shares.</w:t>
            </w:r>
          </w:p>
        </w:tc>
        <w:tc>
          <w:tcPr>
            <w:tcW w:w="6379" w:type="dxa"/>
          </w:tcPr>
          <w:p w14:paraId="56D1CB05" w14:textId="77777777" w:rsidR="007A0462" w:rsidRPr="007C2967" w:rsidRDefault="007A0462" w:rsidP="007C2967">
            <w:pPr>
              <w:pStyle w:val="BodyText"/>
              <w:widowControl w:val="0"/>
              <w:spacing w:before="60" w:after="60"/>
              <w:rPr>
                <w:rFonts w:ascii="Arial" w:hAnsi="Arial" w:cs="Arial"/>
                <w:sz w:val="20"/>
                <w:szCs w:val="20"/>
              </w:rPr>
            </w:pPr>
          </w:p>
        </w:tc>
      </w:tr>
      <w:tr w:rsidR="00F8016F" w:rsidRPr="007C2967" w14:paraId="7150B46B" w14:textId="77777777" w:rsidTr="00BA097E">
        <w:tc>
          <w:tcPr>
            <w:tcW w:w="8075" w:type="dxa"/>
          </w:tcPr>
          <w:p w14:paraId="4F94F85E" w14:textId="5C53A8B4" w:rsidR="007A0462" w:rsidRPr="007C2967" w:rsidRDefault="00FB3B10" w:rsidP="007C2967">
            <w:pPr>
              <w:pStyle w:val="BodyText"/>
              <w:widowControl w:val="0"/>
              <w:numPr>
                <w:ilvl w:val="1"/>
                <w:numId w:val="1"/>
              </w:numPr>
              <w:spacing w:before="60" w:after="60"/>
              <w:rPr>
                <w:rFonts w:ascii="Arial" w:hAnsi="Arial" w:cs="Arial"/>
                <w:sz w:val="20"/>
                <w:szCs w:val="20"/>
              </w:rPr>
            </w:pPr>
            <w:r w:rsidRPr="007C2967">
              <w:rPr>
                <w:rFonts w:ascii="Arial" w:hAnsi="Arial" w:cs="Arial"/>
                <w:sz w:val="20"/>
                <w:szCs w:val="20"/>
              </w:rPr>
              <w:lastRenderedPageBreak/>
              <w:t>Details of provisions in agreements requiring consents, approvals or notifications or establishing other restrictions in connection with additional financings, changes in ownership or shareholders’ structure, issue of new shares, transfer of existing shares.</w:t>
            </w:r>
          </w:p>
        </w:tc>
        <w:tc>
          <w:tcPr>
            <w:tcW w:w="6379" w:type="dxa"/>
            <w:tcBorders>
              <w:bottom w:val="single" w:sz="4" w:space="0" w:color="auto"/>
            </w:tcBorders>
          </w:tcPr>
          <w:p w14:paraId="2108FFF9" w14:textId="77777777" w:rsidR="00F8016F" w:rsidRPr="007C2967" w:rsidRDefault="00F8016F" w:rsidP="007C2967">
            <w:pPr>
              <w:pStyle w:val="BodyText"/>
              <w:widowControl w:val="0"/>
              <w:spacing w:before="60" w:after="60"/>
              <w:rPr>
                <w:rFonts w:ascii="Arial" w:hAnsi="Arial" w:cs="Arial"/>
                <w:sz w:val="20"/>
                <w:szCs w:val="20"/>
              </w:rPr>
            </w:pPr>
          </w:p>
        </w:tc>
      </w:tr>
      <w:tr w:rsidR="004C65B3" w:rsidRPr="007C2967" w14:paraId="23901F25" w14:textId="77777777" w:rsidTr="007C2967">
        <w:trPr>
          <w:trHeight w:val="315"/>
        </w:trPr>
        <w:tc>
          <w:tcPr>
            <w:tcW w:w="8075" w:type="dxa"/>
            <w:shd w:val="clear" w:color="auto" w:fill="FABF8F" w:themeFill="accent6" w:themeFillTint="99"/>
          </w:tcPr>
          <w:p w14:paraId="6464F31C" w14:textId="77B97DE0" w:rsidR="004C65B3" w:rsidRPr="007C2967" w:rsidRDefault="000D03B0" w:rsidP="007C2967">
            <w:pPr>
              <w:pStyle w:val="BodyText"/>
              <w:widowControl w:val="0"/>
              <w:numPr>
                <w:ilvl w:val="0"/>
                <w:numId w:val="1"/>
              </w:numPr>
              <w:spacing w:before="60" w:after="60"/>
              <w:rPr>
                <w:rFonts w:ascii="Arial" w:hAnsi="Arial" w:cs="Arial"/>
                <w:b/>
                <w:bCs/>
                <w:sz w:val="20"/>
                <w:szCs w:val="20"/>
              </w:rPr>
            </w:pPr>
            <w:r w:rsidRPr="007C2967">
              <w:rPr>
                <w:rFonts w:ascii="Arial" w:hAnsi="Arial" w:cs="Arial"/>
                <w:b/>
                <w:bCs/>
                <w:sz w:val="20"/>
                <w:szCs w:val="20"/>
              </w:rPr>
              <w:t>FINANCING</w:t>
            </w:r>
          </w:p>
        </w:tc>
        <w:tc>
          <w:tcPr>
            <w:tcW w:w="6379" w:type="dxa"/>
            <w:shd w:val="clear" w:color="auto" w:fill="FABF8F" w:themeFill="accent6" w:themeFillTint="99"/>
          </w:tcPr>
          <w:p w14:paraId="0FCF6CDD" w14:textId="38D0AAE0" w:rsidR="004C65B3" w:rsidRPr="007C2967" w:rsidRDefault="004C65B3" w:rsidP="007C2967">
            <w:pPr>
              <w:pStyle w:val="BodyText"/>
              <w:widowControl w:val="0"/>
              <w:spacing w:before="60" w:after="60"/>
              <w:rPr>
                <w:rFonts w:ascii="Arial" w:hAnsi="Arial" w:cs="Arial"/>
                <w:sz w:val="20"/>
                <w:szCs w:val="20"/>
              </w:rPr>
            </w:pPr>
          </w:p>
        </w:tc>
      </w:tr>
      <w:tr w:rsidR="00A27A73" w:rsidRPr="007C2967" w14:paraId="1DC32252" w14:textId="77777777" w:rsidTr="00BA097E">
        <w:trPr>
          <w:trHeight w:val="918"/>
        </w:trPr>
        <w:tc>
          <w:tcPr>
            <w:tcW w:w="8075" w:type="dxa"/>
          </w:tcPr>
          <w:p w14:paraId="6ABB5A85" w14:textId="34DDDCB7" w:rsidR="00A27A73" w:rsidRPr="007C2967" w:rsidRDefault="00A27A73" w:rsidP="007C2967">
            <w:pPr>
              <w:pStyle w:val="BodyText"/>
              <w:widowControl w:val="0"/>
              <w:numPr>
                <w:ilvl w:val="1"/>
                <w:numId w:val="1"/>
              </w:numPr>
              <w:spacing w:before="60" w:after="60"/>
              <w:rPr>
                <w:rFonts w:ascii="Arial" w:hAnsi="Arial" w:cs="Arial"/>
                <w:sz w:val="20"/>
                <w:szCs w:val="20"/>
              </w:rPr>
            </w:pPr>
            <w:bookmarkStart w:id="2" w:name="_Ref189540505"/>
            <w:r w:rsidRPr="007C2967">
              <w:rPr>
                <w:rFonts w:ascii="Arial" w:hAnsi="Arial" w:cs="Arial"/>
                <w:sz w:val="20"/>
                <w:szCs w:val="20"/>
              </w:rPr>
              <w:t xml:space="preserve">Overview of debt instruments and credit agreements for financing the Company, including bonds, loan, credit, overdraft, factoring, leasing, deferred purchase agreements. </w:t>
            </w:r>
            <w:bookmarkEnd w:id="2"/>
            <w:r w:rsidRPr="007C2967">
              <w:rPr>
                <w:rFonts w:ascii="Arial" w:hAnsi="Arial" w:cs="Arial"/>
                <w:sz w:val="20"/>
                <w:szCs w:val="20"/>
              </w:rPr>
              <w:t xml:space="preserve">Notices served by any financing providers requiring repayment or requesting additional collateral or other action. </w:t>
            </w:r>
          </w:p>
        </w:tc>
        <w:tc>
          <w:tcPr>
            <w:tcW w:w="6379" w:type="dxa"/>
          </w:tcPr>
          <w:p w14:paraId="308C9F2C" w14:textId="77777777" w:rsidR="00A27A73" w:rsidRPr="007C2967" w:rsidRDefault="00A27A73" w:rsidP="007C2967">
            <w:pPr>
              <w:pStyle w:val="BodyText"/>
              <w:widowControl w:val="0"/>
              <w:spacing w:before="60" w:after="60"/>
              <w:rPr>
                <w:rFonts w:ascii="Arial" w:hAnsi="Arial" w:cs="Arial"/>
                <w:sz w:val="20"/>
                <w:szCs w:val="20"/>
              </w:rPr>
            </w:pPr>
          </w:p>
        </w:tc>
      </w:tr>
      <w:tr w:rsidR="00DF021B" w:rsidRPr="007C2967" w14:paraId="62F21536" w14:textId="77777777" w:rsidTr="00BA097E">
        <w:tc>
          <w:tcPr>
            <w:tcW w:w="8075" w:type="dxa"/>
          </w:tcPr>
          <w:p w14:paraId="590A5625" w14:textId="7C3D0E7B" w:rsidR="00DF021B" w:rsidRPr="007C2967" w:rsidRDefault="00A04826" w:rsidP="007C2967">
            <w:pPr>
              <w:pStyle w:val="BodyText"/>
              <w:widowControl w:val="0"/>
              <w:numPr>
                <w:ilvl w:val="1"/>
                <w:numId w:val="1"/>
              </w:numPr>
              <w:spacing w:before="60" w:after="60"/>
              <w:rPr>
                <w:rFonts w:ascii="Arial" w:hAnsi="Arial" w:cs="Arial"/>
                <w:sz w:val="20"/>
                <w:szCs w:val="20"/>
              </w:rPr>
            </w:pPr>
            <w:r w:rsidRPr="007C2967">
              <w:rPr>
                <w:rFonts w:ascii="Arial" w:hAnsi="Arial" w:cs="Arial"/>
                <w:sz w:val="20"/>
                <w:szCs w:val="20"/>
              </w:rPr>
              <w:t>Instruments and agreements whereby the Company has granted financing to any third party, including any collaterals and securities given by any third party to the Company.</w:t>
            </w:r>
          </w:p>
        </w:tc>
        <w:tc>
          <w:tcPr>
            <w:tcW w:w="6379" w:type="dxa"/>
          </w:tcPr>
          <w:p w14:paraId="7C97B470" w14:textId="38381619" w:rsidR="00DF021B" w:rsidRPr="007C2967" w:rsidRDefault="00DF021B" w:rsidP="007C2967">
            <w:pPr>
              <w:pStyle w:val="BodyText"/>
              <w:widowControl w:val="0"/>
              <w:spacing w:before="60" w:after="60"/>
              <w:rPr>
                <w:rFonts w:ascii="Arial" w:hAnsi="Arial" w:cs="Arial"/>
                <w:sz w:val="20"/>
                <w:szCs w:val="20"/>
              </w:rPr>
            </w:pPr>
          </w:p>
        </w:tc>
      </w:tr>
      <w:tr w:rsidR="00F902A8" w:rsidRPr="007C2967" w14:paraId="658F3E17" w14:textId="77777777" w:rsidTr="00BA097E">
        <w:tc>
          <w:tcPr>
            <w:tcW w:w="8075" w:type="dxa"/>
          </w:tcPr>
          <w:p w14:paraId="24CD4EF1" w14:textId="17E05B4E" w:rsidR="00F902A8" w:rsidRPr="007C2967" w:rsidRDefault="00A2008E" w:rsidP="007C2967">
            <w:pPr>
              <w:pStyle w:val="BodyText"/>
              <w:widowControl w:val="0"/>
              <w:numPr>
                <w:ilvl w:val="1"/>
                <w:numId w:val="1"/>
              </w:numPr>
              <w:spacing w:before="60" w:after="60"/>
              <w:rPr>
                <w:rFonts w:ascii="Arial" w:hAnsi="Arial" w:cs="Arial"/>
                <w:sz w:val="20"/>
                <w:szCs w:val="20"/>
              </w:rPr>
            </w:pPr>
            <w:r w:rsidRPr="007C2967">
              <w:rPr>
                <w:rFonts w:ascii="Arial" w:hAnsi="Arial" w:cs="Arial"/>
                <w:sz w:val="20"/>
                <w:szCs w:val="20"/>
              </w:rPr>
              <w:t>List of all outstanding debts (including taxes, if any) and claims of the Company.</w:t>
            </w:r>
          </w:p>
        </w:tc>
        <w:tc>
          <w:tcPr>
            <w:tcW w:w="6379" w:type="dxa"/>
          </w:tcPr>
          <w:p w14:paraId="735A2D78" w14:textId="5AB4A096" w:rsidR="00F902A8" w:rsidRPr="007C2967" w:rsidRDefault="00F902A8" w:rsidP="007C2967">
            <w:pPr>
              <w:pStyle w:val="BodyText"/>
              <w:widowControl w:val="0"/>
              <w:spacing w:before="60" w:after="60"/>
              <w:rPr>
                <w:rFonts w:ascii="Arial" w:hAnsi="Arial" w:cs="Arial"/>
                <w:sz w:val="20"/>
                <w:szCs w:val="20"/>
              </w:rPr>
            </w:pPr>
          </w:p>
        </w:tc>
      </w:tr>
      <w:tr w:rsidR="00F902A8" w:rsidRPr="007C2967" w14:paraId="1A2116AF" w14:textId="77777777" w:rsidTr="00BA097E">
        <w:tc>
          <w:tcPr>
            <w:tcW w:w="8075" w:type="dxa"/>
          </w:tcPr>
          <w:p w14:paraId="265A9948" w14:textId="0759F831" w:rsidR="00F902A8" w:rsidRPr="007C2967" w:rsidRDefault="00E42EF3" w:rsidP="007C2967">
            <w:pPr>
              <w:pStyle w:val="BodyText"/>
              <w:widowControl w:val="0"/>
              <w:numPr>
                <w:ilvl w:val="1"/>
                <w:numId w:val="1"/>
              </w:numPr>
              <w:spacing w:before="60" w:after="60"/>
              <w:rPr>
                <w:rFonts w:ascii="Arial" w:hAnsi="Arial" w:cs="Arial"/>
                <w:sz w:val="20"/>
                <w:szCs w:val="20"/>
              </w:rPr>
            </w:pPr>
            <w:r w:rsidRPr="007C2967">
              <w:rPr>
                <w:rFonts w:ascii="Arial" w:hAnsi="Arial" w:cs="Arial"/>
                <w:sz w:val="20"/>
                <w:szCs w:val="20"/>
              </w:rPr>
              <w:t>Overview of guarantees, suretyships, pledges and other collateral or security arrangements issued by or encumbering the property of the Company or given by a shareholder or a third party for the purposes of securing the obligations of the Company together with copies of relevant agreements.</w:t>
            </w:r>
          </w:p>
        </w:tc>
        <w:tc>
          <w:tcPr>
            <w:tcW w:w="6379" w:type="dxa"/>
          </w:tcPr>
          <w:p w14:paraId="7CB72C08" w14:textId="7A29B6D1" w:rsidR="00F902A8" w:rsidRPr="007C2967" w:rsidRDefault="00F902A8" w:rsidP="007C2967">
            <w:pPr>
              <w:pStyle w:val="BodyText"/>
              <w:widowControl w:val="0"/>
              <w:spacing w:before="60" w:after="60"/>
              <w:rPr>
                <w:rFonts w:ascii="Arial" w:hAnsi="Arial" w:cs="Arial"/>
                <w:sz w:val="20"/>
                <w:szCs w:val="20"/>
              </w:rPr>
            </w:pPr>
          </w:p>
        </w:tc>
      </w:tr>
      <w:tr w:rsidR="00F902A8" w:rsidRPr="007C2967" w14:paraId="222F299A" w14:textId="77777777" w:rsidTr="00BA097E">
        <w:tc>
          <w:tcPr>
            <w:tcW w:w="8075" w:type="dxa"/>
          </w:tcPr>
          <w:p w14:paraId="4B419F8B" w14:textId="6A4CCEF6" w:rsidR="00F902A8" w:rsidRPr="007C2967" w:rsidRDefault="00264CDA" w:rsidP="007C2967">
            <w:pPr>
              <w:pStyle w:val="BodyText"/>
              <w:widowControl w:val="0"/>
              <w:numPr>
                <w:ilvl w:val="1"/>
                <w:numId w:val="1"/>
              </w:numPr>
              <w:spacing w:before="60" w:after="60"/>
              <w:rPr>
                <w:rFonts w:ascii="Arial" w:hAnsi="Arial" w:cs="Arial"/>
                <w:sz w:val="20"/>
                <w:szCs w:val="20"/>
              </w:rPr>
            </w:pPr>
            <w:r w:rsidRPr="007C2967">
              <w:rPr>
                <w:rFonts w:ascii="Arial" w:hAnsi="Arial" w:cs="Arial"/>
                <w:sz w:val="20"/>
                <w:szCs w:val="20"/>
              </w:rPr>
              <w:t xml:space="preserve">Overview of state aid, investment grants, subsidies and similar financial support obtained by the Company. Details of any act or circumstance which may have taken </w:t>
            </w:r>
            <w:proofErr w:type="gramStart"/>
            <w:r w:rsidRPr="007C2967">
              <w:rPr>
                <w:rFonts w:ascii="Arial" w:hAnsi="Arial" w:cs="Arial"/>
                <w:sz w:val="20"/>
                <w:szCs w:val="20"/>
              </w:rPr>
              <w:t>place</w:t>
            </w:r>
            <w:proofErr w:type="gramEnd"/>
            <w:r w:rsidRPr="007C2967">
              <w:rPr>
                <w:rFonts w:ascii="Arial" w:hAnsi="Arial" w:cs="Arial"/>
                <w:sz w:val="20"/>
                <w:szCs w:val="20"/>
              </w:rPr>
              <w:t xml:space="preserve"> or which is likely to take place by which the Company may be held liable to refund any such grant in whole or in part.</w:t>
            </w:r>
          </w:p>
        </w:tc>
        <w:tc>
          <w:tcPr>
            <w:tcW w:w="6379" w:type="dxa"/>
            <w:tcBorders>
              <w:bottom w:val="single" w:sz="4" w:space="0" w:color="auto"/>
            </w:tcBorders>
          </w:tcPr>
          <w:p w14:paraId="2F927F6C" w14:textId="5B44D199" w:rsidR="00F902A8" w:rsidRPr="007C2967" w:rsidRDefault="00F902A8" w:rsidP="007C2967">
            <w:pPr>
              <w:pStyle w:val="BodyText"/>
              <w:widowControl w:val="0"/>
              <w:spacing w:before="60" w:after="60"/>
              <w:rPr>
                <w:rFonts w:ascii="Arial" w:hAnsi="Arial" w:cs="Arial"/>
                <w:sz w:val="20"/>
                <w:szCs w:val="20"/>
              </w:rPr>
            </w:pPr>
          </w:p>
        </w:tc>
      </w:tr>
      <w:tr w:rsidR="00932EC8" w:rsidRPr="007C2967" w14:paraId="23C39D6C" w14:textId="77777777" w:rsidTr="007C2967">
        <w:tc>
          <w:tcPr>
            <w:tcW w:w="8075" w:type="dxa"/>
            <w:tcBorders>
              <w:right w:val="nil"/>
            </w:tcBorders>
            <w:shd w:val="clear" w:color="auto" w:fill="FABF8F" w:themeFill="accent6" w:themeFillTint="99"/>
          </w:tcPr>
          <w:p w14:paraId="14239572" w14:textId="16E530A8" w:rsidR="00932EC8" w:rsidRPr="007C2967" w:rsidRDefault="00BE10CE" w:rsidP="007C2967">
            <w:pPr>
              <w:pStyle w:val="BodyText"/>
              <w:widowControl w:val="0"/>
              <w:numPr>
                <w:ilvl w:val="0"/>
                <w:numId w:val="1"/>
              </w:numPr>
              <w:spacing w:before="60" w:after="60"/>
              <w:rPr>
                <w:rFonts w:ascii="Arial" w:hAnsi="Arial" w:cs="Arial"/>
                <w:b/>
                <w:bCs/>
                <w:sz w:val="20"/>
                <w:szCs w:val="20"/>
              </w:rPr>
            </w:pPr>
            <w:r w:rsidRPr="007C2967">
              <w:rPr>
                <w:rFonts w:ascii="Arial" w:hAnsi="Arial" w:cs="Arial"/>
                <w:b/>
                <w:bCs/>
                <w:sz w:val="20"/>
                <w:szCs w:val="20"/>
              </w:rPr>
              <w:t xml:space="preserve">SUPPLIERS AND </w:t>
            </w:r>
            <w:r w:rsidR="007130D4" w:rsidRPr="007C2967">
              <w:rPr>
                <w:rFonts w:ascii="Arial" w:hAnsi="Arial" w:cs="Arial"/>
                <w:b/>
                <w:bCs/>
                <w:sz w:val="20"/>
                <w:szCs w:val="20"/>
              </w:rPr>
              <w:t>CUSTOMERS</w:t>
            </w:r>
          </w:p>
        </w:tc>
        <w:tc>
          <w:tcPr>
            <w:tcW w:w="6379" w:type="dxa"/>
            <w:tcBorders>
              <w:left w:val="nil"/>
            </w:tcBorders>
            <w:shd w:val="clear" w:color="auto" w:fill="FABF8F" w:themeFill="accent6" w:themeFillTint="99"/>
          </w:tcPr>
          <w:p w14:paraId="3428FECC" w14:textId="77777777" w:rsidR="00932EC8" w:rsidRPr="007C2967" w:rsidRDefault="00932EC8" w:rsidP="007C2967">
            <w:pPr>
              <w:pStyle w:val="BodyText"/>
              <w:widowControl w:val="0"/>
              <w:spacing w:before="60" w:after="60"/>
              <w:rPr>
                <w:rFonts w:ascii="Arial" w:hAnsi="Arial" w:cs="Arial"/>
                <w:sz w:val="20"/>
                <w:szCs w:val="20"/>
              </w:rPr>
            </w:pPr>
          </w:p>
        </w:tc>
      </w:tr>
      <w:tr w:rsidR="00F902A8" w:rsidRPr="007C2967" w14:paraId="1AEFCF25" w14:textId="77777777" w:rsidTr="00BA097E">
        <w:tc>
          <w:tcPr>
            <w:tcW w:w="8075" w:type="dxa"/>
          </w:tcPr>
          <w:p w14:paraId="451942FA" w14:textId="73D7624A" w:rsidR="00F902A8" w:rsidRPr="007C2967" w:rsidRDefault="00454F08" w:rsidP="007C2967">
            <w:pPr>
              <w:pStyle w:val="BodyText"/>
              <w:widowControl w:val="0"/>
              <w:numPr>
                <w:ilvl w:val="1"/>
                <w:numId w:val="1"/>
              </w:numPr>
              <w:spacing w:before="60" w:after="60"/>
              <w:rPr>
                <w:rFonts w:ascii="Arial" w:hAnsi="Arial" w:cs="Arial"/>
                <w:sz w:val="20"/>
                <w:szCs w:val="20"/>
              </w:rPr>
            </w:pPr>
            <w:r w:rsidRPr="007C2967">
              <w:rPr>
                <w:rFonts w:ascii="Arial" w:hAnsi="Arial" w:cs="Arial"/>
                <w:sz w:val="20"/>
                <w:szCs w:val="20"/>
              </w:rPr>
              <w:t>List of material suppliers of the Company</w:t>
            </w:r>
            <w:r w:rsidRPr="007C2967">
              <w:rPr>
                <w:rFonts w:ascii="Arial" w:hAnsi="Arial" w:cs="Arial"/>
                <w:sz w:val="20"/>
                <w:szCs w:val="20"/>
                <w:vertAlign w:val="superscript"/>
              </w:rPr>
              <w:footnoteReference w:id="1"/>
            </w:r>
            <w:r w:rsidRPr="007C2967">
              <w:rPr>
                <w:rFonts w:ascii="Arial" w:hAnsi="Arial" w:cs="Arial"/>
                <w:sz w:val="20"/>
                <w:szCs w:val="20"/>
              </w:rPr>
              <w:t xml:space="preserve"> together with the breakdown of the value of their supplies and services and copies of agreements with them. </w:t>
            </w:r>
          </w:p>
        </w:tc>
        <w:tc>
          <w:tcPr>
            <w:tcW w:w="6379" w:type="dxa"/>
          </w:tcPr>
          <w:p w14:paraId="752B5885" w14:textId="262670F6" w:rsidR="00F902A8" w:rsidRPr="007C2967" w:rsidRDefault="00F902A8" w:rsidP="007C2967">
            <w:pPr>
              <w:pStyle w:val="BodyText"/>
              <w:widowControl w:val="0"/>
              <w:spacing w:before="60" w:after="60"/>
              <w:rPr>
                <w:rFonts w:ascii="Arial" w:hAnsi="Arial" w:cs="Arial"/>
                <w:sz w:val="20"/>
                <w:szCs w:val="20"/>
              </w:rPr>
            </w:pPr>
          </w:p>
        </w:tc>
      </w:tr>
      <w:tr w:rsidR="00F902A8" w:rsidRPr="007C2967" w14:paraId="16FE6EEE" w14:textId="77777777" w:rsidTr="00BA097E">
        <w:tc>
          <w:tcPr>
            <w:tcW w:w="8075" w:type="dxa"/>
          </w:tcPr>
          <w:p w14:paraId="7F010587" w14:textId="1EBF7A43" w:rsidR="00F902A8" w:rsidRPr="007C2967" w:rsidRDefault="00455F2C" w:rsidP="007C2967">
            <w:pPr>
              <w:pStyle w:val="BodyText"/>
              <w:widowControl w:val="0"/>
              <w:numPr>
                <w:ilvl w:val="1"/>
                <w:numId w:val="1"/>
              </w:numPr>
              <w:spacing w:before="60" w:after="60"/>
              <w:rPr>
                <w:rFonts w:ascii="Arial" w:hAnsi="Arial" w:cs="Arial"/>
                <w:sz w:val="20"/>
                <w:szCs w:val="20"/>
              </w:rPr>
            </w:pPr>
            <w:r w:rsidRPr="007C2967">
              <w:rPr>
                <w:rFonts w:ascii="Arial" w:hAnsi="Arial" w:cs="Arial"/>
                <w:sz w:val="20"/>
                <w:szCs w:val="20"/>
              </w:rPr>
              <w:t>List of material customers of the Company</w:t>
            </w:r>
            <w:r w:rsidRPr="007C2967">
              <w:rPr>
                <w:rFonts w:ascii="Arial" w:hAnsi="Arial" w:cs="Arial"/>
                <w:sz w:val="20"/>
                <w:szCs w:val="20"/>
                <w:vertAlign w:val="superscript"/>
              </w:rPr>
              <w:footnoteReference w:id="2"/>
            </w:r>
            <w:r w:rsidRPr="007C2967">
              <w:rPr>
                <w:rFonts w:ascii="Arial" w:hAnsi="Arial" w:cs="Arial"/>
                <w:sz w:val="20"/>
                <w:szCs w:val="20"/>
              </w:rPr>
              <w:t xml:space="preserve">, their share in turnover and copies of agreements with them.  </w:t>
            </w:r>
          </w:p>
        </w:tc>
        <w:tc>
          <w:tcPr>
            <w:tcW w:w="6379" w:type="dxa"/>
          </w:tcPr>
          <w:p w14:paraId="653E02CD" w14:textId="3FBF49DC" w:rsidR="00F902A8" w:rsidRPr="007C2967" w:rsidRDefault="00F902A8" w:rsidP="007C2967">
            <w:pPr>
              <w:pStyle w:val="BodyText"/>
              <w:widowControl w:val="0"/>
              <w:spacing w:before="60" w:after="60"/>
              <w:rPr>
                <w:rFonts w:ascii="Arial" w:hAnsi="Arial" w:cs="Arial"/>
                <w:sz w:val="20"/>
                <w:szCs w:val="20"/>
              </w:rPr>
            </w:pPr>
          </w:p>
        </w:tc>
      </w:tr>
      <w:tr w:rsidR="00F902A8" w:rsidRPr="007C2967" w14:paraId="63FD51BF" w14:textId="77777777" w:rsidTr="00BA097E">
        <w:tc>
          <w:tcPr>
            <w:tcW w:w="8075" w:type="dxa"/>
          </w:tcPr>
          <w:p w14:paraId="5D20DB65" w14:textId="74AEF328" w:rsidR="00F902A8" w:rsidRPr="007C2967" w:rsidRDefault="002E59F3" w:rsidP="007C2967">
            <w:pPr>
              <w:pStyle w:val="BodyText"/>
              <w:widowControl w:val="0"/>
              <w:numPr>
                <w:ilvl w:val="1"/>
                <w:numId w:val="1"/>
              </w:numPr>
              <w:spacing w:before="60" w:after="60"/>
              <w:rPr>
                <w:rFonts w:ascii="Arial" w:hAnsi="Arial" w:cs="Arial"/>
                <w:sz w:val="20"/>
                <w:szCs w:val="20"/>
              </w:rPr>
            </w:pPr>
            <w:r w:rsidRPr="007C2967">
              <w:rPr>
                <w:rFonts w:ascii="Arial" w:hAnsi="Arial" w:cs="Arial"/>
                <w:sz w:val="20"/>
                <w:szCs w:val="20"/>
              </w:rPr>
              <w:t xml:space="preserve">Agency, marketing, resale, distribution and franchise agreements. </w:t>
            </w:r>
          </w:p>
        </w:tc>
        <w:tc>
          <w:tcPr>
            <w:tcW w:w="6379" w:type="dxa"/>
          </w:tcPr>
          <w:p w14:paraId="508D9E43" w14:textId="28815E1B" w:rsidR="00F902A8" w:rsidRPr="007C2967" w:rsidRDefault="00F902A8" w:rsidP="007C2967">
            <w:pPr>
              <w:pStyle w:val="BodyText"/>
              <w:widowControl w:val="0"/>
              <w:spacing w:before="60" w:after="60"/>
              <w:rPr>
                <w:rFonts w:ascii="Arial" w:hAnsi="Arial" w:cs="Arial"/>
                <w:sz w:val="20"/>
                <w:szCs w:val="20"/>
              </w:rPr>
            </w:pPr>
          </w:p>
        </w:tc>
      </w:tr>
      <w:tr w:rsidR="00F902A8" w:rsidRPr="007C2967" w14:paraId="1624460E" w14:textId="77777777" w:rsidTr="00BA097E">
        <w:tc>
          <w:tcPr>
            <w:tcW w:w="8075" w:type="dxa"/>
          </w:tcPr>
          <w:p w14:paraId="6DAF1CC6" w14:textId="3C9B69BA" w:rsidR="00F902A8" w:rsidRPr="007C2967" w:rsidRDefault="001C4406" w:rsidP="007C2967">
            <w:pPr>
              <w:pStyle w:val="BodyText"/>
              <w:widowControl w:val="0"/>
              <w:numPr>
                <w:ilvl w:val="1"/>
                <w:numId w:val="1"/>
              </w:numPr>
              <w:spacing w:before="60" w:after="60"/>
              <w:rPr>
                <w:rFonts w:ascii="Arial" w:hAnsi="Arial" w:cs="Arial"/>
                <w:sz w:val="20"/>
                <w:szCs w:val="20"/>
              </w:rPr>
            </w:pPr>
            <w:r w:rsidRPr="007C2967">
              <w:rPr>
                <w:rFonts w:ascii="Arial" w:hAnsi="Arial" w:cs="Arial"/>
                <w:sz w:val="20"/>
                <w:szCs w:val="20"/>
              </w:rPr>
              <w:lastRenderedPageBreak/>
              <w:t xml:space="preserve">Standard terms of service, terms of sales and terms of licenses and other standard forms of agreements used by the Company. </w:t>
            </w:r>
          </w:p>
        </w:tc>
        <w:tc>
          <w:tcPr>
            <w:tcW w:w="6379" w:type="dxa"/>
          </w:tcPr>
          <w:p w14:paraId="71EFC34D" w14:textId="0603FBD7" w:rsidR="00F902A8" w:rsidRPr="007C2967" w:rsidRDefault="00F902A8" w:rsidP="007C2967">
            <w:pPr>
              <w:pStyle w:val="BodyText"/>
              <w:widowControl w:val="0"/>
              <w:spacing w:before="60" w:after="60"/>
              <w:rPr>
                <w:rFonts w:ascii="Arial" w:hAnsi="Arial" w:cs="Arial"/>
                <w:sz w:val="20"/>
                <w:szCs w:val="20"/>
              </w:rPr>
            </w:pPr>
          </w:p>
        </w:tc>
      </w:tr>
      <w:tr w:rsidR="00F902A8" w:rsidRPr="007C2967" w14:paraId="6470B037" w14:textId="77777777" w:rsidTr="00BA097E">
        <w:tc>
          <w:tcPr>
            <w:tcW w:w="8075" w:type="dxa"/>
          </w:tcPr>
          <w:p w14:paraId="0EFC31B5" w14:textId="3A338FB2" w:rsidR="00F902A8" w:rsidRPr="007C2967" w:rsidRDefault="00AD5C28" w:rsidP="007C2967">
            <w:pPr>
              <w:pStyle w:val="BodyText"/>
              <w:widowControl w:val="0"/>
              <w:numPr>
                <w:ilvl w:val="1"/>
                <w:numId w:val="1"/>
              </w:numPr>
              <w:spacing w:before="60" w:after="60"/>
              <w:rPr>
                <w:rFonts w:ascii="Arial" w:hAnsi="Arial" w:cs="Arial"/>
                <w:sz w:val="20"/>
                <w:szCs w:val="20"/>
              </w:rPr>
            </w:pPr>
            <w:r w:rsidRPr="007C2967">
              <w:rPr>
                <w:rFonts w:ascii="Arial" w:hAnsi="Arial" w:cs="Arial"/>
                <w:sz w:val="20"/>
                <w:szCs w:val="20"/>
              </w:rPr>
              <w:t xml:space="preserve">Agreements granting any customer special terms, for example, special payment terms, special discounts or rates. </w:t>
            </w:r>
          </w:p>
        </w:tc>
        <w:tc>
          <w:tcPr>
            <w:tcW w:w="6379" w:type="dxa"/>
          </w:tcPr>
          <w:p w14:paraId="7C0B9C1B" w14:textId="61E12C43" w:rsidR="00F902A8" w:rsidRPr="007C2967" w:rsidRDefault="00F902A8" w:rsidP="007C2967">
            <w:pPr>
              <w:pStyle w:val="BodyText"/>
              <w:widowControl w:val="0"/>
              <w:spacing w:before="60" w:after="60"/>
              <w:rPr>
                <w:rFonts w:ascii="Arial" w:hAnsi="Arial" w:cs="Arial"/>
                <w:sz w:val="20"/>
                <w:szCs w:val="20"/>
              </w:rPr>
            </w:pPr>
          </w:p>
        </w:tc>
      </w:tr>
      <w:tr w:rsidR="00481BCE" w:rsidRPr="007C2967" w14:paraId="3F0AF80E" w14:textId="77777777" w:rsidTr="00BA097E">
        <w:tc>
          <w:tcPr>
            <w:tcW w:w="8075" w:type="dxa"/>
          </w:tcPr>
          <w:p w14:paraId="6DC3079C" w14:textId="23F254A3" w:rsidR="00481BCE" w:rsidRPr="007C2967" w:rsidRDefault="00ED3443" w:rsidP="007C2967">
            <w:pPr>
              <w:pStyle w:val="BodyText"/>
              <w:widowControl w:val="0"/>
              <w:numPr>
                <w:ilvl w:val="1"/>
                <w:numId w:val="1"/>
              </w:numPr>
              <w:spacing w:before="60" w:after="60"/>
              <w:rPr>
                <w:rFonts w:ascii="Arial" w:hAnsi="Arial" w:cs="Arial"/>
                <w:sz w:val="20"/>
                <w:szCs w:val="20"/>
              </w:rPr>
            </w:pPr>
            <w:r w:rsidRPr="007C2967">
              <w:rPr>
                <w:rFonts w:ascii="Arial" w:hAnsi="Arial" w:cs="Arial"/>
                <w:sz w:val="20"/>
                <w:szCs w:val="20"/>
              </w:rPr>
              <w:t xml:space="preserve">Details of the Company’s projected pipeline, any negotiations of material significance currently in progress.  </w:t>
            </w:r>
          </w:p>
        </w:tc>
        <w:tc>
          <w:tcPr>
            <w:tcW w:w="6379" w:type="dxa"/>
            <w:tcBorders>
              <w:bottom w:val="single" w:sz="4" w:space="0" w:color="auto"/>
            </w:tcBorders>
          </w:tcPr>
          <w:p w14:paraId="6E07DF35" w14:textId="77777777" w:rsidR="00481BCE" w:rsidRPr="007C2967" w:rsidRDefault="00481BCE" w:rsidP="007C2967">
            <w:pPr>
              <w:pStyle w:val="BodyText"/>
              <w:widowControl w:val="0"/>
              <w:spacing w:before="60" w:after="60"/>
              <w:rPr>
                <w:rFonts w:ascii="Arial" w:hAnsi="Arial" w:cs="Arial"/>
                <w:sz w:val="20"/>
                <w:szCs w:val="20"/>
              </w:rPr>
            </w:pPr>
          </w:p>
        </w:tc>
      </w:tr>
      <w:tr w:rsidR="00F902A8" w:rsidRPr="007C2967" w14:paraId="561D3570" w14:textId="77777777" w:rsidTr="007C2967">
        <w:trPr>
          <w:trHeight w:val="255"/>
        </w:trPr>
        <w:tc>
          <w:tcPr>
            <w:tcW w:w="8075" w:type="dxa"/>
            <w:tcBorders>
              <w:right w:val="nil"/>
            </w:tcBorders>
            <w:shd w:val="clear" w:color="auto" w:fill="FABF8F" w:themeFill="accent6" w:themeFillTint="99"/>
          </w:tcPr>
          <w:p w14:paraId="7B30E088" w14:textId="4713BCBA" w:rsidR="00F902A8" w:rsidRPr="007C2967" w:rsidRDefault="003E0CF6" w:rsidP="007C2967">
            <w:pPr>
              <w:pStyle w:val="BodyText"/>
              <w:widowControl w:val="0"/>
              <w:numPr>
                <w:ilvl w:val="0"/>
                <w:numId w:val="1"/>
              </w:numPr>
              <w:spacing w:before="60" w:after="60"/>
              <w:rPr>
                <w:rFonts w:ascii="Arial" w:hAnsi="Arial" w:cs="Arial"/>
                <w:b/>
                <w:bCs/>
                <w:sz w:val="20"/>
                <w:szCs w:val="20"/>
              </w:rPr>
            </w:pPr>
            <w:r w:rsidRPr="007C2967">
              <w:rPr>
                <w:rFonts w:ascii="Arial" w:hAnsi="Arial" w:cs="Arial"/>
                <w:b/>
                <w:bCs/>
                <w:sz w:val="20"/>
                <w:szCs w:val="20"/>
              </w:rPr>
              <w:t xml:space="preserve">MANAGEMENT, EMPLOYEES AND ADVISORS </w:t>
            </w:r>
          </w:p>
        </w:tc>
        <w:tc>
          <w:tcPr>
            <w:tcW w:w="6379" w:type="dxa"/>
            <w:tcBorders>
              <w:left w:val="nil"/>
            </w:tcBorders>
            <w:shd w:val="clear" w:color="auto" w:fill="FABF8F" w:themeFill="accent6" w:themeFillTint="99"/>
          </w:tcPr>
          <w:p w14:paraId="1D22AB95" w14:textId="2B8A8CFE" w:rsidR="00F26A35" w:rsidRPr="007C2967" w:rsidRDefault="00F26A35" w:rsidP="007C2967">
            <w:pPr>
              <w:pStyle w:val="BodyText"/>
              <w:widowControl w:val="0"/>
              <w:spacing w:before="60" w:after="60"/>
              <w:rPr>
                <w:rFonts w:ascii="Arial" w:hAnsi="Arial" w:cs="Arial"/>
                <w:sz w:val="20"/>
                <w:szCs w:val="20"/>
              </w:rPr>
            </w:pPr>
          </w:p>
        </w:tc>
      </w:tr>
      <w:tr w:rsidR="000D03B0" w:rsidRPr="007C2967" w14:paraId="6EFCADC2" w14:textId="77777777" w:rsidTr="00BA097E">
        <w:trPr>
          <w:trHeight w:val="817"/>
        </w:trPr>
        <w:tc>
          <w:tcPr>
            <w:tcW w:w="8075" w:type="dxa"/>
          </w:tcPr>
          <w:p w14:paraId="0C063287" w14:textId="77777777" w:rsidR="00E80C60" w:rsidRDefault="000D03B0" w:rsidP="00E80C60">
            <w:pPr>
              <w:pStyle w:val="BodyText"/>
              <w:widowControl w:val="0"/>
              <w:numPr>
                <w:ilvl w:val="1"/>
                <w:numId w:val="1"/>
              </w:numPr>
              <w:spacing w:before="60" w:after="60"/>
              <w:rPr>
                <w:rFonts w:ascii="Arial" w:hAnsi="Arial" w:cs="Arial"/>
                <w:sz w:val="20"/>
                <w:szCs w:val="20"/>
              </w:rPr>
            </w:pPr>
            <w:r w:rsidRPr="007C2967">
              <w:rPr>
                <w:rFonts w:ascii="Arial" w:hAnsi="Arial" w:cs="Arial"/>
                <w:sz w:val="20"/>
                <w:szCs w:val="20"/>
              </w:rPr>
              <w:t>A schedule setting out the breakdown of employees by function/department and the following information for each of the Company’s employees, management board and supervisory board members and other officers</w:t>
            </w:r>
            <w:r w:rsidR="00602754">
              <w:rPr>
                <w:rFonts w:ascii="Arial" w:hAnsi="Arial" w:cs="Arial"/>
                <w:sz w:val="20"/>
                <w:szCs w:val="20"/>
              </w:rPr>
              <w:t>:</w:t>
            </w:r>
          </w:p>
          <w:p w14:paraId="64CD2601" w14:textId="77777777" w:rsidR="00602754" w:rsidRPr="00D228B0" w:rsidRDefault="00602754" w:rsidP="00602754">
            <w:pPr>
              <w:pStyle w:val="BodyText"/>
              <w:keepNext/>
              <w:widowControl w:val="0"/>
              <w:numPr>
                <w:ilvl w:val="2"/>
                <w:numId w:val="1"/>
              </w:numPr>
              <w:spacing w:before="60" w:after="60"/>
              <w:rPr>
                <w:rFonts w:ascii="Arial" w:hAnsi="Arial" w:cs="Arial"/>
                <w:sz w:val="20"/>
                <w:szCs w:val="20"/>
              </w:rPr>
            </w:pPr>
            <w:r w:rsidRPr="00D228B0">
              <w:rPr>
                <w:rFonts w:ascii="Arial" w:hAnsi="Arial" w:cs="Arial"/>
                <w:sz w:val="20"/>
                <w:szCs w:val="20"/>
              </w:rPr>
              <w:t>name and date of birth;</w:t>
            </w:r>
          </w:p>
          <w:p w14:paraId="2D37E0B6" w14:textId="77777777" w:rsidR="00602754" w:rsidRPr="00D228B0" w:rsidRDefault="00602754" w:rsidP="00602754">
            <w:pPr>
              <w:pStyle w:val="BodyText"/>
              <w:keepNext/>
              <w:widowControl w:val="0"/>
              <w:numPr>
                <w:ilvl w:val="2"/>
                <w:numId w:val="1"/>
              </w:numPr>
              <w:spacing w:before="60" w:after="60"/>
              <w:rPr>
                <w:rFonts w:ascii="Arial" w:hAnsi="Arial" w:cs="Arial"/>
                <w:sz w:val="20"/>
                <w:szCs w:val="20"/>
              </w:rPr>
            </w:pPr>
            <w:r w:rsidRPr="00D228B0">
              <w:rPr>
                <w:rFonts w:ascii="Arial" w:hAnsi="Arial" w:cs="Arial"/>
                <w:sz w:val="20"/>
                <w:szCs w:val="20"/>
              </w:rPr>
              <w:t>date of commencement of present employment or service;</w:t>
            </w:r>
          </w:p>
          <w:p w14:paraId="53B4729E" w14:textId="77777777" w:rsidR="00602754" w:rsidRPr="00D228B0" w:rsidRDefault="00602754" w:rsidP="00602754">
            <w:pPr>
              <w:pStyle w:val="BodyText"/>
              <w:keepNext/>
              <w:widowControl w:val="0"/>
              <w:numPr>
                <w:ilvl w:val="2"/>
                <w:numId w:val="1"/>
              </w:numPr>
              <w:spacing w:before="60" w:after="60"/>
              <w:rPr>
                <w:rFonts w:ascii="Arial" w:hAnsi="Arial" w:cs="Arial"/>
                <w:sz w:val="20"/>
                <w:szCs w:val="20"/>
              </w:rPr>
            </w:pPr>
            <w:r w:rsidRPr="00D228B0">
              <w:rPr>
                <w:rFonts w:ascii="Arial" w:hAnsi="Arial" w:cs="Arial"/>
                <w:sz w:val="20"/>
                <w:szCs w:val="20"/>
              </w:rPr>
              <w:t>job title and place of employment;</w:t>
            </w:r>
          </w:p>
          <w:p w14:paraId="4C9E02B2" w14:textId="77777777" w:rsidR="00602754" w:rsidRPr="00D228B0" w:rsidRDefault="00602754" w:rsidP="00602754">
            <w:pPr>
              <w:pStyle w:val="BodyText"/>
              <w:keepNext/>
              <w:widowControl w:val="0"/>
              <w:numPr>
                <w:ilvl w:val="2"/>
                <w:numId w:val="1"/>
              </w:numPr>
              <w:spacing w:before="60" w:after="60"/>
              <w:rPr>
                <w:rFonts w:ascii="Arial" w:hAnsi="Arial" w:cs="Arial"/>
                <w:sz w:val="20"/>
                <w:szCs w:val="20"/>
              </w:rPr>
            </w:pPr>
            <w:r w:rsidRPr="00D228B0">
              <w:rPr>
                <w:rFonts w:ascii="Arial" w:hAnsi="Arial" w:cs="Arial"/>
                <w:sz w:val="20"/>
                <w:szCs w:val="20"/>
              </w:rPr>
              <w:t>annual basic salary and bonus schemes;</w:t>
            </w:r>
          </w:p>
          <w:p w14:paraId="64DA44B2" w14:textId="77777777" w:rsidR="00602754" w:rsidRPr="00D228B0" w:rsidRDefault="00602754" w:rsidP="00602754">
            <w:pPr>
              <w:pStyle w:val="BodyText"/>
              <w:keepNext/>
              <w:widowControl w:val="0"/>
              <w:numPr>
                <w:ilvl w:val="2"/>
                <w:numId w:val="1"/>
              </w:numPr>
              <w:spacing w:before="60" w:after="60"/>
              <w:rPr>
                <w:rFonts w:ascii="Arial" w:hAnsi="Arial" w:cs="Arial"/>
                <w:sz w:val="20"/>
                <w:szCs w:val="20"/>
              </w:rPr>
            </w:pPr>
            <w:r w:rsidRPr="00D228B0">
              <w:rPr>
                <w:rFonts w:ascii="Arial" w:hAnsi="Arial" w:cs="Arial"/>
                <w:sz w:val="20"/>
                <w:szCs w:val="20"/>
              </w:rPr>
              <w:t>benefits, including reimbursable expenses, car allowances, paid time off;</w:t>
            </w:r>
          </w:p>
          <w:p w14:paraId="248A5F4B" w14:textId="77777777" w:rsidR="00602754" w:rsidRPr="00D228B0" w:rsidRDefault="00602754" w:rsidP="00602754">
            <w:pPr>
              <w:pStyle w:val="BodyText"/>
              <w:keepNext/>
              <w:widowControl w:val="0"/>
              <w:numPr>
                <w:ilvl w:val="2"/>
                <w:numId w:val="1"/>
              </w:numPr>
              <w:spacing w:before="60" w:after="60"/>
              <w:rPr>
                <w:rFonts w:ascii="Arial" w:hAnsi="Arial" w:cs="Arial"/>
                <w:sz w:val="20"/>
                <w:szCs w:val="20"/>
              </w:rPr>
            </w:pPr>
            <w:r w:rsidRPr="00D228B0">
              <w:rPr>
                <w:rFonts w:ascii="Arial" w:hAnsi="Arial" w:cs="Arial"/>
                <w:sz w:val="20"/>
                <w:szCs w:val="20"/>
              </w:rPr>
              <w:t xml:space="preserve">whether employee is full or part time, temporary or otherwise atypical; </w:t>
            </w:r>
          </w:p>
          <w:p w14:paraId="422B905B" w14:textId="6B769909" w:rsidR="00602754" w:rsidRPr="00E80C60" w:rsidRDefault="00602754" w:rsidP="00602754">
            <w:pPr>
              <w:pStyle w:val="BodyText"/>
              <w:widowControl w:val="0"/>
              <w:numPr>
                <w:ilvl w:val="1"/>
                <w:numId w:val="1"/>
              </w:numPr>
              <w:spacing w:before="60" w:after="60"/>
              <w:rPr>
                <w:rFonts w:ascii="Arial" w:hAnsi="Arial" w:cs="Arial"/>
                <w:sz w:val="20"/>
                <w:szCs w:val="20"/>
              </w:rPr>
            </w:pPr>
            <w:r w:rsidRPr="00D228B0">
              <w:rPr>
                <w:rFonts w:ascii="Arial" w:hAnsi="Arial" w:cs="Arial"/>
                <w:sz w:val="20"/>
                <w:szCs w:val="20"/>
              </w:rPr>
              <w:t>participation in incentive schemes.</w:t>
            </w:r>
          </w:p>
        </w:tc>
        <w:tc>
          <w:tcPr>
            <w:tcW w:w="6379" w:type="dxa"/>
          </w:tcPr>
          <w:p w14:paraId="1C4DC7F4" w14:textId="77777777" w:rsidR="000D03B0" w:rsidRPr="007C2967" w:rsidRDefault="000D03B0" w:rsidP="007C2967">
            <w:pPr>
              <w:pStyle w:val="BodyText"/>
              <w:widowControl w:val="0"/>
              <w:spacing w:before="60" w:after="60"/>
              <w:rPr>
                <w:rFonts w:ascii="Arial" w:hAnsi="Arial" w:cs="Arial"/>
                <w:sz w:val="20"/>
                <w:szCs w:val="20"/>
              </w:rPr>
            </w:pPr>
          </w:p>
        </w:tc>
      </w:tr>
      <w:tr w:rsidR="00566B08" w:rsidRPr="007C2967" w14:paraId="1CE772CF" w14:textId="77777777" w:rsidTr="00BA097E">
        <w:tc>
          <w:tcPr>
            <w:tcW w:w="8075" w:type="dxa"/>
          </w:tcPr>
          <w:p w14:paraId="3802E272" w14:textId="6C8F86D5" w:rsidR="00566B08" w:rsidRPr="00602754" w:rsidRDefault="00D37498" w:rsidP="00602754">
            <w:pPr>
              <w:pStyle w:val="BodyText"/>
              <w:widowControl w:val="0"/>
              <w:numPr>
                <w:ilvl w:val="1"/>
                <w:numId w:val="1"/>
              </w:numPr>
              <w:spacing w:before="60" w:after="60"/>
              <w:rPr>
                <w:rFonts w:ascii="Arial" w:hAnsi="Arial" w:cs="Arial"/>
                <w:sz w:val="20"/>
                <w:szCs w:val="20"/>
              </w:rPr>
            </w:pPr>
            <w:r w:rsidRPr="007C2967">
              <w:rPr>
                <w:rFonts w:ascii="Arial" w:hAnsi="Arial" w:cs="Arial"/>
                <w:sz w:val="20"/>
                <w:szCs w:val="20"/>
              </w:rPr>
              <w:t>Employment agreements, board member agreements and any other agreements or proposed transactions with employees, management or supervisory board members or other officers</w:t>
            </w:r>
            <w:r w:rsidR="00602754">
              <w:rPr>
                <w:rFonts w:ascii="Arial" w:hAnsi="Arial" w:cs="Arial"/>
                <w:sz w:val="20"/>
                <w:szCs w:val="20"/>
              </w:rPr>
              <w:t xml:space="preserve">. </w:t>
            </w:r>
            <w:r w:rsidR="00602754" w:rsidRPr="00602754">
              <w:rPr>
                <w:rFonts w:ascii="Arial" w:hAnsi="Arial" w:cs="Arial"/>
                <w:sz w:val="20"/>
                <w:szCs w:val="20"/>
              </w:rPr>
              <w:t>If the Company uses standard terms / template which is uniformly applied, then only one template needs to be provided.</w:t>
            </w:r>
          </w:p>
        </w:tc>
        <w:tc>
          <w:tcPr>
            <w:tcW w:w="6379" w:type="dxa"/>
          </w:tcPr>
          <w:p w14:paraId="61B5F791" w14:textId="77777777" w:rsidR="00566B08" w:rsidRPr="007C2967" w:rsidRDefault="00566B08" w:rsidP="007C2967">
            <w:pPr>
              <w:pStyle w:val="BodyText"/>
              <w:widowControl w:val="0"/>
              <w:spacing w:before="60" w:after="60"/>
              <w:rPr>
                <w:rFonts w:ascii="Arial" w:hAnsi="Arial" w:cs="Arial"/>
                <w:sz w:val="20"/>
                <w:szCs w:val="20"/>
              </w:rPr>
            </w:pPr>
          </w:p>
        </w:tc>
      </w:tr>
      <w:tr w:rsidR="00D37498" w:rsidRPr="007C2967" w14:paraId="5F2D0ED4" w14:textId="77777777" w:rsidTr="00BA097E">
        <w:tc>
          <w:tcPr>
            <w:tcW w:w="8075" w:type="dxa"/>
          </w:tcPr>
          <w:p w14:paraId="705C5BE8" w14:textId="20DC07A3" w:rsidR="00D37498" w:rsidRPr="007C2967" w:rsidRDefault="0081775A" w:rsidP="007C2967">
            <w:pPr>
              <w:pStyle w:val="BodyText"/>
              <w:widowControl w:val="0"/>
              <w:numPr>
                <w:ilvl w:val="1"/>
                <w:numId w:val="1"/>
              </w:numPr>
              <w:spacing w:before="60" w:after="60"/>
              <w:rPr>
                <w:rFonts w:ascii="Arial" w:hAnsi="Arial" w:cs="Arial"/>
                <w:sz w:val="20"/>
                <w:szCs w:val="20"/>
              </w:rPr>
            </w:pPr>
            <w:r w:rsidRPr="007C2967">
              <w:rPr>
                <w:rFonts w:ascii="Arial" w:hAnsi="Arial" w:cs="Arial"/>
                <w:sz w:val="20"/>
                <w:szCs w:val="20"/>
              </w:rPr>
              <w:t xml:space="preserve">Employee benefit, incentive and motivation plans and schemes. </w:t>
            </w:r>
          </w:p>
        </w:tc>
        <w:tc>
          <w:tcPr>
            <w:tcW w:w="6379" w:type="dxa"/>
          </w:tcPr>
          <w:p w14:paraId="223ED2E3" w14:textId="77777777" w:rsidR="00D37498" w:rsidRPr="007C2967" w:rsidRDefault="00D37498" w:rsidP="007C2967">
            <w:pPr>
              <w:pStyle w:val="BodyText"/>
              <w:widowControl w:val="0"/>
              <w:spacing w:before="60" w:after="60"/>
              <w:rPr>
                <w:rFonts w:ascii="Arial" w:hAnsi="Arial" w:cs="Arial"/>
                <w:sz w:val="20"/>
                <w:szCs w:val="20"/>
              </w:rPr>
            </w:pPr>
          </w:p>
        </w:tc>
      </w:tr>
      <w:tr w:rsidR="0081775A" w:rsidRPr="007C2967" w14:paraId="2D16C168" w14:textId="77777777" w:rsidTr="00BA097E">
        <w:tc>
          <w:tcPr>
            <w:tcW w:w="8075" w:type="dxa"/>
          </w:tcPr>
          <w:p w14:paraId="1D5DA745" w14:textId="29D553DD" w:rsidR="0081775A" w:rsidRPr="007C2967" w:rsidRDefault="006973E2" w:rsidP="007C2967">
            <w:pPr>
              <w:pStyle w:val="BodyText"/>
              <w:widowControl w:val="0"/>
              <w:numPr>
                <w:ilvl w:val="1"/>
                <w:numId w:val="1"/>
              </w:numPr>
              <w:spacing w:before="60" w:after="60"/>
              <w:rPr>
                <w:rFonts w:ascii="Arial" w:hAnsi="Arial" w:cs="Arial"/>
                <w:sz w:val="20"/>
                <w:szCs w:val="20"/>
              </w:rPr>
            </w:pPr>
            <w:r w:rsidRPr="007C2967">
              <w:rPr>
                <w:rFonts w:ascii="Arial" w:hAnsi="Arial" w:cs="Arial"/>
                <w:sz w:val="20"/>
                <w:szCs w:val="20"/>
              </w:rPr>
              <w:t xml:space="preserve">Agreements with self-employed consultants, advisors, and other contractors. </w:t>
            </w:r>
          </w:p>
        </w:tc>
        <w:tc>
          <w:tcPr>
            <w:tcW w:w="6379" w:type="dxa"/>
            <w:tcBorders>
              <w:bottom w:val="single" w:sz="4" w:space="0" w:color="auto"/>
            </w:tcBorders>
          </w:tcPr>
          <w:p w14:paraId="2CE6CB6C" w14:textId="77777777" w:rsidR="0081775A" w:rsidRPr="007C2967" w:rsidRDefault="0081775A" w:rsidP="007C2967">
            <w:pPr>
              <w:pStyle w:val="BodyText"/>
              <w:widowControl w:val="0"/>
              <w:spacing w:before="60" w:after="60"/>
              <w:rPr>
                <w:rFonts w:ascii="Arial" w:hAnsi="Arial" w:cs="Arial"/>
                <w:sz w:val="20"/>
                <w:szCs w:val="20"/>
              </w:rPr>
            </w:pPr>
          </w:p>
        </w:tc>
      </w:tr>
      <w:tr w:rsidR="000D03B0" w:rsidRPr="007C2967" w14:paraId="33DF1BD6" w14:textId="77777777" w:rsidTr="007C2967">
        <w:tc>
          <w:tcPr>
            <w:tcW w:w="8075" w:type="dxa"/>
            <w:tcBorders>
              <w:right w:val="nil"/>
            </w:tcBorders>
            <w:shd w:val="clear" w:color="auto" w:fill="FABF8F" w:themeFill="accent6" w:themeFillTint="99"/>
          </w:tcPr>
          <w:p w14:paraId="067D1D23" w14:textId="6AC53BB8" w:rsidR="000D03B0" w:rsidRPr="007C2967" w:rsidRDefault="00D87B37" w:rsidP="007C2967">
            <w:pPr>
              <w:pStyle w:val="BodyText"/>
              <w:widowControl w:val="0"/>
              <w:numPr>
                <w:ilvl w:val="0"/>
                <w:numId w:val="1"/>
              </w:numPr>
              <w:spacing w:before="60" w:after="60"/>
              <w:rPr>
                <w:rFonts w:ascii="Arial" w:hAnsi="Arial" w:cs="Arial"/>
                <w:b/>
                <w:bCs/>
                <w:sz w:val="20"/>
                <w:szCs w:val="20"/>
              </w:rPr>
            </w:pPr>
            <w:r w:rsidRPr="007C2967">
              <w:rPr>
                <w:rFonts w:ascii="Arial" w:hAnsi="Arial" w:cs="Arial"/>
                <w:b/>
                <w:bCs/>
                <w:sz w:val="20"/>
                <w:szCs w:val="20"/>
              </w:rPr>
              <w:t>INTELLECTUAL PROPERTY, IT AND DATA PROCESSING</w:t>
            </w:r>
          </w:p>
        </w:tc>
        <w:tc>
          <w:tcPr>
            <w:tcW w:w="6379" w:type="dxa"/>
            <w:tcBorders>
              <w:left w:val="nil"/>
            </w:tcBorders>
            <w:shd w:val="clear" w:color="auto" w:fill="FABF8F" w:themeFill="accent6" w:themeFillTint="99"/>
          </w:tcPr>
          <w:p w14:paraId="08D3793F" w14:textId="77777777" w:rsidR="000D03B0" w:rsidRPr="007C2967" w:rsidRDefault="000D03B0" w:rsidP="007C2967">
            <w:pPr>
              <w:pStyle w:val="BodyText"/>
              <w:widowControl w:val="0"/>
              <w:spacing w:before="60" w:after="60"/>
              <w:rPr>
                <w:rFonts w:ascii="Arial" w:hAnsi="Arial" w:cs="Arial"/>
                <w:sz w:val="20"/>
                <w:szCs w:val="20"/>
              </w:rPr>
            </w:pPr>
          </w:p>
        </w:tc>
      </w:tr>
      <w:tr w:rsidR="00337DE2" w:rsidRPr="007C2967" w14:paraId="1CEDE2AD" w14:textId="75BA4ED6" w:rsidTr="00602754">
        <w:trPr>
          <w:trHeight w:val="344"/>
        </w:trPr>
        <w:tc>
          <w:tcPr>
            <w:tcW w:w="8075" w:type="dxa"/>
            <w:shd w:val="clear" w:color="auto" w:fill="FFFFFF" w:themeFill="background1"/>
          </w:tcPr>
          <w:p w14:paraId="6D1DD778" w14:textId="77777777" w:rsidR="00337DE2" w:rsidRPr="007C2967" w:rsidRDefault="00337DE2" w:rsidP="007C2967">
            <w:pPr>
              <w:pStyle w:val="BodyText"/>
              <w:widowControl w:val="0"/>
              <w:numPr>
                <w:ilvl w:val="1"/>
                <w:numId w:val="1"/>
              </w:numPr>
              <w:spacing w:before="60" w:after="60"/>
              <w:rPr>
                <w:rFonts w:ascii="Arial" w:hAnsi="Arial" w:cs="Arial"/>
                <w:sz w:val="20"/>
                <w:szCs w:val="20"/>
              </w:rPr>
            </w:pPr>
            <w:r w:rsidRPr="007C2967">
              <w:rPr>
                <w:rFonts w:ascii="Arial" w:hAnsi="Arial" w:cs="Arial"/>
                <w:sz w:val="20"/>
                <w:szCs w:val="20"/>
              </w:rPr>
              <w:t>Overview of intellectual property owned or used by the Company (the “</w:t>
            </w:r>
            <w:r w:rsidRPr="00E80C60">
              <w:rPr>
                <w:rFonts w:ascii="Arial" w:hAnsi="Arial" w:cs="Arial"/>
                <w:b/>
                <w:bCs/>
                <w:sz w:val="20"/>
                <w:szCs w:val="20"/>
              </w:rPr>
              <w:t>Intellectual Property</w:t>
            </w:r>
            <w:r w:rsidRPr="007C2967">
              <w:rPr>
                <w:rFonts w:ascii="Arial" w:hAnsi="Arial" w:cs="Arial"/>
                <w:sz w:val="20"/>
                <w:szCs w:val="20"/>
              </w:rPr>
              <w:t>”) including copyrights, patents, domain names, databases, and trademarks. List of major components used to create Company’s product (including open-source, licensed software, and APIs).</w:t>
            </w:r>
          </w:p>
          <w:p w14:paraId="46B806E9" w14:textId="5E3BCCF4" w:rsidR="00337DE2" w:rsidRPr="007C2967" w:rsidRDefault="00337DE2" w:rsidP="007C2967">
            <w:pPr>
              <w:pStyle w:val="BodyText"/>
              <w:widowControl w:val="0"/>
              <w:spacing w:before="60" w:after="60"/>
              <w:ind w:left="720"/>
              <w:rPr>
                <w:rFonts w:ascii="Arial" w:hAnsi="Arial" w:cs="Arial"/>
                <w:sz w:val="20"/>
                <w:szCs w:val="20"/>
              </w:rPr>
            </w:pPr>
            <w:r w:rsidRPr="007C2967">
              <w:rPr>
                <w:rFonts w:ascii="Arial" w:hAnsi="Arial" w:cs="Arial"/>
                <w:sz w:val="20"/>
                <w:szCs w:val="20"/>
              </w:rPr>
              <w:t xml:space="preserve">Please describe shortly which elements (e.g. software solutions) constitute the core Intellectual Property of the Company and what is the relevance/importance of each such element. In case the Company uses open source software for </w:t>
            </w:r>
            <w:r w:rsidRPr="007C2967">
              <w:rPr>
                <w:rFonts w:ascii="Arial" w:hAnsi="Arial" w:cs="Arial"/>
                <w:sz w:val="20"/>
                <w:szCs w:val="20"/>
              </w:rPr>
              <w:lastRenderedPageBreak/>
              <w:t>software development, please include relevant information in the description.</w:t>
            </w:r>
          </w:p>
        </w:tc>
        <w:tc>
          <w:tcPr>
            <w:tcW w:w="6379" w:type="dxa"/>
            <w:shd w:val="clear" w:color="auto" w:fill="FFFFFF" w:themeFill="background1"/>
          </w:tcPr>
          <w:p w14:paraId="076F6F4B" w14:textId="77777777" w:rsidR="00337DE2" w:rsidRPr="007C2967" w:rsidRDefault="00337DE2" w:rsidP="007C2967">
            <w:pPr>
              <w:pStyle w:val="BodyText"/>
              <w:widowControl w:val="0"/>
              <w:spacing w:before="60" w:after="60"/>
              <w:ind w:left="720"/>
              <w:rPr>
                <w:rFonts w:ascii="Arial" w:hAnsi="Arial" w:cs="Arial"/>
                <w:sz w:val="20"/>
                <w:szCs w:val="20"/>
              </w:rPr>
            </w:pPr>
          </w:p>
        </w:tc>
      </w:tr>
      <w:tr w:rsidR="00337DE2" w:rsidRPr="007C2967" w14:paraId="61168914" w14:textId="493C54E0" w:rsidTr="00BA097E">
        <w:trPr>
          <w:trHeight w:val="600"/>
        </w:trPr>
        <w:tc>
          <w:tcPr>
            <w:tcW w:w="8075" w:type="dxa"/>
            <w:shd w:val="clear" w:color="auto" w:fill="FFFFFF" w:themeFill="background1"/>
          </w:tcPr>
          <w:p w14:paraId="71263044" w14:textId="4740E186" w:rsidR="00337DE2" w:rsidRPr="007C2967" w:rsidRDefault="00337DE2" w:rsidP="007C2967">
            <w:pPr>
              <w:pStyle w:val="BodyText"/>
              <w:widowControl w:val="0"/>
              <w:numPr>
                <w:ilvl w:val="1"/>
                <w:numId w:val="1"/>
              </w:numPr>
              <w:spacing w:before="60" w:after="60"/>
              <w:rPr>
                <w:rFonts w:ascii="Arial" w:hAnsi="Arial" w:cs="Arial"/>
                <w:sz w:val="20"/>
                <w:szCs w:val="20"/>
              </w:rPr>
            </w:pPr>
            <w:bookmarkStart w:id="3" w:name="_Ref189556692"/>
            <w:r w:rsidRPr="007C2967">
              <w:rPr>
                <w:rFonts w:ascii="Arial" w:hAnsi="Arial" w:cs="Arial"/>
                <w:sz w:val="20"/>
                <w:szCs w:val="20"/>
              </w:rPr>
              <w:t xml:space="preserve">Details of claims made by any employee, consultant, contractor or other third party over the Intellectual Property. Details on any encumbrances of the Intellectual Property of the Company. </w:t>
            </w:r>
            <w:bookmarkEnd w:id="3"/>
          </w:p>
        </w:tc>
        <w:tc>
          <w:tcPr>
            <w:tcW w:w="6379" w:type="dxa"/>
            <w:shd w:val="clear" w:color="auto" w:fill="FFFFFF" w:themeFill="background1"/>
          </w:tcPr>
          <w:p w14:paraId="2A90F8BB" w14:textId="77777777" w:rsidR="00337DE2" w:rsidRPr="007C2967" w:rsidRDefault="00337DE2" w:rsidP="007C2967">
            <w:pPr>
              <w:pStyle w:val="BodyText"/>
              <w:widowControl w:val="0"/>
              <w:spacing w:before="60" w:after="60"/>
              <w:ind w:left="709"/>
              <w:rPr>
                <w:rFonts w:ascii="Arial" w:hAnsi="Arial" w:cs="Arial"/>
                <w:sz w:val="20"/>
                <w:szCs w:val="20"/>
              </w:rPr>
            </w:pPr>
          </w:p>
        </w:tc>
      </w:tr>
      <w:tr w:rsidR="00337DE2" w:rsidRPr="007C2967" w14:paraId="52CF8E48" w14:textId="29642298" w:rsidTr="00BA097E">
        <w:trPr>
          <w:trHeight w:val="558"/>
        </w:trPr>
        <w:tc>
          <w:tcPr>
            <w:tcW w:w="8075" w:type="dxa"/>
            <w:shd w:val="clear" w:color="auto" w:fill="FFFFFF" w:themeFill="background1"/>
          </w:tcPr>
          <w:p w14:paraId="2392D3AE" w14:textId="0F0F4889" w:rsidR="00337DE2" w:rsidRPr="007C2967" w:rsidRDefault="00337DE2" w:rsidP="007C2967">
            <w:pPr>
              <w:pStyle w:val="BodyText"/>
              <w:widowControl w:val="0"/>
              <w:numPr>
                <w:ilvl w:val="1"/>
                <w:numId w:val="1"/>
              </w:numPr>
              <w:spacing w:before="60" w:after="60"/>
              <w:rPr>
                <w:rFonts w:ascii="Arial" w:hAnsi="Arial" w:cs="Arial"/>
                <w:sz w:val="20"/>
                <w:szCs w:val="20"/>
              </w:rPr>
            </w:pPr>
            <w:r w:rsidRPr="007C2967">
              <w:rPr>
                <w:rFonts w:ascii="Arial" w:hAnsi="Arial" w:cs="Arial"/>
                <w:sz w:val="20"/>
                <w:szCs w:val="20"/>
              </w:rPr>
              <w:t>All licenses or other agreements with respect to the Company’s or other’s Intellectual Property other than licenses or agreements pertaining to “off-the-shelf” or standard products. All agreements for the development (or joint development) of Intellectual Property.</w:t>
            </w:r>
          </w:p>
        </w:tc>
        <w:tc>
          <w:tcPr>
            <w:tcW w:w="6379" w:type="dxa"/>
            <w:shd w:val="clear" w:color="auto" w:fill="FFFFFF" w:themeFill="background1"/>
          </w:tcPr>
          <w:p w14:paraId="018FF37F" w14:textId="77777777" w:rsidR="00337DE2" w:rsidRPr="007C2967" w:rsidRDefault="00337DE2" w:rsidP="007C2967">
            <w:pPr>
              <w:pStyle w:val="BodyText"/>
              <w:widowControl w:val="0"/>
              <w:spacing w:before="60" w:after="60"/>
              <w:ind w:left="709"/>
              <w:rPr>
                <w:rFonts w:ascii="Arial" w:hAnsi="Arial" w:cs="Arial"/>
                <w:sz w:val="20"/>
                <w:szCs w:val="20"/>
              </w:rPr>
            </w:pPr>
          </w:p>
        </w:tc>
      </w:tr>
      <w:tr w:rsidR="00337DE2" w:rsidRPr="007C2967" w14:paraId="574EB45F" w14:textId="78EDC8D8" w:rsidTr="00BA097E">
        <w:trPr>
          <w:trHeight w:val="292"/>
        </w:trPr>
        <w:tc>
          <w:tcPr>
            <w:tcW w:w="8075" w:type="dxa"/>
            <w:shd w:val="clear" w:color="auto" w:fill="FFFFFF" w:themeFill="background1"/>
          </w:tcPr>
          <w:p w14:paraId="6EA8A855" w14:textId="292D8BB9" w:rsidR="00337DE2" w:rsidRPr="007C2967" w:rsidRDefault="00337DE2" w:rsidP="007C2967">
            <w:pPr>
              <w:pStyle w:val="BodyText"/>
              <w:widowControl w:val="0"/>
              <w:numPr>
                <w:ilvl w:val="1"/>
                <w:numId w:val="1"/>
              </w:numPr>
              <w:spacing w:before="60" w:after="60"/>
              <w:rPr>
                <w:rFonts w:ascii="Arial" w:hAnsi="Arial" w:cs="Arial"/>
                <w:sz w:val="20"/>
                <w:szCs w:val="20"/>
              </w:rPr>
            </w:pPr>
            <w:r w:rsidRPr="007C2967">
              <w:rPr>
                <w:rFonts w:ascii="Arial" w:hAnsi="Arial" w:cs="Arial"/>
                <w:sz w:val="20"/>
                <w:szCs w:val="20"/>
              </w:rPr>
              <w:t>Details of all material IT equipment owned or used by the Company</w:t>
            </w:r>
          </w:p>
        </w:tc>
        <w:tc>
          <w:tcPr>
            <w:tcW w:w="6379" w:type="dxa"/>
            <w:shd w:val="clear" w:color="auto" w:fill="FFFFFF" w:themeFill="background1"/>
          </w:tcPr>
          <w:p w14:paraId="553F0879" w14:textId="77777777" w:rsidR="00337DE2" w:rsidRPr="007C2967" w:rsidRDefault="00337DE2" w:rsidP="007C2967">
            <w:pPr>
              <w:pStyle w:val="BodyText"/>
              <w:widowControl w:val="0"/>
              <w:spacing w:before="60" w:after="60"/>
              <w:ind w:left="709"/>
              <w:rPr>
                <w:rFonts w:ascii="Arial" w:hAnsi="Arial" w:cs="Arial"/>
                <w:sz w:val="20"/>
                <w:szCs w:val="20"/>
              </w:rPr>
            </w:pPr>
          </w:p>
        </w:tc>
      </w:tr>
      <w:tr w:rsidR="00337DE2" w:rsidRPr="007C2967" w14:paraId="59CD45C0" w14:textId="53D78309" w:rsidTr="00BA097E">
        <w:trPr>
          <w:trHeight w:val="600"/>
        </w:trPr>
        <w:tc>
          <w:tcPr>
            <w:tcW w:w="8075" w:type="dxa"/>
            <w:shd w:val="clear" w:color="auto" w:fill="FFFFFF" w:themeFill="background1"/>
          </w:tcPr>
          <w:p w14:paraId="4795D305" w14:textId="71A2E4F1" w:rsidR="00337DE2" w:rsidRPr="007C2967" w:rsidRDefault="00337DE2" w:rsidP="007C2967">
            <w:pPr>
              <w:pStyle w:val="BodyText"/>
              <w:widowControl w:val="0"/>
              <w:numPr>
                <w:ilvl w:val="1"/>
                <w:numId w:val="1"/>
              </w:numPr>
              <w:spacing w:before="60" w:after="60"/>
              <w:rPr>
                <w:rFonts w:ascii="Arial" w:hAnsi="Arial" w:cs="Arial"/>
                <w:sz w:val="20"/>
                <w:szCs w:val="20"/>
              </w:rPr>
            </w:pPr>
            <w:r w:rsidRPr="007C2967">
              <w:rPr>
                <w:rFonts w:ascii="Arial" w:hAnsi="Arial" w:cs="Arial"/>
                <w:sz w:val="20"/>
                <w:szCs w:val="20"/>
              </w:rPr>
              <w:t>Information on personal data collected, stored and processed by the Company, rules and procedures established for personal data collection, storage and processing, information on transfer of personal data to third parties (specifying if any transfer is to a non-EEA country) and agreements on personal data processing. Communication with data protection authorities.</w:t>
            </w:r>
          </w:p>
        </w:tc>
        <w:tc>
          <w:tcPr>
            <w:tcW w:w="6379" w:type="dxa"/>
            <w:tcBorders>
              <w:bottom w:val="single" w:sz="4" w:space="0" w:color="auto"/>
            </w:tcBorders>
            <w:shd w:val="clear" w:color="auto" w:fill="FFFFFF" w:themeFill="background1"/>
          </w:tcPr>
          <w:p w14:paraId="0DCAC349" w14:textId="77777777" w:rsidR="00337DE2" w:rsidRPr="007C2967" w:rsidRDefault="00337DE2" w:rsidP="007C2967">
            <w:pPr>
              <w:pStyle w:val="BodyText"/>
              <w:widowControl w:val="0"/>
              <w:spacing w:before="60" w:after="60"/>
              <w:ind w:left="709"/>
              <w:rPr>
                <w:rFonts w:ascii="Arial" w:hAnsi="Arial" w:cs="Arial"/>
                <w:sz w:val="20"/>
                <w:szCs w:val="20"/>
              </w:rPr>
            </w:pPr>
          </w:p>
        </w:tc>
      </w:tr>
      <w:tr w:rsidR="000D03B0" w:rsidRPr="007C2967" w14:paraId="344494C3" w14:textId="77777777" w:rsidTr="007C2967">
        <w:trPr>
          <w:trHeight w:val="379"/>
        </w:trPr>
        <w:tc>
          <w:tcPr>
            <w:tcW w:w="8075" w:type="dxa"/>
            <w:tcBorders>
              <w:right w:val="nil"/>
            </w:tcBorders>
            <w:shd w:val="clear" w:color="auto" w:fill="FABF8F" w:themeFill="accent6" w:themeFillTint="99"/>
          </w:tcPr>
          <w:p w14:paraId="63C6C0B3" w14:textId="75394DDE" w:rsidR="000D03B0" w:rsidRPr="007C2967" w:rsidRDefault="00DB62D8" w:rsidP="007C2967">
            <w:pPr>
              <w:pStyle w:val="BodyText"/>
              <w:widowControl w:val="0"/>
              <w:numPr>
                <w:ilvl w:val="0"/>
                <w:numId w:val="1"/>
              </w:numPr>
              <w:spacing w:before="60" w:after="60"/>
              <w:rPr>
                <w:rFonts w:ascii="Arial" w:hAnsi="Arial" w:cs="Arial"/>
                <w:b/>
                <w:bCs/>
                <w:sz w:val="20"/>
                <w:szCs w:val="20"/>
              </w:rPr>
            </w:pPr>
            <w:r w:rsidRPr="007C2967">
              <w:rPr>
                <w:rFonts w:ascii="Arial" w:hAnsi="Arial" w:cs="Arial"/>
                <w:b/>
                <w:bCs/>
                <w:sz w:val="20"/>
                <w:szCs w:val="20"/>
              </w:rPr>
              <w:t>OTHER AGREEMENTS</w:t>
            </w:r>
          </w:p>
        </w:tc>
        <w:tc>
          <w:tcPr>
            <w:tcW w:w="6379" w:type="dxa"/>
            <w:tcBorders>
              <w:left w:val="nil"/>
              <w:bottom w:val="single" w:sz="4" w:space="0" w:color="auto"/>
            </w:tcBorders>
            <w:shd w:val="clear" w:color="auto" w:fill="FABF8F" w:themeFill="accent6" w:themeFillTint="99"/>
          </w:tcPr>
          <w:p w14:paraId="5ADB9088" w14:textId="77777777" w:rsidR="000D03B0" w:rsidRPr="007C2967" w:rsidRDefault="000D03B0" w:rsidP="007C2967">
            <w:pPr>
              <w:pStyle w:val="BodyText"/>
              <w:widowControl w:val="0"/>
              <w:spacing w:before="60" w:after="60"/>
              <w:ind w:left="709"/>
              <w:rPr>
                <w:rFonts w:ascii="Arial" w:hAnsi="Arial" w:cs="Arial"/>
                <w:sz w:val="20"/>
                <w:szCs w:val="20"/>
              </w:rPr>
            </w:pPr>
          </w:p>
        </w:tc>
      </w:tr>
      <w:tr w:rsidR="00ED7549" w:rsidRPr="007C2967" w14:paraId="528A17D8" w14:textId="77777777" w:rsidTr="00BA097E">
        <w:trPr>
          <w:trHeight w:val="570"/>
        </w:trPr>
        <w:tc>
          <w:tcPr>
            <w:tcW w:w="8075" w:type="dxa"/>
            <w:shd w:val="clear" w:color="auto" w:fill="FFFFFF" w:themeFill="background1"/>
          </w:tcPr>
          <w:p w14:paraId="2444AF21" w14:textId="2A0AFE8C" w:rsidR="00ED7549" w:rsidRPr="007C2967" w:rsidRDefault="00ED7549" w:rsidP="007C2967">
            <w:pPr>
              <w:pStyle w:val="BodyText"/>
              <w:widowControl w:val="0"/>
              <w:numPr>
                <w:ilvl w:val="1"/>
                <w:numId w:val="1"/>
              </w:numPr>
              <w:spacing w:before="60" w:after="60"/>
              <w:rPr>
                <w:rFonts w:ascii="Arial" w:hAnsi="Arial" w:cs="Arial"/>
                <w:sz w:val="20"/>
                <w:szCs w:val="20"/>
              </w:rPr>
            </w:pPr>
            <w:bookmarkStart w:id="4" w:name="_Ref189549017"/>
            <w:r w:rsidRPr="007C2967">
              <w:rPr>
                <w:rFonts w:ascii="Arial" w:hAnsi="Arial" w:cs="Arial"/>
                <w:sz w:val="20"/>
                <w:szCs w:val="20"/>
              </w:rPr>
              <w:t xml:space="preserve">Agreements relating to acquisition or disposal of shareholdings in other entities, businesses or significant assets. </w:t>
            </w:r>
            <w:bookmarkEnd w:id="4"/>
          </w:p>
        </w:tc>
        <w:tc>
          <w:tcPr>
            <w:tcW w:w="6379" w:type="dxa"/>
            <w:shd w:val="clear" w:color="auto" w:fill="FFFFFF" w:themeFill="background1"/>
          </w:tcPr>
          <w:p w14:paraId="79FF4F17" w14:textId="77777777" w:rsidR="00ED7549" w:rsidRPr="007C2967" w:rsidRDefault="00ED7549" w:rsidP="007C2967">
            <w:pPr>
              <w:pStyle w:val="BodyText"/>
              <w:widowControl w:val="0"/>
              <w:spacing w:before="60" w:after="60"/>
              <w:rPr>
                <w:rFonts w:ascii="Arial" w:hAnsi="Arial" w:cs="Arial"/>
                <w:b/>
                <w:sz w:val="20"/>
                <w:szCs w:val="20"/>
              </w:rPr>
            </w:pPr>
          </w:p>
        </w:tc>
      </w:tr>
      <w:tr w:rsidR="00ED7549" w:rsidRPr="007C2967" w14:paraId="687E5A67" w14:textId="77777777" w:rsidTr="00BA097E">
        <w:trPr>
          <w:trHeight w:val="820"/>
        </w:trPr>
        <w:tc>
          <w:tcPr>
            <w:tcW w:w="8075" w:type="dxa"/>
            <w:shd w:val="clear" w:color="auto" w:fill="FFFFFF" w:themeFill="background1"/>
          </w:tcPr>
          <w:p w14:paraId="10D3148B" w14:textId="623254E0" w:rsidR="00ED7549" w:rsidRPr="007C2967" w:rsidRDefault="00ED7549" w:rsidP="007C2967">
            <w:pPr>
              <w:pStyle w:val="BodyText"/>
              <w:widowControl w:val="0"/>
              <w:numPr>
                <w:ilvl w:val="1"/>
                <w:numId w:val="1"/>
              </w:numPr>
              <w:spacing w:before="60" w:after="60"/>
              <w:rPr>
                <w:rFonts w:ascii="Arial" w:hAnsi="Arial" w:cs="Arial"/>
                <w:sz w:val="20"/>
                <w:szCs w:val="20"/>
              </w:rPr>
            </w:pPr>
            <w:bookmarkStart w:id="5" w:name="_Ref189725288"/>
            <w:r w:rsidRPr="007C2967">
              <w:rPr>
                <w:rFonts w:ascii="Arial" w:hAnsi="Arial" w:cs="Arial"/>
                <w:sz w:val="20"/>
                <w:szCs w:val="20"/>
              </w:rPr>
              <w:t>Agreements of the Company currently existing or which have at any time during the last three years existed with</w:t>
            </w:r>
            <w:bookmarkStart w:id="6" w:name="_Ref189548860"/>
            <w:bookmarkEnd w:id="5"/>
            <w:r w:rsidRPr="007C2967">
              <w:rPr>
                <w:rFonts w:ascii="Arial" w:hAnsi="Arial" w:cs="Arial"/>
                <w:sz w:val="20"/>
                <w:szCs w:val="20"/>
              </w:rPr>
              <w:t xml:space="preserve"> any current or past shareholder, board member, other officer or director or employee (other than employment agreements) or any person related </w:t>
            </w:r>
            <w:bookmarkEnd w:id="6"/>
            <w:r w:rsidRPr="007C2967">
              <w:rPr>
                <w:rFonts w:ascii="Arial" w:hAnsi="Arial" w:cs="Arial"/>
                <w:sz w:val="20"/>
                <w:szCs w:val="20"/>
              </w:rPr>
              <w:t>thereto.</w:t>
            </w:r>
          </w:p>
        </w:tc>
        <w:tc>
          <w:tcPr>
            <w:tcW w:w="6379" w:type="dxa"/>
            <w:shd w:val="clear" w:color="auto" w:fill="FFFFFF" w:themeFill="background1"/>
          </w:tcPr>
          <w:p w14:paraId="0CC7CFDF" w14:textId="77777777" w:rsidR="00ED7549" w:rsidRPr="007C2967" w:rsidRDefault="00ED7549" w:rsidP="007C2967">
            <w:pPr>
              <w:pStyle w:val="BodyText"/>
              <w:widowControl w:val="0"/>
              <w:spacing w:before="60" w:after="60"/>
              <w:rPr>
                <w:rFonts w:ascii="Arial" w:hAnsi="Arial" w:cs="Arial"/>
                <w:b/>
                <w:sz w:val="20"/>
                <w:szCs w:val="20"/>
              </w:rPr>
            </w:pPr>
          </w:p>
        </w:tc>
      </w:tr>
      <w:tr w:rsidR="00ED7549" w:rsidRPr="007C2967" w14:paraId="1DADA961" w14:textId="77777777" w:rsidTr="00BA097E">
        <w:trPr>
          <w:trHeight w:val="286"/>
        </w:trPr>
        <w:tc>
          <w:tcPr>
            <w:tcW w:w="8075" w:type="dxa"/>
            <w:shd w:val="clear" w:color="auto" w:fill="FFFFFF" w:themeFill="background1"/>
          </w:tcPr>
          <w:p w14:paraId="6AD6A124" w14:textId="279EA52A" w:rsidR="00ED7549" w:rsidRPr="007C2967" w:rsidRDefault="00ED7549" w:rsidP="007C2967">
            <w:pPr>
              <w:pStyle w:val="BodyText"/>
              <w:widowControl w:val="0"/>
              <w:numPr>
                <w:ilvl w:val="1"/>
                <w:numId w:val="1"/>
              </w:numPr>
              <w:spacing w:before="60" w:after="60"/>
              <w:rPr>
                <w:rFonts w:ascii="Arial" w:hAnsi="Arial" w:cs="Arial"/>
                <w:sz w:val="20"/>
                <w:szCs w:val="20"/>
              </w:rPr>
            </w:pPr>
            <w:r w:rsidRPr="007C2967">
              <w:rPr>
                <w:rFonts w:ascii="Arial" w:hAnsi="Arial" w:cs="Arial"/>
                <w:sz w:val="20"/>
                <w:szCs w:val="20"/>
              </w:rPr>
              <w:t xml:space="preserve">Partnership, joint venture, profit sharing and similar agreements. </w:t>
            </w:r>
          </w:p>
        </w:tc>
        <w:tc>
          <w:tcPr>
            <w:tcW w:w="6379" w:type="dxa"/>
            <w:shd w:val="clear" w:color="auto" w:fill="FFFFFF" w:themeFill="background1"/>
          </w:tcPr>
          <w:p w14:paraId="46F0C475" w14:textId="77777777" w:rsidR="00ED7549" w:rsidRPr="007C2967" w:rsidRDefault="00ED7549" w:rsidP="007C2967">
            <w:pPr>
              <w:pStyle w:val="BodyText"/>
              <w:widowControl w:val="0"/>
              <w:spacing w:before="60" w:after="60"/>
              <w:rPr>
                <w:rFonts w:ascii="Arial" w:hAnsi="Arial" w:cs="Arial"/>
                <w:b/>
                <w:sz w:val="20"/>
                <w:szCs w:val="20"/>
              </w:rPr>
            </w:pPr>
          </w:p>
        </w:tc>
      </w:tr>
      <w:tr w:rsidR="00ED7549" w:rsidRPr="007C2967" w14:paraId="458D914A" w14:textId="77777777" w:rsidTr="00BA097E">
        <w:trPr>
          <w:trHeight w:val="453"/>
        </w:trPr>
        <w:tc>
          <w:tcPr>
            <w:tcW w:w="8075" w:type="dxa"/>
            <w:shd w:val="clear" w:color="auto" w:fill="FFFFFF" w:themeFill="background1"/>
          </w:tcPr>
          <w:p w14:paraId="0073767E" w14:textId="1D18F8DB" w:rsidR="00FB61FE" w:rsidRPr="007C2967" w:rsidRDefault="00ED7549" w:rsidP="007C2967">
            <w:pPr>
              <w:pStyle w:val="BodyText"/>
              <w:widowControl w:val="0"/>
              <w:numPr>
                <w:ilvl w:val="1"/>
                <w:numId w:val="1"/>
              </w:numPr>
              <w:spacing w:before="60" w:after="60"/>
              <w:rPr>
                <w:rFonts w:ascii="Arial" w:hAnsi="Arial" w:cs="Arial"/>
                <w:sz w:val="20"/>
                <w:szCs w:val="20"/>
              </w:rPr>
            </w:pPr>
            <w:r w:rsidRPr="007C2967">
              <w:rPr>
                <w:rFonts w:ascii="Arial" w:hAnsi="Arial" w:cs="Arial"/>
                <w:sz w:val="20"/>
                <w:szCs w:val="20"/>
              </w:rPr>
              <w:t>Agreements or arrangements with competitors (whether or not written or legally binding).</w:t>
            </w:r>
          </w:p>
        </w:tc>
        <w:tc>
          <w:tcPr>
            <w:tcW w:w="6379" w:type="dxa"/>
            <w:shd w:val="clear" w:color="auto" w:fill="FFFFFF" w:themeFill="background1"/>
          </w:tcPr>
          <w:p w14:paraId="68955FEA" w14:textId="77777777" w:rsidR="00ED7549" w:rsidRPr="007C2967" w:rsidRDefault="00ED7549" w:rsidP="007C2967">
            <w:pPr>
              <w:pStyle w:val="BodyText"/>
              <w:widowControl w:val="0"/>
              <w:spacing w:before="60" w:after="60"/>
              <w:rPr>
                <w:rFonts w:ascii="Arial" w:hAnsi="Arial" w:cs="Arial"/>
                <w:b/>
                <w:sz w:val="20"/>
                <w:szCs w:val="20"/>
              </w:rPr>
            </w:pPr>
          </w:p>
        </w:tc>
      </w:tr>
      <w:tr w:rsidR="00ED7549" w:rsidRPr="007C2967" w14:paraId="457A14CC" w14:textId="77777777" w:rsidTr="00E80C60">
        <w:trPr>
          <w:trHeight w:val="692"/>
        </w:trPr>
        <w:tc>
          <w:tcPr>
            <w:tcW w:w="8075" w:type="dxa"/>
            <w:shd w:val="clear" w:color="auto" w:fill="auto"/>
          </w:tcPr>
          <w:p w14:paraId="0D8E0642" w14:textId="03165BE7" w:rsidR="00ED7549" w:rsidRPr="00E80C60" w:rsidRDefault="00ED7549" w:rsidP="007C2967">
            <w:pPr>
              <w:pStyle w:val="BodyText"/>
              <w:widowControl w:val="0"/>
              <w:numPr>
                <w:ilvl w:val="1"/>
                <w:numId w:val="1"/>
              </w:numPr>
              <w:spacing w:before="60" w:after="60"/>
              <w:rPr>
                <w:rFonts w:ascii="Arial" w:hAnsi="Arial" w:cs="Arial"/>
                <w:sz w:val="20"/>
                <w:szCs w:val="20"/>
              </w:rPr>
            </w:pPr>
            <w:r w:rsidRPr="00E80C60">
              <w:rPr>
                <w:rFonts w:ascii="Arial" w:hAnsi="Arial" w:cs="Arial"/>
                <w:sz w:val="20"/>
                <w:szCs w:val="20"/>
              </w:rPr>
              <w:t xml:space="preserve">Other material agreements, i.e. any other agreements, which are important to the business of the Company or which may otherwise interest the investor due to the significant rights, obligations or liabilities which arise from therein. </w:t>
            </w:r>
          </w:p>
        </w:tc>
        <w:tc>
          <w:tcPr>
            <w:tcW w:w="6379" w:type="dxa"/>
            <w:shd w:val="clear" w:color="auto" w:fill="auto"/>
          </w:tcPr>
          <w:p w14:paraId="1C92C41C" w14:textId="77777777" w:rsidR="00ED7549" w:rsidRPr="00E80C60" w:rsidRDefault="00ED7549" w:rsidP="007C2967">
            <w:pPr>
              <w:pStyle w:val="BodyText"/>
              <w:widowControl w:val="0"/>
              <w:spacing w:before="60" w:after="60"/>
              <w:rPr>
                <w:rFonts w:ascii="Arial" w:hAnsi="Arial" w:cs="Arial"/>
                <w:b/>
                <w:sz w:val="20"/>
                <w:szCs w:val="20"/>
              </w:rPr>
            </w:pPr>
          </w:p>
        </w:tc>
      </w:tr>
      <w:tr w:rsidR="005712B9" w:rsidRPr="007C2967" w14:paraId="0F5CD384" w14:textId="77777777" w:rsidTr="007C2967">
        <w:trPr>
          <w:trHeight w:val="265"/>
        </w:trPr>
        <w:tc>
          <w:tcPr>
            <w:tcW w:w="8075" w:type="dxa"/>
            <w:tcBorders>
              <w:right w:val="nil"/>
            </w:tcBorders>
            <w:shd w:val="clear" w:color="auto" w:fill="FABF8F" w:themeFill="accent6" w:themeFillTint="99"/>
          </w:tcPr>
          <w:p w14:paraId="152FBA04" w14:textId="232BB43A" w:rsidR="005712B9" w:rsidRPr="007C2967" w:rsidRDefault="002306B4" w:rsidP="007C2967">
            <w:pPr>
              <w:pStyle w:val="BodyText"/>
              <w:widowControl w:val="0"/>
              <w:numPr>
                <w:ilvl w:val="0"/>
                <w:numId w:val="1"/>
              </w:numPr>
              <w:spacing w:before="60" w:after="60"/>
              <w:rPr>
                <w:rFonts w:ascii="Arial" w:hAnsi="Arial" w:cs="Arial"/>
                <w:b/>
                <w:bCs/>
                <w:sz w:val="20"/>
                <w:szCs w:val="20"/>
              </w:rPr>
            </w:pPr>
            <w:r w:rsidRPr="007C2967">
              <w:rPr>
                <w:rFonts w:ascii="Arial" w:hAnsi="Arial" w:cs="Arial"/>
                <w:b/>
                <w:bCs/>
                <w:sz w:val="20"/>
                <w:szCs w:val="20"/>
              </w:rPr>
              <w:t xml:space="preserve">LEGAL AND REGULATORY </w:t>
            </w:r>
          </w:p>
        </w:tc>
        <w:tc>
          <w:tcPr>
            <w:tcW w:w="6379" w:type="dxa"/>
            <w:tcBorders>
              <w:left w:val="nil"/>
              <w:bottom w:val="single" w:sz="4" w:space="0" w:color="auto"/>
            </w:tcBorders>
            <w:shd w:val="clear" w:color="auto" w:fill="FABF8F" w:themeFill="accent6" w:themeFillTint="99"/>
          </w:tcPr>
          <w:p w14:paraId="62FFEE10" w14:textId="2C2C0D97" w:rsidR="005712B9" w:rsidRPr="007C2967" w:rsidRDefault="005712B9" w:rsidP="007C2967">
            <w:pPr>
              <w:pStyle w:val="BodyText"/>
              <w:widowControl w:val="0"/>
              <w:spacing w:before="60" w:after="60"/>
              <w:rPr>
                <w:rFonts w:ascii="Arial" w:hAnsi="Arial" w:cs="Arial"/>
                <w:sz w:val="20"/>
                <w:szCs w:val="20"/>
              </w:rPr>
            </w:pPr>
          </w:p>
        </w:tc>
      </w:tr>
      <w:tr w:rsidR="000D03B0" w:rsidRPr="007C2967" w14:paraId="59696A2D" w14:textId="77777777" w:rsidTr="00387BD1">
        <w:trPr>
          <w:trHeight w:val="344"/>
        </w:trPr>
        <w:tc>
          <w:tcPr>
            <w:tcW w:w="8075" w:type="dxa"/>
          </w:tcPr>
          <w:p w14:paraId="3A3E377D" w14:textId="6A014BA9" w:rsidR="000D03B0" w:rsidRPr="007C2967" w:rsidRDefault="000D03B0" w:rsidP="007C2967">
            <w:pPr>
              <w:pStyle w:val="BodyText"/>
              <w:widowControl w:val="0"/>
              <w:numPr>
                <w:ilvl w:val="1"/>
                <w:numId w:val="1"/>
              </w:numPr>
              <w:spacing w:before="60" w:after="60"/>
              <w:rPr>
                <w:rFonts w:ascii="Arial" w:hAnsi="Arial" w:cs="Arial"/>
                <w:sz w:val="20"/>
                <w:szCs w:val="20"/>
              </w:rPr>
            </w:pPr>
            <w:r w:rsidRPr="007C2967">
              <w:rPr>
                <w:rFonts w:ascii="Arial" w:hAnsi="Arial" w:cs="Arial"/>
                <w:sz w:val="20"/>
                <w:szCs w:val="20"/>
              </w:rPr>
              <w:t xml:space="preserve">List of all licenses, permits, registrations and other similar authorisations necessary to conduct the business of the Company together with copies of relevant documents. List of any applications for licenses and permits which have </w:t>
            </w:r>
            <w:r w:rsidRPr="007C2967">
              <w:rPr>
                <w:rFonts w:ascii="Arial" w:hAnsi="Arial" w:cs="Arial"/>
                <w:sz w:val="20"/>
                <w:szCs w:val="20"/>
              </w:rPr>
              <w:lastRenderedPageBreak/>
              <w:t xml:space="preserve">yet been granted or which have been revoked. Full details of any breach or other circumstance which may reasonably likely lead to termination, revocation or non-renewal of any such license, permit, registration or authorisation. </w:t>
            </w:r>
          </w:p>
        </w:tc>
        <w:tc>
          <w:tcPr>
            <w:tcW w:w="6379" w:type="dxa"/>
            <w:tcBorders>
              <w:bottom w:val="single" w:sz="4" w:space="0" w:color="auto"/>
            </w:tcBorders>
          </w:tcPr>
          <w:p w14:paraId="7FE398CA" w14:textId="77777777" w:rsidR="000D03B0" w:rsidRPr="007C2967" w:rsidRDefault="000D03B0" w:rsidP="007C2967">
            <w:pPr>
              <w:pStyle w:val="BodyText"/>
              <w:widowControl w:val="0"/>
              <w:spacing w:before="60" w:after="60"/>
              <w:rPr>
                <w:rFonts w:ascii="Arial" w:hAnsi="Arial" w:cs="Arial"/>
                <w:sz w:val="20"/>
                <w:szCs w:val="20"/>
              </w:rPr>
            </w:pPr>
          </w:p>
        </w:tc>
      </w:tr>
      <w:tr w:rsidR="00DB0834" w:rsidRPr="007C2967" w14:paraId="147DE275" w14:textId="77777777" w:rsidTr="00BA097E">
        <w:trPr>
          <w:trHeight w:val="992"/>
        </w:trPr>
        <w:tc>
          <w:tcPr>
            <w:tcW w:w="8075" w:type="dxa"/>
          </w:tcPr>
          <w:p w14:paraId="35ADBD25" w14:textId="59711678" w:rsidR="00DB0834" w:rsidRPr="007C2967" w:rsidRDefault="00DB0834" w:rsidP="007C2967">
            <w:pPr>
              <w:pStyle w:val="BodyText"/>
              <w:widowControl w:val="0"/>
              <w:numPr>
                <w:ilvl w:val="1"/>
                <w:numId w:val="1"/>
              </w:numPr>
              <w:spacing w:before="60" w:after="60"/>
              <w:rPr>
                <w:rFonts w:ascii="Arial" w:hAnsi="Arial" w:cs="Arial"/>
                <w:sz w:val="20"/>
                <w:szCs w:val="20"/>
              </w:rPr>
            </w:pPr>
            <w:r w:rsidRPr="007C2967">
              <w:rPr>
                <w:rFonts w:ascii="Arial" w:hAnsi="Arial" w:cs="Arial"/>
                <w:sz w:val="20"/>
                <w:szCs w:val="20"/>
              </w:rPr>
              <w:t>Reports and audits made by public authorities in relation to the Company or its business activities.</w:t>
            </w:r>
            <w:bookmarkStart w:id="7" w:name="_Ref445808685"/>
            <w:r w:rsidRPr="007C2967">
              <w:rPr>
                <w:rFonts w:ascii="Arial" w:hAnsi="Arial" w:cs="Arial"/>
                <w:sz w:val="20"/>
                <w:szCs w:val="20"/>
              </w:rPr>
              <w:t xml:space="preserve"> List and description of any alleged violation or investigation, inspection or enquiry by any governmental or local authority in which the Company is or has been involved.</w:t>
            </w:r>
            <w:bookmarkEnd w:id="7"/>
            <w:r w:rsidRPr="007C2967">
              <w:rPr>
                <w:rFonts w:ascii="Arial" w:hAnsi="Arial" w:cs="Arial"/>
                <w:sz w:val="20"/>
                <w:szCs w:val="20"/>
              </w:rPr>
              <w:t xml:space="preserve"> Copies of all relevant documents.</w:t>
            </w:r>
          </w:p>
        </w:tc>
        <w:tc>
          <w:tcPr>
            <w:tcW w:w="6379" w:type="dxa"/>
            <w:tcBorders>
              <w:bottom w:val="single" w:sz="4" w:space="0" w:color="auto"/>
            </w:tcBorders>
          </w:tcPr>
          <w:p w14:paraId="653DF21B" w14:textId="77777777" w:rsidR="00DB0834" w:rsidRPr="007C2967" w:rsidRDefault="00DB0834" w:rsidP="007C2967">
            <w:pPr>
              <w:pStyle w:val="BodyText"/>
              <w:widowControl w:val="0"/>
              <w:spacing w:before="60" w:after="60"/>
              <w:rPr>
                <w:rFonts w:ascii="Arial" w:hAnsi="Arial" w:cs="Arial"/>
                <w:sz w:val="20"/>
                <w:szCs w:val="20"/>
              </w:rPr>
            </w:pPr>
          </w:p>
        </w:tc>
      </w:tr>
      <w:tr w:rsidR="00DB0834" w:rsidRPr="007C2967" w14:paraId="6157781C" w14:textId="77777777" w:rsidTr="007C2967">
        <w:trPr>
          <w:trHeight w:val="458"/>
        </w:trPr>
        <w:tc>
          <w:tcPr>
            <w:tcW w:w="8075" w:type="dxa"/>
          </w:tcPr>
          <w:p w14:paraId="3AEF19B6" w14:textId="40717337" w:rsidR="00DB0834" w:rsidRPr="007C2967" w:rsidRDefault="00DB0834" w:rsidP="007C2967">
            <w:pPr>
              <w:pStyle w:val="BodyText"/>
              <w:widowControl w:val="0"/>
              <w:numPr>
                <w:ilvl w:val="1"/>
                <w:numId w:val="1"/>
              </w:numPr>
              <w:spacing w:before="60" w:after="60"/>
              <w:rPr>
                <w:rFonts w:ascii="Arial" w:hAnsi="Arial" w:cs="Arial"/>
                <w:sz w:val="20"/>
                <w:szCs w:val="20"/>
              </w:rPr>
            </w:pPr>
            <w:bookmarkStart w:id="8" w:name="_Ref445808684"/>
            <w:r w:rsidRPr="007C2967">
              <w:rPr>
                <w:rFonts w:ascii="Arial" w:hAnsi="Arial" w:cs="Arial"/>
                <w:sz w:val="20"/>
                <w:szCs w:val="20"/>
              </w:rPr>
              <w:t xml:space="preserve">List and description of any disputes, court or out of court proceedings (incl. communication in relation to breaches of contract) </w:t>
            </w:r>
            <w:bookmarkStart w:id="9" w:name="OLE_LINK20"/>
            <w:r w:rsidRPr="007C2967">
              <w:rPr>
                <w:rFonts w:ascii="Arial" w:hAnsi="Arial" w:cs="Arial"/>
                <w:sz w:val="20"/>
                <w:szCs w:val="20"/>
              </w:rPr>
              <w:t xml:space="preserve">in which the Company </w:t>
            </w:r>
            <w:bookmarkEnd w:id="9"/>
            <w:r w:rsidRPr="007C2967">
              <w:rPr>
                <w:rFonts w:ascii="Arial" w:hAnsi="Arial" w:cs="Arial"/>
                <w:sz w:val="20"/>
                <w:szCs w:val="20"/>
              </w:rPr>
              <w:t>is or has been involved.</w:t>
            </w:r>
            <w:bookmarkEnd w:id="8"/>
            <w:r w:rsidRPr="007C2967">
              <w:rPr>
                <w:rFonts w:ascii="Arial" w:hAnsi="Arial" w:cs="Arial"/>
                <w:sz w:val="20"/>
                <w:szCs w:val="20"/>
              </w:rPr>
              <w:t xml:space="preserve"> Copies of all relevant claims, decisions, judgements etc. in any such litigation or proceedings. Any of the aforementioned details where the shares of the Company are concerned.</w:t>
            </w:r>
          </w:p>
        </w:tc>
        <w:tc>
          <w:tcPr>
            <w:tcW w:w="6379" w:type="dxa"/>
            <w:tcBorders>
              <w:bottom w:val="single" w:sz="4" w:space="0" w:color="auto"/>
            </w:tcBorders>
          </w:tcPr>
          <w:p w14:paraId="01BA40E0" w14:textId="77777777" w:rsidR="00DB0834" w:rsidRPr="007C2967" w:rsidRDefault="00DB0834" w:rsidP="007C2967">
            <w:pPr>
              <w:pStyle w:val="BodyText"/>
              <w:widowControl w:val="0"/>
              <w:spacing w:before="60" w:after="60"/>
              <w:rPr>
                <w:rFonts w:ascii="Arial" w:hAnsi="Arial" w:cs="Arial"/>
                <w:sz w:val="20"/>
                <w:szCs w:val="20"/>
              </w:rPr>
            </w:pPr>
          </w:p>
        </w:tc>
      </w:tr>
      <w:tr w:rsidR="000D03B0" w:rsidRPr="007C2967" w14:paraId="64631C1A" w14:textId="77777777" w:rsidTr="007C2967">
        <w:trPr>
          <w:trHeight w:val="270"/>
        </w:trPr>
        <w:tc>
          <w:tcPr>
            <w:tcW w:w="8075" w:type="dxa"/>
            <w:tcBorders>
              <w:right w:val="nil"/>
            </w:tcBorders>
            <w:shd w:val="clear" w:color="auto" w:fill="FABF8F" w:themeFill="accent6" w:themeFillTint="99"/>
          </w:tcPr>
          <w:p w14:paraId="6D95E437" w14:textId="61DB0993" w:rsidR="000D03B0" w:rsidRPr="007C2967" w:rsidRDefault="00784ACC" w:rsidP="007C2967">
            <w:pPr>
              <w:pStyle w:val="BodyText"/>
              <w:widowControl w:val="0"/>
              <w:numPr>
                <w:ilvl w:val="0"/>
                <w:numId w:val="1"/>
              </w:numPr>
              <w:spacing w:before="60" w:after="60"/>
              <w:rPr>
                <w:rFonts w:ascii="Arial" w:hAnsi="Arial" w:cs="Arial"/>
                <w:b/>
                <w:bCs/>
                <w:sz w:val="20"/>
                <w:szCs w:val="20"/>
              </w:rPr>
            </w:pPr>
            <w:r w:rsidRPr="007C2967">
              <w:rPr>
                <w:rFonts w:ascii="Arial" w:hAnsi="Arial" w:cs="Arial"/>
                <w:b/>
                <w:bCs/>
                <w:sz w:val="20"/>
                <w:szCs w:val="20"/>
              </w:rPr>
              <w:t>OTHER RELEVANT INFORMATION AND DOCUMENTS</w:t>
            </w:r>
          </w:p>
        </w:tc>
        <w:tc>
          <w:tcPr>
            <w:tcW w:w="6379" w:type="dxa"/>
            <w:tcBorders>
              <w:left w:val="nil"/>
              <w:bottom w:val="single" w:sz="4" w:space="0" w:color="auto"/>
            </w:tcBorders>
            <w:shd w:val="clear" w:color="auto" w:fill="FABF8F" w:themeFill="accent6" w:themeFillTint="99"/>
          </w:tcPr>
          <w:p w14:paraId="2A60F350" w14:textId="77777777" w:rsidR="000D03B0" w:rsidRPr="007C2967" w:rsidRDefault="000D03B0" w:rsidP="007C2967">
            <w:pPr>
              <w:pStyle w:val="BodyText"/>
              <w:widowControl w:val="0"/>
              <w:spacing w:before="60" w:after="60"/>
              <w:rPr>
                <w:rFonts w:ascii="Arial" w:hAnsi="Arial" w:cs="Arial"/>
                <w:sz w:val="20"/>
                <w:szCs w:val="20"/>
              </w:rPr>
            </w:pPr>
          </w:p>
        </w:tc>
      </w:tr>
      <w:tr w:rsidR="005712B9" w:rsidRPr="007C2967" w14:paraId="0C07E7B6" w14:textId="77777777" w:rsidTr="00BA097E">
        <w:trPr>
          <w:trHeight w:val="790"/>
        </w:trPr>
        <w:tc>
          <w:tcPr>
            <w:tcW w:w="8075" w:type="dxa"/>
          </w:tcPr>
          <w:p w14:paraId="577F1FF3" w14:textId="6FE6735F" w:rsidR="005712B9" w:rsidRPr="007C2967" w:rsidRDefault="002159B1" w:rsidP="007C2967">
            <w:pPr>
              <w:pStyle w:val="BodyText"/>
              <w:widowControl w:val="0"/>
              <w:numPr>
                <w:ilvl w:val="1"/>
                <w:numId w:val="1"/>
              </w:numPr>
              <w:spacing w:before="60" w:after="60"/>
              <w:rPr>
                <w:rFonts w:ascii="Arial" w:hAnsi="Arial" w:cs="Arial"/>
                <w:sz w:val="20"/>
                <w:szCs w:val="20"/>
              </w:rPr>
            </w:pPr>
            <w:r w:rsidRPr="007C2967">
              <w:rPr>
                <w:rFonts w:ascii="Arial" w:hAnsi="Arial" w:cs="Arial"/>
                <w:sz w:val="20"/>
                <w:szCs w:val="20"/>
              </w:rPr>
              <w:t>Any other contracts, agreements or documents and any other information that the Company believes to be material with respect to any part of the current or future business of the Company or of interest to investors for the purposes of considering potential investment in the Company.</w:t>
            </w:r>
          </w:p>
        </w:tc>
        <w:tc>
          <w:tcPr>
            <w:tcW w:w="6379" w:type="dxa"/>
          </w:tcPr>
          <w:p w14:paraId="42F98013" w14:textId="003D0D82" w:rsidR="005712B9" w:rsidRPr="007C2967" w:rsidRDefault="005712B9" w:rsidP="007C2967">
            <w:pPr>
              <w:pStyle w:val="BodyText"/>
              <w:widowControl w:val="0"/>
              <w:spacing w:before="60" w:after="60"/>
              <w:rPr>
                <w:rFonts w:ascii="Arial" w:hAnsi="Arial" w:cs="Arial"/>
                <w:sz w:val="20"/>
                <w:szCs w:val="20"/>
              </w:rPr>
            </w:pPr>
          </w:p>
        </w:tc>
      </w:tr>
      <w:tr w:rsidR="002159B1" w:rsidRPr="007C2967" w14:paraId="429E8796" w14:textId="77777777" w:rsidTr="00BA097E">
        <w:trPr>
          <w:trHeight w:val="532"/>
        </w:trPr>
        <w:tc>
          <w:tcPr>
            <w:tcW w:w="8075" w:type="dxa"/>
          </w:tcPr>
          <w:p w14:paraId="0C03EBEB" w14:textId="537CB66D" w:rsidR="002159B1" w:rsidRPr="007C2967" w:rsidRDefault="002159B1" w:rsidP="007C2967">
            <w:pPr>
              <w:pStyle w:val="BodyText"/>
              <w:widowControl w:val="0"/>
              <w:numPr>
                <w:ilvl w:val="1"/>
                <w:numId w:val="1"/>
              </w:numPr>
              <w:spacing w:before="60" w:after="60"/>
              <w:rPr>
                <w:rFonts w:ascii="Arial" w:hAnsi="Arial" w:cs="Arial"/>
                <w:sz w:val="20"/>
                <w:szCs w:val="20"/>
              </w:rPr>
            </w:pPr>
            <w:r w:rsidRPr="007C2967">
              <w:rPr>
                <w:rFonts w:ascii="Arial" w:hAnsi="Arial" w:cs="Arial"/>
                <w:sz w:val="20"/>
                <w:szCs w:val="20"/>
              </w:rPr>
              <w:t xml:space="preserve">Summary of the terms of all verbal agreements, transactions, commitments or understandings which would qualify under any of the sections </w:t>
            </w:r>
            <w:r w:rsidRPr="007C2967">
              <w:rPr>
                <w:rFonts w:ascii="Arial" w:hAnsi="Arial" w:cs="Arial"/>
                <w:sz w:val="20"/>
                <w:szCs w:val="20"/>
              </w:rPr>
              <w:fldChar w:fldCharType="begin"/>
            </w:r>
            <w:r w:rsidRPr="007C2967">
              <w:rPr>
                <w:rFonts w:ascii="Arial" w:hAnsi="Arial" w:cs="Arial"/>
                <w:sz w:val="20"/>
                <w:szCs w:val="20"/>
              </w:rPr>
              <w:instrText xml:space="preserve"> REF _Ref189558811 \r \h  \* MERGEFORMAT </w:instrText>
            </w:r>
            <w:r w:rsidRPr="007C2967">
              <w:rPr>
                <w:rFonts w:ascii="Arial" w:hAnsi="Arial" w:cs="Arial"/>
                <w:sz w:val="20"/>
                <w:szCs w:val="20"/>
              </w:rPr>
              <w:fldChar w:fldCharType="separate"/>
            </w:r>
            <w:r w:rsidR="00C44EFB">
              <w:rPr>
                <w:rFonts w:ascii="Arial" w:hAnsi="Arial" w:cs="Arial"/>
                <w:b/>
                <w:bCs/>
                <w:sz w:val="20"/>
                <w:szCs w:val="20"/>
              </w:rPr>
              <w:t>Error! Reference source not found.</w:t>
            </w:r>
            <w:r w:rsidRPr="007C2967">
              <w:rPr>
                <w:rFonts w:ascii="Arial" w:hAnsi="Arial" w:cs="Arial"/>
                <w:sz w:val="20"/>
                <w:szCs w:val="20"/>
              </w:rPr>
              <w:fldChar w:fldCharType="end"/>
            </w:r>
            <w:r w:rsidRPr="007C2967">
              <w:rPr>
                <w:rFonts w:ascii="Arial" w:hAnsi="Arial" w:cs="Arial"/>
                <w:sz w:val="20"/>
                <w:szCs w:val="20"/>
              </w:rPr>
              <w:t>-</w:t>
            </w:r>
            <w:r w:rsidRPr="007C2967">
              <w:rPr>
                <w:rFonts w:ascii="Arial" w:hAnsi="Arial" w:cs="Arial"/>
                <w:sz w:val="20"/>
                <w:szCs w:val="20"/>
              </w:rPr>
              <w:fldChar w:fldCharType="begin"/>
            </w:r>
            <w:r w:rsidRPr="007C2967">
              <w:rPr>
                <w:rFonts w:ascii="Arial" w:hAnsi="Arial" w:cs="Arial"/>
                <w:sz w:val="20"/>
                <w:szCs w:val="20"/>
              </w:rPr>
              <w:instrText xml:space="preserve"> REF _Ref41919354 \r \h  \* MERGEFORMAT </w:instrText>
            </w:r>
            <w:r w:rsidRPr="007C2967">
              <w:rPr>
                <w:rFonts w:ascii="Arial" w:hAnsi="Arial" w:cs="Arial"/>
                <w:sz w:val="20"/>
                <w:szCs w:val="20"/>
              </w:rPr>
              <w:fldChar w:fldCharType="separate"/>
            </w:r>
            <w:r w:rsidR="00C44EFB">
              <w:rPr>
                <w:rFonts w:ascii="Arial" w:hAnsi="Arial" w:cs="Arial"/>
                <w:b/>
                <w:bCs/>
                <w:sz w:val="20"/>
                <w:szCs w:val="20"/>
              </w:rPr>
              <w:t>Error! Reference source not found.</w:t>
            </w:r>
            <w:r w:rsidRPr="007C2967">
              <w:rPr>
                <w:rFonts w:ascii="Arial" w:hAnsi="Arial" w:cs="Arial"/>
                <w:sz w:val="20"/>
                <w:szCs w:val="20"/>
              </w:rPr>
              <w:fldChar w:fldCharType="end"/>
            </w:r>
            <w:r w:rsidRPr="007C2967">
              <w:rPr>
                <w:rFonts w:ascii="Arial" w:hAnsi="Arial" w:cs="Arial"/>
                <w:sz w:val="20"/>
                <w:szCs w:val="20"/>
              </w:rPr>
              <w:t xml:space="preserve"> above.</w:t>
            </w:r>
          </w:p>
        </w:tc>
        <w:tc>
          <w:tcPr>
            <w:tcW w:w="6379" w:type="dxa"/>
          </w:tcPr>
          <w:p w14:paraId="0D7E5564" w14:textId="77777777" w:rsidR="002159B1" w:rsidRPr="007C2967" w:rsidRDefault="002159B1" w:rsidP="007C2967">
            <w:pPr>
              <w:pStyle w:val="BodyText"/>
              <w:widowControl w:val="0"/>
              <w:spacing w:before="60" w:after="60"/>
              <w:rPr>
                <w:rFonts w:ascii="Arial" w:hAnsi="Arial" w:cs="Arial"/>
                <w:sz w:val="20"/>
                <w:szCs w:val="20"/>
              </w:rPr>
            </w:pPr>
          </w:p>
        </w:tc>
      </w:tr>
      <w:tr w:rsidR="002159B1" w:rsidRPr="007C2967" w14:paraId="30B28E69" w14:textId="77777777" w:rsidTr="00BA097E">
        <w:trPr>
          <w:trHeight w:val="512"/>
        </w:trPr>
        <w:tc>
          <w:tcPr>
            <w:tcW w:w="8075" w:type="dxa"/>
          </w:tcPr>
          <w:p w14:paraId="3DF68E4D" w14:textId="652C7DB4" w:rsidR="002159B1" w:rsidRPr="007C2967" w:rsidRDefault="002159B1" w:rsidP="007C2967">
            <w:pPr>
              <w:pStyle w:val="BodyText"/>
              <w:widowControl w:val="0"/>
              <w:numPr>
                <w:ilvl w:val="1"/>
                <w:numId w:val="1"/>
              </w:numPr>
              <w:spacing w:before="60" w:after="60"/>
              <w:rPr>
                <w:rFonts w:ascii="Arial" w:hAnsi="Arial" w:cs="Arial"/>
                <w:sz w:val="20"/>
                <w:szCs w:val="20"/>
              </w:rPr>
            </w:pPr>
            <w:r w:rsidRPr="007C2967">
              <w:rPr>
                <w:rFonts w:ascii="Arial" w:hAnsi="Arial" w:cs="Arial"/>
                <w:sz w:val="20"/>
                <w:szCs w:val="20"/>
              </w:rPr>
              <w:t xml:space="preserve">Information on agreements and transactions in the process of negotiations that once signed, would qualify under any of the sections </w:t>
            </w:r>
            <w:r w:rsidRPr="007C2967">
              <w:rPr>
                <w:rFonts w:ascii="Arial" w:hAnsi="Arial" w:cs="Arial"/>
                <w:sz w:val="20"/>
                <w:szCs w:val="20"/>
              </w:rPr>
              <w:fldChar w:fldCharType="begin"/>
            </w:r>
            <w:r w:rsidRPr="007C2967">
              <w:rPr>
                <w:rFonts w:ascii="Arial" w:hAnsi="Arial" w:cs="Arial"/>
                <w:sz w:val="20"/>
                <w:szCs w:val="20"/>
              </w:rPr>
              <w:instrText xml:space="preserve"> REF _Ref189558811 \r \h  \* MERGEFORMAT </w:instrText>
            </w:r>
            <w:r w:rsidRPr="007C2967">
              <w:rPr>
                <w:rFonts w:ascii="Arial" w:hAnsi="Arial" w:cs="Arial"/>
                <w:sz w:val="20"/>
                <w:szCs w:val="20"/>
              </w:rPr>
              <w:fldChar w:fldCharType="separate"/>
            </w:r>
            <w:r w:rsidR="00C44EFB">
              <w:rPr>
                <w:rFonts w:ascii="Arial" w:hAnsi="Arial" w:cs="Arial"/>
                <w:b/>
                <w:bCs/>
                <w:sz w:val="20"/>
                <w:szCs w:val="20"/>
              </w:rPr>
              <w:t>Error! Reference source not found.</w:t>
            </w:r>
            <w:r w:rsidRPr="007C2967">
              <w:rPr>
                <w:rFonts w:ascii="Arial" w:hAnsi="Arial" w:cs="Arial"/>
                <w:sz w:val="20"/>
                <w:szCs w:val="20"/>
              </w:rPr>
              <w:fldChar w:fldCharType="end"/>
            </w:r>
            <w:r w:rsidRPr="007C2967">
              <w:rPr>
                <w:rFonts w:ascii="Arial" w:hAnsi="Arial" w:cs="Arial"/>
                <w:sz w:val="20"/>
                <w:szCs w:val="20"/>
              </w:rPr>
              <w:t>-</w:t>
            </w:r>
            <w:r w:rsidRPr="007C2967">
              <w:rPr>
                <w:rFonts w:ascii="Arial" w:hAnsi="Arial" w:cs="Arial"/>
                <w:sz w:val="20"/>
                <w:szCs w:val="20"/>
              </w:rPr>
              <w:fldChar w:fldCharType="begin"/>
            </w:r>
            <w:r w:rsidRPr="007C2967">
              <w:rPr>
                <w:rFonts w:ascii="Arial" w:hAnsi="Arial" w:cs="Arial"/>
                <w:sz w:val="20"/>
                <w:szCs w:val="20"/>
              </w:rPr>
              <w:instrText xml:space="preserve"> REF _Ref41919354 \r \h  \* MERGEFORMAT </w:instrText>
            </w:r>
            <w:r w:rsidRPr="007C2967">
              <w:rPr>
                <w:rFonts w:ascii="Arial" w:hAnsi="Arial" w:cs="Arial"/>
                <w:sz w:val="20"/>
                <w:szCs w:val="20"/>
              </w:rPr>
              <w:fldChar w:fldCharType="separate"/>
            </w:r>
            <w:r w:rsidR="00C44EFB">
              <w:rPr>
                <w:rFonts w:ascii="Arial" w:hAnsi="Arial" w:cs="Arial"/>
                <w:b/>
                <w:bCs/>
                <w:sz w:val="20"/>
                <w:szCs w:val="20"/>
              </w:rPr>
              <w:t>Error! Reference source not found.</w:t>
            </w:r>
            <w:r w:rsidRPr="007C2967">
              <w:rPr>
                <w:rFonts w:ascii="Arial" w:hAnsi="Arial" w:cs="Arial"/>
                <w:sz w:val="20"/>
                <w:szCs w:val="20"/>
              </w:rPr>
              <w:fldChar w:fldCharType="end"/>
            </w:r>
            <w:r w:rsidRPr="007C2967">
              <w:rPr>
                <w:rFonts w:ascii="Arial" w:hAnsi="Arial" w:cs="Arial"/>
                <w:sz w:val="20"/>
                <w:szCs w:val="20"/>
              </w:rPr>
              <w:t xml:space="preserve"> above.</w:t>
            </w:r>
          </w:p>
        </w:tc>
        <w:tc>
          <w:tcPr>
            <w:tcW w:w="6379" w:type="dxa"/>
          </w:tcPr>
          <w:p w14:paraId="36BDF6D1" w14:textId="77777777" w:rsidR="002159B1" w:rsidRPr="007C2967" w:rsidRDefault="002159B1" w:rsidP="007C2967">
            <w:pPr>
              <w:pStyle w:val="BodyText"/>
              <w:widowControl w:val="0"/>
              <w:spacing w:before="60" w:after="60"/>
              <w:rPr>
                <w:rFonts w:ascii="Arial" w:hAnsi="Arial" w:cs="Arial"/>
                <w:sz w:val="20"/>
                <w:szCs w:val="20"/>
              </w:rPr>
            </w:pPr>
          </w:p>
        </w:tc>
      </w:tr>
    </w:tbl>
    <w:p w14:paraId="22E20A0D" w14:textId="39262EA1" w:rsidR="00187F04" w:rsidRPr="007C2967" w:rsidRDefault="00187F04" w:rsidP="00C33B95">
      <w:pPr>
        <w:pStyle w:val="BodyText"/>
        <w:keepLines/>
        <w:widowControl w:val="0"/>
        <w:spacing w:before="60" w:after="60"/>
        <w:rPr>
          <w:rFonts w:ascii="Arial" w:hAnsi="Arial" w:cs="Arial"/>
          <w:sz w:val="20"/>
          <w:szCs w:val="20"/>
        </w:rPr>
      </w:pPr>
    </w:p>
    <w:sectPr w:rsidR="00187F04" w:rsidRPr="007C2967" w:rsidSect="00AC04D4">
      <w:footerReference w:type="even" r:id="rId12"/>
      <w:footerReference w:type="default" r:id="rId13"/>
      <w:pgSz w:w="16838" w:h="11906" w:orient="landscape" w:code="9"/>
      <w:pgMar w:top="1418" w:right="1418" w:bottom="1134" w:left="1134" w:header="709" w:footer="68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7CED87" w14:textId="77777777" w:rsidR="00BD5E77" w:rsidRDefault="00BD5E77">
      <w:r>
        <w:separator/>
      </w:r>
    </w:p>
  </w:endnote>
  <w:endnote w:type="continuationSeparator" w:id="0">
    <w:p w14:paraId="56B2EEDA" w14:textId="77777777" w:rsidR="00BD5E77" w:rsidRDefault="00BD5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Grande CE">
    <w:altName w:val="Times New Roman"/>
    <w:panose1 w:val="020B0600040502020204"/>
    <w:charset w:val="58"/>
    <w:family w:val="auto"/>
    <w:pitch w:val="variable"/>
    <w:sig w:usb0="00000000" w:usb1="5000A1FF" w:usb2="00000000" w:usb3="00000000" w:csb0="000001BF" w:csb1="00000000"/>
  </w:font>
  <w:font w:name="Arial Bold">
    <w:altName w:val="Arial"/>
    <w:panose1 w:val="020B0604020202020204"/>
    <w:charset w:val="00"/>
    <w:family w:val="roman"/>
    <w:notTrueType/>
    <w:pitch w:val="default"/>
  </w:font>
  <w:font w:name="Stone Informal">
    <w:altName w:val="Times New Roman"/>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5C112" w14:textId="77777777" w:rsidR="007823BE" w:rsidRDefault="007823BE" w:rsidP="00675C9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CC836E" w14:textId="77777777" w:rsidR="007823BE" w:rsidRDefault="007823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0A569" w14:textId="10E65046" w:rsidR="007823BE" w:rsidRPr="006268E6" w:rsidRDefault="007823BE" w:rsidP="00675C9E">
    <w:pPr>
      <w:pStyle w:val="Footer"/>
      <w:framePr w:wrap="around" w:vAnchor="text" w:hAnchor="margin" w:xAlign="center" w:y="1"/>
      <w:rPr>
        <w:rStyle w:val="PageNumber"/>
        <w:rFonts w:ascii="Stone Informal" w:hAnsi="Stone Informal"/>
        <w:sz w:val="18"/>
        <w:szCs w:val="18"/>
      </w:rPr>
    </w:pPr>
    <w:r w:rsidRPr="006268E6">
      <w:rPr>
        <w:rStyle w:val="PageNumber"/>
        <w:rFonts w:ascii="Stone Informal" w:hAnsi="Stone Informal"/>
        <w:sz w:val="18"/>
        <w:szCs w:val="18"/>
      </w:rPr>
      <w:fldChar w:fldCharType="begin"/>
    </w:r>
    <w:r w:rsidRPr="006268E6">
      <w:rPr>
        <w:rStyle w:val="PageNumber"/>
        <w:rFonts w:ascii="Stone Informal" w:hAnsi="Stone Informal"/>
        <w:sz w:val="18"/>
        <w:szCs w:val="18"/>
      </w:rPr>
      <w:instrText xml:space="preserve">PAGE  </w:instrText>
    </w:r>
    <w:r w:rsidRPr="006268E6">
      <w:rPr>
        <w:rStyle w:val="PageNumber"/>
        <w:rFonts w:ascii="Stone Informal" w:hAnsi="Stone Informal"/>
        <w:sz w:val="18"/>
        <w:szCs w:val="18"/>
      </w:rPr>
      <w:fldChar w:fldCharType="separate"/>
    </w:r>
    <w:r>
      <w:rPr>
        <w:rStyle w:val="PageNumber"/>
        <w:rFonts w:ascii="Stone Informal" w:hAnsi="Stone Informal"/>
        <w:noProof/>
        <w:sz w:val="18"/>
        <w:szCs w:val="18"/>
      </w:rPr>
      <w:t>1</w:t>
    </w:r>
    <w:r w:rsidRPr="006268E6">
      <w:rPr>
        <w:rStyle w:val="PageNumber"/>
        <w:rFonts w:ascii="Stone Informal" w:hAnsi="Stone Informal"/>
        <w:sz w:val="18"/>
        <w:szCs w:val="18"/>
      </w:rPr>
      <w:fldChar w:fldCharType="end"/>
    </w:r>
  </w:p>
  <w:p w14:paraId="0EF6A3CC" w14:textId="77777777" w:rsidR="007823BE" w:rsidRDefault="00782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95F76" w14:textId="77777777" w:rsidR="00BD5E77" w:rsidRDefault="00BD5E77">
      <w:r>
        <w:separator/>
      </w:r>
    </w:p>
  </w:footnote>
  <w:footnote w:type="continuationSeparator" w:id="0">
    <w:p w14:paraId="56A550D0" w14:textId="77777777" w:rsidR="00BD5E77" w:rsidRDefault="00BD5E77">
      <w:r>
        <w:continuationSeparator/>
      </w:r>
    </w:p>
  </w:footnote>
  <w:footnote w:id="1">
    <w:p w14:paraId="29AA840B" w14:textId="77777777" w:rsidR="00454F08" w:rsidRPr="00C030A3" w:rsidRDefault="00454F08" w:rsidP="00454F08">
      <w:pPr>
        <w:pStyle w:val="FootnoteText"/>
        <w:rPr>
          <w:rFonts w:ascii="Arial" w:hAnsi="Arial" w:cs="Arial"/>
          <w:sz w:val="16"/>
          <w:szCs w:val="16"/>
          <w:lang w:val="et-EE"/>
        </w:rPr>
      </w:pPr>
      <w:r w:rsidRPr="00C030A3">
        <w:rPr>
          <w:rStyle w:val="FootnoteReference"/>
          <w:rFonts w:ascii="Arial" w:hAnsi="Arial" w:cs="Arial"/>
          <w:sz w:val="16"/>
          <w:szCs w:val="16"/>
        </w:rPr>
        <w:footnoteRef/>
      </w:r>
      <w:r w:rsidRPr="00C030A3">
        <w:rPr>
          <w:rFonts w:ascii="Arial" w:hAnsi="Arial" w:cs="Arial"/>
          <w:sz w:val="16"/>
          <w:szCs w:val="16"/>
        </w:rPr>
        <w:t> “Material supplier” means a supplier or service provider if the value of the supplies attributable to it (together with its related parties) has exceeded 5% in any of the latest two financial periods or if the respective supplies or services are otherwise material in the context of the business.</w:t>
      </w:r>
    </w:p>
  </w:footnote>
  <w:footnote w:id="2">
    <w:p w14:paraId="0A8D29C4" w14:textId="77777777" w:rsidR="00455F2C" w:rsidRPr="00DF7062" w:rsidRDefault="00455F2C" w:rsidP="00455F2C">
      <w:pPr>
        <w:pStyle w:val="FootnoteText"/>
        <w:rPr>
          <w:lang w:val="et-EE"/>
        </w:rPr>
      </w:pPr>
      <w:r w:rsidRPr="00C030A3">
        <w:rPr>
          <w:rStyle w:val="FootnoteReference"/>
          <w:rFonts w:ascii="Arial" w:hAnsi="Arial" w:cs="Arial"/>
          <w:sz w:val="16"/>
          <w:szCs w:val="16"/>
        </w:rPr>
        <w:footnoteRef/>
      </w:r>
      <w:r w:rsidRPr="00C030A3">
        <w:rPr>
          <w:rFonts w:ascii="Arial" w:hAnsi="Arial" w:cs="Arial"/>
          <w:sz w:val="16"/>
          <w:szCs w:val="16"/>
        </w:rPr>
        <w:t xml:space="preserve"> “Material customer” means a customer whose share in the turnover of the Company has exceeded 5% in any of the latest two financial periods or who is otherwise material in the context of the business.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07BE4E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DF5E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562EF5"/>
    <w:multiLevelType w:val="multilevel"/>
    <w:tmpl w:val="3B50BF46"/>
    <w:lvl w:ilvl="0">
      <w:start w:val="8"/>
      <w:numFmt w:val="decimal"/>
      <w:lvlText w:val="%1."/>
      <w:lvlJc w:val="left"/>
      <w:pPr>
        <w:tabs>
          <w:tab w:val="num" w:pos="444"/>
        </w:tabs>
        <w:ind w:left="444" w:hanging="444"/>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 w15:restartNumberingAfterBreak="0">
    <w:nsid w:val="0D8B3926"/>
    <w:multiLevelType w:val="multilevel"/>
    <w:tmpl w:val="6CA6A0D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4" w15:restartNumberingAfterBreak="0">
    <w:nsid w:val="11C26440"/>
    <w:multiLevelType w:val="multilevel"/>
    <w:tmpl w:val="D89A2148"/>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15:restartNumberingAfterBreak="0">
    <w:nsid w:val="16C96039"/>
    <w:multiLevelType w:val="multilevel"/>
    <w:tmpl w:val="13448A46"/>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Arial" w:hAnsi="Arial" w:hint="default"/>
        <w:b w:val="0"/>
        <w:i w:val="0"/>
        <w:sz w:val="16"/>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15:restartNumberingAfterBreak="0">
    <w:nsid w:val="180812E5"/>
    <w:multiLevelType w:val="multilevel"/>
    <w:tmpl w:val="436ABF10"/>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15:restartNumberingAfterBreak="0">
    <w:nsid w:val="185F255B"/>
    <w:multiLevelType w:val="multilevel"/>
    <w:tmpl w:val="AEB4B9D4"/>
    <w:lvl w:ilvl="0">
      <w:start w:val="1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8" w15:restartNumberingAfterBreak="0">
    <w:nsid w:val="18831745"/>
    <w:multiLevelType w:val="multilevel"/>
    <w:tmpl w:val="2E224D5E"/>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567"/>
        </w:tabs>
        <w:ind w:left="567" w:hanging="567"/>
      </w:pPr>
      <w:rPr>
        <w:rFonts w:ascii="Times New Roman" w:hAnsi="Times New Roman" w:hint="default"/>
        <w:b w:val="0"/>
        <w:i w:val="0"/>
        <w:sz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9" w15:restartNumberingAfterBreak="0">
    <w:nsid w:val="19C84AB1"/>
    <w:multiLevelType w:val="multilevel"/>
    <w:tmpl w:val="6BB80C26"/>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0" w15:restartNumberingAfterBreak="0">
    <w:nsid w:val="288D6B27"/>
    <w:multiLevelType w:val="multilevel"/>
    <w:tmpl w:val="13448A46"/>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Arial" w:hAnsi="Arial" w:hint="default"/>
        <w:b w:val="0"/>
        <w:i w:val="0"/>
        <w:sz w:val="16"/>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1" w15:restartNumberingAfterBreak="0">
    <w:nsid w:val="2902644B"/>
    <w:multiLevelType w:val="multilevel"/>
    <w:tmpl w:val="B2669FEE"/>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Arial" w:hAnsi="Arial" w:hint="default"/>
        <w:b w:val="0"/>
        <w:i w:val="0"/>
        <w:sz w:val="20"/>
        <w:szCs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2" w15:restartNumberingAfterBreak="0">
    <w:nsid w:val="2BBF6AE3"/>
    <w:multiLevelType w:val="multilevel"/>
    <w:tmpl w:val="9A3097B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b w:val="0"/>
        <w:i w:val="0"/>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3" w15:restartNumberingAfterBreak="0">
    <w:nsid w:val="2C060DB3"/>
    <w:multiLevelType w:val="hybridMultilevel"/>
    <w:tmpl w:val="3EB4DFC0"/>
    <w:lvl w:ilvl="0" w:tplc="463001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BD0511"/>
    <w:multiLevelType w:val="hybridMultilevel"/>
    <w:tmpl w:val="63F88DC2"/>
    <w:lvl w:ilvl="0" w:tplc="DF263D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B8394F"/>
    <w:multiLevelType w:val="multilevel"/>
    <w:tmpl w:val="A656AFF6"/>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6" w15:restartNumberingAfterBreak="0">
    <w:nsid w:val="3DF5120D"/>
    <w:multiLevelType w:val="multilevel"/>
    <w:tmpl w:val="5268B41E"/>
    <w:lvl w:ilvl="0">
      <w:start w:val="1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7" w15:restartNumberingAfterBreak="0">
    <w:nsid w:val="403A274C"/>
    <w:multiLevelType w:val="hybridMultilevel"/>
    <w:tmpl w:val="CEAAFA80"/>
    <w:lvl w:ilvl="0" w:tplc="F7D89B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B56307"/>
    <w:multiLevelType w:val="multilevel"/>
    <w:tmpl w:val="72D0F178"/>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567"/>
        </w:tabs>
        <w:ind w:left="567" w:hanging="567"/>
      </w:pPr>
      <w:rPr>
        <w:rFonts w:ascii="Times New Roman" w:hAnsi="Times New Roman" w:hint="default"/>
        <w:b w:val="0"/>
        <w:i w:val="0"/>
        <w:sz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9" w15:restartNumberingAfterBreak="0">
    <w:nsid w:val="43084842"/>
    <w:multiLevelType w:val="multilevel"/>
    <w:tmpl w:val="C2F23948"/>
    <w:lvl w:ilvl="0">
      <w:start w:val="9"/>
      <w:numFmt w:val="decimal"/>
      <w:lvlText w:val="%1."/>
      <w:lvlJc w:val="left"/>
      <w:pPr>
        <w:tabs>
          <w:tab w:val="num" w:pos="444"/>
        </w:tabs>
        <w:ind w:left="444" w:hanging="444"/>
      </w:pPr>
      <w:rPr>
        <w:rFonts w:ascii="Times New Roman" w:hAnsi="Times New Roman"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0" w15:restartNumberingAfterBreak="0">
    <w:nsid w:val="48760C6A"/>
    <w:multiLevelType w:val="multilevel"/>
    <w:tmpl w:val="BBC4D9FE"/>
    <w:lvl w:ilvl="0">
      <w:start w:val="12"/>
      <w:numFmt w:val="decimal"/>
      <w:lvlText w:val="%1."/>
      <w:lvlJc w:val="left"/>
      <w:pPr>
        <w:tabs>
          <w:tab w:val="num" w:pos="576"/>
        </w:tabs>
        <w:ind w:left="576" w:hanging="576"/>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1" w15:restartNumberingAfterBreak="0">
    <w:nsid w:val="49FD38B4"/>
    <w:multiLevelType w:val="hybridMultilevel"/>
    <w:tmpl w:val="4E989638"/>
    <w:lvl w:ilvl="0" w:tplc="2C2635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C6C1B69"/>
    <w:multiLevelType w:val="multilevel"/>
    <w:tmpl w:val="923817F4"/>
    <w:lvl w:ilvl="0">
      <w:start w:val="14"/>
      <w:numFmt w:val="decimal"/>
      <w:lvlText w:val="%1."/>
      <w:lvlJc w:val="left"/>
      <w:pPr>
        <w:tabs>
          <w:tab w:val="num" w:pos="576"/>
        </w:tabs>
        <w:ind w:left="576" w:hanging="576"/>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3" w15:restartNumberingAfterBreak="0">
    <w:nsid w:val="4ED7541A"/>
    <w:multiLevelType w:val="multilevel"/>
    <w:tmpl w:val="47E6B0AC"/>
    <w:lvl w:ilvl="0">
      <w:start w:val="10"/>
      <w:numFmt w:val="decimal"/>
      <w:lvlText w:val="%1."/>
      <w:lvlJc w:val="left"/>
      <w:pPr>
        <w:tabs>
          <w:tab w:val="num" w:pos="576"/>
        </w:tabs>
        <w:ind w:left="576" w:hanging="576"/>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4" w15:restartNumberingAfterBreak="0">
    <w:nsid w:val="5311071D"/>
    <w:multiLevelType w:val="multilevel"/>
    <w:tmpl w:val="92CE57B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5" w15:restartNumberingAfterBreak="0">
    <w:nsid w:val="54953057"/>
    <w:multiLevelType w:val="hybridMultilevel"/>
    <w:tmpl w:val="8DCAE552"/>
    <w:lvl w:ilvl="0" w:tplc="36E674CE">
      <w:start w:val="5"/>
      <w:numFmt w:val="decimal"/>
      <w:lvlText w:val="%1-"/>
      <w:lvlJc w:val="left"/>
      <w:pPr>
        <w:ind w:left="720" w:hanging="360"/>
      </w:pPr>
      <w:rPr>
        <w:rFonts w:hint="default"/>
        <w:b/>
        <w:sz w:val="16"/>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6" w15:restartNumberingAfterBreak="0">
    <w:nsid w:val="5B6737E8"/>
    <w:multiLevelType w:val="hybridMultilevel"/>
    <w:tmpl w:val="0EB4697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7" w15:restartNumberingAfterBreak="0">
    <w:nsid w:val="61972CC8"/>
    <w:multiLevelType w:val="multilevel"/>
    <w:tmpl w:val="D89A2148"/>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8" w15:restartNumberingAfterBreak="0">
    <w:nsid w:val="686B11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A6020CA"/>
    <w:multiLevelType w:val="multilevel"/>
    <w:tmpl w:val="34DAD9FE"/>
    <w:lvl w:ilvl="0">
      <w:start w:val="1"/>
      <w:numFmt w:val="decimal"/>
      <w:lvlText w:val="%1."/>
      <w:lvlJc w:val="left"/>
      <w:pPr>
        <w:tabs>
          <w:tab w:val="num" w:pos="709"/>
        </w:tabs>
        <w:ind w:left="709" w:hanging="709"/>
      </w:pPr>
      <w:rPr>
        <w:rFonts w:hint="default"/>
      </w:rPr>
    </w:lvl>
    <w:lvl w:ilvl="1">
      <w:start w:val="1"/>
      <w:numFmt w:val="bullet"/>
      <w:lvlText w:val=""/>
      <w:lvlJc w:val="left"/>
      <w:pPr>
        <w:tabs>
          <w:tab w:val="num" w:pos="709"/>
        </w:tabs>
        <w:ind w:left="709" w:hanging="709"/>
      </w:pPr>
      <w:rPr>
        <w:rFonts w:ascii="Symbol" w:hAnsi="Symbol" w:hint="default"/>
        <w:b w:val="0"/>
        <w:i w:val="0"/>
        <w:sz w:val="16"/>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0" w15:restartNumberingAfterBreak="0">
    <w:nsid w:val="6E976A72"/>
    <w:multiLevelType w:val="multilevel"/>
    <w:tmpl w:val="F028DB8E"/>
    <w:lvl w:ilvl="0">
      <w:start w:val="3"/>
      <w:numFmt w:val="decimal"/>
      <w:lvlText w:val="%1."/>
      <w:lvlJc w:val="left"/>
      <w:pPr>
        <w:tabs>
          <w:tab w:val="num" w:pos="864"/>
        </w:tabs>
        <w:ind w:left="864" w:hanging="864"/>
      </w:pPr>
      <w:rPr>
        <w:rFonts w:hint="default"/>
      </w:rPr>
    </w:lvl>
    <w:lvl w:ilvl="1">
      <w:start w:val="1"/>
      <w:numFmt w:val="decimal"/>
      <w:lvlText w:val="%1.%2."/>
      <w:lvlJc w:val="left"/>
      <w:pPr>
        <w:tabs>
          <w:tab w:val="num" w:pos="864"/>
        </w:tabs>
        <w:ind w:left="864" w:hanging="864"/>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1" w15:restartNumberingAfterBreak="0">
    <w:nsid w:val="79656496"/>
    <w:multiLevelType w:val="multilevel"/>
    <w:tmpl w:val="6CA6A0D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11"/>
  </w:num>
  <w:num w:numId="2">
    <w:abstractNumId w:val="6"/>
  </w:num>
  <w:num w:numId="3">
    <w:abstractNumId w:val="30"/>
  </w:num>
  <w:num w:numId="4">
    <w:abstractNumId w:val="12"/>
  </w:num>
  <w:num w:numId="5">
    <w:abstractNumId w:val="3"/>
  </w:num>
  <w:num w:numId="6">
    <w:abstractNumId w:val="9"/>
  </w:num>
  <w:num w:numId="7">
    <w:abstractNumId w:val="15"/>
  </w:num>
  <w:num w:numId="8">
    <w:abstractNumId w:val="2"/>
  </w:num>
  <w:num w:numId="9">
    <w:abstractNumId w:val="19"/>
  </w:num>
  <w:num w:numId="10">
    <w:abstractNumId w:val="23"/>
  </w:num>
  <w:num w:numId="11">
    <w:abstractNumId w:val="7"/>
  </w:num>
  <w:num w:numId="12">
    <w:abstractNumId w:val="20"/>
  </w:num>
  <w:num w:numId="13">
    <w:abstractNumId w:val="16"/>
  </w:num>
  <w:num w:numId="14">
    <w:abstractNumId w:val="22"/>
  </w:num>
  <w:num w:numId="15">
    <w:abstractNumId w:val="0"/>
  </w:num>
  <w:num w:numId="16">
    <w:abstractNumId w:val="28"/>
  </w:num>
  <w:num w:numId="17">
    <w:abstractNumId w:val="1"/>
  </w:num>
  <w:num w:numId="18">
    <w:abstractNumId w:val="14"/>
  </w:num>
  <w:num w:numId="19">
    <w:abstractNumId w:val="21"/>
  </w:num>
  <w:num w:numId="20">
    <w:abstractNumId w:val="31"/>
  </w:num>
  <w:num w:numId="21">
    <w:abstractNumId w:val="27"/>
  </w:num>
  <w:num w:numId="22">
    <w:abstractNumId w:val="4"/>
  </w:num>
  <w:num w:numId="23">
    <w:abstractNumId w:val="18"/>
  </w:num>
  <w:num w:numId="24">
    <w:abstractNumId w:val="8"/>
  </w:num>
  <w:num w:numId="25">
    <w:abstractNumId w:val="24"/>
  </w:num>
  <w:num w:numId="26">
    <w:abstractNumId w:val="17"/>
  </w:num>
  <w:num w:numId="27">
    <w:abstractNumId w:val="13"/>
  </w:num>
  <w:num w:numId="28">
    <w:abstractNumId w:val="26"/>
  </w:num>
  <w:num w:numId="29">
    <w:abstractNumId w:val="10"/>
  </w:num>
  <w:num w:numId="30">
    <w:abstractNumId w:val="5"/>
  </w:num>
  <w:num w:numId="31">
    <w:abstractNumId w:val="29"/>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4DD"/>
    <w:rsid w:val="000038E7"/>
    <w:rsid w:val="00007A35"/>
    <w:rsid w:val="00010B97"/>
    <w:rsid w:val="000231F8"/>
    <w:rsid w:val="0002321F"/>
    <w:rsid w:val="00030A61"/>
    <w:rsid w:val="000367DE"/>
    <w:rsid w:val="00047288"/>
    <w:rsid w:val="00050C94"/>
    <w:rsid w:val="00053A34"/>
    <w:rsid w:val="0005651B"/>
    <w:rsid w:val="00057B94"/>
    <w:rsid w:val="00060970"/>
    <w:rsid w:val="00063B52"/>
    <w:rsid w:val="000674B0"/>
    <w:rsid w:val="00070E73"/>
    <w:rsid w:val="00083A62"/>
    <w:rsid w:val="00084BC7"/>
    <w:rsid w:val="00086A8B"/>
    <w:rsid w:val="00092600"/>
    <w:rsid w:val="00097F72"/>
    <w:rsid w:val="000A130A"/>
    <w:rsid w:val="000B146F"/>
    <w:rsid w:val="000B3CC0"/>
    <w:rsid w:val="000B448E"/>
    <w:rsid w:val="000B64C6"/>
    <w:rsid w:val="000C5424"/>
    <w:rsid w:val="000D03B0"/>
    <w:rsid w:val="000E1AE7"/>
    <w:rsid w:val="000E4C38"/>
    <w:rsid w:val="000F50A0"/>
    <w:rsid w:val="000F5B69"/>
    <w:rsid w:val="00100D61"/>
    <w:rsid w:val="00110A30"/>
    <w:rsid w:val="00130C00"/>
    <w:rsid w:val="0013171D"/>
    <w:rsid w:val="00134CD5"/>
    <w:rsid w:val="00141B1A"/>
    <w:rsid w:val="00142F73"/>
    <w:rsid w:val="001541E0"/>
    <w:rsid w:val="001570FB"/>
    <w:rsid w:val="00164691"/>
    <w:rsid w:val="00166079"/>
    <w:rsid w:val="00177BA8"/>
    <w:rsid w:val="001806DD"/>
    <w:rsid w:val="00181517"/>
    <w:rsid w:val="00185294"/>
    <w:rsid w:val="00187F04"/>
    <w:rsid w:val="0019143D"/>
    <w:rsid w:val="00192004"/>
    <w:rsid w:val="00195C98"/>
    <w:rsid w:val="001A16E7"/>
    <w:rsid w:val="001B53D8"/>
    <w:rsid w:val="001C4406"/>
    <w:rsid w:val="001C6D35"/>
    <w:rsid w:val="001D0990"/>
    <w:rsid w:val="001D6BCA"/>
    <w:rsid w:val="001E3243"/>
    <w:rsid w:val="001E4832"/>
    <w:rsid w:val="001F27C7"/>
    <w:rsid w:val="00211A00"/>
    <w:rsid w:val="002159B1"/>
    <w:rsid w:val="00216991"/>
    <w:rsid w:val="00223B0D"/>
    <w:rsid w:val="00223F0D"/>
    <w:rsid w:val="002306B4"/>
    <w:rsid w:val="0024034E"/>
    <w:rsid w:val="00246591"/>
    <w:rsid w:val="002574F4"/>
    <w:rsid w:val="00264CDA"/>
    <w:rsid w:val="00270E6E"/>
    <w:rsid w:val="002753FB"/>
    <w:rsid w:val="00276395"/>
    <w:rsid w:val="0028670C"/>
    <w:rsid w:val="00290F92"/>
    <w:rsid w:val="002A33AF"/>
    <w:rsid w:val="002A396F"/>
    <w:rsid w:val="002A5318"/>
    <w:rsid w:val="002A53C0"/>
    <w:rsid w:val="002A6AC0"/>
    <w:rsid w:val="002B16AC"/>
    <w:rsid w:val="002B17D0"/>
    <w:rsid w:val="002B6729"/>
    <w:rsid w:val="002B7ACC"/>
    <w:rsid w:val="002C5A9E"/>
    <w:rsid w:val="002D3D2A"/>
    <w:rsid w:val="002D4D54"/>
    <w:rsid w:val="002D74EA"/>
    <w:rsid w:val="002E3F30"/>
    <w:rsid w:val="002E59F3"/>
    <w:rsid w:val="002F092D"/>
    <w:rsid w:val="002F129F"/>
    <w:rsid w:val="002F487F"/>
    <w:rsid w:val="002F58D7"/>
    <w:rsid w:val="00301A6E"/>
    <w:rsid w:val="0030273C"/>
    <w:rsid w:val="00310199"/>
    <w:rsid w:val="00314A05"/>
    <w:rsid w:val="0031579B"/>
    <w:rsid w:val="00332FEA"/>
    <w:rsid w:val="00337DE2"/>
    <w:rsid w:val="003404B7"/>
    <w:rsid w:val="00340F8B"/>
    <w:rsid w:val="00343A9C"/>
    <w:rsid w:val="00344C5A"/>
    <w:rsid w:val="00352F1F"/>
    <w:rsid w:val="00353AEB"/>
    <w:rsid w:val="00361B22"/>
    <w:rsid w:val="003629F5"/>
    <w:rsid w:val="00365492"/>
    <w:rsid w:val="00365F80"/>
    <w:rsid w:val="00375B31"/>
    <w:rsid w:val="00376730"/>
    <w:rsid w:val="003874B1"/>
    <w:rsid w:val="00387BD1"/>
    <w:rsid w:val="00391D25"/>
    <w:rsid w:val="003A23D0"/>
    <w:rsid w:val="003A431C"/>
    <w:rsid w:val="003A4633"/>
    <w:rsid w:val="003A7A6D"/>
    <w:rsid w:val="003B060D"/>
    <w:rsid w:val="003B737E"/>
    <w:rsid w:val="003C042D"/>
    <w:rsid w:val="003C3DDD"/>
    <w:rsid w:val="003C3FE4"/>
    <w:rsid w:val="003D1CD0"/>
    <w:rsid w:val="003D53B0"/>
    <w:rsid w:val="003D5AD0"/>
    <w:rsid w:val="003E0CF6"/>
    <w:rsid w:val="003E3469"/>
    <w:rsid w:val="003E34F8"/>
    <w:rsid w:val="003E44DD"/>
    <w:rsid w:val="003E636C"/>
    <w:rsid w:val="003F2558"/>
    <w:rsid w:val="003F280F"/>
    <w:rsid w:val="003F631E"/>
    <w:rsid w:val="00400001"/>
    <w:rsid w:val="0040516B"/>
    <w:rsid w:val="004058F3"/>
    <w:rsid w:val="00405FCA"/>
    <w:rsid w:val="00414F64"/>
    <w:rsid w:val="0042068D"/>
    <w:rsid w:val="004240DF"/>
    <w:rsid w:val="00424AF0"/>
    <w:rsid w:val="0043190F"/>
    <w:rsid w:val="004502A0"/>
    <w:rsid w:val="004506B1"/>
    <w:rsid w:val="004521C4"/>
    <w:rsid w:val="00454F08"/>
    <w:rsid w:val="0045562B"/>
    <w:rsid w:val="00455F2C"/>
    <w:rsid w:val="004624C9"/>
    <w:rsid w:val="004703C6"/>
    <w:rsid w:val="00470BD0"/>
    <w:rsid w:val="0047423E"/>
    <w:rsid w:val="004804D5"/>
    <w:rsid w:val="00481BCE"/>
    <w:rsid w:val="00493E23"/>
    <w:rsid w:val="00494959"/>
    <w:rsid w:val="00496D18"/>
    <w:rsid w:val="004A452F"/>
    <w:rsid w:val="004B4652"/>
    <w:rsid w:val="004B7590"/>
    <w:rsid w:val="004C2EDD"/>
    <w:rsid w:val="004C575E"/>
    <w:rsid w:val="004C65B3"/>
    <w:rsid w:val="004D1EDF"/>
    <w:rsid w:val="004D27D7"/>
    <w:rsid w:val="00501144"/>
    <w:rsid w:val="00503BA5"/>
    <w:rsid w:val="005077E4"/>
    <w:rsid w:val="005158E3"/>
    <w:rsid w:val="00520C8A"/>
    <w:rsid w:val="0053576D"/>
    <w:rsid w:val="00536DE3"/>
    <w:rsid w:val="00545834"/>
    <w:rsid w:val="00551C0F"/>
    <w:rsid w:val="00552DA9"/>
    <w:rsid w:val="00555659"/>
    <w:rsid w:val="005566F2"/>
    <w:rsid w:val="0056058D"/>
    <w:rsid w:val="0056566C"/>
    <w:rsid w:val="00565837"/>
    <w:rsid w:val="00566B08"/>
    <w:rsid w:val="005712B9"/>
    <w:rsid w:val="00573C47"/>
    <w:rsid w:val="00573F95"/>
    <w:rsid w:val="0057423F"/>
    <w:rsid w:val="005800FC"/>
    <w:rsid w:val="005838F0"/>
    <w:rsid w:val="00585B8D"/>
    <w:rsid w:val="00587726"/>
    <w:rsid w:val="00595200"/>
    <w:rsid w:val="005A24C3"/>
    <w:rsid w:val="005A273B"/>
    <w:rsid w:val="005A3D75"/>
    <w:rsid w:val="005B339F"/>
    <w:rsid w:val="005D0C56"/>
    <w:rsid w:val="005E4897"/>
    <w:rsid w:val="005E6E9E"/>
    <w:rsid w:val="005F38AB"/>
    <w:rsid w:val="005F6312"/>
    <w:rsid w:val="005F7908"/>
    <w:rsid w:val="00601E66"/>
    <w:rsid w:val="00602754"/>
    <w:rsid w:val="0063338F"/>
    <w:rsid w:val="00650D8F"/>
    <w:rsid w:val="006538D0"/>
    <w:rsid w:val="00657623"/>
    <w:rsid w:val="00663E79"/>
    <w:rsid w:val="00675C9E"/>
    <w:rsid w:val="006764BD"/>
    <w:rsid w:val="006920F5"/>
    <w:rsid w:val="00692B4C"/>
    <w:rsid w:val="006932D6"/>
    <w:rsid w:val="006973E2"/>
    <w:rsid w:val="006A23E2"/>
    <w:rsid w:val="006B0B8F"/>
    <w:rsid w:val="006E06F0"/>
    <w:rsid w:val="006E0854"/>
    <w:rsid w:val="006E56A5"/>
    <w:rsid w:val="006E61F6"/>
    <w:rsid w:val="006E6AC8"/>
    <w:rsid w:val="006F2ED3"/>
    <w:rsid w:val="006F5706"/>
    <w:rsid w:val="006F5A40"/>
    <w:rsid w:val="006F6356"/>
    <w:rsid w:val="007010E6"/>
    <w:rsid w:val="00702FC3"/>
    <w:rsid w:val="007051ED"/>
    <w:rsid w:val="00705B50"/>
    <w:rsid w:val="00711AC4"/>
    <w:rsid w:val="007130D4"/>
    <w:rsid w:val="00713B64"/>
    <w:rsid w:val="00716CC0"/>
    <w:rsid w:val="007254E9"/>
    <w:rsid w:val="00731374"/>
    <w:rsid w:val="007337CF"/>
    <w:rsid w:val="00734440"/>
    <w:rsid w:val="007359CF"/>
    <w:rsid w:val="0074090F"/>
    <w:rsid w:val="00750592"/>
    <w:rsid w:val="0075185A"/>
    <w:rsid w:val="007559EA"/>
    <w:rsid w:val="007605F7"/>
    <w:rsid w:val="00780D4A"/>
    <w:rsid w:val="007811DC"/>
    <w:rsid w:val="007823BE"/>
    <w:rsid w:val="00784ACC"/>
    <w:rsid w:val="007870D6"/>
    <w:rsid w:val="0079076F"/>
    <w:rsid w:val="00791D0C"/>
    <w:rsid w:val="007965CB"/>
    <w:rsid w:val="007A0462"/>
    <w:rsid w:val="007A491A"/>
    <w:rsid w:val="007A5B3B"/>
    <w:rsid w:val="007B204A"/>
    <w:rsid w:val="007B63A9"/>
    <w:rsid w:val="007C2967"/>
    <w:rsid w:val="007D2310"/>
    <w:rsid w:val="007E6DA4"/>
    <w:rsid w:val="007F1436"/>
    <w:rsid w:val="007F499A"/>
    <w:rsid w:val="00801C58"/>
    <w:rsid w:val="00813365"/>
    <w:rsid w:val="008145D1"/>
    <w:rsid w:val="0081601A"/>
    <w:rsid w:val="00816C47"/>
    <w:rsid w:val="0081775A"/>
    <w:rsid w:val="008239F3"/>
    <w:rsid w:val="0082607B"/>
    <w:rsid w:val="00844170"/>
    <w:rsid w:val="00845058"/>
    <w:rsid w:val="008458F0"/>
    <w:rsid w:val="00850342"/>
    <w:rsid w:val="00850A4F"/>
    <w:rsid w:val="00853868"/>
    <w:rsid w:val="008614E5"/>
    <w:rsid w:val="00862175"/>
    <w:rsid w:val="008674CE"/>
    <w:rsid w:val="00874180"/>
    <w:rsid w:val="008934A9"/>
    <w:rsid w:val="00895754"/>
    <w:rsid w:val="00897AF3"/>
    <w:rsid w:val="008A0CA8"/>
    <w:rsid w:val="008A32BC"/>
    <w:rsid w:val="008B00C7"/>
    <w:rsid w:val="008B20C5"/>
    <w:rsid w:val="008B6873"/>
    <w:rsid w:val="008C2C51"/>
    <w:rsid w:val="008D71DB"/>
    <w:rsid w:val="008E2CF4"/>
    <w:rsid w:val="008F60C8"/>
    <w:rsid w:val="009059E1"/>
    <w:rsid w:val="00905B2E"/>
    <w:rsid w:val="009062D3"/>
    <w:rsid w:val="009156F4"/>
    <w:rsid w:val="00925E76"/>
    <w:rsid w:val="00930EDF"/>
    <w:rsid w:val="00932EC8"/>
    <w:rsid w:val="009421E5"/>
    <w:rsid w:val="00946CD4"/>
    <w:rsid w:val="0094798B"/>
    <w:rsid w:val="0096265E"/>
    <w:rsid w:val="009738F2"/>
    <w:rsid w:val="00974163"/>
    <w:rsid w:val="00980657"/>
    <w:rsid w:val="009829D7"/>
    <w:rsid w:val="009831D1"/>
    <w:rsid w:val="0099456D"/>
    <w:rsid w:val="0099788C"/>
    <w:rsid w:val="00997E15"/>
    <w:rsid w:val="009A3C19"/>
    <w:rsid w:val="009A7A5E"/>
    <w:rsid w:val="009B7613"/>
    <w:rsid w:val="009C01B8"/>
    <w:rsid w:val="009C46BC"/>
    <w:rsid w:val="009C5EFA"/>
    <w:rsid w:val="009C610A"/>
    <w:rsid w:val="009E071C"/>
    <w:rsid w:val="009E2F4A"/>
    <w:rsid w:val="009E634D"/>
    <w:rsid w:val="00A0283F"/>
    <w:rsid w:val="00A04826"/>
    <w:rsid w:val="00A05B7E"/>
    <w:rsid w:val="00A12978"/>
    <w:rsid w:val="00A14A11"/>
    <w:rsid w:val="00A2008E"/>
    <w:rsid w:val="00A20CD7"/>
    <w:rsid w:val="00A272FA"/>
    <w:rsid w:val="00A275CA"/>
    <w:rsid w:val="00A27A73"/>
    <w:rsid w:val="00A3343D"/>
    <w:rsid w:val="00A36069"/>
    <w:rsid w:val="00A41812"/>
    <w:rsid w:val="00A509F8"/>
    <w:rsid w:val="00A54270"/>
    <w:rsid w:val="00A62EE8"/>
    <w:rsid w:val="00A64435"/>
    <w:rsid w:val="00A8192D"/>
    <w:rsid w:val="00A84070"/>
    <w:rsid w:val="00A84D76"/>
    <w:rsid w:val="00A860E8"/>
    <w:rsid w:val="00A92403"/>
    <w:rsid w:val="00A95A84"/>
    <w:rsid w:val="00AA1261"/>
    <w:rsid w:val="00AB6E64"/>
    <w:rsid w:val="00AB7A8D"/>
    <w:rsid w:val="00AC04D4"/>
    <w:rsid w:val="00AC7FE6"/>
    <w:rsid w:val="00AD1C51"/>
    <w:rsid w:val="00AD40ED"/>
    <w:rsid w:val="00AD4EEF"/>
    <w:rsid w:val="00AD5C28"/>
    <w:rsid w:val="00AD7F0C"/>
    <w:rsid w:val="00AE3622"/>
    <w:rsid w:val="00AE61F6"/>
    <w:rsid w:val="00AF3F7A"/>
    <w:rsid w:val="00AF6FD9"/>
    <w:rsid w:val="00B00371"/>
    <w:rsid w:val="00B00488"/>
    <w:rsid w:val="00B01081"/>
    <w:rsid w:val="00B028D1"/>
    <w:rsid w:val="00B02E35"/>
    <w:rsid w:val="00B05F6C"/>
    <w:rsid w:val="00B179C3"/>
    <w:rsid w:val="00B207E4"/>
    <w:rsid w:val="00B31BD0"/>
    <w:rsid w:val="00B34453"/>
    <w:rsid w:val="00B43A01"/>
    <w:rsid w:val="00B50774"/>
    <w:rsid w:val="00B54C80"/>
    <w:rsid w:val="00B55927"/>
    <w:rsid w:val="00B668C8"/>
    <w:rsid w:val="00B71418"/>
    <w:rsid w:val="00B748AA"/>
    <w:rsid w:val="00B84E50"/>
    <w:rsid w:val="00B9345F"/>
    <w:rsid w:val="00B97CB6"/>
    <w:rsid w:val="00BA097E"/>
    <w:rsid w:val="00BA164F"/>
    <w:rsid w:val="00BD2A55"/>
    <w:rsid w:val="00BD2D37"/>
    <w:rsid w:val="00BD5E77"/>
    <w:rsid w:val="00BD7BAE"/>
    <w:rsid w:val="00BE10CE"/>
    <w:rsid w:val="00BE59C3"/>
    <w:rsid w:val="00BE6709"/>
    <w:rsid w:val="00BF03F3"/>
    <w:rsid w:val="00BF21AA"/>
    <w:rsid w:val="00BF43BC"/>
    <w:rsid w:val="00BF5655"/>
    <w:rsid w:val="00C030A3"/>
    <w:rsid w:val="00C05C9A"/>
    <w:rsid w:val="00C1516C"/>
    <w:rsid w:val="00C221E9"/>
    <w:rsid w:val="00C22296"/>
    <w:rsid w:val="00C22F0A"/>
    <w:rsid w:val="00C24400"/>
    <w:rsid w:val="00C24B6A"/>
    <w:rsid w:val="00C24D0D"/>
    <w:rsid w:val="00C33B95"/>
    <w:rsid w:val="00C35943"/>
    <w:rsid w:val="00C40A78"/>
    <w:rsid w:val="00C43963"/>
    <w:rsid w:val="00C44EFB"/>
    <w:rsid w:val="00C54234"/>
    <w:rsid w:val="00C5577E"/>
    <w:rsid w:val="00C636DD"/>
    <w:rsid w:val="00C645F1"/>
    <w:rsid w:val="00C70D82"/>
    <w:rsid w:val="00C76586"/>
    <w:rsid w:val="00C80328"/>
    <w:rsid w:val="00C90CD5"/>
    <w:rsid w:val="00C9304C"/>
    <w:rsid w:val="00C94739"/>
    <w:rsid w:val="00C96EAF"/>
    <w:rsid w:val="00CA149B"/>
    <w:rsid w:val="00CA4226"/>
    <w:rsid w:val="00CB4380"/>
    <w:rsid w:val="00CC5141"/>
    <w:rsid w:val="00CD0134"/>
    <w:rsid w:val="00CE2B64"/>
    <w:rsid w:val="00CE4929"/>
    <w:rsid w:val="00CE5084"/>
    <w:rsid w:val="00CE5B1D"/>
    <w:rsid w:val="00CF30A1"/>
    <w:rsid w:val="00D0153E"/>
    <w:rsid w:val="00D063B1"/>
    <w:rsid w:val="00D10680"/>
    <w:rsid w:val="00D228B0"/>
    <w:rsid w:val="00D37498"/>
    <w:rsid w:val="00D51993"/>
    <w:rsid w:val="00D53C82"/>
    <w:rsid w:val="00D61B47"/>
    <w:rsid w:val="00D66D93"/>
    <w:rsid w:val="00D71E6E"/>
    <w:rsid w:val="00D741FF"/>
    <w:rsid w:val="00D76F30"/>
    <w:rsid w:val="00D83E75"/>
    <w:rsid w:val="00D87B37"/>
    <w:rsid w:val="00D92477"/>
    <w:rsid w:val="00D94DF6"/>
    <w:rsid w:val="00DA354A"/>
    <w:rsid w:val="00DA3CF2"/>
    <w:rsid w:val="00DA3DBE"/>
    <w:rsid w:val="00DA659C"/>
    <w:rsid w:val="00DB0834"/>
    <w:rsid w:val="00DB62D8"/>
    <w:rsid w:val="00DC4214"/>
    <w:rsid w:val="00DC556E"/>
    <w:rsid w:val="00DC6243"/>
    <w:rsid w:val="00DD189F"/>
    <w:rsid w:val="00DE6C33"/>
    <w:rsid w:val="00DF021B"/>
    <w:rsid w:val="00DF0B99"/>
    <w:rsid w:val="00DF7062"/>
    <w:rsid w:val="00E014D7"/>
    <w:rsid w:val="00E17EA8"/>
    <w:rsid w:val="00E3380F"/>
    <w:rsid w:val="00E41FE7"/>
    <w:rsid w:val="00E42EF3"/>
    <w:rsid w:val="00E470EB"/>
    <w:rsid w:val="00E5014D"/>
    <w:rsid w:val="00E50258"/>
    <w:rsid w:val="00E6503A"/>
    <w:rsid w:val="00E72F88"/>
    <w:rsid w:val="00E757F0"/>
    <w:rsid w:val="00E80C60"/>
    <w:rsid w:val="00E832A7"/>
    <w:rsid w:val="00E916B1"/>
    <w:rsid w:val="00EB427D"/>
    <w:rsid w:val="00EB5ECF"/>
    <w:rsid w:val="00EB7224"/>
    <w:rsid w:val="00ED3364"/>
    <w:rsid w:val="00ED3443"/>
    <w:rsid w:val="00ED5BDE"/>
    <w:rsid w:val="00ED7549"/>
    <w:rsid w:val="00ED7B93"/>
    <w:rsid w:val="00EF0ED1"/>
    <w:rsid w:val="00F06578"/>
    <w:rsid w:val="00F16209"/>
    <w:rsid w:val="00F2138C"/>
    <w:rsid w:val="00F21B4B"/>
    <w:rsid w:val="00F22277"/>
    <w:rsid w:val="00F22BED"/>
    <w:rsid w:val="00F22FAC"/>
    <w:rsid w:val="00F231A6"/>
    <w:rsid w:val="00F23EB3"/>
    <w:rsid w:val="00F26A35"/>
    <w:rsid w:val="00F31593"/>
    <w:rsid w:val="00F321E7"/>
    <w:rsid w:val="00F3357D"/>
    <w:rsid w:val="00F3688C"/>
    <w:rsid w:val="00F36D39"/>
    <w:rsid w:val="00F45E37"/>
    <w:rsid w:val="00F52375"/>
    <w:rsid w:val="00F60B67"/>
    <w:rsid w:val="00F67F77"/>
    <w:rsid w:val="00F8016F"/>
    <w:rsid w:val="00F826DA"/>
    <w:rsid w:val="00F8640A"/>
    <w:rsid w:val="00F902A8"/>
    <w:rsid w:val="00F90BEF"/>
    <w:rsid w:val="00FA2FEB"/>
    <w:rsid w:val="00FA3A6B"/>
    <w:rsid w:val="00FA4AB3"/>
    <w:rsid w:val="00FA5431"/>
    <w:rsid w:val="00FB13FC"/>
    <w:rsid w:val="00FB3B10"/>
    <w:rsid w:val="00FB61FE"/>
    <w:rsid w:val="00FB779A"/>
    <w:rsid w:val="00FC1D53"/>
    <w:rsid w:val="00FC7266"/>
    <w:rsid w:val="00FD570A"/>
    <w:rsid w:val="00FE265A"/>
    <w:rsid w:val="00FF0C84"/>
    <w:rsid w:val="00FF0E90"/>
    <w:rsid w:val="00FF44F5"/>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5537B6"/>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cs-CZ"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3E44DD"/>
    <w:rPr>
      <w:sz w:val="24"/>
      <w:szCs w:val="24"/>
      <w:lang w:val="en-GB"/>
    </w:rPr>
  </w:style>
  <w:style w:type="paragraph" w:styleId="Heading1">
    <w:name w:val="heading 1"/>
    <w:basedOn w:val="Normal"/>
    <w:next w:val="Normal"/>
    <w:qFormat/>
    <w:rsid w:val="003E44DD"/>
    <w:pPr>
      <w:keepNext/>
      <w:jc w:val="center"/>
      <w:outlineLvl w:val="0"/>
    </w:pPr>
    <w:rPr>
      <w:rFonts w:ascii="Verdana" w:hAnsi="Verdana"/>
      <w:b/>
      <w:b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E44DD"/>
    <w:pPr>
      <w:jc w:val="center"/>
    </w:pPr>
    <w:rPr>
      <w:rFonts w:ascii="Arial" w:hAnsi="Arial"/>
      <w:b/>
      <w:sz w:val="28"/>
      <w:szCs w:val="20"/>
      <w:lang w:val="de-DE"/>
    </w:rPr>
  </w:style>
  <w:style w:type="paragraph" w:styleId="BodyText">
    <w:name w:val="Body Text"/>
    <w:basedOn w:val="Normal"/>
    <w:link w:val="BodyTextChar"/>
    <w:rsid w:val="003E44DD"/>
    <w:pPr>
      <w:jc w:val="both"/>
    </w:pPr>
  </w:style>
  <w:style w:type="character" w:styleId="PageNumber">
    <w:name w:val="page number"/>
    <w:rsid w:val="003E44DD"/>
    <w:rPr>
      <w:sz w:val="20"/>
    </w:rPr>
  </w:style>
  <w:style w:type="paragraph" w:styleId="Footer">
    <w:name w:val="footer"/>
    <w:basedOn w:val="Normal"/>
    <w:rsid w:val="003E44DD"/>
    <w:rPr>
      <w:rFonts w:ascii="Arial" w:hAnsi="Arial"/>
      <w:caps/>
      <w:sz w:val="14"/>
      <w:szCs w:val="20"/>
    </w:rPr>
  </w:style>
  <w:style w:type="character" w:styleId="Hyperlink">
    <w:name w:val="Hyperlink"/>
    <w:rsid w:val="003E44DD"/>
    <w:rPr>
      <w:color w:val="0000FF"/>
      <w:u w:val="single"/>
    </w:rPr>
  </w:style>
  <w:style w:type="character" w:customStyle="1" w:styleId="BodyTextChar">
    <w:name w:val="Body Text Char"/>
    <w:link w:val="BodyText"/>
    <w:rsid w:val="00105F63"/>
    <w:rPr>
      <w:sz w:val="24"/>
      <w:szCs w:val="24"/>
      <w:lang w:val="en-GB"/>
    </w:rPr>
  </w:style>
  <w:style w:type="paragraph" w:styleId="Header">
    <w:name w:val="header"/>
    <w:basedOn w:val="Normal"/>
    <w:link w:val="HeaderChar"/>
    <w:rsid w:val="00560937"/>
    <w:pPr>
      <w:tabs>
        <w:tab w:val="center" w:pos="4320"/>
        <w:tab w:val="right" w:pos="8640"/>
      </w:tabs>
    </w:pPr>
  </w:style>
  <w:style w:type="character" w:customStyle="1" w:styleId="HeaderChar">
    <w:name w:val="Header Char"/>
    <w:link w:val="Header"/>
    <w:rsid w:val="00560937"/>
    <w:rPr>
      <w:sz w:val="24"/>
      <w:szCs w:val="24"/>
      <w:lang w:val="en-GB"/>
    </w:rPr>
  </w:style>
  <w:style w:type="paragraph" w:styleId="BalloonText">
    <w:name w:val="Balloon Text"/>
    <w:basedOn w:val="Normal"/>
    <w:link w:val="BalloonTextChar"/>
    <w:rsid w:val="00F67F77"/>
    <w:rPr>
      <w:rFonts w:ascii="Lucida Grande CE" w:hAnsi="Lucida Grande CE" w:cs="Lucida Grande CE"/>
      <w:sz w:val="18"/>
      <w:szCs w:val="18"/>
    </w:rPr>
  </w:style>
  <w:style w:type="character" w:customStyle="1" w:styleId="BalloonTextChar">
    <w:name w:val="Balloon Text Char"/>
    <w:basedOn w:val="DefaultParagraphFont"/>
    <w:link w:val="BalloonText"/>
    <w:rsid w:val="00F67F77"/>
    <w:rPr>
      <w:rFonts w:ascii="Lucida Grande CE" w:hAnsi="Lucida Grande CE" w:cs="Lucida Grande CE"/>
      <w:sz w:val="18"/>
      <w:szCs w:val="18"/>
      <w:lang w:val="en-GB"/>
    </w:rPr>
  </w:style>
  <w:style w:type="paragraph" w:styleId="FootnoteText">
    <w:name w:val="footnote text"/>
    <w:basedOn w:val="Normal"/>
    <w:link w:val="FootnoteTextChar"/>
    <w:unhideWhenUsed/>
    <w:rsid w:val="00DF7062"/>
  </w:style>
  <w:style w:type="character" w:customStyle="1" w:styleId="FootnoteTextChar">
    <w:name w:val="Footnote Text Char"/>
    <w:basedOn w:val="DefaultParagraphFont"/>
    <w:link w:val="FootnoteText"/>
    <w:rsid w:val="00DF7062"/>
    <w:rPr>
      <w:sz w:val="24"/>
      <w:szCs w:val="24"/>
      <w:lang w:val="en-GB"/>
    </w:rPr>
  </w:style>
  <w:style w:type="character" w:styleId="FootnoteReference">
    <w:name w:val="footnote reference"/>
    <w:basedOn w:val="DefaultParagraphFont"/>
    <w:unhideWhenUsed/>
    <w:rsid w:val="00DF7062"/>
    <w:rPr>
      <w:vertAlign w:val="superscript"/>
    </w:rPr>
  </w:style>
  <w:style w:type="character" w:styleId="CommentReference">
    <w:name w:val="annotation reference"/>
    <w:basedOn w:val="DefaultParagraphFont"/>
    <w:semiHidden/>
    <w:unhideWhenUsed/>
    <w:rsid w:val="00AA1261"/>
    <w:rPr>
      <w:sz w:val="16"/>
      <w:szCs w:val="16"/>
    </w:rPr>
  </w:style>
  <w:style w:type="paragraph" w:styleId="CommentText">
    <w:name w:val="annotation text"/>
    <w:basedOn w:val="Normal"/>
    <w:link w:val="CommentTextChar"/>
    <w:semiHidden/>
    <w:unhideWhenUsed/>
    <w:rsid w:val="00AA1261"/>
    <w:rPr>
      <w:sz w:val="20"/>
      <w:szCs w:val="20"/>
    </w:rPr>
  </w:style>
  <w:style w:type="character" w:customStyle="1" w:styleId="CommentTextChar">
    <w:name w:val="Comment Text Char"/>
    <w:basedOn w:val="DefaultParagraphFont"/>
    <w:link w:val="CommentText"/>
    <w:semiHidden/>
    <w:rsid w:val="00AA1261"/>
    <w:rPr>
      <w:lang w:val="en-GB"/>
    </w:rPr>
  </w:style>
  <w:style w:type="paragraph" w:styleId="CommentSubject">
    <w:name w:val="annotation subject"/>
    <w:basedOn w:val="CommentText"/>
    <w:next w:val="CommentText"/>
    <w:link w:val="CommentSubjectChar"/>
    <w:semiHidden/>
    <w:unhideWhenUsed/>
    <w:rsid w:val="00AA1261"/>
    <w:rPr>
      <w:b/>
      <w:bCs/>
    </w:rPr>
  </w:style>
  <w:style w:type="character" w:customStyle="1" w:styleId="CommentSubjectChar">
    <w:name w:val="Comment Subject Char"/>
    <w:basedOn w:val="CommentTextChar"/>
    <w:link w:val="CommentSubject"/>
    <w:semiHidden/>
    <w:rsid w:val="00AA1261"/>
    <w:rPr>
      <w:b/>
      <w:bCs/>
      <w:lang w:val="en-GB"/>
    </w:rPr>
  </w:style>
  <w:style w:type="paragraph" w:styleId="Revision">
    <w:name w:val="Revision"/>
    <w:hidden/>
    <w:semiHidden/>
    <w:rsid w:val="005158E3"/>
    <w:rPr>
      <w:sz w:val="24"/>
      <w:szCs w:val="24"/>
      <w:lang w:val="en-GB"/>
    </w:rPr>
  </w:style>
  <w:style w:type="table" w:styleId="TableGrid">
    <w:name w:val="Table Grid"/>
    <w:basedOn w:val="TableNormal"/>
    <w:rsid w:val="00D10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rsid w:val="009E2F4A"/>
    <w:rPr>
      <w:color w:val="605E5C"/>
      <w:shd w:val="clear" w:color="auto" w:fill="E1DFDD"/>
    </w:rPr>
  </w:style>
  <w:style w:type="character" w:styleId="FollowedHyperlink">
    <w:name w:val="FollowedHyperlink"/>
    <w:basedOn w:val="DefaultParagraphFont"/>
    <w:rsid w:val="00ED7B9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40292">
      <w:bodyDiv w:val="1"/>
      <w:marLeft w:val="0"/>
      <w:marRight w:val="0"/>
      <w:marTop w:val="0"/>
      <w:marBottom w:val="0"/>
      <w:divBdr>
        <w:top w:val="none" w:sz="0" w:space="0" w:color="auto"/>
        <w:left w:val="none" w:sz="0" w:space="0" w:color="auto"/>
        <w:bottom w:val="none" w:sz="0" w:space="0" w:color="auto"/>
        <w:right w:val="none" w:sz="0" w:space="0" w:color="auto"/>
      </w:divBdr>
    </w:div>
    <w:div w:id="559439957">
      <w:bodyDiv w:val="1"/>
      <w:marLeft w:val="0"/>
      <w:marRight w:val="0"/>
      <w:marTop w:val="0"/>
      <w:marBottom w:val="0"/>
      <w:divBdr>
        <w:top w:val="none" w:sz="0" w:space="0" w:color="auto"/>
        <w:left w:val="none" w:sz="0" w:space="0" w:color="auto"/>
        <w:bottom w:val="none" w:sz="0" w:space="0" w:color="auto"/>
        <w:right w:val="none" w:sz="0" w:space="0" w:color="auto"/>
      </w:divBdr>
      <w:divsChild>
        <w:div w:id="1795175679">
          <w:marLeft w:val="0"/>
          <w:marRight w:val="0"/>
          <w:marTop w:val="0"/>
          <w:marBottom w:val="0"/>
          <w:divBdr>
            <w:top w:val="none" w:sz="0" w:space="0" w:color="auto"/>
            <w:left w:val="none" w:sz="0" w:space="0" w:color="auto"/>
            <w:bottom w:val="none" w:sz="0" w:space="0" w:color="auto"/>
            <w:right w:val="none" w:sz="0" w:space="0" w:color="auto"/>
          </w:divBdr>
          <w:divsChild>
            <w:div w:id="575743665">
              <w:marLeft w:val="0"/>
              <w:marRight w:val="0"/>
              <w:marTop w:val="0"/>
              <w:marBottom w:val="0"/>
              <w:divBdr>
                <w:top w:val="none" w:sz="0" w:space="0" w:color="auto"/>
                <w:left w:val="none" w:sz="0" w:space="0" w:color="auto"/>
                <w:bottom w:val="none" w:sz="0" w:space="0" w:color="auto"/>
                <w:right w:val="none" w:sz="0" w:space="0" w:color="auto"/>
              </w:divBdr>
              <w:divsChild>
                <w:div w:id="1354305608">
                  <w:marLeft w:val="0"/>
                  <w:marRight w:val="0"/>
                  <w:marTop w:val="0"/>
                  <w:marBottom w:val="0"/>
                  <w:divBdr>
                    <w:top w:val="none" w:sz="0" w:space="0" w:color="auto"/>
                    <w:left w:val="none" w:sz="0" w:space="0" w:color="auto"/>
                    <w:bottom w:val="none" w:sz="0" w:space="0" w:color="auto"/>
                    <w:right w:val="none" w:sz="0" w:space="0" w:color="auto"/>
                  </w:divBdr>
                  <w:divsChild>
                    <w:div w:id="13227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017898">
      <w:bodyDiv w:val="1"/>
      <w:marLeft w:val="0"/>
      <w:marRight w:val="0"/>
      <w:marTop w:val="0"/>
      <w:marBottom w:val="0"/>
      <w:divBdr>
        <w:top w:val="none" w:sz="0" w:space="0" w:color="auto"/>
        <w:left w:val="none" w:sz="0" w:space="0" w:color="auto"/>
        <w:bottom w:val="none" w:sz="0" w:space="0" w:color="auto"/>
        <w:right w:val="none" w:sz="0" w:space="0" w:color="auto"/>
      </w:divBdr>
    </w:div>
    <w:div w:id="668824513">
      <w:bodyDiv w:val="1"/>
      <w:marLeft w:val="0"/>
      <w:marRight w:val="0"/>
      <w:marTop w:val="0"/>
      <w:marBottom w:val="0"/>
      <w:divBdr>
        <w:top w:val="none" w:sz="0" w:space="0" w:color="auto"/>
        <w:left w:val="none" w:sz="0" w:space="0" w:color="auto"/>
        <w:bottom w:val="none" w:sz="0" w:space="0" w:color="auto"/>
        <w:right w:val="none" w:sz="0" w:space="0" w:color="auto"/>
      </w:divBdr>
    </w:div>
    <w:div w:id="900599439">
      <w:bodyDiv w:val="1"/>
      <w:marLeft w:val="0"/>
      <w:marRight w:val="0"/>
      <w:marTop w:val="0"/>
      <w:marBottom w:val="0"/>
      <w:divBdr>
        <w:top w:val="none" w:sz="0" w:space="0" w:color="auto"/>
        <w:left w:val="none" w:sz="0" w:space="0" w:color="auto"/>
        <w:bottom w:val="none" w:sz="0" w:space="0" w:color="auto"/>
        <w:right w:val="none" w:sz="0" w:space="0" w:color="auto"/>
      </w:divBdr>
    </w:div>
    <w:div w:id="1118600950">
      <w:bodyDiv w:val="1"/>
      <w:marLeft w:val="0"/>
      <w:marRight w:val="0"/>
      <w:marTop w:val="0"/>
      <w:marBottom w:val="0"/>
      <w:divBdr>
        <w:top w:val="none" w:sz="0" w:space="0" w:color="auto"/>
        <w:left w:val="none" w:sz="0" w:space="0" w:color="auto"/>
        <w:bottom w:val="none" w:sz="0" w:space="0" w:color="auto"/>
        <w:right w:val="none" w:sz="0" w:space="0" w:color="auto"/>
      </w:divBdr>
    </w:div>
    <w:div w:id="1509634954">
      <w:bodyDiv w:val="1"/>
      <w:marLeft w:val="0"/>
      <w:marRight w:val="0"/>
      <w:marTop w:val="0"/>
      <w:marBottom w:val="0"/>
      <w:divBdr>
        <w:top w:val="none" w:sz="0" w:space="0" w:color="auto"/>
        <w:left w:val="none" w:sz="0" w:space="0" w:color="auto"/>
        <w:bottom w:val="none" w:sz="0" w:space="0" w:color="auto"/>
        <w:right w:val="none" w:sz="0" w:space="0" w:color="auto"/>
      </w:divBdr>
    </w:div>
    <w:div w:id="2038116591">
      <w:bodyDiv w:val="1"/>
      <w:marLeft w:val="0"/>
      <w:marRight w:val="0"/>
      <w:marTop w:val="0"/>
      <w:marBottom w:val="0"/>
      <w:divBdr>
        <w:top w:val="none" w:sz="0" w:space="0" w:color="auto"/>
        <w:left w:val="none" w:sz="0" w:space="0" w:color="auto"/>
        <w:bottom w:val="none" w:sz="0" w:space="0" w:color="auto"/>
        <w:right w:val="none" w:sz="0" w:space="0" w:color="auto"/>
      </w:divBdr>
    </w:div>
    <w:div w:id="2119174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8C130B7DDDCE8499B6AB6B5C940E794"/>
        <w:category>
          <w:name w:val="General"/>
          <w:gallery w:val="placeholder"/>
        </w:category>
        <w:types>
          <w:type w:val="bbPlcHdr"/>
        </w:types>
        <w:behaviors>
          <w:behavior w:val="content"/>
        </w:behaviors>
        <w:guid w:val="{A0E0F19A-23D8-3A42-8242-DD6DEB726999}"/>
      </w:docPartPr>
      <w:docPartBody>
        <w:p w:rsidR="000F3DCF" w:rsidRDefault="00203B41" w:rsidP="00203B41">
          <w:pPr>
            <w:pStyle w:val="28C130B7DDDCE8499B6AB6B5C940E794"/>
          </w:pPr>
          <w:r>
            <w: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Grande CE">
    <w:altName w:val="Times New Roman"/>
    <w:panose1 w:val="020B0600040502020204"/>
    <w:charset w:val="58"/>
    <w:family w:val="auto"/>
    <w:pitch w:val="variable"/>
    <w:sig w:usb0="00000000" w:usb1="5000A1FF" w:usb2="00000000" w:usb3="00000000" w:csb0="000001BF" w:csb1="00000000"/>
  </w:font>
  <w:font w:name="Arial Bold">
    <w:altName w:val="Arial"/>
    <w:panose1 w:val="020B0604020202020204"/>
    <w:charset w:val="00"/>
    <w:family w:val="roman"/>
    <w:notTrueType/>
    <w:pitch w:val="default"/>
  </w:font>
  <w:font w:name="Stone Informal">
    <w:altName w:val="Times New Roman"/>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BA"/>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B41"/>
    <w:rsid w:val="000F3DCF"/>
    <w:rsid w:val="00203B41"/>
    <w:rsid w:val="0026468E"/>
    <w:rsid w:val="00C079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C130B7DDDCE8499B6AB6B5C940E794">
    <w:name w:val="28C130B7DDDCE8499B6AB6B5C940E794"/>
    <w:rsid w:val="00203B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1EC6E01DA2422A4B9F51A1C622F6289D" ma:contentTypeVersion="4" ma:contentTypeDescription="Loo uus dokument" ma:contentTypeScope="" ma:versionID="4ae42a8156f7511c01ff074b33cc2559">
  <xsd:schema xmlns:xsd="http://www.w3.org/2001/XMLSchema" xmlns:xs="http://www.w3.org/2001/XMLSchema" xmlns:p="http://schemas.microsoft.com/office/2006/metadata/properties" xmlns:ns3="6b3b4681-a3f6-4700-ad09-0b37e012027d" targetNamespace="http://schemas.microsoft.com/office/2006/metadata/properties" ma:root="true" ma:fieldsID="155aa854a46939399e456d96ca4fd750" ns3:_="">
    <xsd:import namespace="6b3b4681-a3f6-4700-ad09-0b37e012027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3b4681-a3f6-4700-ad09-0b37e01202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utüüp"/>
        <xsd:element ref="dc:title" minOccurs="0" maxOccurs="1" ma:index="4" ma:displayName="Pealkiri"/>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1 6 " ? > < p r o p e r t i e s   x m l n s = " h t t p : / / w w w . i m a n a g e . c o m / w o r k / x m l s c h e m a " >  
     < d o c u m e n t i d > T L N ! 3 1 9 2 1 4 . 1 < / d o c u m e n t i d >  
     < s e n d e r i d > A N T T I . P E R L I < / s e n d e r i d >  
     < s e n d e r e m a i l > A N T T I . P E R L I @ E L L E X . E E < / s e n d e r e m a i l >  
     < l a s t m o d i f i e d > 2 0 2 0 - 0 8 - 0 5 T 0 9 : 3 0 : 0 0 . 0 0 0 0 0 0 0 + 0 3 : 0 0 < / l a s t m o d i f i e d >  
     < d a t a b a s e > T L N < / d a t a b a s e >  
 < / p r o p e r t i e s > 
</file>

<file path=customXml/itemProps1.xml><?xml version="1.0" encoding="utf-8"?>
<ds:datastoreItem xmlns:ds="http://schemas.openxmlformats.org/officeDocument/2006/customXml" ds:itemID="{11C2C40A-0274-4057-9780-ADBE7622CA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BF132E-B610-4E21-B58C-12818CA6EA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3b4681-a3f6-4700-ad09-0b37e01202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9FB25A-DD0D-4896-AC62-5D6D7C09100A}">
  <ds:schemaRefs>
    <ds:schemaRef ds:uri="http://schemas.openxmlformats.org/officeDocument/2006/bibliography"/>
  </ds:schemaRefs>
</ds:datastoreItem>
</file>

<file path=customXml/itemProps4.xml><?xml version="1.0" encoding="utf-8"?>
<ds:datastoreItem xmlns:ds="http://schemas.openxmlformats.org/officeDocument/2006/customXml" ds:itemID="{C62B9E16-5DC4-4C76-BB64-65803273D4E8}">
  <ds:schemaRefs>
    <ds:schemaRef ds:uri="http://schemas.microsoft.com/sharepoint/v3/contenttype/forms"/>
  </ds:schemaRefs>
</ds:datastoreItem>
</file>

<file path=customXml/itemProps5.xml><?xml version="1.0" encoding="utf-8"?>
<ds:datastoreItem xmlns:ds="http://schemas.openxmlformats.org/officeDocument/2006/customXml" ds:itemID="{6A0053E6-8336-4227-A85B-1A79BB9EDF4E}">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1947</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13025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Perli | Ellex</dc:creator>
  <cp:keywords/>
  <dc:description/>
  <cp:lastModifiedBy>Antti Perli | Ellex</cp:lastModifiedBy>
  <cp:revision>107</cp:revision>
  <dcterms:created xsi:type="dcterms:W3CDTF">2020-08-06T09:22:00Z</dcterms:created>
  <dcterms:modified xsi:type="dcterms:W3CDTF">2020-08-16T18:09:00Z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0x0101001EC6E01DA2422A4B9F51A1C622F6289D</vt:lpwstr>
  </property>
</Properties>
</file>