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77293184"/>
    <w:bookmarkStart w:id="1" w:name="_Toc177293984"/>
    <w:bookmarkStart w:id="2" w:name="_Toc177294215"/>
    <w:bookmarkStart w:id="3" w:name="_Toc178043269"/>
    <w:bookmarkStart w:id="4" w:name="_Toc179290094"/>
    <w:bookmarkStart w:id="5" w:name="_Toc196300856"/>
    <w:p w14:paraId="5079768F" w14:textId="77777777" w:rsidR="001D7D72" w:rsidRPr="009E617B" w:rsidRDefault="001D7D72" w:rsidP="001D7D72">
      <w:pPr>
        <w:pStyle w:val="SuEText"/>
        <w:jc w:val="center"/>
        <w:rPr>
          <w:b/>
          <w:bCs/>
        </w:rPr>
      </w:pPr>
      <w:r>
        <w:fldChar w:fldCharType="begin">
          <w:ffData>
            <w:name w:val=""/>
            <w:enabled/>
            <w:calcOnExit w:val="0"/>
            <w:textInput>
              <w:type w:val="number"/>
              <w:default w:val="[OPTIONAL: "/>
            </w:textInput>
          </w:ffData>
        </w:fldChar>
      </w:r>
      <w:r>
        <w:instrText xml:space="preserve"> FORMTEXT </w:instrText>
      </w:r>
      <w:r>
        <w:fldChar w:fldCharType="separate"/>
      </w:r>
      <w:r>
        <w:rPr>
          <w:noProof/>
        </w:rPr>
        <w:t xml:space="preserve">[OPTIONAL: </w:t>
      </w:r>
      <w:r>
        <w:fldChar w:fldCharType="end"/>
      </w:r>
      <w:r w:rsidRPr="009E617B">
        <w:t>SERIES</w:t>
      </w:r>
      <w:r>
        <w:t xml:space="preserve"> </w:t>
      </w:r>
      <w:r w:rsidRPr="009E617B">
        <w:fldChar w:fldCharType="begin">
          <w:ffData>
            <w:name w:val=""/>
            <w:enabled/>
            <w:calcOnExit w:val="0"/>
            <w:textInput>
              <w:default w:val="[INSERT]"/>
            </w:textInput>
          </w:ffData>
        </w:fldChar>
      </w:r>
      <w:r w:rsidRPr="009E617B">
        <w:instrText xml:space="preserve"> FORMTEXT </w:instrText>
      </w:r>
      <w:r w:rsidRPr="009E617B">
        <w:fldChar w:fldCharType="separate"/>
      </w:r>
      <w:r w:rsidRPr="009E617B">
        <w:t>[INSERT]</w:t>
      </w:r>
      <w:r w:rsidRPr="009E617B">
        <w:fldChar w:fldCharType="end"/>
      </w:r>
      <w:r>
        <w:fldChar w:fldCharType="begin">
          <w:ffData>
            <w:name w:val=""/>
            <w:enabled/>
            <w:calcOnExit w:val="0"/>
            <w:textInput>
              <w:type w:val="number"/>
              <w:default w:val="]"/>
            </w:textInput>
          </w:ffData>
        </w:fldChar>
      </w:r>
      <w:r>
        <w:instrText xml:space="preserve"> FORMTEXT </w:instrText>
      </w:r>
      <w:r>
        <w:fldChar w:fldCharType="separate"/>
      </w:r>
      <w:r>
        <w:rPr>
          <w:noProof/>
        </w:rPr>
        <w:t>]</w:t>
      </w:r>
      <w:r>
        <w:fldChar w:fldCharType="end"/>
      </w:r>
      <w:r w:rsidRPr="009E617B">
        <w:rPr>
          <w:rStyle w:val="FootnoteReference"/>
        </w:rPr>
        <w:footnoteReference w:id="1"/>
      </w:r>
      <w:r w:rsidRPr="009E617B">
        <w:t xml:space="preserve"> </w:t>
      </w:r>
      <w:r w:rsidRPr="009E617B">
        <w:br/>
      </w:r>
      <w:r w:rsidRPr="009E617B">
        <w:rPr>
          <w:b/>
          <w:bCs/>
        </w:rPr>
        <w:t>SEED CONVERTIBLE LOAN AGREEMENT</w:t>
      </w:r>
    </w:p>
    <w:p w14:paraId="4C007924" w14:textId="17E0D896" w:rsidR="001D7D72" w:rsidRDefault="001D7D72" w:rsidP="001D7D72">
      <w:pPr>
        <w:pStyle w:val="SuEText"/>
      </w:pPr>
      <w:r w:rsidRPr="00354031">
        <w:t xml:space="preserve">This </w:t>
      </w:r>
      <w:r>
        <w:t xml:space="preserve">seed </w:t>
      </w:r>
      <w:r w:rsidRPr="00354031">
        <w:t>convertible loan agreement (the “</w:t>
      </w:r>
      <w:r w:rsidRPr="00354031">
        <w:rPr>
          <w:b/>
          <w:bCs/>
        </w:rPr>
        <w:t>Agreement</w:t>
      </w:r>
      <w:r w:rsidRPr="00354031">
        <w:t xml:space="preserve">”) is dated </w:t>
      </w:r>
      <w:r w:rsidRPr="00354031">
        <w:fldChar w:fldCharType="begin">
          <w:ffData>
            <w:name w:val=""/>
            <w:enabled/>
            <w:calcOnExit w:val="0"/>
            <w:textInput>
              <w:type w:val="number"/>
              <w:default w:val="[date]"/>
            </w:textInput>
          </w:ffData>
        </w:fldChar>
      </w:r>
      <w:r w:rsidRPr="00354031">
        <w:instrText xml:space="preserve"> FORMTEXT </w:instrText>
      </w:r>
      <w:r w:rsidRPr="00354031">
        <w:fldChar w:fldCharType="separate"/>
      </w:r>
      <w:r>
        <w:t>[date]</w:t>
      </w:r>
      <w:r w:rsidRPr="00354031">
        <w:fldChar w:fldCharType="end"/>
      </w:r>
      <w:r w:rsidRPr="00354031">
        <w:t xml:space="preserve"> (the “</w:t>
      </w:r>
      <w:r w:rsidRPr="00354031">
        <w:rPr>
          <w:b/>
          <w:bCs/>
        </w:rPr>
        <w:t>Signing Date</w:t>
      </w:r>
      <w:r w:rsidRPr="00354031">
        <w:t>”) and is between the Company, the Investor and the Founders whose details are set out on the signature page (each also a “</w:t>
      </w:r>
      <w:r w:rsidRPr="00354031">
        <w:rPr>
          <w:b/>
        </w:rPr>
        <w:t>Party</w:t>
      </w:r>
      <w:r w:rsidRPr="00354031">
        <w:t>” and together the “</w:t>
      </w:r>
      <w:r w:rsidRPr="00354031">
        <w:rPr>
          <w:b/>
        </w:rPr>
        <w:t>Parties</w:t>
      </w:r>
      <w:r w:rsidRPr="00354031">
        <w:t xml:space="preserve">”). The capitalized terms used in this Agreement have the meanings set </w:t>
      </w:r>
      <w:r>
        <w:t xml:space="preserve">forth </w:t>
      </w:r>
      <w:r w:rsidRPr="00354031">
        <w:t xml:space="preserve">in </w:t>
      </w:r>
      <w:r>
        <w:rPr>
          <w:u w:val="single"/>
        </w:rPr>
        <w:t>Schedule </w:t>
      </w:r>
      <w:r w:rsidRPr="00354031">
        <w:rPr>
          <w:u w:val="single"/>
        </w:rPr>
        <w:t>1</w:t>
      </w:r>
      <w:r w:rsidRPr="00354031">
        <w:t>.</w:t>
      </w:r>
    </w:p>
    <w:p w14:paraId="2DE59CBA" w14:textId="203B5C50" w:rsidR="00C41226" w:rsidRPr="00354031" w:rsidRDefault="00E14781" w:rsidP="009D476B">
      <w:pPr>
        <w:pStyle w:val="SuEText"/>
        <w:rPr>
          <w:b/>
        </w:rPr>
      </w:pPr>
      <w:r w:rsidRPr="00354031">
        <w:rPr>
          <w:b/>
        </w:rPr>
        <w:t>WHEREAS</w:t>
      </w:r>
      <w:r w:rsidR="00C41226" w:rsidRPr="00354031">
        <w:rPr>
          <w:b/>
        </w:rPr>
        <w:t>:</w:t>
      </w:r>
    </w:p>
    <w:p w14:paraId="4803E36C" w14:textId="77777777" w:rsidR="001D7D72" w:rsidRPr="00354031" w:rsidRDefault="001D7D72" w:rsidP="001D7D72">
      <w:pPr>
        <w:pStyle w:val="SuEARecital1level"/>
        <w:numPr>
          <w:ilvl w:val="0"/>
          <w:numId w:val="2"/>
        </w:numPr>
        <w:rPr>
          <w:noProof w:val="0"/>
        </w:rPr>
      </w:pPr>
      <w:bookmarkStart w:id="6" w:name="_Ref137472569"/>
      <w:r w:rsidRPr="00354031">
        <w:rPr>
          <w:noProof w:val="0"/>
        </w:rPr>
        <w:t xml:space="preserve">The Company is seeking financing for its business of </w:t>
      </w:r>
      <w:r>
        <w:rPr>
          <w:noProof w:val="0"/>
        </w:rPr>
        <w:fldChar w:fldCharType="begin">
          <w:ffData>
            <w:name w:val=""/>
            <w:enabled/>
            <w:calcOnExit w:val="0"/>
            <w:textInput>
              <w:default w:val="[insert description]"/>
            </w:textInput>
          </w:ffData>
        </w:fldChar>
      </w:r>
      <w:r>
        <w:rPr>
          <w:noProof w:val="0"/>
        </w:rPr>
        <w:instrText xml:space="preserve"> FORMTEXT </w:instrText>
      </w:r>
      <w:r>
        <w:rPr>
          <w:noProof w:val="0"/>
        </w:rPr>
      </w:r>
      <w:r>
        <w:rPr>
          <w:noProof w:val="0"/>
        </w:rPr>
        <w:fldChar w:fldCharType="separate"/>
      </w:r>
      <w:r>
        <w:t>[insert description]</w:t>
      </w:r>
      <w:r>
        <w:rPr>
          <w:noProof w:val="0"/>
        </w:rPr>
        <w:fldChar w:fldCharType="end"/>
      </w:r>
      <w:r w:rsidRPr="00354031">
        <w:rPr>
          <w:noProof w:val="0"/>
        </w:rPr>
        <w:t xml:space="preserve"> (the</w:t>
      </w:r>
      <w:r>
        <w:rPr>
          <w:noProof w:val="0"/>
        </w:rPr>
        <w:t xml:space="preserve"> </w:t>
      </w:r>
      <w:r w:rsidRPr="00354031">
        <w:rPr>
          <w:noProof w:val="0"/>
        </w:rPr>
        <w:t>“</w:t>
      </w:r>
      <w:r w:rsidRPr="00354031">
        <w:rPr>
          <w:b/>
          <w:bCs/>
          <w:noProof w:val="0"/>
        </w:rPr>
        <w:t>Business</w:t>
      </w:r>
      <w:r w:rsidRPr="00354031">
        <w:rPr>
          <w:noProof w:val="0"/>
        </w:rPr>
        <w:t xml:space="preserve">”) and </w:t>
      </w:r>
      <w:r>
        <w:rPr>
          <w:noProof w:val="0"/>
        </w:rPr>
        <w:t xml:space="preserve">each </w:t>
      </w:r>
      <w:r w:rsidRPr="00354031">
        <w:rPr>
          <w:noProof w:val="0"/>
        </w:rPr>
        <w:t xml:space="preserve">Investor </w:t>
      </w:r>
      <w:r>
        <w:rPr>
          <w:noProof w:val="0"/>
        </w:rPr>
        <w:t xml:space="preserve">has </w:t>
      </w:r>
      <w:r w:rsidRPr="00354031">
        <w:rPr>
          <w:noProof w:val="0"/>
        </w:rPr>
        <w:t>agreed to provide such financing by granting</w:t>
      </w:r>
      <w:r>
        <w:rPr>
          <w:noProof w:val="0"/>
        </w:rPr>
        <w:t xml:space="preserve"> a</w:t>
      </w:r>
      <w:r w:rsidRPr="00354031">
        <w:rPr>
          <w:noProof w:val="0"/>
        </w:rPr>
        <w:t xml:space="preserve"> convertible loan </w:t>
      </w:r>
      <w:r>
        <w:rPr>
          <w:noProof w:val="0"/>
        </w:rPr>
        <w:t>(the “</w:t>
      </w:r>
      <w:r w:rsidRPr="00C776B4">
        <w:rPr>
          <w:b/>
          <w:bCs/>
          <w:noProof w:val="0"/>
        </w:rPr>
        <w:t>Loan</w:t>
      </w:r>
      <w:r>
        <w:rPr>
          <w:noProof w:val="0"/>
        </w:rPr>
        <w:t xml:space="preserve">”) </w:t>
      </w:r>
      <w:r w:rsidRPr="00354031">
        <w:rPr>
          <w:noProof w:val="0"/>
        </w:rPr>
        <w:t>to the Company.</w:t>
      </w:r>
      <w:bookmarkEnd w:id="6"/>
    </w:p>
    <w:p w14:paraId="58387DAD" w14:textId="77777777" w:rsidR="001D7D72" w:rsidRDefault="001D7D72" w:rsidP="001D7D72">
      <w:pPr>
        <w:pStyle w:val="SuEARecital1level"/>
        <w:numPr>
          <w:ilvl w:val="0"/>
          <w:numId w:val="2"/>
        </w:numPr>
        <w:rPr>
          <w:noProof w:val="0"/>
        </w:rPr>
      </w:pPr>
      <w:bookmarkStart w:id="7" w:name="_Ref137472562"/>
      <w:r w:rsidRPr="00354031">
        <w:rPr>
          <w:noProof w:val="0"/>
        </w:rPr>
        <w:t>By a</w:t>
      </w:r>
      <w:r>
        <w:rPr>
          <w:noProof w:val="0"/>
        </w:rPr>
        <w:t>n</w:t>
      </w:r>
      <w:r w:rsidRPr="00354031">
        <w:rPr>
          <w:noProof w:val="0"/>
        </w:rPr>
        <w:t xml:space="preserve"> agreement regarding convertible loans dated </w:t>
      </w:r>
      <w:r w:rsidRPr="00354031">
        <w:rPr>
          <w:noProof w:val="0"/>
        </w:rPr>
        <w:fldChar w:fldCharType="begin">
          <w:ffData>
            <w:name w:val=""/>
            <w:enabled/>
            <w:calcOnExit w:val="0"/>
            <w:textInput>
              <w:type w:val="number"/>
              <w:default w:val="[date]"/>
            </w:textInput>
          </w:ffData>
        </w:fldChar>
      </w:r>
      <w:r w:rsidRPr="00354031">
        <w:rPr>
          <w:noProof w:val="0"/>
        </w:rPr>
        <w:instrText xml:space="preserve"> FORMTEXT </w:instrText>
      </w:r>
      <w:r w:rsidRPr="00354031">
        <w:rPr>
          <w:noProof w:val="0"/>
        </w:rPr>
      </w:r>
      <w:r w:rsidRPr="00354031">
        <w:rPr>
          <w:noProof w:val="0"/>
        </w:rPr>
        <w:fldChar w:fldCharType="separate"/>
      </w:r>
      <w:r>
        <w:t>[date]</w:t>
      </w:r>
      <w:r w:rsidRPr="00354031">
        <w:rPr>
          <w:noProof w:val="0"/>
        </w:rPr>
        <w:fldChar w:fldCharType="end"/>
      </w:r>
      <w:r w:rsidRPr="00354031">
        <w:rPr>
          <w:noProof w:val="0"/>
        </w:rPr>
        <w:t xml:space="preserve"> (the “</w:t>
      </w:r>
      <w:r w:rsidRPr="00354031">
        <w:rPr>
          <w:b/>
          <w:bCs/>
          <w:noProof w:val="0"/>
        </w:rPr>
        <w:t>Approval Agreement</w:t>
      </w:r>
      <w:r w:rsidRPr="00354031">
        <w:rPr>
          <w:noProof w:val="0"/>
        </w:rPr>
        <w:t>”) the</w:t>
      </w:r>
      <w:r>
        <w:rPr>
          <w:noProof w:val="0"/>
        </w:rPr>
        <w:t xml:space="preserve"> </w:t>
      </w:r>
      <w:r w:rsidRPr="00354031">
        <w:rPr>
          <w:noProof w:val="0"/>
        </w:rPr>
        <w:t xml:space="preserve">shareholders of the Company have </w:t>
      </w:r>
      <w:r>
        <w:rPr>
          <w:noProof w:val="0"/>
        </w:rPr>
        <w:t xml:space="preserve">(a) </w:t>
      </w:r>
      <w:r w:rsidRPr="00354031">
        <w:rPr>
          <w:noProof w:val="0"/>
        </w:rPr>
        <w:t xml:space="preserve">approved the entry into </w:t>
      </w:r>
      <w:r>
        <w:fldChar w:fldCharType="begin">
          <w:ffData>
            <w:name w:val=""/>
            <w:enabled/>
            <w:calcOnExit w:val="0"/>
            <w:textInput>
              <w:type w:val="number"/>
              <w:default w:val="[OPTIONAL: "/>
            </w:textInput>
          </w:ffData>
        </w:fldChar>
      </w:r>
      <w:r>
        <w:instrText xml:space="preserve"> FORMTEXT </w:instrText>
      </w:r>
      <w:r>
        <w:fldChar w:fldCharType="separate"/>
      </w:r>
      <w:r>
        <w:t xml:space="preserve">[OPTIONAL: </w:t>
      </w:r>
      <w:r>
        <w:fldChar w:fldCharType="end"/>
      </w:r>
      <w:r w:rsidRPr="009E617B">
        <w:t>S</w:t>
      </w:r>
      <w:r>
        <w:t xml:space="preserve">eries </w:t>
      </w:r>
      <w:r>
        <w:fldChar w:fldCharType="begin">
          <w:ffData>
            <w:name w:val=""/>
            <w:enabled/>
            <w:calcOnExit w:val="0"/>
            <w:textInput>
              <w:default w:val="[insert]"/>
            </w:textInput>
          </w:ffData>
        </w:fldChar>
      </w:r>
      <w:r>
        <w:instrText xml:space="preserve"> FORMTEXT </w:instrText>
      </w:r>
      <w:r>
        <w:fldChar w:fldCharType="separate"/>
      </w:r>
      <w:r>
        <w:t>[insert]</w:t>
      </w:r>
      <w:r>
        <w:fldChar w:fldCharType="end"/>
      </w:r>
      <w:r>
        <w:fldChar w:fldCharType="begin">
          <w:ffData>
            <w:name w:val=""/>
            <w:enabled/>
            <w:calcOnExit w:val="0"/>
            <w:textInput>
              <w:type w:val="number"/>
              <w:default w:val="]"/>
            </w:textInput>
          </w:ffData>
        </w:fldChar>
      </w:r>
      <w:r>
        <w:instrText xml:space="preserve"> FORMTEXT </w:instrText>
      </w:r>
      <w:r>
        <w:fldChar w:fldCharType="separate"/>
      </w:r>
      <w:r>
        <w:t>]</w:t>
      </w:r>
      <w:r>
        <w:fldChar w:fldCharType="end"/>
      </w:r>
      <w:r>
        <w:rPr>
          <w:rStyle w:val="FootnoteReference"/>
          <w:noProof w:val="0"/>
        </w:rPr>
        <w:footnoteReference w:id="2"/>
      </w:r>
      <w:r>
        <w:t xml:space="preserve"> </w:t>
      </w:r>
      <w:r>
        <w:rPr>
          <w:noProof w:val="0"/>
        </w:rPr>
        <w:t xml:space="preserve">convertible loan agreements on the terms set forth in </w:t>
      </w:r>
      <w:r w:rsidRPr="00354031">
        <w:rPr>
          <w:noProof w:val="0"/>
        </w:rPr>
        <w:t xml:space="preserve">this Agreement </w:t>
      </w:r>
      <w:r>
        <w:rPr>
          <w:noProof w:val="0"/>
        </w:rPr>
        <w:t>to raise financing in the aggregate amount of up to EUR </w:t>
      </w:r>
      <w:r>
        <w:fldChar w:fldCharType="begin">
          <w:ffData>
            <w:name w:val=""/>
            <w:enabled/>
            <w:calcOnExit w:val="0"/>
            <w:textInput>
              <w:default w:val="[insert]"/>
            </w:textInput>
          </w:ffData>
        </w:fldChar>
      </w:r>
      <w:r>
        <w:instrText xml:space="preserve"> FORMTEXT </w:instrText>
      </w:r>
      <w:r>
        <w:fldChar w:fldCharType="separate"/>
      </w:r>
      <w:r>
        <w:t>[insert]</w:t>
      </w:r>
      <w:r>
        <w:fldChar w:fldCharType="end"/>
      </w:r>
      <w:r>
        <w:t xml:space="preserve"> (or any higher amount approved under the Approval Agreement) </w:t>
      </w:r>
      <w:r>
        <w:rPr>
          <w:noProof w:val="0"/>
        </w:rPr>
        <w:t>(all convertible loans granted under such agreements, including the Loans granted under this Agreement, are hereinafter referred to as the “</w:t>
      </w:r>
      <w:r w:rsidRPr="00354031">
        <w:rPr>
          <w:b/>
          <w:bCs/>
          <w:noProof w:val="0"/>
        </w:rPr>
        <w:t>Convertible Round</w:t>
      </w:r>
      <w:r>
        <w:rPr>
          <w:b/>
          <w:bCs/>
          <w:noProof w:val="0"/>
        </w:rPr>
        <w:t xml:space="preserve"> Loans</w:t>
      </w:r>
      <w:r>
        <w:rPr>
          <w:noProof w:val="0"/>
        </w:rPr>
        <w:t>”)</w:t>
      </w:r>
      <w:r w:rsidRPr="00354031">
        <w:rPr>
          <w:noProof w:val="0"/>
        </w:rPr>
        <w:t xml:space="preserve"> </w:t>
      </w:r>
      <w:r>
        <w:rPr>
          <w:noProof w:val="0"/>
        </w:rPr>
        <w:t xml:space="preserve">and (b) </w:t>
      </w:r>
      <w:r w:rsidRPr="00354031">
        <w:rPr>
          <w:noProof w:val="0"/>
        </w:rPr>
        <w:t>agreed to take all actions in their power to allow the</w:t>
      </w:r>
      <w:r>
        <w:rPr>
          <w:noProof w:val="0"/>
        </w:rPr>
        <w:t xml:space="preserve"> </w:t>
      </w:r>
      <w:r w:rsidRPr="00354031">
        <w:rPr>
          <w:noProof w:val="0"/>
        </w:rPr>
        <w:t xml:space="preserve">Company to </w:t>
      </w:r>
      <w:r>
        <w:rPr>
          <w:noProof w:val="0"/>
        </w:rPr>
        <w:t xml:space="preserve">perform </w:t>
      </w:r>
      <w:r w:rsidRPr="00354031">
        <w:rPr>
          <w:noProof w:val="0"/>
        </w:rPr>
        <w:t>its obligations</w:t>
      </w:r>
      <w:r>
        <w:rPr>
          <w:noProof w:val="0"/>
        </w:rPr>
        <w:t xml:space="preserve"> regarding the conversion of Convertible Round Loans</w:t>
      </w:r>
      <w:r>
        <w:rPr>
          <w:rStyle w:val="FootnoteReference"/>
          <w:b/>
          <w:bCs/>
          <w:noProof w:val="0"/>
        </w:rPr>
        <w:footnoteReference w:id="3"/>
      </w:r>
      <w:r w:rsidRPr="00354031">
        <w:rPr>
          <w:noProof w:val="0"/>
        </w:rPr>
        <w:t>.</w:t>
      </w:r>
      <w:bookmarkEnd w:id="7"/>
    </w:p>
    <w:p w14:paraId="30F9CD4F" w14:textId="04A640BA" w:rsidR="00C41226" w:rsidRPr="00354031" w:rsidRDefault="00062F57" w:rsidP="009D476B">
      <w:pPr>
        <w:pStyle w:val="SuEText"/>
        <w:rPr>
          <w:b/>
        </w:rPr>
      </w:pPr>
      <w:r w:rsidRPr="00354031">
        <w:rPr>
          <w:b/>
        </w:rPr>
        <w:t>THE PARTIES AGREE AS FOLLOWS:</w:t>
      </w:r>
    </w:p>
    <w:p w14:paraId="79BB47FD" w14:textId="382DB440" w:rsidR="00F30190" w:rsidRPr="00354031" w:rsidRDefault="00163EB8" w:rsidP="00F30190">
      <w:pPr>
        <w:pStyle w:val="SuEprovision1levelheading"/>
      </w:pPr>
      <w:bookmarkStart w:id="8" w:name="_Toc235600820"/>
      <w:bookmarkStart w:id="9" w:name="_Ref1057048"/>
      <w:bookmarkStart w:id="10" w:name="_Toc1382190"/>
      <w:bookmarkStart w:id="11" w:name="_Toc1395646"/>
      <w:bookmarkStart w:id="12" w:name="_Toc235596687"/>
      <w:bookmarkEnd w:id="0"/>
      <w:bookmarkEnd w:id="1"/>
      <w:bookmarkEnd w:id="2"/>
      <w:bookmarkEnd w:id="3"/>
      <w:bookmarkEnd w:id="4"/>
      <w:bookmarkEnd w:id="5"/>
      <w:r w:rsidRPr="00354031">
        <w:t>LOAN</w:t>
      </w:r>
    </w:p>
    <w:p w14:paraId="02F0D0DF" w14:textId="77777777" w:rsidR="006643FA" w:rsidRDefault="00163EB8" w:rsidP="00163EB8">
      <w:pPr>
        <w:pStyle w:val="SuEprovision2levelheading"/>
      </w:pPr>
      <w:bookmarkStart w:id="13" w:name="_Ref44873052"/>
      <w:r w:rsidRPr="00354031">
        <w:t>Loan</w:t>
      </w:r>
      <w:bookmarkEnd w:id="13"/>
    </w:p>
    <w:p w14:paraId="1C0EC20D" w14:textId="5A61F139" w:rsidR="006643FA" w:rsidRDefault="0008395B" w:rsidP="00163EB8">
      <w:pPr>
        <w:pStyle w:val="SuEprovision2levelnonumbering"/>
      </w:pPr>
      <w:r>
        <w:t>The</w:t>
      </w:r>
      <w:r w:rsidR="001A1D1C">
        <w:t xml:space="preserve"> </w:t>
      </w:r>
      <w:r w:rsidR="00565E61" w:rsidRPr="00354031">
        <w:t>Investor shall grant to the</w:t>
      </w:r>
      <w:r w:rsidR="006643FA">
        <w:t xml:space="preserve"> </w:t>
      </w:r>
      <w:r w:rsidR="00565E61" w:rsidRPr="00354031">
        <w:t xml:space="preserve">Company a </w:t>
      </w:r>
      <w:r w:rsidR="00C776B4">
        <w:t xml:space="preserve">Loan </w:t>
      </w:r>
      <w:r w:rsidR="00565E61" w:rsidRPr="00354031">
        <w:t xml:space="preserve">in the amount </w:t>
      </w:r>
      <w:r w:rsidR="00A04207">
        <w:t xml:space="preserve">of </w:t>
      </w:r>
      <w:r w:rsidR="006643FA">
        <w:t>EUR </w:t>
      </w:r>
      <w:r w:rsidR="00D60A36">
        <w:fldChar w:fldCharType="begin">
          <w:ffData>
            <w:name w:val=""/>
            <w:enabled/>
            <w:calcOnExit w:val="0"/>
            <w:textInput>
              <w:default w:val="[insert]"/>
            </w:textInput>
          </w:ffData>
        </w:fldChar>
      </w:r>
      <w:r w:rsidR="00D60A36">
        <w:instrText xml:space="preserve"> FORMTEXT </w:instrText>
      </w:r>
      <w:r w:rsidR="00D60A36">
        <w:fldChar w:fldCharType="separate"/>
      </w:r>
      <w:r w:rsidR="00D60A36">
        <w:t>[insert]</w:t>
      </w:r>
      <w:r w:rsidR="00D60A36">
        <w:fldChar w:fldCharType="end"/>
      </w:r>
      <w:r w:rsidR="00A04207">
        <w:t>.</w:t>
      </w:r>
    </w:p>
    <w:p w14:paraId="4B0E25D5" w14:textId="77777777" w:rsidR="006643FA" w:rsidRDefault="00D61DFC" w:rsidP="006C7A73">
      <w:pPr>
        <w:pStyle w:val="SuEprovision2levelheading"/>
      </w:pPr>
      <w:bookmarkStart w:id="14" w:name="_Ref44873101"/>
      <w:r w:rsidRPr="00354031">
        <w:t>Main terms</w:t>
      </w:r>
      <w:bookmarkEnd w:id="14"/>
    </w:p>
    <w:p w14:paraId="39C06AD6" w14:textId="7D373C38" w:rsidR="00D61DFC" w:rsidRPr="00354031" w:rsidRDefault="00C5151E" w:rsidP="00D61DFC">
      <w:pPr>
        <w:pStyle w:val="SuEprovision2levelnonumbering"/>
      </w:pPr>
      <w:r w:rsidRPr="00354031">
        <w:t>The following main terms apply</w:t>
      </w:r>
      <w:r w:rsidR="00AD2E4F" w:rsidRPr="00354031">
        <w:t xml:space="preserve"> to this Agreement:</w:t>
      </w:r>
    </w:p>
    <w:p w14:paraId="2BA53216" w14:textId="77777777" w:rsidR="001D7D72" w:rsidRPr="00354031" w:rsidRDefault="001D7D72" w:rsidP="001D7D72">
      <w:pPr>
        <w:pStyle w:val="SuEprovision3level"/>
      </w:pPr>
      <w:bookmarkStart w:id="15" w:name="_Ref45711547"/>
      <w:r w:rsidRPr="00354031">
        <w:lastRenderedPageBreak/>
        <w:t>“</w:t>
      </w:r>
      <w:r w:rsidRPr="00354031">
        <w:rPr>
          <w:b/>
        </w:rPr>
        <w:t>Discount</w:t>
      </w:r>
      <w:r w:rsidRPr="00354031">
        <w:t xml:space="preserve">” </w:t>
      </w:r>
      <w:r>
        <w:t xml:space="preserve">is </w:t>
      </w:r>
      <w:r>
        <w:fldChar w:fldCharType="begin">
          <w:ffData>
            <w:name w:val=""/>
            <w:enabled/>
            <w:calcOnExit w:val="0"/>
            <w:textInput>
              <w:default w:val="[insert agreed discount]"/>
            </w:textInput>
          </w:ffData>
        </w:fldChar>
      </w:r>
      <w:r>
        <w:instrText xml:space="preserve"> FORMTEXT </w:instrText>
      </w:r>
      <w:r>
        <w:fldChar w:fldCharType="separate"/>
      </w:r>
      <w:r>
        <w:rPr>
          <w:noProof/>
        </w:rPr>
        <w:t>[insert agreed discount]</w:t>
      </w:r>
      <w:r>
        <w:fldChar w:fldCharType="end"/>
      </w:r>
      <w:r>
        <w:rPr>
          <w:rStyle w:val="FootnoteReference"/>
        </w:rPr>
        <w:footnoteReference w:id="4"/>
      </w:r>
      <w:r w:rsidRPr="00354031">
        <w:t>%;</w:t>
      </w:r>
      <w:bookmarkEnd w:id="15"/>
    </w:p>
    <w:p w14:paraId="7B7F4AE2" w14:textId="77777777" w:rsidR="001D7D72" w:rsidRPr="00354031" w:rsidRDefault="001D7D72" w:rsidP="001D7D72">
      <w:pPr>
        <w:pStyle w:val="SuEprovision3level"/>
      </w:pPr>
      <w:r w:rsidRPr="00354031">
        <w:t>“</w:t>
      </w:r>
      <w:r w:rsidRPr="00354031">
        <w:rPr>
          <w:b/>
        </w:rPr>
        <w:t>Interest Rate</w:t>
      </w:r>
      <w:r w:rsidRPr="00354031">
        <w:t xml:space="preserve">” </w:t>
      </w:r>
      <w:r>
        <w:t xml:space="preserve">is </w:t>
      </w:r>
      <w:r w:rsidRPr="00354031">
        <w:fldChar w:fldCharType="begin">
          <w:ffData>
            <w:name w:val=""/>
            <w:enabled/>
            <w:calcOnExit w:val="0"/>
            <w:textInput>
              <w:default w:val="[insert]"/>
            </w:textInput>
          </w:ffData>
        </w:fldChar>
      </w:r>
      <w:r w:rsidRPr="00354031">
        <w:instrText xml:space="preserve"> FORMTEXT </w:instrText>
      </w:r>
      <w:r w:rsidRPr="00354031">
        <w:fldChar w:fldCharType="separate"/>
      </w:r>
      <w:r>
        <w:rPr>
          <w:noProof/>
        </w:rPr>
        <w:t>[insert]</w:t>
      </w:r>
      <w:r w:rsidRPr="00354031">
        <w:fldChar w:fldCharType="end"/>
      </w:r>
      <w:r>
        <w:rPr>
          <w:rStyle w:val="FootnoteReference"/>
        </w:rPr>
        <w:footnoteReference w:id="5"/>
      </w:r>
      <w:r w:rsidRPr="00354031">
        <w:t>% per annum;</w:t>
      </w:r>
    </w:p>
    <w:p w14:paraId="5D68B896" w14:textId="77777777" w:rsidR="001D7D72" w:rsidRDefault="001D7D72" w:rsidP="001D7D72">
      <w:pPr>
        <w:pStyle w:val="SuEprovision3level"/>
      </w:pPr>
      <w:r>
        <w:t>“</w:t>
      </w:r>
      <w:r w:rsidRPr="007E660E">
        <w:rPr>
          <w:b/>
        </w:rPr>
        <w:t>Investor Majority</w:t>
      </w:r>
      <w:r>
        <w:t>”</w:t>
      </w:r>
      <w:r w:rsidRPr="007E660E">
        <w:t xml:space="preserve"> </w:t>
      </w:r>
      <w:r>
        <w:t xml:space="preserve">are persons whose outstanding amounts of Convertible Round Loans represent </w:t>
      </w:r>
      <w:r w:rsidRPr="00354031">
        <w:t xml:space="preserve">more than </w:t>
      </w:r>
      <w:r>
        <w:fldChar w:fldCharType="begin">
          <w:ffData>
            <w:name w:val=""/>
            <w:enabled/>
            <w:calcOnExit w:val="0"/>
            <w:textInput>
              <w:default w:val="[50]"/>
            </w:textInput>
          </w:ffData>
        </w:fldChar>
      </w:r>
      <w:r>
        <w:instrText xml:space="preserve"> FORMTEXT </w:instrText>
      </w:r>
      <w:r>
        <w:fldChar w:fldCharType="separate"/>
      </w:r>
      <w:r>
        <w:rPr>
          <w:noProof/>
        </w:rPr>
        <w:t>[50]</w:t>
      </w:r>
      <w:r>
        <w:fldChar w:fldCharType="end"/>
      </w:r>
      <w:r>
        <w:t>%</w:t>
      </w:r>
      <w:r w:rsidRPr="00354031">
        <w:t xml:space="preserve"> of the </w:t>
      </w:r>
      <w:r>
        <w:t xml:space="preserve">aggregate </w:t>
      </w:r>
      <w:r w:rsidRPr="00354031">
        <w:t xml:space="preserve">outstanding amount of </w:t>
      </w:r>
      <w:r w:rsidRPr="0046040D">
        <w:t>all Convertible Round Loans</w:t>
      </w:r>
      <w:r>
        <w:rPr>
          <w:rStyle w:val="FootnoteReference"/>
        </w:rPr>
        <w:footnoteReference w:id="6"/>
      </w:r>
      <w:r w:rsidRPr="0046040D">
        <w:t>;</w:t>
      </w:r>
    </w:p>
    <w:p w14:paraId="157E2F55" w14:textId="77777777" w:rsidR="001D7D72" w:rsidRPr="00354031" w:rsidRDefault="001D7D72" w:rsidP="001D7D72">
      <w:pPr>
        <w:pStyle w:val="SuEprovision3level"/>
      </w:pPr>
      <w:r w:rsidRPr="00354031">
        <w:t>“</w:t>
      </w:r>
      <w:r w:rsidRPr="00354031">
        <w:rPr>
          <w:b/>
        </w:rPr>
        <w:t>Maturity Date</w:t>
      </w:r>
      <w:r w:rsidRPr="00354031">
        <w:t xml:space="preserve">” </w:t>
      </w:r>
      <w:r>
        <w:t xml:space="preserve">is </w:t>
      </w:r>
      <w:r w:rsidRPr="00354031">
        <w:fldChar w:fldCharType="begin">
          <w:ffData>
            <w:name w:val=""/>
            <w:enabled/>
            <w:calcOnExit w:val="0"/>
            <w:textInput>
              <w:default w:val="[insert]"/>
            </w:textInput>
          </w:ffData>
        </w:fldChar>
      </w:r>
      <w:r w:rsidRPr="00354031">
        <w:instrText xml:space="preserve"> FORMTEXT </w:instrText>
      </w:r>
      <w:r w:rsidRPr="00354031">
        <w:fldChar w:fldCharType="separate"/>
      </w:r>
      <w:r>
        <w:rPr>
          <w:noProof/>
        </w:rPr>
        <w:t>[insert]</w:t>
      </w:r>
      <w:r w:rsidRPr="00354031">
        <w:fldChar w:fldCharType="end"/>
      </w:r>
      <w:r>
        <w:rPr>
          <w:rStyle w:val="FootnoteReference"/>
        </w:rPr>
        <w:footnoteReference w:id="7"/>
      </w:r>
      <w:r w:rsidRPr="00354031">
        <w:t>, or such later date as may be agreed by the</w:t>
      </w:r>
      <w:r>
        <w:t xml:space="preserve"> </w:t>
      </w:r>
      <w:r w:rsidRPr="00354031">
        <w:t>Company and the Investor Majority;</w:t>
      </w:r>
    </w:p>
    <w:p w14:paraId="24EA8561" w14:textId="77777777" w:rsidR="001D7D72" w:rsidRDefault="001D7D72" w:rsidP="001D7D72">
      <w:pPr>
        <w:pStyle w:val="SuEprovision3level"/>
      </w:pPr>
      <w:r>
        <w:t>“</w:t>
      </w:r>
      <w:r w:rsidRPr="001C3E97">
        <w:rPr>
          <w:b/>
        </w:rPr>
        <w:t>Maturity Valuation</w:t>
      </w:r>
      <w:r>
        <w:t>” is EUR </w:t>
      </w:r>
      <w:r w:rsidRPr="00354031">
        <w:fldChar w:fldCharType="begin">
          <w:ffData>
            <w:name w:val=""/>
            <w:enabled/>
            <w:calcOnExit w:val="0"/>
            <w:textInput>
              <w:default w:val="[insert]"/>
            </w:textInput>
          </w:ffData>
        </w:fldChar>
      </w:r>
      <w:r w:rsidRPr="00354031">
        <w:instrText xml:space="preserve"> FORMTEXT </w:instrText>
      </w:r>
      <w:r w:rsidRPr="00354031">
        <w:fldChar w:fldCharType="separate"/>
      </w:r>
      <w:r>
        <w:rPr>
          <w:noProof/>
        </w:rPr>
        <w:t>[insert]</w:t>
      </w:r>
      <w:r w:rsidRPr="00354031">
        <w:fldChar w:fldCharType="end"/>
      </w:r>
      <w:r>
        <w:rPr>
          <w:rStyle w:val="FootnoteReference"/>
        </w:rPr>
        <w:footnoteReference w:id="8"/>
      </w:r>
      <w:r>
        <w:t>;</w:t>
      </w:r>
    </w:p>
    <w:p w14:paraId="540BA83D" w14:textId="77777777" w:rsidR="001D7D72" w:rsidRPr="00354031" w:rsidRDefault="001D7D72" w:rsidP="001D7D72">
      <w:pPr>
        <w:pStyle w:val="SuEprovision3level"/>
      </w:pPr>
      <w:r w:rsidRPr="00354031">
        <w:t>“</w:t>
      </w:r>
      <w:r w:rsidRPr="00354031">
        <w:rPr>
          <w:b/>
        </w:rPr>
        <w:t>Qualified Financing Threshold</w:t>
      </w:r>
      <w:r w:rsidRPr="00354031">
        <w:t xml:space="preserve">” </w:t>
      </w:r>
      <w:r>
        <w:t>is EUR </w:t>
      </w:r>
      <w:r w:rsidRPr="00354031">
        <w:fldChar w:fldCharType="begin">
          <w:ffData>
            <w:name w:val=""/>
            <w:enabled/>
            <w:calcOnExit w:val="0"/>
            <w:textInput>
              <w:default w:val="[insert]"/>
            </w:textInput>
          </w:ffData>
        </w:fldChar>
      </w:r>
      <w:r w:rsidRPr="00354031">
        <w:instrText xml:space="preserve"> FORMTEXT </w:instrText>
      </w:r>
      <w:r w:rsidRPr="00354031">
        <w:fldChar w:fldCharType="separate"/>
      </w:r>
      <w:r>
        <w:rPr>
          <w:noProof/>
        </w:rPr>
        <w:t>[insert]</w:t>
      </w:r>
      <w:r w:rsidRPr="00354031">
        <w:fldChar w:fldCharType="end"/>
      </w:r>
      <w:r>
        <w:rPr>
          <w:rStyle w:val="FootnoteReference"/>
        </w:rPr>
        <w:footnoteReference w:id="9"/>
      </w:r>
      <w:r w:rsidRPr="00354031">
        <w:t>;</w:t>
      </w:r>
    </w:p>
    <w:p w14:paraId="5E42095F" w14:textId="77777777" w:rsidR="001D7D72" w:rsidRPr="00354031" w:rsidRDefault="001D7D72" w:rsidP="001D7D72">
      <w:pPr>
        <w:pStyle w:val="SuEprovision3level"/>
      </w:pPr>
      <w:r w:rsidRPr="00354031">
        <w:t>“</w:t>
      </w:r>
      <w:r w:rsidRPr="00354031">
        <w:rPr>
          <w:b/>
        </w:rPr>
        <w:t>Valuation Cap</w:t>
      </w:r>
      <w:r w:rsidRPr="00354031">
        <w:t xml:space="preserve">” </w:t>
      </w:r>
      <w:r>
        <w:t>is EUR </w:t>
      </w:r>
      <w:r w:rsidRPr="00354031">
        <w:fldChar w:fldCharType="begin">
          <w:ffData>
            <w:name w:val=""/>
            <w:enabled/>
            <w:calcOnExit w:val="0"/>
            <w:textInput>
              <w:default w:val="[insert]"/>
            </w:textInput>
          </w:ffData>
        </w:fldChar>
      </w:r>
      <w:r w:rsidRPr="00354031">
        <w:instrText xml:space="preserve"> FORMTEXT </w:instrText>
      </w:r>
      <w:r w:rsidRPr="00354031">
        <w:fldChar w:fldCharType="separate"/>
      </w:r>
      <w:r>
        <w:rPr>
          <w:noProof/>
        </w:rPr>
        <w:t>[insert]</w:t>
      </w:r>
      <w:r w:rsidRPr="00354031">
        <w:fldChar w:fldCharType="end"/>
      </w:r>
      <w:r>
        <w:rPr>
          <w:rStyle w:val="FootnoteReference"/>
        </w:rPr>
        <w:footnoteReference w:id="10"/>
      </w:r>
      <w:r w:rsidRPr="00354031">
        <w:t>;</w:t>
      </w:r>
    </w:p>
    <w:p w14:paraId="34A4EE00" w14:textId="43DF21DC" w:rsidR="00A5601B" w:rsidRPr="00354031" w:rsidRDefault="00A5601B" w:rsidP="006C7A73">
      <w:pPr>
        <w:pStyle w:val="SuEprovision2levelheading"/>
      </w:pPr>
      <w:r w:rsidRPr="00354031">
        <w:t>Intended use</w:t>
      </w:r>
    </w:p>
    <w:p w14:paraId="299D14CB" w14:textId="60AA83C4" w:rsidR="00A5601B" w:rsidRPr="00354031" w:rsidRDefault="00A5601B" w:rsidP="00A5601B">
      <w:pPr>
        <w:pStyle w:val="SuEprovision2levelnonumbering"/>
      </w:pPr>
      <w:r w:rsidRPr="00354031">
        <w:t xml:space="preserve">The Company and the Founders shall ensure that the Loan </w:t>
      </w:r>
      <w:r w:rsidR="007A6D00">
        <w:t>is</w:t>
      </w:r>
      <w:r w:rsidRPr="00354031">
        <w:t xml:space="preserve"> used solely for the purpose of developing the Business.</w:t>
      </w:r>
    </w:p>
    <w:p w14:paraId="20C5ACDF" w14:textId="258FB4E4" w:rsidR="00F30190" w:rsidRPr="00354031" w:rsidRDefault="00F92355" w:rsidP="006C7A73">
      <w:pPr>
        <w:pStyle w:val="SuEprovision2levelheading"/>
      </w:pPr>
      <w:bookmarkStart w:id="16" w:name="_Ref44873348"/>
      <w:r w:rsidRPr="00354031">
        <w:t>Transfer of Loans</w:t>
      </w:r>
      <w:bookmarkEnd w:id="16"/>
    </w:p>
    <w:p w14:paraId="18EEE06F" w14:textId="1435B079" w:rsidR="006643FA" w:rsidRDefault="002B78A7" w:rsidP="00F92355">
      <w:pPr>
        <w:pStyle w:val="SuEprovision2levelnonumbering"/>
      </w:pPr>
      <w:r>
        <w:t>T</w:t>
      </w:r>
      <w:r w:rsidR="00691A3B" w:rsidRPr="00354031">
        <w:t xml:space="preserve">he Company shall notify </w:t>
      </w:r>
      <w:r w:rsidR="00356234">
        <w:t>the</w:t>
      </w:r>
      <w:r w:rsidR="001A1D1C">
        <w:t xml:space="preserve"> </w:t>
      </w:r>
      <w:r w:rsidR="00691A3B" w:rsidRPr="00354031">
        <w:t xml:space="preserve">Investor </w:t>
      </w:r>
      <w:r>
        <w:t>o</w:t>
      </w:r>
      <w:r w:rsidRPr="00354031">
        <w:t>nce the Agreement has been signed by all Parties</w:t>
      </w:r>
      <w:r>
        <w:t>.</w:t>
      </w:r>
      <w:r w:rsidR="00907CC3" w:rsidRPr="00354031">
        <w:t xml:space="preserve"> </w:t>
      </w:r>
      <w:r w:rsidR="00356234">
        <w:t>The</w:t>
      </w:r>
      <w:r w:rsidR="001A1D1C">
        <w:t xml:space="preserve"> </w:t>
      </w:r>
      <w:r w:rsidR="00F92355" w:rsidRPr="00354031">
        <w:t>Investor shall transfer its Loan to the Company’s</w:t>
      </w:r>
      <w:r w:rsidR="00B02FAA" w:rsidRPr="00354031">
        <w:t xml:space="preserve"> </w:t>
      </w:r>
      <w:r w:rsidR="006F2E58" w:rsidRPr="00354031">
        <w:t>b</w:t>
      </w:r>
      <w:r w:rsidR="00B02FAA" w:rsidRPr="00354031">
        <w:t xml:space="preserve">ank </w:t>
      </w:r>
      <w:r w:rsidR="006F2E58" w:rsidRPr="00354031">
        <w:t>a</w:t>
      </w:r>
      <w:r w:rsidR="00B02FAA" w:rsidRPr="00354031">
        <w:t>ccount</w:t>
      </w:r>
      <w:r w:rsidR="00F92355" w:rsidRPr="00354031">
        <w:t xml:space="preserve"> </w:t>
      </w:r>
      <w:r w:rsidR="006F2E58" w:rsidRPr="00354031">
        <w:t xml:space="preserve">(details: Name of account holder </w:t>
      </w:r>
      <w:r w:rsidR="006F2E58" w:rsidRPr="00354031">
        <w:rPr>
          <w:highlight w:val="lightGray"/>
        </w:rPr>
        <w:fldChar w:fldCharType="begin">
          <w:ffData>
            <w:name w:val=""/>
            <w:enabled/>
            <w:calcOnExit w:val="0"/>
            <w:textInput>
              <w:default w:val="[name]"/>
            </w:textInput>
          </w:ffData>
        </w:fldChar>
      </w:r>
      <w:r w:rsidR="006F2E58" w:rsidRPr="00354031">
        <w:rPr>
          <w:highlight w:val="lightGray"/>
        </w:rPr>
        <w:instrText xml:space="preserve"> FORMTEXT </w:instrText>
      </w:r>
      <w:r w:rsidR="006F2E58" w:rsidRPr="00354031">
        <w:rPr>
          <w:highlight w:val="lightGray"/>
        </w:rPr>
      </w:r>
      <w:r w:rsidR="006F2E58" w:rsidRPr="00354031">
        <w:rPr>
          <w:highlight w:val="lightGray"/>
        </w:rPr>
        <w:fldChar w:fldCharType="separate"/>
      </w:r>
      <w:r w:rsidR="002E2FFA">
        <w:rPr>
          <w:noProof/>
          <w:highlight w:val="lightGray"/>
        </w:rPr>
        <w:t>[name]</w:t>
      </w:r>
      <w:r w:rsidR="006F2E58" w:rsidRPr="00354031">
        <w:rPr>
          <w:highlight w:val="lightGray"/>
        </w:rPr>
        <w:fldChar w:fldCharType="end"/>
      </w:r>
      <w:r w:rsidR="006F2E58" w:rsidRPr="00354031">
        <w:t xml:space="preserve">, IBAN </w:t>
      </w:r>
      <w:r w:rsidR="006F2E58" w:rsidRPr="00354031">
        <w:rPr>
          <w:highlight w:val="lightGray"/>
        </w:rPr>
        <w:fldChar w:fldCharType="begin">
          <w:ffData>
            <w:name w:val=""/>
            <w:enabled/>
            <w:calcOnExit w:val="0"/>
            <w:textInput>
              <w:default w:val="[IBAN]"/>
            </w:textInput>
          </w:ffData>
        </w:fldChar>
      </w:r>
      <w:r w:rsidR="006F2E58" w:rsidRPr="00354031">
        <w:rPr>
          <w:highlight w:val="lightGray"/>
        </w:rPr>
        <w:instrText xml:space="preserve"> FORMTEXT </w:instrText>
      </w:r>
      <w:r w:rsidR="006F2E58" w:rsidRPr="00354031">
        <w:rPr>
          <w:highlight w:val="lightGray"/>
        </w:rPr>
      </w:r>
      <w:r w:rsidR="006F2E58" w:rsidRPr="00354031">
        <w:rPr>
          <w:highlight w:val="lightGray"/>
        </w:rPr>
        <w:fldChar w:fldCharType="separate"/>
      </w:r>
      <w:r w:rsidR="002E2FFA">
        <w:rPr>
          <w:noProof/>
          <w:highlight w:val="lightGray"/>
        </w:rPr>
        <w:t>[IBAN]</w:t>
      </w:r>
      <w:r w:rsidR="006F2E58" w:rsidRPr="00354031">
        <w:rPr>
          <w:highlight w:val="lightGray"/>
        </w:rPr>
        <w:fldChar w:fldCharType="end"/>
      </w:r>
      <w:r w:rsidR="006F2E58" w:rsidRPr="00354031">
        <w:t xml:space="preserve">, </w:t>
      </w:r>
      <w:r w:rsidR="00D06D3C">
        <w:t>n</w:t>
      </w:r>
      <w:r w:rsidR="006F2E58" w:rsidRPr="00354031">
        <w:t xml:space="preserve">ame of the bank </w:t>
      </w:r>
      <w:r w:rsidR="006F2E58" w:rsidRPr="00354031">
        <w:rPr>
          <w:highlight w:val="lightGray"/>
        </w:rPr>
        <w:fldChar w:fldCharType="begin">
          <w:ffData>
            <w:name w:val=""/>
            <w:enabled/>
            <w:calcOnExit w:val="0"/>
            <w:textInput>
              <w:default w:val="[name]"/>
            </w:textInput>
          </w:ffData>
        </w:fldChar>
      </w:r>
      <w:r w:rsidR="006F2E58" w:rsidRPr="00354031">
        <w:rPr>
          <w:highlight w:val="lightGray"/>
        </w:rPr>
        <w:instrText xml:space="preserve"> FORMTEXT </w:instrText>
      </w:r>
      <w:r w:rsidR="006F2E58" w:rsidRPr="00354031">
        <w:rPr>
          <w:highlight w:val="lightGray"/>
        </w:rPr>
      </w:r>
      <w:r w:rsidR="006F2E58" w:rsidRPr="00354031">
        <w:rPr>
          <w:highlight w:val="lightGray"/>
        </w:rPr>
        <w:fldChar w:fldCharType="separate"/>
      </w:r>
      <w:r w:rsidR="002E2FFA">
        <w:rPr>
          <w:noProof/>
          <w:highlight w:val="lightGray"/>
        </w:rPr>
        <w:t>[name]</w:t>
      </w:r>
      <w:r w:rsidR="006F2E58" w:rsidRPr="00354031">
        <w:rPr>
          <w:highlight w:val="lightGray"/>
        </w:rPr>
        <w:fldChar w:fldCharType="end"/>
      </w:r>
      <w:r w:rsidR="006F2E58" w:rsidRPr="00354031">
        <w:t xml:space="preserve">, SWIFT/BIC </w:t>
      </w:r>
      <w:r w:rsidR="006F2E58" w:rsidRPr="00354031">
        <w:rPr>
          <w:highlight w:val="lightGray"/>
        </w:rPr>
        <w:fldChar w:fldCharType="begin">
          <w:ffData>
            <w:name w:val=""/>
            <w:enabled/>
            <w:calcOnExit w:val="0"/>
            <w:textInput>
              <w:default w:val="[SWIFT/BIC]"/>
            </w:textInput>
          </w:ffData>
        </w:fldChar>
      </w:r>
      <w:r w:rsidR="006F2E58" w:rsidRPr="00354031">
        <w:rPr>
          <w:highlight w:val="lightGray"/>
        </w:rPr>
        <w:instrText xml:space="preserve"> FORMTEXT </w:instrText>
      </w:r>
      <w:r w:rsidR="006F2E58" w:rsidRPr="00354031">
        <w:rPr>
          <w:highlight w:val="lightGray"/>
        </w:rPr>
      </w:r>
      <w:r w:rsidR="006F2E58" w:rsidRPr="00354031">
        <w:rPr>
          <w:highlight w:val="lightGray"/>
        </w:rPr>
        <w:fldChar w:fldCharType="separate"/>
      </w:r>
      <w:r w:rsidR="002E2FFA">
        <w:rPr>
          <w:noProof/>
          <w:highlight w:val="lightGray"/>
        </w:rPr>
        <w:t>[SWIFT/BIC]</w:t>
      </w:r>
      <w:r w:rsidR="006F2E58" w:rsidRPr="00354031">
        <w:rPr>
          <w:highlight w:val="lightGray"/>
        </w:rPr>
        <w:fldChar w:fldCharType="end"/>
      </w:r>
      <w:r w:rsidR="006F2E58" w:rsidRPr="00354031">
        <w:t xml:space="preserve">) </w:t>
      </w:r>
      <w:r w:rsidR="00F92355" w:rsidRPr="00354031">
        <w:t xml:space="preserve">within </w:t>
      </w:r>
      <w:r w:rsidR="001D7D72">
        <w:fldChar w:fldCharType="begin">
          <w:ffData>
            <w:name w:val=""/>
            <w:enabled/>
            <w:calcOnExit w:val="0"/>
            <w:textInput>
              <w:default w:val="[number]"/>
            </w:textInput>
          </w:ffData>
        </w:fldChar>
      </w:r>
      <w:r w:rsidR="001D7D72">
        <w:instrText xml:space="preserve"> FORMTEXT </w:instrText>
      </w:r>
      <w:r w:rsidR="001D7D72">
        <w:fldChar w:fldCharType="separate"/>
      </w:r>
      <w:r w:rsidR="001D7D72">
        <w:rPr>
          <w:noProof/>
        </w:rPr>
        <w:t>[number]</w:t>
      </w:r>
      <w:r w:rsidR="001D7D72">
        <w:fldChar w:fldCharType="end"/>
      </w:r>
      <w:r w:rsidR="00C7125E">
        <w:rPr>
          <w:rStyle w:val="FootnoteReference"/>
        </w:rPr>
        <w:footnoteReference w:id="11"/>
      </w:r>
      <w:r w:rsidR="00E73E46" w:rsidRPr="00354031">
        <w:t xml:space="preserve"> days </w:t>
      </w:r>
      <w:r w:rsidR="000B5F2E" w:rsidRPr="00354031">
        <w:t xml:space="preserve">of </w:t>
      </w:r>
      <w:r w:rsidR="00F92355" w:rsidRPr="00354031">
        <w:t xml:space="preserve">the </w:t>
      </w:r>
      <w:r w:rsidR="005772BE" w:rsidRPr="00354031">
        <w:t xml:space="preserve">receipt of </w:t>
      </w:r>
      <w:r w:rsidR="00777775" w:rsidRPr="00354031">
        <w:t xml:space="preserve">such notice </w:t>
      </w:r>
      <w:r w:rsidR="00262046" w:rsidRPr="00354031">
        <w:t>(the “</w:t>
      </w:r>
      <w:r w:rsidR="00262046" w:rsidRPr="00354031">
        <w:rPr>
          <w:b/>
          <w:bCs/>
        </w:rPr>
        <w:t>Payment Term</w:t>
      </w:r>
      <w:r w:rsidR="00262046" w:rsidRPr="00354031">
        <w:t>”)</w:t>
      </w:r>
      <w:r w:rsidR="00E127B5" w:rsidRPr="00354031">
        <w:t>.</w:t>
      </w:r>
      <w:r w:rsidR="00262046" w:rsidRPr="00354031">
        <w:t xml:space="preserve"> The</w:t>
      </w:r>
      <w:r w:rsidR="006643FA">
        <w:t xml:space="preserve"> </w:t>
      </w:r>
      <w:r w:rsidR="00B95290" w:rsidRPr="00354031">
        <w:t>C</w:t>
      </w:r>
      <w:r w:rsidR="00262046" w:rsidRPr="00354031">
        <w:t>ompany shall</w:t>
      </w:r>
      <w:r w:rsidR="00E66B72" w:rsidRPr="00354031">
        <w:t xml:space="preserve"> </w:t>
      </w:r>
      <w:r w:rsidR="00B95290" w:rsidRPr="00354031">
        <w:t xml:space="preserve">notify </w:t>
      </w:r>
      <w:r w:rsidR="00356234">
        <w:t>the</w:t>
      </w:r>
      <w:r w:rsidR="001A1D1C">
        <w:t xml:space="preserve"> </w:t>
      </w:r>
      <w:r w:rsidR="00B95290" w:rsidRPr="00354031">
        <w:t xml:space="preserve">Investor of the receipt of </w:t>
      </w:r>
      <w:r w:rsidR="00C60438">
        <w:t>the</w:t>
      </w:r>
      <w:r w:rsidR="00B95290" w:rsidRPr="00354031">
        <w:t xml:space="preserve"> Loan. If the Company has not received </w:t>
      </w:r>
      <w:r w:rsidR="002418B8">
        <w:t>the</w:t>
      </w:r>
      <w:r w:rsidR="00B95290" w:rsidRPr="00354031">
        <w:t xml:space="preserve"> Loan within the Payment Term, </w:t>
      </w:r>
      <w:r w:rsidR="00B95290" w:rsidRPr="00354031">
        <w:lastRenderedPageBreak/>
        <w:t xml:space="preserve">it shall </w:t>
      </w:r>
      <w:r w:rsidR="00A84A0A" w:rsidRPr="00354031">
        <w:t xml:space="preserve">send </w:t>
      </w:r>
      <w:r w:rsidR="00C60438">
        <w:t>the</w:t>
      </w:r>
      <w:r w:rsidR="00E41E61" w:rsidRPr="00354031">
        <w:t xml:space="preserve"> </w:t>
      </w:r>
      <w:r w:rsidR="00A84A0A" w:rsidRPr="00354031">
        <w:t xml:space="preserve">Investor a </w:t>
      </w:r>
      <w:r w:rsidR="00E41E61" w:rsidRPr="00354031">
        <w:t xml:space="preserve">reminder </w:t>
      </w:r>
      <w:r w:rsidR="00237949" w:rsidRPr="00354031">
        <w:t>(</w:t>
      </w:r>
      <w:r w:rsidR="002656C3" w:rsidRPr="00354031">
        <w:t>request</w:t>
      </w:r>
      <w:r w:rsidR="00237949" w:rsidRPr="00354031">
        <w:t>)</w:t>
      </w:r>
      <w:r w:rsidR="002656C3" w:rsidRPr="00354031">
        <w:t xml:space="preserve"> </w:t>
      </w:r>
      <w:r w:rsidR="00A84A0A" w:rsidRPr="00354031">
        <w:t xml:space="preserve">to transfer its Loan within </w:t>
      </w:r>
      <w:r w:rsidR="00DB5284">
        <w:t>five</w:t>
      </w:r>
      <w:r w:rsidR="006643FA">
        <w:t xml:space="preserve"> </w:t>
      </w:r>
      <w:r w:rsidR="00A84A0A" w:rsidRPr="00354031">
        <w:t xml:space="preserve">Business Days </w:t>
      </w:r>
      <w:r w:rsidR="000B5F2E" w:rsidRPr="00354031">
        <w:t xml:space="preserve">of such notice </w:t>
      </w:r>
      <w:r w:rsidR="00A84A0A" w:rsidRPr="00354031">
        <w:t>(the “</w:t>
      </w:r>
      <w:r w:rsidR="00A84A0A" w:rsidRPr="00354031">
        <w:rPr>
          <w:b/>
          <w:bCs/>
        </w:rPr>
        <w:t>Additional Payment Term</w:t>
      </w:r>
      <w:r w:rsidR="00A84A0A" w:rsidRPr="00354031">
        <w:t>”).</w:t>
      </w:r>
    </w:p>
    <w:p w14:paraId="601FB6F8" w14:textId="77777777" w:rsidR="006643FA" w:rsidRDefault="00B91E0D" w:rsidP="00E127B5">
      <w:pPr>
        <w:pStyle w:val="SuEprovision2levelheading"/>
      </w:pPr>
      <w:bookmarkStart w:id="17" w:name="_Ref44864634"/>
      <w:r w:rsidRPr="00354031">
        <w:t>Investor’s payment default</w:t>
      </w:r>
      <w:bookmarkEnd w:id="17"/>
    </w:p>
    <w:p w14:paraId="1664D03D" w14:textId="2EBD5FD8" w:rsidR="006643FA" w:rsidRDefault="00D16C1F" w:rsidP="00D16C1F">
      <w:pPr>
        <w:pStyle w:val="SuEprovision2levelnonumbering"/>
      </w:pPr>
      <w:r w:rsidRPr="00354031">
        <w:t xml:space="preserve">If </w:t>
      </w:r>
      <w:r w:rsidR="00B10B6B">
        <w:t>the</w:t>
      </w:r>
      <w:r w:rsidR="001A1D1C">
        <w:t xml:space="preserve"> </w:t>
      </w:r>
      <w:r w:rsidRPr="00354031">
        <w:t xml:space="preserve">Investor </w:t>
      </w:r>
      <w:r w:rsidR="009C4FBC" w:rsidRPr="00354031">
        <w:t xml:space="preserve">has </w:t>
      </w:r>
      <w:r w:rsidR="002C15A2" w:rsidRPr="00354031">
        <w:t xml:space="preserve">not </w:t>
      </w:r>
      <w:r w:rsidR="00497DC2" w:rsidRPr="00354031">
        <w:t>transfer</w:t>
      </w:r>
      <w:r w:rsidR="002C15A2" w:rsidRPr="00354031">
        <w:t>red</w:t>
      </w:r>
      <w:r w:rsidR="00497DC2" w:rsidRPr="00354031">
        <w:t xml:space="preserve"> </w:t>
      </w:r>
      <w:r w:rsidR="006E1D91" w:rsidRPr="00354031">
        <w:t xml:space="preserve">its entire Loan to the </w:t>
      </w:r>
      <w:r w:rsidR="00497DC2" w:rsidRPr="00354031">
        <w:t xml:space="preserve">Company </w:t>
      </w:r>
      <w:r w:rsidR="00D82BD3" w:rsidRPr="00354031">
        <w:t xml:space="preserve">by the </w:t>
      </w:r>
      <w:r w:rsidR="007E660E">
        <w:t xml:space="preserve">expiry </w:t>
      </w:r>
      <w:r w:rsidR="00D82BD3" w:rsidRPr="00354031">
        <w:t xml:space="preserve">of </w:t>
      </w:r>
      <w:r w:rsidR="00497DC2" w:rsidRPr="00354031">
        <w:t>the</w:t>
      </w:r>
      <w:r w:rsidR="006643FA">
        <w:t xml:space="preserve"> </w:t>
      </w:r>
      <w:r w:rsidR="00497DC2" w:rsidRPr="00354031">
        <w:t>Additional Payment Term</w:t>
      </w:r>
      <w:r w:rsidR="00745865" w:rsidRPr="00354031">
        <w:t xml:space="preserve">, </w:t>
      </w:r>
      <w:r w:rsidR="007E660E">
        <w:t xml:space="preserve">the </w:t>
      </w:r>
      <w:r w:rsidR="003431D1" w:rsidRPr="00354031">
        <w:t>Company shall have the right to withdraw from this Agreement</w:t>
      </w:r>
      <w:r w:rsidR="00A50678" w:rsidRPr="00354031">
        <w:t>.</w:t>
      </w:r>
    </w:p>
    <w:p w14:paraId="64819531" w14:textId="77777777" w:rsidR="006643FA" w:rsidRDefault="00A50678" w:rsidP="00F84E62">
      <w:pPr>
        <w:pStyle w:val="SuEprovision2levelheading"/>
      </w:pPr>
      <w:r w:rsidRPr="00354031">
        <w:t>Penalty for default</w:t>
      </w:r>
    </w:p>
    <w:p w14:paraId="351ABA3A" w14:textId="6F05534F" w:rsidR="006643FA" w:rsidRDefault="00A50678" w:rsidP="00A50678">
      <w:pPr>
        <w:pStyle w:val="SuEprovision2levelnonumbering"/>
      </w:pPr>
      <w:r w:rsidRPr="00354031">
        <w:t xml:space="preserve">If </w:t>
      </w:r>
      <w:r w:rsidR="00F44D7A">
        <w:t>the Company</w:t>
      </w:r>
      <w:r w:rsidRPr="00354031">
        <w:t xml:space="preserve"> withdraws from this Agreement under </w:t>
      </w:r>
      <w:r w:rsidR="006643FA">
        <w:t>Section </w:t>
      </w:r>
      <w:r w:rsidRPr="00354031">
        <w:fldChar w:fldCharType="begin"/>
      </w:r>
      <w:r w:rsidRPr="00354031">
        <w:instrText xml:space="preserve"> REF _Ref44864634 \r \h </w:instrText>
      </w:r>
      <w:r w:rsidRPr="00354031">
        <w:fldChar w:fldCharType="separate"/>
      </w:r>
      <w:r w:rsidR="002E2FFA">
        <w:t>1.5</w:t>
      </w:r>
      <w:r w:rsidRPr="00354031">
        <w:fldChar w:fldCharType="end"/>
      </w:r>
      <w:r w:rsidR="00A176A4">
        <w:t>,</w:t>
      </w:r>
      <w:r w:rsidR="006643FA">
        <w:t xml:space="preserve"> </w:t>
      </w:r>
      <w:r w:rsidR="00691A3B" w:rsidRPr="00354031">
        <w:t xml:space="preserve">the </w:t>
      </w:r>
      <w:r w:rsidRPr="00354031">
        <w:t xml:space="preserve">Company shall have the right to claim </w:t>
      </w:r>
      <w:r w:rsidR="00AE77A8">
        <w:t xml:space="preserve">from </w:t>
      </w:r>
      <w:r w:rsidR="005C77C2">
        <w:t xml:space="preserve">the </w:t>
      </w:r>
      <w:r w:rsidR="003D220B" w:rsidRPr="00354031">
        <w:t xml:space="preserve">Investor a contractual penalty of </w:t>
      </w:r>
      <w:r w:rsidR="001D7D72">
        <w:fldChar w:fldCharType="begin">
          <w:ffData>
            <w:name w:val=""/>
            <w:enabled/>
            <w:calcOnExit w:val="0"/>
            <w:textInput>
              <w:default w:val="[10]"/>
            </w:textInput>
          </w:ffData>
        </w:fldChar>
      </w:r>
      <w:r w:rsidR="001D7D72">
        <w:instrText xml:space="preserve"> FORMTEXT </w:instrText>
      </w:r>
      <w:r w:rsidR="001D7D72">
        <w:fldChar w:fldCharType="separate"/>
      </w:r>
      <w:r w:rsidR="001D7D72">
        <w:rPr>
          <w:noProof/>
        </w:rPr>
        <w:t>[10]</w:t>
      </w:r>
      <w:r w:rsidR="001D7D72">
        <w:fldChar w:fldCharType="end"/>
      </w:r>
      <w:r w:rsidR="003D220B" w:rsidRPr="00354031">
        <w:t xml:space="preserve">% of the </w:t>
      </w:r>
      <w:r w:rsidR="009E352C" w:rsidRPr="00354031">
        <w:t xml:space="preserve">amount of Loan that </w:t>
      </w:r>
      <w:r w:rsidR="00D245D6">
        <w:t>the</w:t>
      </w:r>
      <w:r w:rsidR="003D220B" w:rsidRPr="00354031">
        <w:t xml:space="preserve"> Investor</w:t>
      </w:r>
      <w:r w:rsidR="009E352C" w:rsidRPr="00354031">
        <w:t xml:space="preserve"> has agreed to grant under this Agreement</w:t>
      </w:r>
      <w:r w:rsidR="003D220B" w:rsidRPr="00354031">
        <w:t>.</w:t>
      </w:r>
    </w:p>
    <w:p w14:paraId="43DE491A" w14:textId="5A45715C" w:rsidR="0075744A" w:rsidRPr="00354031" w:rsidRDefault="0075744A" w:rsidP="006009FC">
      <w:pPr>
        <w:pStyle w:val="SuEprovision1levelheading"/>
      </w:pPr>
      <w:bookmarkStart w:id="18" w:name="_Toc235600824"/>
      <w:bookmarkStart w:id="19" w:name="_Toc1382194"/>
      <w:bookmarkStart w:id="20" w:name="_Toc1395647"/>
      <w:bookmarkStart w:id="21" w:name="_Toc38315743"/>
      <w:bookmarkStart w:id="22" w:name="_Toc39747672"/>
      <w:bookmarkEnd w:id="8"/>
      <w:bookmarkEnd w:id="9"/>
      <w:bookmarkEnd w:id="10"/>
      <w:bookmarkEnd w:id="11"/>
      <w:bookmarkEnd w:id="12"/>
      <w:r w:rsidRPr="00354031">
        <w:t>INTEREST</w:t>
      </w:r>
    </w:p>
    <w:p w14:paraId="252E7B4D" w14:textId="3909929B" w:rsidR="0075744A" w:rsidRPr="00354031" w:rsidRDefault="0075744A" w:rsidP="0075744A">
      <w:pPr>
        <w:pStyle w:val="SuEprovision2levelheading"/>
      </w:pPr>
      <w:bookmarkStart w:id="23" w:name="_Ref44873446"/>
      <w:r w:rsidRPr="00354031">
        <w:t>Interest</w:t>
      </w:r>
      <w:bookmarkEnd w:id="23"/>
    </w:p>
    <w:p w14:paraId="2C4EDBC2" w14:textId="25B246B4" w:rsidR="0075744A" w:rsidRPr="00354031" w:rsidRDefault="0075744A" w:rsidP="0075744A">
      <w:pPr>
        <w:pStyle w:val="SuEprovision2levelnonumbering"/>
        <w:rPr>
          <w:rFonts w:eastAsia="Arial"/>
          <w:color w:val="000000"/>
          <w:szCs w:val="20"/>
        </w:rPr>
      </w:pPr>
      <w:r w:rsidRPr="00354031">
        <w:rPr>
          <w:rFonts w:eastAsia="Arial"/>
          <w:color w:val="000000"/>
          <w:szCs w:val="20"/>
        </w:rPr>
        <w:t>Interest shall accrue on the outstanding principal amount of the Loan at the Interest Rate (“</w:t>
      </w:r>
      <w:r w:rsidRPr="00354031">
        <w:rPr>
          <w:rFonts w:eastAsia="Arial"/>
          <w:b/>
          <w:color w:val="000000"/>
          <w:szCs w:val="20"/>
        </w:rPr>
        <w:t>Interest</w:t>
      </w:r>
      <w:r w:rsidRPr="00354031">
        <w:rPr>
          <w:rFonts w:eastAsia="Arial"/>
          <w:color w:val="000000"/>
          <w:szCs w:val="20"/>
        </w:rPr>
        <w:t xml:space="preserve">”). The Interest shall accrue daily and be calculated by reference to the actual number of days elapsed from the date of disbursement of the Loan by </w:t>
      </w:r>
      <w:r w:rsidR="007D264E">
        <w:rPr>
          <w:rFonts w:eastAsia="Arial"/>
          <w:color w:val="000000"/>
          <w:szCs w:val="20"/>
        </w:rPr>
        <w:t xml:space="preserve">the </w:t>
      </w:r>
      <w:r w:rsidRPr="00354031">
        <w:rPr>
          <w:rFonts w:eastAsia="Arial"/>
          <w:color w:val="000000"/>
          <w:szCs w:val="20"/>
        </w:rPr>
        <w:t>Investor to the date of repayment or conversion on the basis of a 365-day year.</w:t>
      </w:r>
    </w:p>
    <w:p w14:paraId="577C6BF0" w14:textId="77777777" w:rsidR="006643FA" w:rsidRDefault="0075744A" w:rsidP="0075744A">
      <w:pPr>
        <w:pStyle w:val="SuEprovision2levelheading"/>
        <w:rPr>
          <w:rFonts w:eastAsia="Arial"/>
        </w:rPr>
      </w:pPr>
      <w:r w:rsidRPr="00354031">
        <w:rPr>
          <w:rFonts w:eastAsia="Arial"/>
        </w:rPr>
        <w:t>Payment of Interest</w:t>
      </w:r>
    </w:p>
    <w:p w14:paraId="3F4A0CFD" w14:textId="5D671ACF" w:rsidR="0075744A" w:rsidRPr="00354031" w:rsidRDefault="0075744A" w:rsidP="0075744A">
      <w:pPr>
        <w:pStyle w:val="SuEprovision2levelnonumbering"/>
      </w:pPr>
      <w:r w:rsidRPr="00354031">
        <w:rPr>
          <w:rFonts w:eastAsia="Arial"/>
          <w:color w:val="000000"/>
          <w:szCs w:val="20"/>
        </w:rPr>
        <w:t>The Interest shall not be payable until the conversion or repayment of the principal amount of the Loan.</w:t>
      </w:r>
    </w:p>
    <w:p w14:paraId="3F8EF67F" w14:textId="7D51373A" w:rsidR="0075744A" w:rsidRPr="00354031" w:rsidRDefault="0075744A" w:rsidP="006009FC">
      <w:pPr>
        <w:pStyle w:val="SuEprovision1levelheading"/>
      </w:pPr>
      <w:bookmarkStart w:id="24" w:name="_Ref44865424"/>
      <w:r w:rsidRPr="00354031">
        <w:t>QUALIFIED FINANCING CONVERSION</w:t>
      </w:r>
      <w:bookmarkEnd w:id="24"/>
    </w:p>
    <w:p w14:paraId="5BF467CF" w14:textId="2254C304" w:rsidR="003F7952" w:rsidRPr="00354031" w:rsidRDefault="003F7952" w:rsidP="0075744A">
      <w:pPr>
        <w:pStyle w:val="SuEprovision2levelheading"/>
      </w:pPr>
      <w:bookmarkStart w:id="25" w:name="_Ref45710894"/>
      <w:bookmarkStart w:id="26" w:name="_Ref44873478"/>
      <w:r w:rsidRPr="00354031">
        <w:t>Definition of Qualified Financing</w:t>
      </w:r>
      <w:bookmarkEnd w:id="25"/>
    </w:p>
    <w:p w14:paraId="1B790E7A" w14:textId="77777777" w:rsidR="006643FA" w:rsidRDefault="003F7952" w:rsidP="003F7952">
      <w:pPr>
        <w:pStyle w:val="SuEprovision2levelnonumbering"/>
      </w:pPr>
      <w:r w:rsidRPr="00354031">
        <w:t>“</w:t>
      </w:r>
      <w:r w:rsidRPr="00354031">
        <w:rPr>
          <w:b/>
          <w:bCs/>
        </w:rPr>
        <w:t>Qualified Financing</w:t>
      </w:r>
      <w:r w:rsidRPr="00354031">
        <w:t xml:space="preserve">” means </w:t>
      </w:r>
      <w:r w:rsidR="009E352C" w:rsidRPr="00354031">
        <w:t xml:space="preserve">(a) </w:t>
      </w:r>
      <w:r w:rsidRPr="00354031">
        <w:t xml:space="preserve">the issuance (or series of related issuances) </w:t>
      </w:r>
      <w:r w:rsidR="00EB4F92" w:rsidRPr="00354031">
        <w:t xml:space="preserve">of Shares </w:t>
      </w:r>
      <w:r w:rsidRPr="00354031">
        <w:t xml:space="preserve">by the Company </w:t>
      </w:r>
      <w:r w:rsidR="005703E1" w:rsidRPr="00354031">
        <w:t xml:space="preserve">following the Signing Date </w:t>
      </w:r>
      <w:r w:rsidR="00B70994" w:rsidRPr="00354031">
        <w:t xml:space="preserve">with the principal purpose of raising financing with </w:t>
      </w:r>
      <w:r w:rsidRPr="00354031">
        <w:t xml:space="preserve">the </w:t>
      </w:r>
      <w:r w:rsidR="00B70994" w:rsidRPr="00354031">
        <w:t xml:space="preserve">aggregate gross proceeds for the </w:t>
      </w:r>
      <w:r w:rsidRPr="00354031">
        <w:t xml:space="preserve">Company of </w:t>
      </w:r>
      <w:r w:rsidR="00354031">
        <w:t xml:space="preserve">not less than the Qualified Financing Threshold </w:t>
      </w:r>
      <w:r w:rsidR="009E352C" w:rsidRPr="00354031">
        <w:t>(</w:t>
      </w:r>
      <w:r w:rsidRPr="00354031">
        <w:t xml:space="preserve">excluding the amount of </w:t>
      </w:r>
      <w:r w:rsidR="00EB4F92" w:rsidRPr="00354031">
        <w:t xml:space="preserve">convertible </w:t>
      </w:r>
      <w:r w:rsidRPr="00354031">
        <w:t xml:space="preserve">loans </w:t>
      </w:r>
      <w:r w:rsidR="00C05668">
        <w:t xml:space="preserve">and </w:t>
      </w:r>
      <w:r w:rsidR="00EB4F92" w:rsidRPr="00354031">
        <w:t xml:space="preserve">similar </w:t>
      </w:r>
      <w:r w:rsidRPr="00354031">
        <w:t xml:space="preserve">instruments converted into </w:t>
      </w:r>
      <w:r w:rsidR="005703E1" w:rsidRPr="00354031">
        <w:t>S</w:t>
      </w:r>
      <w:r w:rsidRPr="00354031">
        <w:t xml:space="preserve">hares </w:t>
      </w:r>
      <w:r w:rsidR="00EB4F92" w:rsidRPr="00354031">
        <w:t xml:space="preserve">upon </w:t>
      </w:r>
      <w:r w:rsidRPr="00354031">
        <w:t>such issuance</w:t>
      </w:r>
      <w:r w:rsidR="009E352C" w:rsidRPr="00354031">
        <w:t xml:space="preserve">) or (b) </w:t>
      </w:r>
      <w:r w:rsidR="00B70994" w:rsidRPr="00354031">
        <w:t xml:space="preserve">any </w:t>
      </w:r>
      <w:r w:rsidR="009E352C" w:rsidRPr="00354031">
        <w:t xml:space="preserve">issuance (or </w:t>
      </w:r>
      <w:r w:rsidR="00256DDC">
        <w:t xml:space="preserve">a </w:t>
      </w:r>
      <w:r w:rsidR="009E352C" w:rsidRPr="00354031">
        <w:t xml:space="preserve">series of related issuances) of Shares by the Company </w:t>
      </w:r>
      <w:r w:rsidR="00C05668">
        <w:t xml:space="preserve">following the Signing Date with the principal purpose of raising financing </w:t>
      </w:r>
      <w:r w:rsidR="00B70994" w:rsidRPr="00354031">
        <w:t xml:space="preserve">with </w:t>
      </w:r>
      <w:r w:rsidR="00C05668">
        <w:t xml:space="preserve">the </w:t>
      </w:r>
      <w:r w:rsidR="00B70994" w:rsidRPr="00354031">
        <w:t xml:space="preserve">aggregate gross proceeds less than the </w:t>
      </w:r>
      <w:r w:rsidR="00354031">
        <w:t xml:space="preserve">Qualified </w:t>
      </w:r>
      <w:r w:rsidR="00B70994" w:rsidRPr="00354031">
        <w:t>Financing Threshold</w:t>
      </w:r>
      <w:r w:rsidR="009E352C" w:rsidRPr="00354031">
        <w:t xml:space="preserve">, which the Investor Majority </w:t>
      </w:r>
      <w:r w:rsidR="00C05668">
        <w:t xml:space="preserve">has </w:t>
      </w:r>
      <w:r w:rsidR="009E352C" w:rsidRPr="00354031">
        <w:t xml:space="preserve">elected (at </w:t>
      </w:r>
      <w:r w:rsidR="00C05668">
        <w:t xml:space="preserve">its </w:t>
      </w:r>
      <w:r w:rsidR="009E352C" w:rsidRPr="00354031">
        <w:t>sole discretion) to treat as Qualified Financing by sending a respective notice to the Company.</w:t>
      </w:r>
    </w:p>
    <w:p w14:paraId="733B8354" w14:textId="77777777" w:rsidR="006643FA" w:rsidRDefault="00DF2B50" w:rsidP="0075744A">
      <w:pPr>
        <w:pStyle w:val="SuEprovision2levelheading"/>
      </w:pPr>
      <w:r w:rsidRPr="00354031">
        <w:t xml:space="preserve">Notice of </w:t>
      </w:r>
      <w:r w:rsidR="00B70994" w:rsidRPr="00354031">
        <w:t>financing</w:t>
      </w:r>
    </w:p>
    <w:p w14:paraId="651A89BF" w14:textId="0EC62FA2" w:rsidR="006643FA" w:rsidRDefault="00DF2B50" w:rsidP="00DF2B50">
      <w:pPr>
        <w:pStyle w:val="SuEprovision2levelnonumbering"/>
      </w:pPr>
      <w:r w:rsidRPr="00354031">
        <w:t xml:space="preserve">The Company shall </w:t>
      </w:r>
      <w:r w:rsidR="00B70994" w:rsidRPr="00354031">
        <w:t xml:space="preserve">notify </w:t>
      </w:r>
      <w:r w:rsidR="001A445B">
        <w:t>the</w:t>
      </w:r>
      <w:r w:rsidR="001A1D1C">
        <w:t xml:space="preserve"> </w:t>
      </w:r>
      <w:r w:rsidRPr="00354031">
        <w:t xml:space="preserve">Investor of </w:t>
      </w:r>
      <w:r w:rsidR="00B70994" w:rsidRPr="00354031">
        <w:t>a proposed issuance of Shares with the</w:t>
      </w:r>
      <w:r w:rsidR="006643FA">
        <w:t xml:space="preserve"> </w:t>
      </w:r>
      <w:r w:rsidR="00B70994" w:rsidRPr="00354031">
        <w:t>principal purpose of raising financing</w:t>
      </w:r>
      <w:r w:rsidR="00DE369E">
        <w:t xml:space="preserve">, </w:t>
      </w:r>
      <w:r w:rsidR="00E86D82">
        <w:t xml:space="preserve">and </w:t>
      </w:r>
      <w:r w:rsidR="00DE369E" w:rsidRPr="00354031">
        <w:t>the price and terms thereof</w:t>
      </w:r>
      <w:r w:rsidR="00DE369E">
        <w:t>,</w:t>
      </w:r>
      <w:r w:rsidR="00B70994" w:rsidRPr="00354031">
        <w:t xml:space="preserve"> at least 5 Business Days before the closing of the same.</w:t>
      </w:r>
    </w:p>
    <w:p w14:paraId="2FC0A05C" w14:textId="4D2A26AD" w:rsidR="0075744A" w:rsidRPr="00354031" w:rsidRDefault="0075744A" w:rsidP="0075744A">
      <w:pPr>
        <w:pStyle w:val="SuEprovision2levelheading"/>
      </w:pPr>
      <w:bookmarkStart w:id="27" w:name="_Ref45711474"/>
      <w:r w:rsidRPr="00354031">
        <w:t>Qualified Financing Conversion</w:t>
      </w:r>
      <w:bookmarkEnd w:id="26"/>
      <w:bookmarkEnd w:id="27"/>
    </w:p>
    <w:p w14:paraId="52A0D706" w14:textId="6E5153F0" w:rsidR="006643FA" w:rsidRDefault="0075744A" w:rsidP="0075744A">
      <w:pPr>
        <w:pStyle w:val="SuEprovision2levelnonumbering"/>
      </w:pPr>
      <w:r w:rsidRPr="00354031">
        <w:t xml:space="preserve">Upon </w:t>
      </w:r>
      <w:r w:rsidR="00606199">
        <w:t xml:space="preserve">the </w:t>
      </w:r>
      <w:r w:rsidRPr="00354031">
        <w:t>closing of a Qualified Financing, the outstanding principal amount of the Loan plus accrued and outstanding Interest (the “</w:t>
      </w:r>
      <w:r w:rsidRPr="00354031">
        <w:rPr>
          <w:b/>
          <w:bCs/>
        </w:rPr>
        <w:t>Outstanding Debt</w:t>
      </w:r>
      <w:r w:rsidRPr="00354031">
        <w:t xml:space="preserve">”) </w:t>
      </w:r>
      <w:r w:rsidR="005703E1" w:rsidRPr="00354031">
        <w:t xml:space="preserve">owed to </w:t>
      </w:r>
      <w:r w:rsidR="005D4655">
        <w:t>the</w:t>
      </w:r>
      <w:r w:rsidR="001A1D1C">
        <w:t xml:space="preserve"> </w:t>
      </w:r>
      <w:r w:rsidR="005703E1" w:rsidRPr="00354031">
        <w:t xml:space="preserve">Investor </w:t>
      </w:r>
      <w:r w:rsidRPr="00354031">
        <w:t xml:space="preserve">shall be converted in full into </w:t>
      </w:r>
      <w:r w:rsidR="005703E1" w:rsidRPr="00354031">
        <w:t xml:space="preserve">such number of </w:t>
      </w:r>
      <w:r w:rsidRPr="00354031">
        <w:t xml:space="preserve">Shares of most senior class issued in the Qualified Financing </w:t>
      </w:r>
      <w:r w:rsidR="008869E9" w:rsidRPr="00354031">
        <w:t xml:space="preserve">(or any Shares with identical rights and preferences and with the same obligations as such Shares) </w:t>
      </w:r>
      <w:r w:rsidR="005703E1" w:rsidRPr="00354031">
        <w:t xml:space="preserve">that is calculated by dividing </w:t>
      </w:r>
      <w:r w:rsidRPr="00354031">
        <w:t xml:space="preserve">the Outstanding Debt </w:t>
      </w:r>
      <w:r w:rsidR="005703E1" w:rsidRPr="00354031">
        <w:t xml:space="preserve">with </w:t>
      </w:r>
      <w:r w:rsidRPr="00354031">
        <w:t>the</w:t>
      </w:r>
      <w:r w:rsidR="006643FA">
        <w:t xml:space="preserve"> </w:t>
      </w:r>
      <w:r w:rsidR="005703E1" w:rsidRPr="00354031">
        <w:t>c</w:t>
      </w:r>
      <w:r w:rsidRPr="00354031">
        <w:t xml:space="preserve">onversion </w:t>
      </w:r>
      <w:r w:rsidR="005703E1" w:rsidRPr="00354031">
        <w:t>p</w:t>
      </w:r>
      <w:r w:rsidRPr="00354031">
        <w:t>rice</w:t>
      </w:r>
      <w:r w:rsidR="00724470">
        <w:t xml:space="preserve"> equal to the lesser of</w:t>
      </w:r>
    </w:p>
    <w:p w14:paraId="5DAC263C" w14:textId="4623487E" w:rsidR="0075744A" w:rsidRPr="00354031" w:rsidRDefault="00A831B7" w:rsidP="0075744A">
      <w:pPr>
        <w:pStyle w:val="SuEprovision3level"/>
      </w:pPr>
      <w:r>
        <w:t>(100%-</w:t>
      </w:r>
      <w:r w:rsidR="00DB65AD">
        <w:t>Discount</w:t>
      </w:r>
      <w:r>
        <w:t>)</w:t>
      </w:r>
      <w:r w:rsidR="00DB65AD">
        <w:t xml:space="preserve"> multiplied by the </w:t>
      </w:r>
      <w:r w:rsidR="0075744A" w:rsidRPr="00354031">
        <w:t>lowest price paid per Share issued in the Qualified Financing; or</w:t>
      </w:r>
    </w:p>
    <w:p w14:paraId="560CBF2E" w14:textId="532FB0D7" w:rsidR="0075744A" w:rsidRPr="001C7AE2" w:rsidRDefault="0075744A" w:rsidP="0075744A">
      <w:pPr>
        <w:pStyle w:val="SuEprovision3level"/>
      </w:pPr>
      <w:r w:rsidRPr="00354031">
        <w:rPr>
          <w:rFonts w:eastAsia="Arial"/>
          <w:color w:val="000000"/>
          <w:szCs w:val="20"/>
        </w:rPr>
        <w:t xml:space="preserve">Valuation Cap </w:t>
      </w:r>
      <w:r w:rsidR="00B932AF">
        <w:rPr>
          <w:rFonts w:eastAsia="Arial"/>
          <w:color w:val="000000"/>
          <w:szCs w:val="20"/>
        </w:rPr>
        <w:t xml:space="preserve">divided by the </w:t>
      </w:r>
      <w:r w:rsidRPr="00354031">
        <w:rPr>
          <w:rFonts w:eastAsia="Arial"/>
          <w:color w:val="000000"/>
          <w:szCs w:val="20"/>
        </w:rPr>
        <w:t xml:space="preserve">Fully Diluted Share Capital immediately prior to </w:t>
      </w:r>
      <w:r w:rsidR="00D27CAB">
        <w:rPr>
          <w:rFonts w:eastAsia="Arial"/>
          <w:color w:val="000000"/>
          <w:szCs w:val="20"/>
        </w:rPr>
        <w:t xml:space="preserve">the </w:t>
      </w:r>
      <w:r w:rsidRPr="00354031">
        <w:rPr>
          <w:rFonts w:eastAsia="Arial"/>
          <w:color w:val="000000"/>
          <w:szCs w:val="20"/>
        </w:rPr>
        <w:t>closing of the</w:t>
      </w:r>
      <w:r w:rsidR="006643FA">
        <w:rPr>
          <w:rFonts w:eastAsia="Arial"/>
          <w:color w:val="000000"/>
          <w:szCs w:val="20"/>
        </w:rPr>
        <w:t xml:space="preserve"> </w:t>
      </w:r>
      <w:r w:rsidRPr="00354031">
        <w:rPr>
          <w:rFonts w:eastAsia="Arial"/>
          <w:color w:val="000000"/>
          <w:szCs w:val="20"/>
        </w:rPr>
        <w:t>Qualified Financing.</w:t>
      </w:r>
    </w:p>
    <w:p w14:paraId="031FAE84" w14:textId="77777777" w:rsidR="006643FA" w:rsidRDefault="001C7AE2" w:rsidP="001C7AE2">
      <w:pPr>
        <w:pStyle w:val="SuEprovision3level"/>
        <w:numPr>
          <w:ilvl w:val="0"/>
          <w:numId w:val="0"/>
        </w:numPr>
        <w:ind w:left="709"/>
        <w:rPr>
          <w:rFonts w:eastAsia="Arial"/>
          <w:color w:val="000000"/>
          <w:szCs w:val="20"/>
        </w:rPr>
      </w:pPr>
      <w:r>
        <w:rPr>
          <w:rFonts w:eastAsia="Arial"/>
          <w:color w:val="000000"/>
          <w:szCs w:val="20"/>
        </w:rPr>
        <w:lastRenderedPageBreak/>
        <w:t xml:space="preserve">However, if </w:t>
      </w:r>
      <w:r w:rsidR="008955E7">
        <w:rPr>
          <w:rFonts w:eastAsia="Arial"/>
          <w:color w:val="000000"/>
          <w:szCs w:val="20"/>
        </w:rPr>
        <w:t xml:space="preserve">the </w:t>
      </w:r>
      <w:r>
        <w:rPr>
          <w:rFonts w:eastAsia="Arial"/>
          <w:color w:val="000000"/>
          <w:szCs w:val="20"/>
        </w:rPr>
        <w:t xml:space="preserve">conversion price </w:t>
      </w:r>
      <w:r w:rsidR="008955E7">
        <w:rPr>
          <w:rFonts w:eastAsia="Arial"/>
          <w:color w:val="000000"/>
          <w:szCs w:val="20"/>
        </w:rPr>
        <w:t xml:space="preserve">calculated in accordance with above </w:t>
      </w:r>
      <w:r>
        <w:rPr>
          <w:rFonts w:eastAsia="Arial"/>
          <w:color w:val="000000"/>
          <w:szCs w:val="20"/>
        </w:rPr>
        <w:t xml:space="preserve">is less than the price per Share paid in the Qualified Financing, the Company may convert the Outstanding Debt into </w:t>
      </w:r>
      <w:r w:rsidR="005661D3">
        <w:rPr>
          <w:rFonts w:eastAsia="Arial"/>
          <w:color w:val="000000"/>
          <w:szCs w:val="20"/>
        </w:rPr>
        <w:t xml:space="preserve">the </w:t>
      </w:r>
      <w:r>
        <w:rPr>
          <w:rFonts w:eastAsia="Arial"/>
          <w:color w:val="000000"/>
          <w:szCs w:val="20"/>
        </w:rPr>
        <w:t xml:space="preserve">shares of </w:t>
      </w:r>
      <w:r w:rsidR="005661D3">
        <w:rPr>
          <w:rFonts w:eastAsia="Arial"/>
          <w:color w:val="000000"/>
          <w:szCs w:val="20"/>
        </w:rPr>
        <w:t xml:space="preserve">the </w:t>
      </w:r>
      <w:r>
        <w:rPr>
          <w:rFonts w:eastAsia="Arial"/>
          <w:color w:val="000000"/>
          <w:szCs w:val="20"/>
        </w:rPr>
        <w:t xml:space="preserve">newly created series with identical rights and preferences and with the same obligations as </w:t>
      </w:r>
      <w:r w:rsidR="00341B6E">
        <w:rPr>
          <w:rFonts w:eastAsia="Arial"/>
          <w:color w:val="000000"/>
          <w:szCs w:val="20"/>
        </w:rPr>
        <w:t xml:space="preserve">the </w:t>
      </w:r>
      <w:r>
        <w:rPr>
          <w:rFonts w:eastAsia="Arial"/>
          <w:color w:val="000000"/>
          <w:szCs w:val="20"/>
        </w:rPr>
        <w:t xml:space="preserve">Shares of </w:t>
      </w:r>
      <w:r w:rsidR="00D27CAB">
        <w:rPr>
          <w:rFonts w:eastAsia="Arial"/>
          <w:color w:val="000000"/>
          <w:szCs w:val="20"/>
        </w:rPr>
        <w:t xml:space="preserve">the </w:t>
      </w:r>
      <w:r>
        <w:rPr>
          <w:rFonts w:eastAsia="Arial"/>
          <w:color w:val="000000"/>
          <w:szCs w:val="20"/>
        </w:rPr>
        <w:t xml:space="preserve">most senior class issued in the Qualified Financing other than with respect to (if applicable) </w:t>
      </w:r>
      <w:r w:rsidR="000F7CCA">
        <w:rPr>
          <w:rFonts w:eastAsia="Arial"/>
          <w:color w:val="000000"/>
          <w:szCs w:val="20"/>
        </w:rPr>
        <w:t xml:space="preserve">(a) the liquidation preference </w:t>
      </w:r>
      <w:r w:rsidR="00B51AFD">
        <w:rPr>
          <w:rFonts w:eastAsia="Arial"/>
          <w:color w:val="000000"/>
          <w:szCs w:val="20"/>
        </w:rPr>
        <w:t xml:space="preserve">(preference amount) </w:t>
      </w:r>
      <w:r>
        <w:rPr>
          <w:rFonts w:eastAsia="Arial"/>
          <w:color w:val="000000"/>
          <w:szCs w:val="20"/>
        </w:rPr>
        <w:t xml:space="preserve">per share and </w:t>
      </w:r>
      <w:r w:rsidR="000F7CCA">
        <w:rPr>
          <w:rFonts w:eastAsia="Arial"/>
          <w:color w:val="000000"/>
          <w:szCs w:val="20"/>
        </w:rPr>
        <w:t xml:space="preserve">(b) </w:t>
      </w:r>
      <w:r w:rsidR="0078307E">
        <w:rPr>
          <w:rFonts w:eastAsia="Arial"/>
          <w:color w:val="000000"/>
          <w:szCs w:val="20"/>
        </w:rPr>
        <w:t xml:space="preserve">the </w:t>
      </w:r>
      <w:r>
        <w:rPr>
          <w:rFonts w:eastAsia="Arial"/>
          <w:color w:val="000000"/>
          <w:szCs w:val="20"/>
        </w:rPr>
        <w:t>starting price for</w:t>
      </w:r>
      <w:r w:rsidR="000F7CCA">
        <w:rPr>
          <w:rFonts w:eastAsia="Arial"/>
          <w:color w:val="000000"/>
          <w:szCs w:val="20"/>
        </w:rPr>
        <w:t xml:space="preserve"> </w:t>
      </w:r>
      <w:r w:rsidR="0078307E">
        <w:rPr>
          <w:rFonts w:eastAsia="Arial"/>
          <w:color w:val="000000"/>
          <w:szCs w:val="20"/>
        </w:rPr>
        <w:t xml:space="preserve">the </w:t>
      </w:r>
      <w:r w:rsidR="000F7CCA">
        <w:rPr>
          <w:rFonts w:eastAsia="Arial"/>
          <w:color w:val="000000"/>
          <w:szCs w:val="20"/>
        </w:rPr>
        <w:t>price-based anti-dilution protection, which both shall equal the conversion price.</w:t>
      </w:r>
    </w:p>
    <w:p w14:paraId="22BCEB73" w14:textId="7F65E56E" w:rsidR="00B043C1" w:rsidRPr="00354031" w:rsidRDefault="00B043C1" w:rsidP="006009FC">
      <w:pPr>
        <w:pStyle w:val="SuEprovision1levelheading"/>
      </w:pPr>
      <w:bookmarkStart w:id="28" w:name="_Ref44865695"/>
      <w:r w:rsidRPr="00354031">
        <w:t>LIQUIDITY EVENT CONVERSION OR PAYMENT</w:t>
      </w:r>
      <w:bookmarkEnd w:id="28"/>
    </w:p>
    <w:p w14:paraId="43CA30C0" w14:textId="7E74F4DB" w:rsidR="003F7952" w:rsidRPr="00354031" w:rsidRDefault="003F7952" w:rsidP="00B043C1">
      <w:pPr>
        <w:pStyle w:val="SuEprovision2levelheading"/>
      </w:pPr>
      <w:bookmarkStart w:id="29" w:name="_Ref44884559"/>
      <w:r w:rsidRPr="00354031">
        <w:t>Definition of Liquidity Event</w:t>
      </w:r>
      <w:bookmarkEnd w:id="29"/>
    </w:p>
    <w:p w14:paraId="2BD741F9" w14:textId="4C6AEAD1" w:rsidR="003F7952" w:rsidRPr="00354031" w:rsidRDefault="003F7952" w:rsidP="003F7952">
      <w:pPr>
        <w:pStyle w:val="SuEprovision2levelnonumbering"/>
      </w:pPr>
      <w:r w:rsidRPr="00354031">
        <w:t>“</w:t>
      </w:r>
      <w:r w:rsidRPr="00DB65AD">
        <w:rPr>
          <w:b/>
          <w:bCs/>
        </w:rPr>
        <w:t>Liquidity Event</w:t>
      </w:r>
      <w:r w:rsidRPr="00354031">
        <w:t>” means</w:t>
      </w:r>
    </w:p>
    <w:p w14:paraId="71D7D6C1" w14:textId="77777777" w:rsidR="006643FA" w:rsidRDefault="007D1EE4" w:rsidP="003F7952">
      <w:pPr>
        <w:pStyle w:val="SuEprovision3level"/>
        <w:rPr>
          <w:rFonts w:eastAsia="MS Mincho"/>
        </w:rPr>
      </w:pPr>
      <w:r>
        <w:rPr>
          <w:rFonts w:eastAsia="MS Mincho"/>
        </w:rPr>
        <w:t xml:space="preserve">the </w:t>
      </w:r>
      <w:r w:rsidR="003F7952" w:rsidRPr="00354031">
        <w:rPr>
          <w:rFonts w:eastAsia="MS Mincho"/>
        </w:rPr>
        <w:t>adoption of a resolution for the voluntary dissolution of the Company;</w:t>
      </w:r>
    </w:p>
    <w:p w14:paraId="43ECB5E8" w14:textId="7176B3AD" w:rsidR="003F7952" w:rsidRPr="00354031" w:rsidRDefault="003F7952" w:rsidP="003F7952">
      <w:pPr>
        <w:pStyle w:val="SuEprovision3level"/>
      </w:pPr>
      <w:r w:rsidRPr="00354031">
        <w:rPr>
          <w:rFonts w:eastAsia="MS Mincho"/>
        </w:rPr>
        <w:t xml:space="preserve">the closing of the transfer of all or substantially all </w:t>
      </w:r>
      <w:r w:rsidR="007D1EE4">
        <w:rPr>
          <w:rFonts w:eastAsia="MS Mincho"/>
        </w:rPr>
        <w:t xml:space="preserve">the </w:t>
      </w:r>
      <w:r w:rsidRPr="00354031">
        <w:rPr>
          <w:rFonts w:eastAsia="MS Mincho"/>
        </w:rPr>
        <w:t>Company’s assets or the granting of an exclusive license over all or substantially all the Intellectual Property of the Company;</w:t>
      </w:r>
    </w:p>
    <w:p w14:paraId="752C570D" w14:textId="65BE9803" w:rsidR="003F7952" w:rsidRPr="00354031" w:rsidRDefault="003F7952" w:rsidP="005703E1">
      <w:pPr>
        <w:pStyle w:val="SuEprovision3level"/>
      </w:pPr>
      <w:r w:rsidRPr="00354031">
        <w:rPr>
          <w:rFonts w:eastAsia="MS Mincho"/>
        </w:rPr>
        <w:t xml:space="preserve">the closing of the transfer of any Shares which will result in the acquirer of those Shares, and persons Controlled, Controlling or under common Control with such acquirer, acquiring Control over the Company, irrespective of whether any of the above-described transactions is effected by sale, in-kind contribution, donation or otherwise and irrespective of whether it is effected in one transaction or </w:t>
      </w:r>
      <w:r w:rsidR="007D1EE4">
        <w:rPr>
          <w:rFonts w:eastAsia="MS Mincho"/>
        </w:rPr>
        <w:t xml:space="preserve">a </w:t>
      </w:r>
      <w:r w:rsidRPr="00354031">
        <w:rPr>
          <w:rFonts w:eastAsia="MS Mincho"/>
        </w:rPr>
        <w:t>series of related transactions</w:t>
      </w:r>
      <w:r w:rsidR="005703E1" w:rsidRPr="00354031">
        <w:rPr>
          <w:rFonts w:eastAsia="MS Mincho"/>
        </w:rPr>
        <w:t xml:space="preserve">, </w:t>
      </w:r>
      <w:r w:rsidR="00262DB6">
        <w:rPr>
          <w:rFonts w:eastAsia="MS Mincho"/>
        </w:rPr>
        <w:t xml:space="preserve">unless </w:t>
      </w:r>
      <w:r w:rsidRPr="00354031">
        <w:rPr>
          <w:rFonts w:eastAsia="MS Mincho"/>
        </w:rPr>
        <w:t>the sole purpose of any such transaction is to</w:t>
      </w:r>
      <w:r w:rsidR="005703E1" w:rsidRPr="00354031">
        <w:rPr>
          <w:rFonts w:eastAsia="MS Mincho"/>
        </w:rPr>
        <w:t xml:space="preserve"> (a) create a holding company that will be owned in substantially the same proportions by the persons who held the Company’s securities immediately before such transaction or (b) obtain financing for the Company in a bona fide financing transaction that is approved by the relevant governing body of the Company.</w:t>
      </w:r>
    </w:p>
    <w:p w14:paraId="0AF252F1" w14:textId="079DA7C1" w:rsidR="00E86D82" w:rsidRDefault="00E86D82" w:rsidP="009E352C">
      <w:pPr>
        <w:pStyle w:val="SuEprovision2levelheading"/>
      </w:pPr>
      <w:r>
        <w:t>Notice of Liquidity Event</w:t>
      </w:r>
    </w:p>
    <w:p w14:paraId="463952AE" w14:textId="13BE21BF" w:rsidR="00E86D82" w:rsidRPr="00E86D82" w:rsidRDefault="00E86D82" w:rsidP="00E86D82">
      <w:pPr>
        <w:pStyle w:val="SuEprovision2levelnonumbering"/>
      </w:pPr>
      <w:r w:rsidRPr="00354031">
        <w:t xml:space="preserve">The Company shall notify </w:t>
      </w:r>
      <w:r w:rsidR="005D4655">
        <w:t>the</w:t>
      </w:r>
      <w:r w:rsidR="001A1D1C">
        <w:t xml:space="preserve"> </w:t>
      </w:r>
      <w:r w:rsidRPr="00354031">
        <w:t xml:space="preserve">Investor of a proposed </w:t>
      </w:r>
      <w:r>
        <w:t xml:space="preserve">Liquidity Event, and </w:t>
      </w:r>
      <w:r w:rsidRPr="00354031">
        <w:t>the price and terms thereof</w:t>
      </w:r>
      <w:r>
        <w:t>,</w:t>
      </w:r>
      <w:r w:rsidRPr="00354031">
        <w:t xml:space="preserve"> at least 5 Business Days before the closing of the same.</w:t>
      </w:r>
    </w:p>
    <w:p w14:paraId="4247827F" w14:textId="6E31E385" w:rsidR="00B043C1" w:rsidRPr="00354031" w:rsidRDefault="00B043C1" w:rsidP="009E352C">
      <w:pPr>
        <w:pStyle w:val="SuEprovision2levelheading"/>
      </w:pPr>
      <w:bookmarkStart w:id="30" w:name="_Ref45711488"/>
      <w:r w:rsidRPr="00354031">
        <w:t xml:space="preserve">Liquidity Event </w:t>
      </w:r>
      <w:r w:rsidR="003F7952" w:rsidRPr="00354031">
        <w:t>c</w:t>
      </w:r>
      <w:r w:rsidRPr="00354031">
        <w:t>onversion or payment</w:t>
      </w:r>
      <w:bookmarkEnd w:id="30"/>
    </w:p>
    <w:p w14:paraId="5E4E21E0" w14:textId="00215629" w:rsidR="00B043C1" w:rsidRPr="00354031" w:rsidRDefault="00B043C1" w:rsidP="00B043C1">
      <w:pPr>
        <w:pStyle w:val="SuEprovision2levelnonumbering"/>
      </w:pPr>
      <w:r w:rsidRPr="00354031">
        <w:t xml:space="preserve">If a Liquidity Event occurs before the </w:t>
      </w:r>
      <w:r w:rsidR="000A4801">
        <w:t>Qualified Financing and the Maturity Date</w:t>
      </w:r>
      <w:r w:rsidRPr="00354031">
        <w:t xml:space="preserve">, </w:t>
      </w:r>
      <w:r w:rsidR="009E352C" w:rsidRPr="00354031">
        <w:t xml:space="preserve">then, </w:t>
      </w:r>
      <w:r w:rsidRPr="00354031">
        <w:t xml:space="preserve">at the election of </w:t>
      </w:r>
      <w:r w:rsidR="00C969C3">
        <w:t>the</w:t>
      </w:r>
      <w:r w:rsidR="001A1D1C">
        <w:t xml:space="preserve"> </w:t>
      </w:r>
      <w:r w:rsidRPr="00354031">
        <w:t>Investor:</w:t>
      </w:r>
    </w:p>
    <w:p w14:paraId="142D6114" w14:textId="77777777" w:rsidR="006643FA" w:rsidRDefault="00B043C1" w:rsidP="00B043C1">
      <w:pPr>
        <w:pStyle w:val="SuEprovision3level"/>
      </w:pPr>
      <w:r w:rsidRPr="00354031">
        <w:t xml:space="preserve">the Outstanding Debt owed to </w:t>
      </w:r>
      <w:r w:rsidR="00C969C3">
        <w:t>the</w:t>
      </w:r>
      <w:r w:rsidRPr="00354031">
        <w:t xml:space="preserve"> Investor shall be converted in full into </w:t>
      </w:r>
      <w:r w:rsidR="00A4063E" w:rsidRPr="00354031">
        <w:t xml:space="preserve">such number of </w:t>
      </w:r>
      <w:r w:rsidRPr="00354031">
        <w:t>Shares of most senior class then outstanding</w:t>
      </w:r>
      <w:r w:rsidR="00A4063E" w:rsidRPr="00354031">
        <w:t xml:space="preserve"> (or Shares with identical rights and preferences and with the same obligations as such Shares) that is calculated by dividing the Outstanding Debt with the conversion price</w:t>
      </w:r>
      <w:r w:rsidR="00724470">
        <w:t xml:space="preserve"> equal to the lesser</w:t>
      </w:r>
      <w:r w:rsidR="00A4063E" w:rsidRPr="00354031">
        <w:t xml:space="preserve"> </w:t>
      </w:r>
      <w:r w:rsidRPr="00354031">
        <w:t>of</w:t>
      </w:r>
    </w:p>
    <w:p w14:paraId="25852C80" w14:textId="0056920B" w:rsidR="00B043C1" w:rsidRPr="00354031" w:rsidRDefault="00A831B7" w:rsidP="00B043C1">
      <w:pPr>
        <w:pStyle w:val="SuEprovision4level"/>
      </w:pPr>
      <w:r>
        <w:t>(100%-</w:t>
      </w:r>
      <w:r w:rsidR="00B043C1" w:rsidRPr="00354031">
        <w:t>Discount</w:t>
      </w:r>
      <w:r>
        <w:t xml:space="preserve">) </w:t>
      </w:r>
      <w:r w:rsidR="00DB65AD">
        <w:t xml:space="preserve">multiplied by </w:t>
      </w:r>
      <w:r w:rsidR="00B043C1" w:rsidRPr="00354031">
        <w:t xml:space="preserve">the </w:t>
      </w:r>
      <w:r w:rsidR="00F73F3C">
        <w:t>price/</w:t>
      </w:r>
      <w:r w:rsidR="00B043C1" w:rsidRPr="00354031">
        <w:t xml:space="preserve">value of a Share </w:t>
      </w:r>
      <w:r w:rsidR="00A4063E" w:rsidRPr="00354031">
        <w:t xml:space="preserve">in the </w:t>
      </w:r>
      <w:r w:rsidR="00B043C1" w:rsidRPr="00354031">
        <w:t>Liquidity Event; or</w:t>
      </w:r>
    </w:p>
    <w:p w14:paraId="1A87E381" w14:textId="18837E0A" w:rsidR="00B043C1" w:rsidRPr="00354031" w:rsidRDefault="00B043C1" w:rsidP="00B043C1">
      <w:pPr>
        <w:pStyle w:val="SuEprovision4level"/>
      </w:pPr>
      <w:r w:rsidRPr="00354031">
        <w:t>Valuation Cap / Fully Diluted Share Capital immediately before the Liquidity Event; or</w:t>
      </w:r>
    </w:p>
    <w:p w14:paraId="7B61CDBE" w14:textId="00241657" w:rsidR="006643FA" w:rsidRDefault="00B043C1" w:rsidP="00B043C1">
      <w:pPr>
        <w:pStyle w:val="SuEprovision3level"/>
      </w:pPr>
      <w:r w:rsidRPr="00354031">
        <w:t xml:space="preserve">the Company shall pay </w:t>
      </w:r>
      <w:r w:rsidR="00E43DA2" w:rsidRPr="00354031">
        <w:t xml:space="preserve">the Outstanding Debt owed to </w:t>
      </w:r>
      <w:r w:rsidR="007D0C58">
        <w:t>the</w:t>
      </w:r>
      <w:r w:rsidRPr="00354031">
        <w:t xml:space="preserve"> Investor within 5</w:t>
      </w:r>
      <w:r w:rsidR="006643FA">
        <w:t xml:space="preserve"> </w:t>
      </w:r>
      <w:r w:rsidRPr="00354031">
        <w:t>Business Days of</w:t>
      </w:r>
      <w:r w:rsidR="000174AF">
        <w:t xml:space="preserve"> the</w:t>
      </w:r>
      <w:r w:rsidRPr="00354031">
        <w:t xml:space="preserve"> receipt of any proceeds of the Liquidity Event.</w:t>
      </w:r>
    </w:p>
    <w:p w14:paraId="20BE7791" w14:textId="2BF1EEC5" w:rsidR="00B043C1" w:rsidRPr="00354031" w:rsidRDefault="00B043C1" w:rsidP="006009FC">
      <w:pPr>
        <w:pStyle w:val="SuEprovision1levelheading"/>
      </w:pPr>
      <w:bookmarkStart w:id="31" w:name="_Ref44865457"/>
      <w:r w:rsidRPr="00354031">
        <w:t>MATURITY DATE CONVERSION OR REPAYMENT</w:t>
      </w:r>
      <w:bookmarkEnd w:id="31"/>
    </w:p>
    <w:p w14:paraId="1127B66E" w14:textId="7F81F741" w:rsidR="00B043C1" w:rsidRPr="00354031" w:rsidRDefault="00B043C1" w:rsidP="00B043C1">
      <w:pPr>
        <w:pStyle w:val="SuEprovision2levelheading"/>
      </w:pPr>
      <w:r w:rsidRPr="00354031">
        <w:t>Maturity Date conversion or repayment</w:t>
      </w:r>
    </w:p>
    <w:p w14:paraId="09A9112E" w14:textId="0233D6DB" w:rsidR="00B043C1" w:rsidRPr="00354031" w:rsidRDefault="00B043C1" w:rsidP="00B043C1">
      <w:pPr>
        <w:pStyle w:val="SuEprovision2levelnonumbering"/>
      </w:pPr>
      <w:r w:rsidRPr="00354031">
        <w:t xml:space="preserve">If the Maturity Date arrives before </w:t>
      </w:r>
      <w:r w:rsidR="00B51AFD">
        <w:t xml:space="preserve">(a) </w:t>
      </w:r>
      <w:r w:rsidRPr="00354031">
        <w:t xml:space="preserve">the </w:t>
      </w:r>
      <w:r w:rsidR="00B51AFD">
        <w:t xml:space="preserve">signing of binding agreement(s) for </w:t>
      </w:r>
      <w:r w:rsidR="000A4801">
        <w:t xml:space="preserve">Qualified Financing and </w:t>
      </w:r>
      <w:r w:rsidR="00B51AFD">
        <w:t xml:space="preserve">(b) </w:t>
      </w:r>
      <w:r w:rsidR="000A4801">
        <w:t>the Liquidity Event</w:t>
      </w:r>
      <w:r w:rsidRPr="00354031">
        <w:t xml:space="preserve">, </w:t>
      </w:r>
      <w:r w:rsidR="00262DB6">
        <w:t xml:space="preserve">then, </w:t>
      </w:r>
      <w:r w:rsidRPr="00354031">
        <w:t>at the election of the Investor Majority:</w:t>
      </w:r>
    </w:p>
    <w:p w14:paraId="1FA444A8" w14:textId="70A33F72" w:rsidR="00B043C1" w:rsidRPr="00354031" w:rsidRDefault="00B043C1" w:rsidP="00B043C1">
      <w:pPr>
        <w:pStyle w:val="SuEprovision3level"/>
      </w:pPr>
      <w:bookmarkStart w:id="32" w:name="_Ref44881924"/>
      <w:r w:rsidRPr="00354031">
        <w:lastRenderedPageBreak/>
        <w:t xml:space="preserve">the Outstanding Debt shall be converted in full into </w:t>
      </w:r>
      <w:r w:rsidR="009E352C" w:rsidRPr="00354031">
        <w:t xml:space="preserve">such number of </w:t>
      </w:r>
      <w:r w:rsidRPr="00354031">
        <w:t xml:space="preserve">Shares of </w:t>
      </w:r>
      <w:r w:rsidR="00BD2D59">
        <w:t xml:space="preserve">the </w:t>
      </w:r>
      <w:r w:rsidRPr="00354031">
        <w:t>most senior class then outstanding</w:t>
      </w:r>
      <w:r w:rsidR="00262DB6">
        <w:t>,</w:t>
      </w:r>
      <w:r w:rsidRPr="00354031">
        <w:t xml:space="preserve"> </w:t>
      </w:r>
      <w:r w:rsidR="009E352C" w:rsidRPr="00354031">
        <w:t xml:space="preserve">which is calculated by dividing </w:t>
      </w:r>
      <w:r w:rsidRPr="00354031">
        <w:t xml:space="preserve">the Outstanding Debt </w:t>
      </w:r>
      <w:r w:rsidR="009E352C" w:rsidRPr="00354031">
        <w:t>by the c</w:t>
      </w:r>
      <w:r w:rsidRPr="00354031">
        <w:t xml:space="preserve">onversion </w:t>
      </w:r>
      <w:r w:rsidR="009E352C" w:rsidRPr="00354031">
        <w:t>p</w:t>
      </w:r>
      <w:r w:rsidRPr="00354031">
        <w:t xml:space="preserve">rice, whereas such </w:t>
      </w:r>
      <w:r w:rsidR="009E352C" w:rsidRPr="00354031">
        <w:t>c</w:t>
      </w:r>
      <w:r w:rsidRPr="00354031">
        <w:t xml:space="preserve">onversion </w:t>
      </w:r>
      <w:r w:rsidR="009E352C" w:rsidRPr="00354031">
        <w:t>p</w:t>
      </w:r>
      <w:r w:rsidRPr="00354031">
        <w:t>rice shall be the</w:t>
      </w:r>
      <w:r w:rsidR="006643FA">
        <w:t xml:space="preserve"> </w:t>
      </w:r>
      <w:r w:rsidR="00B51AFD">
        <w:t xml:space="preserve">Maturity </w:t>
      </w:r>
      <w:r w:rsidRPr="00354031">
        <w:t>Valuation / Fully Diluted Share Capital immediately before the Maturity Date;</w:t>
      </w:r>
      <w:bookmarkEnd w:id="32"/>
    </w:p>
    <w:p w14:paraId="41DB9320" w14:textId="180FB0C7" w:rsidR="00B043C1" w:rsidRDefault="00B043C1" w:rsidP="00B043C1">
      <w:pPr>
        <w:pStyle w:val="SuEprovision3level"/>
      </w:pPr>
      <w:bookmarkStart w:id="33" w:name="_Ref44881865"/>
      <w:r w:rsidRPr="00354031">
        <w:t xml:space="preserve">the Company shall pay </w:t>
      </w:r>
      <w:r w:rsidR="00E43DA2" w:rsidRPr="00354031">
        <w:t xml:space="preserve">the Outstanding Debt owed to </w:t>
      </w:r>
      <w:r w:rsidR="00A84EFF">
        <w:t>the</w:t>
      </w:r>
      <w:r w:rsidR="00D3536D">
        <w:t xml:space="preserve"> </w:t>
      </w:r>
      <w:r w:rsidRPr="00354031">
        <w:t>Investor within 10 Business Days of the Maturity Date</w:t>
      </w:r>
      <w:r w:rsidR="00796399">
        <w:rPr>
          <w:rStyle w:val="FootnoteReference"/>
        </w:rPr>
        <w:footnoteReference w:id="12"/>
      </w:r>
      <w:r w:rsidRPr="00354031">
        <w:t>.</w:t>
      </w:r>
      <w:bookmarkEnd w:id="33"/>
    </w:p>
    <w:p w14:paraId="57367FF5" w14:textId="009F597A" w:rsidR="00CB5B26" w:rsidRDefault="00CB5B26" w:rsidP="001D7D72">
      <w:pPr>
        <w:pStyle w:val="SuEprovision3level"/>
        <w:numPr>
          <w:ilvl w:val="0"/>
          <w:numId w:val="0"/>
        </w:numPr>
        <w:ind w:left="709"/>
        <w:rPr>
          <w:highlight w:val="lightGray"/>
        </w:rPr>
      </w:pPr>
      <w:r>
        <w:t xml:space="preserve">If the Outstanding Debt is converted under Section </w:t>
      </w:r>
      <w:r>
        <w:fldChar w:fldCharType="begin"/>
      </w:r>
      <w:r>
        <w:instrText xml:space="preserve"> REF _Ref44881924 \r \h </w:instrText>
      </w:r>
      <w:r>
        <w:fldChar w:fldCharType="separate"/>
      </w:r>
      <w:r>
        <w:t>5.1.1</w:t>
      </w:r>
      <w:r>
        <w:fldChar w:fldCharType="end"/>
      </w:r>
      <w:r>
        <w:t xml:space="preserve"> and the Company has only one class of Shares outstanding (e.g. common shares), then the Outstanding Debt shall be converted into a new class of (preferred) Shares that give their holders substantially the rights and preferences set forth in the most recent version of the Startup Estonia model Seed Shareholders’ Agreement without Supervisory Board</w:t>
      </w:r>
      <w:r>
        <w:t>.</w:t>
      </w:r>
    </w:p>
    <w:p w14:paraId="2808CEAC" w14:textId="1DBF83F8" w:rsidR="001D7D72" w:rsidRDefault="001D7D72" w:rsidP="001D7D72">
      <w:pPr>
        <w:pStyle w:val="SuEprovision3level"/>
        <w:numPr>
          <w:ilvl w:val="0"/>
          <w:numId w:val="0"/>
        </w:numPr>
        <w:ind w:left="709"/>
      </w:pPr>
      <w:r>
        <w:rPr>
          <w:highlight w:val="lightGray"/>
        </w:rPr>
        <w:fldChar w:fldCharType="begin">
          <w:ffData>
            <w:name w:val=""/>
            <w:enabled/>
            <w:calcOnExit w:val="0"/>
            <w:textInput>
              <w:type w:val="number"/>
              <w:default w:val="[OPTION 1: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[OPTION 1: </w:t>
      </w:r>
      <w:r>
        <w:rPr>
          <w:highlight w:val="lightGray"/>
        </w:rPr>
        <w:fldChar w:fldCharType="end"/>
      </w:r>
      <w:r w:rsidRPr="00354031">
        <w:t xml:space="preserve">If the Investor Majority has not sent a notice requiring the repayment of Outstanding Debt under </w:t>
      </w:r>
      <w:r>
        <w:t>Section </w:t>
      </w:r>
      <w:r w:rsidRPr="00354031">
        <w:fldChar w:fldCharType="begin"/>
      </w:r>
      <w:r w:rsidRPr="00354031">
        <w:instrText xml:space="preserve"> REF _Ref44881865 \r \h </w:instrText>
      </w:r>
      <w:r w:rsidRPr="00354031">
        <w:fldChar w:fldCharType="separate"/>
      </w:r>
      <w:r>
        <w:t>5.1.2</w:t>
      </w:r>
      <w:r w:rsidRPr="00354031">
        <w:fldChar w:fldCharType="end"/>
      </w:r>
      <w:r w:rsidRPr="00354031">
        <w:t xml:space="preserve"> to the Company within 10 Business Days after the Maturity Date, the</w:t>
      </w:r>
      <w:r>
        <w:t xml:space="preserve"> </w:t>
      </w:r>
      <w:r w:rsidRPr="00354031">
        <w:t xml:space="preserve">Outstanding Debt shall be converted into Shares under </w:t>
      </w:r>
      <w:r>
        <w:t>Section </w:t>
      </w:r>
      <w:r w:rsidRPr="00354031">
        <w:fldChar w:fldCharType="begin"/>
      </w:r>
      <w:r w:rsidRPr="00354031">
        <w:instrText xml:space="preserve"> REF _Ref44881924 \r \h </w:instrText>
      </w:r>
      <w:r w:rsidRPr="00354031">
        <w:fldChar w:fldCharType="separate"/>
      </w:r>
      <w:r>
        <w:t>5.1.1</w:t>
      </w:r>
      <w:r w:rsidRPr="00354031">
        <w:fldChar w:fldCharType="end"/>
      </w:r>
      <w:r w:rsidRPr="00354031">
        <w:t xml:space="preserve"> (and the right to elect the repayment is deemed terminated).</w:t>
      </w:r>
      <w:r>
        <w:rPr>
          <w:highlight w:val="lightGray"/>
        </w:rPr>
        <w:fldChar w:fldCharType="begin">
          <w:ffData>
            <w:name w:val=""/>
            <w:enabled/>
            <w:calcOnExit w:val="0"/>
            <w:textInput>
              <w:type w:val="number"/>
              <w:default w:val="][OPTION 2: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][OPTION 2: </w:t>
      </w:r>
      <w:r>
        <w:rPr>
          <w:highlight w:val="lightGray"/>
        </w:rPr>
        <w:fldChar w:fldCharType="end"/>
      </w:r>
      <w:r>
        <w:t>If the Investor Majority has not sent a notice requiring the Outstanding Debt to be converted in full to the Shares under Section </w:t>
      </w:r>
      <w:r>
        <w:fldChar w:fldCharType="begin"/>
      </w:r>
      <w:r>
        <w:instrText xml:space="preserve"> REF _Ref44881924 \r \h </w:instrText>
      </w:r>
      <w:r>
        <w:fldChar w:fldCharType="separate"/>
      </w:r>
      <w:r>
        <w:t>5.1.1</w:t>
      </w:r>
      <w:r>
        <w:fldChar w:fldCharType="end"/>
      </w:r>
      <w:r>
        <w:t xml:space="preserve"> to the Company within 7 Business Days after the Maturity Date, the Company shall pay the Outstanding Debt to each Investor under Section </w:t>
      </w:r>
      <w:r w:rsidRPr="00354031">
        <w:fldChar w:fldCharType="begin"/>
      </w:r>
      <w:r w:rsidRPr="00354031">
        <w:instrText xml:space="preserve"> REF _Ref44881865 \r \h </w:instrText>
      </w:r>
      <w:r w:rsidRPr="00354031">
        <w:fldChar w:fldCharType="separate"/>
      </w:r>
      <w:r>
        <w:t>5.1.2</w:t>
      </w:r>
      <w:r w:rsidRPr="00354031">
        <w:fldChar w:fldCharType="end"/>
      </w:r>
      <w:r>
        <w:t xml:space="preserve"> (and the right to elect the conversion is deemed terminated)</w:t>
      </w:r>
      <w:r w:rsidRPr="00354031">
        <w:t>.</w:t>
      </w:r>
      <w:r>
        <w:rPr>
          <w:highlight w:val="lightGray"/>
        </w:rPr>
        <w:fldChar w:fldCharType="begin">
          <w:ffData>
            <w:name w:val=""/>
            <w:enabled/>
            <w:calcOnExit w:val="0"/>
            <w:textInput>
              <w:type w:val="number"/>
              <w:default w:val="]"/>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w:t>
      </w:r>
      <w:r>
        <w:rPr>
          <w:highlight w:val="lightGray"/>
        </w:rPr>
        <w:fldChar w:fldCharType="end"/>
      </w:r>
    </w:p>
    <w:p w14:paraId="1DF6EA3A" w14:textId="294A55BF" w:rsidR="00691A3B" w:rsidRPr="00354031" w:rsidRDefault="00691A3B" w:rsidP="006009FC">
      <w:pPr>
        <w:pStyle w:val="SuEprovision1levelheading"/>
      </w:pPr>
      <w:bookmarkStart w:id="34" w:name="_Ref44866003"/>
      <w:r w:rsidRPr="00354031">
        <w:t>Prepayment</w:t>
      </w:r>
    </w:p>
    <w:p w14:paraId="23C84AF1" w14:textId="5338DD2E" w:rsidR="00691A3B" w:rsidRPr="00354031" w:rsidRDefault="00691A3B" w:rsidP="00691A3B">
      <w:pPr>
        <w:pStyle w:val="SuEprovision2levelheading"/>
      </w:pPr>
      <w:r w:rsidRPr="00354031">
        <w:t>No prepayment without Investor consent</w:t>
      </w:r>
    </w:p>
    <w:p w14:paraId="478A102B" w14:textId="28944BE9" w:rsidR="00691A3B" w:rsidRPr="00354031" w:rsidRDefault="00691A3B" w:rsidP="00691A3B">
      <w:pPr>
        <w:pStyle w:val="SuEprovision2levelnonumbering"/>
      </w:pPr>
      <w:r w:rsidRPr="00354031">
        <w:t xml:space="preserve">The Loan shall not be </w:t>
      </w:r>
      <w:r w:rsidR="00262DB6">
        <w:t xml:space="preserve">prepaid </w:t>
      </w:r>
      <w:r w:rsidRPr="00354031">
        <w:t xml:space="preserve">to </w:t>
      </w:r>
      <w:r w:rsidR="0019306D">
        <w:t>the</w:t>
      </w:r>
      <w:r w:rsidR="00D3536D">
        <w:t xml:space="preserve"> </w:t>
      </w:r>
      <w:r w:rsidRPr="00354031">
        <w:t xml:space="preserve">Investor, in whole or in part, without the prior consent of </w:t>
      </w:r>
      <w:r w:rsidR="005D6366">
        <w:t>the</w:t>
      </w:r>
      <w:r w:rsidRPr="00354031">
        <w:t xml:space="preserve"> Investor</w:t>
      </w:r>
      <w:r w:rsidR="00B91A8A">
        <w:t xml:space="preserve"> in a form reproducible in writing</w:t>
      </w:r>
      <w:r w:rsidRPr="00354031">
        <w:t>.</w:t>
      </w:r>
    </w:p>
    <w:p w14:paraId="309555B8" w14:textId="2D25CB59" w:rsidR="003F7952" w:rsidRPr="00354031" w:rsidRDefault="003F7952" w:rsidP="006009FC">
      <w:pPr>
        <w:pStyle w:val="SuEprovision1levelheading"/>
      </w:pPr>
      <w:r w:rsidRPr="00354031">
        <w:t>Event of default</w:t>
      </w:r>
    </w:p>
    <w:p w14:paraId="0F425BCF" w14:textId="6262DDEC" w:rsidR="003F7952" w:rsidRPr="00354031" w:rsidRDefault="003F7952" w:rsidP="003F7952">
      <w:pPr>
        <w:pStyle w:val="SuEprovision2levelheading"/>
      </w:pPr>
      <w:bookmarkStart w:id="35" w:name="_Ref44879018"/>
      <w:r w:rsidRPr="00354031">
        <w:t>Definition of Event of Default</w:t>
      </w:r>
      <w:bookmarkEnd w:id="35"/>
    </w:p>
    <w:p w14:paraId="252BD041" w14:textId="6BEFF2F4" w:rsidR="006643FA" w:rsidRDefault="003F7952" w:rsidP="003F7952">
      <w:pPr>
        <w:pStyle w:val="SuEprovision2levelnonumbering"/>
      </w:pPr>
      <w:r w:rsidRPr="00354031">
        <w:t>“</w:t>
      </w:r>
      <w:r w:rsidRPr="00354031">
        <w:rPr>
          <w:b/>
          <w:bCs/>
        </w:rPr>
        <w:t>Event of Default</w:t>
      </w:r>
      <w:r w:rsidRPr="00354031">
        <w:t xml:space="preserve">” means (a) </w:t>
      </w:r>
      <w:r w:rsidR="00F076B4">
        <w:t>the</w:t>
      </w:r>
      <w:r w:rsidR="00E21C09">
        <w:t xml:space="preserve"> </w:t>
      </w:r>
      <w:r w:rsidRPr="00354031">
        <w:t xml:space="preserve">commencement of </w:t>
      </w:r>
      <w:r w:rsidR="00E21C09">
        <w:t xml:space="preserve">the </w:t>
      </w:r>
      <w:r w:rsidRPr="00354031">
        <w:t>restructuring proceedings (in Est</w:t>
      </w:r>
      <w:r w:rsidR="001D7D72">
        <w:t>onian:</w:t>
      </w:r>
      <w:r w:rsidRPr="00354031">
        <w:t xml:space="preserve"> </w:t>
      </w:r>
      <w:r w:rsidRPr="00354031">
        <w:rPr>
          <w:i/>
          <w:iCs/>
        </w:rPr>
        <w:t>saneerimismenetlus</w:t>
      </w:r>
      <w:r w:rsidRPr="00354031">
        <w:t xml:space="preserve">) in respect of the Company (b) </w:t>
      </w:r>
      <w:r w:rsidR="00E21C09">
        <w:t xml:space="preserve">the </w:t>
      </w:r>
      <w:r w:rsidRPr="00354031">
        <w:t xml:space="preserve">appointment of </w:t>
      </w:r>
      <w:r w:rsidR="00E21C09">
        <w:t xml:space="preserve">the </w:t>
      </w:r>
      <w:r w:rsidRPr="00354031">
        <w:t xml:space="preserve">interim trustee (in bankruptcy) in respect of the Company (c) the termination of the Approval Agreement or any amendment of the Approval </w:t>
      </w:r>
      <w:r w:rsidR="003241B2">
        <w:t xml:space="preserve">Agreement </w:t>
      </w:r>
      <w:r w:rsidR="0089207D">
        <w:t>that</w:t>
      </w:r>
      <w:r w:rsidR="006643FA">
        <w:t xml:space="preserve"> </w:t>
      </w:r>
      <w:r w:rsidRPr="00354031">
        <w:t xml:space="preserve">has </w:t>
      </w:r>
      <w:r w:rsidR="0089207D">
        <w:t xml:space="preserve">an </w:t>
      </w:r>
      <w:r w:rsidRPr="00354031">
        <w:t xml:space="preserve">adverse effect on the ability of the Company to perform its obligations </w:t>
      </w:r>
      <w:r w:rsidR="003241B2">
        <w:t xml:space="preserve">under this Agreement </w:t>
      </w:r>
      <w:r w:rsidRPr="00354031">
        <w:t>(d)</w:t>
      </w:r>
      <w:r w:rsidR="00691A3B" w:rsidRPr="00354031">
        <w:t xml:space="preserve"> a breach by the Company or any Founder of any obligation under </w:t>
      </w:r>
      <w:r w:rsidR="006643FA">
        <w:t>Section </w:t>
      </w:r>
      <w:r w:rsidR="00D84D5B">
        <w:fldChar w:fldCharType="begin"/>
      </w:r>
      <w:r w:rsidR="00D84D5B">
        <w:instrText xml:space="preserve"> REF _Ref45553502 \r \h </w:instrText>
      </w:r>
      <w:r w:rsidR="00D84D5B">
        <w:fldChar w:fldCharType="separate"/>
      </w:r>
      <w:r w:rsidR="002E2FFA">
        <w:t>9</w:t>
      </w:r>
      <w:r w:rsidR="00D84D5B">
        <w:fldChar w:fldCharType="end"/>
      </w:r>
      <w:r w:rsidR="006B283D">
        <w:t xml:space="preserve"> </w:t>
      </w:r>
      <w:r w:rsidR="0089207D">
        <w:t xml:space="preserve">that </w:t>
      </w:r>
      <w:r w:rsidR="00691A3B" w:rsidRPr="00354031">
        <w:t>, if capable of cure, is not cured within 30 days</w:t>
      </w:r>
      <w:r w:rsidR="00084557">
        <w:t xml:space="preserve"> of </w:t>
      </w:r>
      <w:r w:rsidR="00361374">
        <w:t>committin</w:t>
      </w:r>
      <w:r w:rsidR="008A3F92">
        <w:t>g the breach</w:t>
      </w:r>
      <w:r w:rsidR="00DF2B50" w:rsidRPr="00354031">
        <w:t>.</w:t>
      </w:r>
    </w:p>
    <w:p w14:paraId="2FC57AB4" w14:textId="721EDDB1" w:rsidR="00691A3B" w:rsidRPr="00354031" w:rsidRDefault="00691A3B" w:rsidP="003F7952">
      <w:pPr>
        <w:pStyle w:val="SuEprovision2levelheading"/>
      </w:pPr>
      <w:r w:rsidRPr="00354031">
        <w:t>Notice about Event of Default</w:t>
      </w:r>
    </w:p>
    <w:p w14:paraId="14CC98E4" w14:textId="30921F3B" w:rsidR="00691A3B" w:rsidRPr="00354031" w:rsidRDefault="00691A3B" w:rsidP="00691A3B">
      <w:pPr>
        <w:pStyle w:val="SuEprovision2levelnonumbering"/>
      </w:pPr>
      <w:r w:rsidRPr="00354031">
        <w:t xml:space="preserve">Upon becoming aware of an Event of Default, the Company shall promptly notify </w:t>
      </w:r>
      <w:r w:rsidR="003A1E23">
        <w:t>the</w:t>
      </w:r>
      <w:r w:rsidR="00D3536D">
        <w:t xml:space="preserve"> </w:t>
      </w:r>
      <w:r w:rsidRPr="00354031">
        <w:t>Investor of the same and of any action taken or proposed to be taken in connection with the same.</w:t>
      </w:r>
    </w:p>
    <w:p w14:paraId="612A7C53" w14:textId="2BD54504" w:rsidR="003F7952" w:rsidRPr="00354031" w:rsidRDefault="003F7952" w:rsidP="003F7952">
      <w:pPr>
        <w:pStyle w:val="SuEprovision2levelheading"/>
      </w:pPr>
      <w:r w:rsidRPr="00354031">
        <w:t>Repayment upon Event of Default</w:t>
      </w:r>
    </w:p>
    <w:p w14:paraId="026EB8F1" w14:textId="77777777" w:rsidR="006643FA" w:rsidRDefault="003F7952" w:rsidP="003F7952">
      <w:pPr>
        <w:pStyle w:val="SuEprovision2levelnonumbering"/>
      </w:pPr>
      <w:r w:rsidRPr="00354031">
        <w:t xml:space="preserve">Upon the occurrence of Event of Default, the Outstanding Debt shall be repaid to </w:t>
      </w:r>
      <w:r w:rsidR="00A62222">
        <w:t>the</w:t>
      </w:r>
      <w:r w:rsidR="00D3536D">
        <w:t xml:space="preserve"> </w:t>
      </w:r>
      <w:r w:rsidRPr="00354031">
        <w:t>Investor at its request.</w:t>
      </w:r>
    </w:p>
    <w:p w14:paraId="5C82661E" w14:textId="1CE11852" w:rsidR="00C54B73" w:rsidRPr="00354031" w:rsidRDefault="00C54B73" w:rsidP="006009FC">
      <w:pPr>
        <w:pStyle w:val="SuEprovision1levelheading"/>
      </w:pPr>
      <w:r w:rsidRPr="00354031">
        <w:lastRenderedPageBreak/>
        <w:t>CONVERSION PROCESS</w:t>
      </w:r>
      <w:bookmarkEnd w:id="34"/>
    </w:p>
    <w:p w14:paraId="2E036366" w14:textId="3EE9FB6E" w:rsidR="00C54B73" w:rsidRPr="00354031" w:rsidRDefault="00356157" w:rsidP="00C54B73">
      <w:pPr>
        <w:pStyle w:val="SuEprovision2levelheading"/>
      </w:pPr>
      <w:bookmarkStart w:id="36" w:name="_Ref44873510"/>
      <w:r w:rsidRPr="00354031">
        <w:t>Issue of Conversion Shares</w:t>
      </w:r>
      <w:bookmarkEnd w:id="36"/>
    </w:p>
    <w:p w14:paraId="27CA57E9" w14:textId="4E0D0523" w:rsidR="006643FA" w:rsidRDefault="00356157" w:rsidP="00356157">
      <w:pPr>
        <w:pStyle w:val="SuEprovision2levelnonumbering"/>
      </w:pPr>
      <w:r w:rsidRPr="00354031">
        <w:t xml:space="preserve">If the Outstanding Debt is to be converted into Shares </w:t>
      </w:r>
      <w:r w:rsidR="00153294" w:rsidRPr="00354031">
        <w:t>(the “</w:t>
      </w:r>
      <w:r w:rsidR="00153294" w:rsidRPr="00354031">
        <w:rPr>
          <w:b/>
          <w:bCs/>
        </w:rPr>
        <w:t>Conversion Shares</w:t>
      </w:r>
      <w:r w:rsidR="00153294" w:rsidRPr="00354031">
        <w:t xml:space="preserve">”) </w:t>
      </w:r>
      <w:r w:rsidRPr="00354031">
        <w:t>under this Agreement, the</w:t>
      </w:r>
      <w:r w:rsidR="006643FA">
        <w:t xml:space="preserve"> </w:t>
      </w:r>
      <w:r w:rsidRPr="00354031">
        <w:t xml:space="preserve">Company shall procure that its share capital is increased through a share issue directed to </w:t>
      </w:r>
      <w:r w:rsidR="00A62222">
        <w:t>the</w:t>
      </w:r>
      <w:r w:rsidR="001A1D1C">
        <w:t xml:space="preserve"> </w:t>
      </w:r>
      <w:r w:rsidRPr="00354031">
        <w:t xml:space="preserve">Investor entitled to receive Conversion Shares with pre-emptive and preferential subscription rights of other shareholders of the Company being excluded so that </w:t>
      </w:r>
      <w:r w:rsidR="005B0DA0">
        <w:t>the</w:t>
      </w:r>
      <w:r w:rsidRPr="00354031">
        <w:t xml:space="preserve"> Investor is issued the number of Conversion Shares determined in accordance with this Agreement (with any entitlement to a fraction of a Conversion Share being rounded to </w:t>
      </w:r>
      <w:r w:rsidR="00C01F94">
        <w:t>the nearest number that corresponds to the lowest nominal value of the respective share</w:t>
      </w:r>
      <w:r w:rsidRPr="00354031">
        <w:t>)</w:t>
      </w:r>
      <w:r w:rsidR="00153294" w:rsidRPr="00354031">
        <w:t xml:space="preserve"> for the </w:t>
      </w:r>
      <w:r w:rsidR="003F7952" w:rsidRPr="00354031">
        <w:t>subscription price equal to the Outstanding Debt.</w:t>
      </w:r>
      <w:r w:rsidR="00B70BD9">
        <w:t xml:space="preserve"> </w:t>
      </w:r>
      <w:r w:rsidR="00A62222">
        <w:t>The</w:t>
      </w:r>
      <w:r w:rsidR="001A1D1C">
        <w:t xml:space="preserve"> </w:t>
      </w:r>
      <w:r w:rsidRPr="00354031">
        <w:t xml:space="preserve">Investor shall pay for the Conversion Shares by contributing its claim of Outstanding Debt to the Company as </w:t>
      </w:r>
      <w:r w:rsidR="00706DC5">
        <w:t xml:space="preserve">a </w:t>
      </w:r>
      <w:r w:rsidRPr="00354031">
        <w:t xml:space="preserve">non-monetary contribution and entering into </w:t>
      </w:r>
      <w:r w:rsidR="00C27A3B">
        <w:t>a relevant</w:t>
      </w:r>
      <w:r w:rsidRPr="00354031">
        <w:t xml:space="preserve"> agreement for the transfer of </w:t>
      </w:r>
      <w:r w:rsidR="00706DC5">
        <w:t>the</w:t>
      </w:r>
      <w:r w:rsidR="00C27A3B">
        <w:t xml:space="preserve"> </w:t>
      </w:r>
      <w:r w:rsidRPr="00354031">
        <w:t>non-monetary contribution in the form provided by the Company.</w:t>
      </w:r>
    </w:p>
    <w:p w14:paraId="4751086C" w14:textId="6CB99D09" w:rsidR="00356157" w:rsidRPr="00354031" w:rsidRDefault="00356157" w:rsidP="00356157">
      <w:pPr>
        <w:pStyle w:val="SuEprovision2levelheading"/>
      </w:pPr>
      <w:bookmarkStart w:id="37" w:name="_Ref44867019"/>
      <w:r w:rsidRPr="00354031">
        <w:t>Term for completion of issue of Conversion Shares</w:t>
      </w:r>
      <w:bookmarkEnd w:id="37"/>
    </w:p>
    <w:p w14:paraId="1A633877" w14:textId="77777777" w:rsidR="006643FA" w:rsidRDefault="00356157" w:rsidP="00356157">
      <w:pPr>
        <w:pStyle w:val="SuEprovision2levelnonumbering"/>
      </w:pPr>
      <w:r w:rsidRPr="00354031">
        <w:t>The Company shall take, and procure that its shareholders will take all actions, including, adopt shareholders’ resolutions, waive shareholders’ pre-emptive rights, amend the Company’s articles of association, arrange the valuation of the Outstanding Debt</w:t>
      </w:r>
      <w:r w:rsidR="009E7582" w:rsidRPr="00354031">
        <w:t xml:space="preserve"> and</w:t>
      </w:r>
      <w:r w:rsidRPr="00354031">
        <w:t xml:space="preserve"> submit applications to the relevant registers </w:t>
      </w:r>
      <w:r w:rsidR="009E7582" w:rsidRPr="00354031">
        <w:t xml:space="preserve">so as </w:t>
      </w:r>
      <w:r w:rsidRPr="00354031">
        <w:t xml:space="preserve">to procure </w:t>
      </w:r>
      <w:r w:rsidR="00293619" w:rsidRPr="00354031">
        <w:t xml:space="preserve">that </w:t>
      </w:r>
      <w:r w:rsidR="00153294" w:rsidRPr="00354031">
        <w:t xml:space="preserve">the </w:t>
      </w:r>
      <w:r w:rsidR="00706DC5">
        <w:t>issuance</w:t>
      </w:r>
      <w:r w:rsidR="00153294" w:rsidRPr="00354031">
        <w:t xml:space="preserve"> </w:t>
      </w:r>
      <w:r w:rsidRPr="00354031">
        <w:t xml:space="preserve">of </w:t>
      </w:r>
      <w:r w:rsidR="009E7582" w:rsidRPr="00354031">
        <w:t xml:space="preserve">Conversion </w:t>
      </w:r>
      <w:r w:rsidRPr="00354031">
        <w:t xml:space="preserve">Shares to </w:t>
      </w:r>
      <w:r w:rsidR="00BC20C6">
        <w:t>the</w:t>
      </w:r>
      <w:r w:rsidR="001A1D1C">
        <w:t xml:space="preserve"> </w:t>
      </w:r>
      <w:r w:rsidRPr="00354031">
        <w:t xml:space="preserve">Investor </w:t>
      </w:r>
      <w:r w:rsidR="00293619" w:rsidRPr="00354031">
        <w:t xml:space="preserve">is </w:t>
      </w:r>
      <w:r w:rsidRPr="00354031">
        <w:t>completed and registered in</w:t>
      </w:r>
      <w:r w:rsidR="003D64E9">
        <w:t xml:space="preserve"> the</w:t>
      </w:r>
      <w:r w:rsidRPr="00354031">
        <w:t xml:space="preserve"> relevant registers:</w:t>
      </w:r>
    </w:p>
    <w:p w14:paraId="59133931" w14:textId="35196D54" w:rsidR="009E7582" w:rsidRPr="00354031" w:rsidRDefault="00356157" w:rsidP="009E7582">
      <w:pPr>
        <w:pStyle w:val="SuEprovision3level"/>
      </w:pPr>
      <w:r w:rsidRPr="00354031">
        <w:t xml:space="preserve">within </w:t>
      </w:r>
      <w:r w:rsidR="00195A66" w:rsidRPr="00354031">
        <w:t xml:space="preserve">20 Business Days </w:t>
      </w:r>
      <w:r w:rsidR="009E7582" w:rsidRPr="00354031">
        <w:t xml:space="preserve">of </w:t>
      </w:r>
      <w:r w:rsidR="00195A66" w:rsidRPr="00354031">
        <w:t xml:space="preserve">the </w:t>
      </w:r>
      <w:r w:rsidRPr="00354031">
        <w:t>closing of the Qualified Financing</w:t>
      </w:r>
      <w:r w:rsidR="009E7582" w:rsidRPr="00354031">
        <w:t xml:space="preserve">, </w:t>
      </w:r>
      <w:r w:rsidRPr="00354031">
        <w:t xml:space="preserve">if the conversion is </w:t>
      </w:r>
      <w:r w:rsidR="009E7582" w:rsidRPr="00354031">
        <w:t xml:space="preserve">made under </w:t>
      </w:r>
      <w:r w:rsidR="006643FA">
        <w:t>Section </w:t>
      </w:r>
      <w:r w:rsidR="00BD29A9" w:rsidRPr="00354031">
        <w:fldChar w:fldCharType="begin"/>
      </w:r>
      <w:r w:rsidR="00BD29A9" w:rsidRPr="00354031">
        <w:instrText xml:space="preserve"> REF _Ref44865424 \r \h </w:instrText>
      </w:r>
      <w:r w:rsidR="00BD29A9" w:rsidRPr="00354031">
        <w:fldChar w:fldCharType="separate"/>
      </w:r>
      <w:r w:rsidR="002E2FFA">
        <w:t>3</w:t>
      </w:r>
      <w:r w:rsidR="00BD29A9" w:rsidRPr="00354031">
        <w:fldChar w:fldCharType="end"/>
      </w:r>
      <w:r w:rsidRPr="00354031">
        <w:t xml:space="preserve">; </w:t>
      </w:r>
      <w:r w:rsidR="009E7582" w:rsidRPr="00354031">
        <w:t>or</w:t>
      </w:r>
    </w:p>
    <w:p w14:paraId="3F0741E8" w14:textId="00BB9884" w:rsidR="006643FA" w:rsidRDefault="00356157" w:rsidP="009E7582">
      <w:pPr>
        <w:pStyle w:val="SuEprovision3level"/>
      </w:pPr>
      <w:r w:rsidRPr="00354031">
        <w:t>immediately prior to but conditional upon the occurrence of a Liquidity Event</w:t>
      </w:r>
      <w:r w:rsidR="009E7582" w:rsidRPr="00354031">
        <w:t xml:space="preserve">, </w:t>
      </w:r>
      <w:r w:rsidRPr="00354031">
        <w:t>if the</w:t>
      </w:r>
      <w:r w:rsidR="006643FA">
        <w:t xml:space="preserve"> </w:t>
      </w:r>
      <w:r w:rsidRPr="00354031">
        <w:t xml:space="preserve">conversion is </w:t>
      </w:r>
      <w:r w:rsidR="009E7582" w:rsidRPr="00354031">
        <w:t xml:space="preserve">made under </w:t>
      </w:r>
      <w:r w:rsidR="006643FA">
        <w:t>Section </w:t>
      </w:r>
      <w:r w:rsidR="00BD29A9" w:rsidRPr="00354031">
        <w:fldChar w:fldCharType="begin"/>
      </w:r>
      <w:r w:rsidR="00BD29A9" w:rsidRPr="00354031">
        <w:instrText xml:space="preserve"> REF _Ref44865695 \r \h </w:instrText>
      </w:r>
      <w:r w:rsidR="00BD29A9" w:rsidRPr="00354031">
        <w:fldChar w:fldCharType="separate"/>
      </w:r>
      <w:r w:rsidR="002E2FFA">
        <w:t>4</w:t>
      </w:r>
      <w:r w:rsidR="00BD29A9" w:rsidRPr="00354031">
        <w:fldChar w:fldCharType="end"/>
      </w:r>
      <w:r w:rsidRPr="00354031">
        <w:t>; or</w:t>
      </w:r>
    </w:p>
    <w:p w14:paraId="7A78A4D0" w14:textId="401EF21F" w:rsidR="00356157" w:rsidRPr="00354031" w:rsidRDefault="00356157" w:rsidP="009E7582">
      <w:pPr>
        <w:pStyle w:val="SuEprovision3level"/>
      </w:pPr>
      <w:r w:rsidRPr="00354031">
        <w:t xml:space="preserve">within </w:t>
      </w:r>
      <w:r w:rsidR="00195A66" w:rsidRPr="00354031">
        <w:t xml:space="preserve">20 Business Days </w:t>
      </w:r>
      <w:r w:rsidR="009E7582" w:rsidRPr="00354031">
        <w:t xml:space="preserve">of </w:t>
      </w:r>
      <w:r w:rsidRPr="00354031">
        <w:t>the Maturity Date</w:t>
      </w:r>
      <w:r w:rsidR="009E7582" w:rsidRPr="00354031">
        <w:t xml:space="preserve">, </w:t>
      </w:r>
      <w:r w:rsidRPr="00354031">
        <w:t xml:space="preserve">if the conversion is </w:t>
      </w:r>
      <w:r w:rsidR="009E7582" w:rsidRPr="00354031">
        <w:t xml:space="preserve">made under </w:t>
      </w:r>
      <w:r w:rsidR="006643FA">
        <w:t>Section </w:t>
      </w:r>
      <w:r w:rsidR="00BD29A9" w:rsidRPr="00354031">
        <w:fldChar w:fldCharType="begin"/>
      </w:r>
      <w:r w:rsidR="00BD29A9" w:rsidRPr="00354031">
        <w:instrText xml:space="preserve"> REF _Ref44865457 \r \h </w:instrText>
      </w:r>
      <w:r w:rsidR="00BD29A9" w:rsidRPr="00354031">
        <w:fldChar w:fldCharType="separate"/>
      </w:r>
      <w:r w:rsidR="002E2FFA">
        <w:t>5</w:t>
      </w:r>
      <w:r w:rsidR="00BD29A9" w:rsidRPr="00354031">
        <w:fldChar w:fldCharType="end"/>
      </w:r>
      <w:r w:rsidR="009E7582" w:rsidRPr="00354031">
        <w:t>.</w:t>
      </w:r>
    </w:p>
    <w:p w14:paraId="5FDA53CF" w14:textId="6665ECE0" w:rsidR="00BD29A9" w:rsidRPr="00354031" w:rsidRDefault="00BD29A9" w:rsidP="00BD29A9">
      <w:pPr>
        <w:pStyle w:val="SuEprovision2levelheading"/>
      </w:pPr>
      <w:r w:rsidRPr="00354031">
        <w:t>Failure to timely complete the issue of Conversion Shares</w:t>
      </w:r>
    </w:p>
    <w:p w14:paraId="1DD1F0AF" w14:textId="76E41B05" w:rsidR="00195A66" w:rsidRPr="00354031" w:rsidRDefault="00BD29A9" w:rsidP="00BD29A9">
      <w:pPr>
        <w:pStyle w:val="SuEprovision2levelnonumbering"/>
        <w:rPr>
          <w:rFonts w:eastAsia="Arial"/>
          <w:color w:val="000000"/>
          <w:szCs w:val="20"/>
        </w:rPr>
      </w:pPr>
      <w:r w:rsidRPr="00354031">
        <w:rPr>
          <w:rFonts w:eastAsia="Arial"/>
          <w:color w:val="000000"/>
          <w:szCs w:val="20"/>
        </w:rPr>
        <w:t xml:space="preserve">If the conversion is not completed within the respective term stated in </w:t>
      </w:r>
      <w:r w:rsidR="006643FA">
        <w:rPr>
          <w:rFonts w:eastAsia="Arial"/>
          <w:color w:val="000000"/>
          <w:szCs w:val="20"/>
        </w:rPr>
        <w:t>Section </w:t>
      </w:r>
      <w:r w:rsidR="00195A66" w:rsidRPr="00354031">
        <w:rPr>
          <w:rFonts w:eastAsia="Arial"/>
          <w:color w:val="000000"/>
          <w:szCs w:val="20"/>
        </w:rPr>
        <w:fldChar w:fldCharType="begin"/>
      </w:r>
      <w:r w:rsidR="00195A66" w:rsidRPr="00354031">
        <w:rPr>
          <w:rFonts w:eastAsia="Arial"/>
          <w:color w:val="000000"/>
          <w:szCs w:val="20"/>
        </w:rPr>
        <w:instrText xml:space="preserve"> REF _Ref44867019 \r \h </w:instrText>
      </w:r>
      <w:r w:rsidR="00195A66" w:rsidRPr="00354031">
        <w:rPr>
          <w:rFonts w:eastAsia="Arial"/>
          <w:color w:val="000000"/>
          <w:szCs w:val="20"/>
        </w:rPr>
      </w:r>
      <w:r w:rsidR="00195A66" w:rsidRPr="00354031">
        <w:rPr>
          <w:rFonts w:eastAsia="Arial"/>
          <w:color w:val="000000"/>
          <w:szCs w:val="20"/>
        </w:rPr>
        <w:fldChar w:fldCharType="separate"/>
      </w:r>
      <w:r w:rsidR="002E2FFA">
        <w:rPr>
          <w:rFonts w:eastAsia="Arial"/>
          <w:color w:val="000000"/>
          <w:szCs w:val="20"/>
        </w:rPr>
        <w:t>8.2</w:t>
      </w:r>
      <w:r w:rsidR="00195A66" w:rsidRPr="00354031">
        <w:rPr>
          <w:rFonts w:eastAsia="Arial"/>
          <w:color w:val="000000"/>
          <w:szCs w:val="20"/>
        </w:rPr>
        <w:fldChar w:fldCharType="end"/>
      </w:r>
      <w:r w:rsidRPr="00354031">
        <w:rPr>
          <w:rFonts w:eastAsia="Arial"/>
          <w:color w:val="000000"/>
          <w:szCs w:val="20"/>
        </w:rPr>
        <w:t xml:space="preserve"> because the Company or any of its shareholders has failed to take respective actions set forth in </w:t>
      </w:r>
      <w:r w:rsidR="006643FA">
        <w:rPr>
          <w:rFonts w:eastAsia="Arial"/>
          <w:color w:val="000000"/>
          <w:szCs w:val="20"/>
        </w:rPr>
        <w:t>Section </w:t>
      </w:r>
      <w:r w:rsidRPr="00354031">
        <w:rPr>
          <w:rFonts w:eastAsia="Arial"/>
          <w:color w:val="000000"/>
          <w:szCs w:val="20"/>
        </w:rPr>
        <w:fldChar w:fldCharType="begin"/>
      </w:r>
      <w:r w:rsidRPr="00354031">
        <w:rPr>
          <w:rFonts w:eastAsia="Arial"/>
          <w:color w:val="000000"/>
          <w:szCs w:val="20"/>
        </w:rPr>
        <w:instrText xml:space="preserve"> REF _Ref44867019 \r \h </w:instrText>
      </w:r>
      <w:r w:rsidRPr="00354031">
        <w:rPr>
          <w:rFonts w:eastAsia="Arial"/>
          <w:color w:val="000000"/>
          <w:szCs w:val="20"/>
        </w:rPr>
      </w:r>
      <w:r w:rsidRPr="00354031">
        <w:rPr>
          <w:rFonts w:eastAsia="Arial"/>
          <w:color w:val="000000"/>
          <w:szCs w:val="20"/>
        </w:rPr>
        <w:fldChar w:fldCharType="separate"/>
      </w:r>
      <w:r w:rsidR="002E2FFA">
        <w:rPr>
          <w:rFonts w:eastAsia="Arial"/>
          <w:color w:val="000000"/>
          <w:szCs w:val="20"/>
        </w:rPr>
        <w:t>8.2</w:t>
      </w:r>
      <w:r w:rsidRPr="00354031">
        <w:rPr>
          <w:rFonts w:eastAsia="Arial"/>
          <w:color w:val="000000"/>
          <w:szCs w:val="20"/>
        </w:rPr>
        <w:fldChar w:fldCharType="end"/>
      </w:r>
      <w:r w:rsidRPr="00354031">
        <w:rPr>
          <w:rFonts w:eastAsia="Arial"/>
          <w:color w:val="000000"/>
          <w:szCs w:val="20"/>
        </w:rPr>
        <w:t xml:space="preserve">, </w:t>
      </w:r>
      <w:r w:rsidR="00BC20C6">
        <w:rPr>
          <w:rFonts w:eastAsia="Arial"/>
          <w:color w:val="000000"/>
          <w:szCs w:val="20"/>
        </w:rPr>
        <w:t>the</w:t>
      </w:r>
      <w:r w:rsidR="001A1D1C">
        <w:rPr>
          <w:rFonts w:eastAsia="Arial"/>
          <w:color w:val="000000"/>
          <w:szCs w:val="20"/>
        </w:rPr>
        <w:t xml:space="preserve"> </w:t>
      </w:r>
      <w:r w:rsidRPr="00354031">
        <w:rPr>
          <w:rFonts w:eastAsia="Arial"/>
          <w:color w:val="000000"/>
          <w:szCs w:val="20"/>
        </w:rPr>
        <w:t xml:space="preserve">Investor shall have the right to request the Company to pay a contractual penalty to </w:t>
      </w:r>
      <w:r w:rsidR="005236AE">
        <w:rPr>
          <w:rFonts w:eastAsia="Arial"/>
          <w:color w:val="000000"/>
          <w:szCs w:val="20"/>
        </w:rPr>
        <w:t>the</w:t>
      </w:r>
      <w:r w:rsidRPr="00354031">
        <w:rPr>
          <w:rFonts w:eastAsia="Arial"/>
          <w:color w:val="000000"/>
          <w:szCs w:val="20"/>
        </w:rPr>
        <w:t xml:space="preserve"> Investor in the amount of </w:t>
      </w:r>
      <w:r w:rsidR="001D7D72">
        <w:fldChar w:fldCharType="begin">
          <w:ffData>
            <w:name w:val=""/>
            <w:enabled/>
            <w:calcOnExit w:val="0"/>
            <w:textInput>
              <w:type w:val="number"/>
              <w:default w:val="[0.1]"/>
            </w:textInput>
          </w:ffData>
        </w:fldChar>
      </w:r>
      <w:r w:rsidR="001D7D72">
        <w:instrText xml:space="preserve"> FORMTEXT </w:instrText>
      </w:r>
      <w:r w:rsidR="001D7D72">
        <w:fldChar w:fldCharType="separate"/>
      </w:r>
      <w:r w:rsidR="001D7D72">
        <w:rPr>
          <w:noProof/>
        </w:rPr>
        <w:t>[0.1]</w:t>
      </w:r>
      <w:r w:rsidR="001D7D72">
        <w:fldChar w:fldCharType="end"/>
      </w:r>
      <w:r w:rsidR="001D7D72">
        <w:t>%</w:t>
      </w:r>
      <w:r w:rsidRPr="00354031">
        <w:rPr>
          <w:rFonts w:eastAsia="Arial"/>
          <w:color w:val="000000"/>
          <w:szCs w:val="20"/>
        </w:rPr>
        <w:t xml:space="preserve"> of the Loan granted by </w:t>
      </w:r>
      <w:r w:rsidR="005236AE">
        <w:rPr>
          <w:rFonts w:eastAsia="Arial"/>
          <w:color w:val="000000"/>
          <w:szCs w:val="20"/>
        </w:rPr>
        <w:t>the</w:t>
      </w:r>
      <w:r w:rsidRPr="00354031">
        <w:rPr>
          <w:rFonts w:eastAsia="Arial"/>
          <w:color w:val="000000"/>
          <w:szCs w:val="20"/>
        </w:rPr>
        <w:t xml:space="preserve"> Investor per each day of delay. </w:t>
      </w:r>
      <w:r w:rsidR="00195A66" w:rsidRPr="00354031">
        <w:rPr>
          <w:rFonts w:eastAsia="Arial"/>
          <w:color w:val="000000"/>
          <w:szCs w:val="20"/>
        </w:rPr>
        <w:t xml:space="preserve">If </w:t>
      </w:r>
      <w:r w:rsidRPr="00354031">
        <w:rPr>
          <w:rFonts w:eastAsia="Arial"/>
          <w:color w:val="000000"/>
          <w:szCs w:val="20"/>
        </w:rPr>
        <w:t xml:space="preserve">the conversion has not been completed within </w:t>
      </w:r>
      <w:r w:rsidR="00195A66" w:rsidRPr="00354031">
        <w:rPr>
          <w:rFonts w:eastAsia="Arial"/>
          <w:color w:val="000000"/>
          <w:szCs w:val="20"/>
        </w:rPr>
        <w:t xml:space="preserve">20 Business Days of </w:t>
      </w:r>
      <w:r w:rsidRPr="00354031">
        <w:rPr>
          <w:rFonts w:eastAsia="Arial"/>
          <w:color w:val="000000"/>
          <w:szCs w:val="20"/>
        </w:rPr>
        <w:t xml:space="preserve">the due date </w:t>
      </w:r>
      <w:r w:rsidR="00195A66" w:rsidRPr="00354031">
        <w:rPr>
          <w:rFonts w:eastAsia="Arial"/>
          <w:color w:val="000000"/>
          <w:szCs w:val="20"/>
        </w:rPr>
        <w:t xml:space="preserve">stated in </w:t>
      </w:r>
      <w:r w:rsidR="006643FA">
        <w:rPr>
          <w:rFonts w:eastAsia="Arial"/>
          <w:color w:val="000000"/>
          <w:szCs w:val="20"/>
        </w:rPr>
        <w:t>Section </w:t>
      </w:r>
      <w:r w:rsidR="00195A66" w:rsidRPr="00354031">
        <w:rPr>
          <w:rFonts w:eastAsia="Arial"/>
          <w:color w:val="000000"/>
          <w:szCs w:val="20"/>
        </w:rPr>
        <w:fldChar w:fldCharType="begin"/>
      </w:r>
      <w:r w:rsidR="00195A66" w:rsidRPr="00354031">
        <w:rPr>
          <w:rFonts w:eastAsia="Arial"/>
          <w:color w:val="000000"/>
          <w:szCs w:val="20"/>
        </w:rPr>
        <w:instrText xml:space="preserve"> REF _Ref44867019 \r \h </w:instrText>
      </w:r>
      <w:r w:rsidR="00195A66" w:rsidRPr="00354031">
        <w:rPr>
          <w:rFonts w:eastAsia="Arial"/>
          <w:color w:val="000000"/>
          <w:szCs w:val="20"/>
        </w:rPr>
      </w:r>
      <w:r w:rsidR="00195A66" w:rsidRPr="00354031">
        <w:rPr>
          <w:rFonts w:eastAsia="Arial"/>
          <w:color w:val="000000"/>
          <w:szCs w:val="20"/>
        </w:rPr>
        <w:fldChar w:fldCharType="separate"/>
      </w:r>
      <w:r w:rsidR="002E2FFA">
        <w:rPr>
          <w:rFonts w:eastAsia="Arial"/>
          <w:color w:val="000000"/>
          <w:szCs w:val="20"/>
        </w:rPr>
        <w:t>8.2</w:t>
      </w:r>
      <w:r w:rsidR="00195A66" w:rsidRPr="00354031">
        <w:rPr>
          <w:rFonts w:eastAsia="Arial"/>
          <w:color w:val="000000"/>
          <w:szCs w:val="20"/>
        </w:rPr>
        <w:fldChar w:fldCharType="end"/>
      </w:r>
      <w:r w:rsidRPr="00354031">
        <w:rPr>
          <w:rFonts w:eastAsia="Arial"/>
          <w:color w:val="000000"/>
          <w:szCs w:val="20"/>
        </w:rPr>
        <w:t xml:space="preserve">, </w:t>
      </w:r>
      <w:r w:rsidR="00195A66" w:rsidRPr="00354031">
        <w:rPr>
          <w:rFonts w:eastAsia="Arial"/>
          <w:color w:val="000000"/>
          <w:szCs w:val="20"/>
        </w:rPr>
        <w:t xml:space="preserve">then, irrespective of the reason for such delay, </w:t>
      </w:r>
      <w:r w:rsidR="00AE77A8">
        <w:rPr>
          <w:rFonts w:eastAsia="Arial"/>
          <w:color w:val="000000"/>
          <w:szCs w:val="20"/>
        </w:rPr>
        <w:t xml:space="preserve">the </w:t>
      </w:r>
      <w:r w:rsidRPr="00354031">
        <w:rPr>
          <w:rFonts w:eastAsia="Arial"/>
          <w:color w:val="000000"/>
          <w:szCs w:val="20"/>
        </w:rPr>
        <w:t xml:space="preserve">Investor shall have the right to </w:t>
      </w:r>
      <w:r w:rsidR="00293619" w:rsidRPr="00354031">
        <w:rPr>
          <w:rFonts w:eastAsia="Arial"/>
          <w:color w:val="000000"/>
          <w:szCs w:val="20"/>
        </w:rPr>
        <w:t xml:space="preserve">cancel </w:t>
      </w:r>
      <w:r w:rsidRPr="00354031">
        <w:rPr>
          <w:rFonts w:eastAsia="Arial"/>
          <w:color w:val="000000"/>
          <w:szCs w:val="20"/>
        </w:rPr>
        <w:t xml:space="preserve">this Agreement </w:t>
      </w:r>
      <w:r w:rsidR="00195A66" w:rsidRPr="00354031">
        <w:rPr>
          <w:rFonts w:eastAsia="Arial"/>
          <w:color w:val="000000"/>
          <w:szCs w:val="20"/>
        </w:rPr>
        <w:t xml:space="preserve">by sending a notice to all Parties </w:t>
      </w:r>
      <w:r w:rsidRPr="00354031">
        <w:rPr>
          <w:rFonts w:eastAsia="Arial"/>
          <w:color w:val="000000"/>
          <w:szCs w:val="20"/>
        </w:rPr>
        <w:t>and request the Company to repay the Outstanding Debt</w:t>
      </w:r>
      <w:r w:rsidR="00195A66" w:rsidRPr="00354031">
        <w:rPr>
          <w:rFonts w:eastAsia="Arial"/>
          <w:color w:val="000000"/>
          <w:szCs w:val="20"/>
        </w:rPr>
        <w:t xml:space="preserve"> to </w:t>
      </w:r>
      <w:r w:rsidR="005236AE">
        <w:rPr>
          <w:rFonts w:eastAsia="Arial"/>
          <w:color w:val="000000"/>
          <w:szCs w:val="20"/>
        </w:rPr>
        <w:t>the</w:t>
      </w:r>
      <w:r w:rsidR="00195A66" w:rsidRPr="00354031">
        <w:rPr>
          <w:rFonts w:eastAsia="Arial"/>
          <w:color w:val="000000"/>
          <w:szCs w:val="20"/>
        </w:rPr>
        <w:t xml:space="preserve"> Investor.</w:t>
      </w:r>
    </w:p>
    <w:p w14:paraId="36D0D41F" w14:textId="2ACDA4EE" w:rsidR="00195A66" w:rsidRPr="00354031" w:rsidRDefault="00195A66" w:rsidP="00195A66">
      <w:pPr>
        <w:pStyle w:val="SuEprovision2levelheading"/>
        <w:rPr>
          <w:rFonts w:eastAsia="Arial"/>
        </w:rPr>
      </w:pPr>
      <w:r w:rsidRPr="00354031">
        <w:rPr>
          <w:rFonts w:eastAsia="Arial"/>
        </w:rPr>
        <w:t>Investor’s obligation to adhere to agreements</w:t>
      </w:r>
    </w:p>
    <w:p w14:paraId="64165F35" w14:textId="67B9C135" w:rsidR="006643FA" w:rsidRDefault="00293619" w:rsidP="00195A66">
      <w:pPr>
        <w:pStyle w:val="SuEprovision2levelnonumbering"/>
        <w:rPr>
          <w:rFonts w:eastAsia="Arial"/>
          <w:color w:val="000000"/>
          <w:szCs w:val="20"/>
        </w:rPr>
      </w:pPr>
      <w:r w:rsidRPr="00354031">
        <w:rPr>
          <w:rFonts w:eastAsia="Arial"/>
          <w:color w:val="000000"/>
          <w:szCs w:val="20"/>
        </w:rPr>
        <w:t xml:space="preserve">If the Outstanding Debt is converted upon the occurrence of </w:t>
      </w:r>
      <w:r w:rsidR="003D64E9">
        <w:rPr>
          <w:rFonts w:eastAsia="Arial"/>
          <w:color w:val="000000"/>
          <w:szCs w:val="20"/>
        </w:rPr>
        <w:t xml:space="preserve">a </w:t>
      </w:r>
      <w:r w:rsidRPr="00354031">
        <w:rPr>
          <w:rFonts w:eastAsia="Arial"/>
          <w:color w:val="000000"/>
          <w:szCs w:val="20"/>
        </w:rPr>
        <w:t xml:space="preserve">Qualified Financing, </w:t>
      </w:r>
      <w:r w:rsidR="00BC20C6">
        <w:rPr>
          <w:rFonts w:eastAsia="Arial"/>
          <w:color w:val="000000"/>
          <w:szCs w:val="20"/>
        </w:rPr>
        <w:t>the</w:t>
      </w:r>
      <w:r w:rsidR="001A1D1C">
        <w:rPr>
          <w:rFonts w:eastAsia="Arial"/>
          <w:color w:val="000000"/>
          <w:szCs w:val="20"/>
        </w:rPr>
        <w:t xml:space="preserve"> </w:t>
      </w:r>
      <w:r w:rsidR="00195A66" w:rsidRPr="00354031">
        <w:rPr>
          <w:rFonts w:eastAsia="Arial"/>
          <w:color w:val="000000"/>
          <w:szCs w:val="20"/>
        </w:rPr>
        <w:t xml:space="preserve">Investor </w:t>
      </w:r>
      <w:r w:rsidRPr="00354031">
        <w:rPr>
          <w:rFonts w:eastAsia="Arial"/>
          <w:color w:val="000000"/>
          <w:szCs w:val="20"/>
        </w:rPr>
        <w:t xml:space="preserve">shall, if requested by the Company, enter into all transaction documents relating to the Qualified Financing </w:t>
      </w:r>
      <w:r w:rsidR="00205E6C" w:rsidRPr="00354031">
        <w:rPr>
          <w:rFonts w:eastAsia="Arial"/>
          <w:color w:val="000000"/>
          <w:szCs w:val="20"/>
        </w:rPr>
        <w:t xml:space="preserve">(which may include an investment agreement, shareholders’ agreement and ancillary documents). If the Outstanding Debt is converted upon the occurrence of a Liquidity Event, </w:t>
      </w:r>
      <w:r w:rsidR="00BC20C6">
        <w:rPr>
          <w:rFonts w:eastAsia="Arial"/>
          <w:color w:val="000000"/>
          <w:szCs w:val="20"/>
        </w:rPr>
        <w:t>the</w:t>
      </w:r>
      <w:r w:rsidR="001A1D1C">
        <w:rPr>
          <w:rFonts w:eastAsia="Arial"/>
          <w:color w:val="000000"/>
          <w:szCs w:val="20"/>
        </w:rPr>
        <w:t xml:space="preserve"> </w:t>
      </w:r>
      <w:r w:rsidR="00205E6C" w:rsidRPr="00354031">
        <w:rPr>
          <w:rFonts w:eastAsia="Arial"/>
          <w:color w:val="000000"/>
          <w:szCs w:val="20"/>
        </w:rPr>
        <w:t xml:space="preserve">Investor shall, if requested by the Company, enter into all transaction documents relating to such Liquidity Event (which may include a share purchase agreement or </w:t>
      </w:r>
      <w:r w:rsidR="003D64E9">
        <w:rPr>
          <w:rFonts w:eastAsia="Arial"/>
          <w:color w:val="000000"/>
          <w:szCs w:val="20"/>
        </w:rPr>
        <w:t xml:space="preserve">a </w:t>
      </w:r>
      <w:r w:rsidR="00205E6C" w:rsidRPr="00354031">
        <w:rPr>
          <w:rFonts w:eastAsia="Arial"/>
          <w:color w:val="000000"/>
          <w:szCs w:val="20"/>
        </w:rPr>
        <w:t xml:space="preserve">similar agreement). If the Outstanding Debt is converted </w:t>
      </w:r>
      <w:r w:rsidR="00266DD1">
        <w:rPr>
          <w:rFonts w:eastAsia="Arial"/>
          <w:color w:val="000000"/>
          <w:szCs w:val="20"/>
        </w:rPr>
        <w:t xml:space="preserve">upon </w:t>
      </w:r>
      <w:r w:rsidR="00205E6C" w:rsidRPr="00354031">
        <w:rPr>
          <w:rFonts w:eastAsia="Arial"/>
          <w:color w:val="000000"/>
          <w:szCs w:val="20"/>
        </w:rPr>
        <w:t xml:space="preserve">the Maturity Date </w:t>
      </w:r>
      <w:r w:rsidR="00BC20C6">
        <w:rPr>
          <w:rFonts w:eastAsia="Arial"/>
          <w:color w:val="000000"/>
          <w:szCs w:val="20"/>
        </w:rPr>
        <w:t>the</w:t>
      </w:r>
      <w:r w:rsidR="001A1D1C">
        <w:rPr>
          <w:rFonts w:eastAsia="Arial"/>
          <w:color w:val="000000"/>
          <w:szCs w:val="20"/>
        </w:rPr>
        <w:t xml:space="preserve"> </w:t>
      </w:r>
      <w:r w:rsidR="00205E6C" w:rsidRPr="00354031">
        <w:rPr>
          <w:rFonts w:eastAsia="Arial"/>
          <w:color w:val="000000"/>
          <w:szCs w:val="20"/>
        </w:rPr>
        <w:t>Investor shall, if requested by the Company, enter into a new shareholders’ agreement or adhere to an existing shareholders’ agreement</w:t>
      </w:r>
      <w:r w:rsidR="001A1D1C">
        <w:rPr>
          <w:rFonts w:eastAsia="Arial"/>
          <w:color w:val="000000"/>
          <w:szCs w:val="20"/>
        </w:rPr>
        <w:t>.</w:t>
      </w:r>
      <w:r w:rsidR="00205E6C" w:rsidRPr="00354031">
        <w:rPr>
          <w:rFonts w:eastAsia="Arial"/>
          <w:color w:val="000000"/>
          <w:szCs w:val="20"/>
        </w:rPr>
        <w:t xml:space="preserve"> </w:t>
      </w:r>
      <w:r w:rsidR="00BC20C6">
        <w:rPr>
          <w:rFonts w:eastAsia="Arial"/>
          <w:color w:val="000000"/>
          <w:szCs w:val="20"/>
        </w:rPr>
        <w:t>The</w:t>
      </w:r>
      <w:r w:rsidR="001A1D1C">
        <w:rPr>
          <w:rFonts w:eastAsia="Arial"/>
          <w:color w:val="000000"/>
          <w:szCs w:val="20"/>
        </w:rPr>
        <w:t xml:space="preserve"> </w:t>
      </w:r>
      <w:r w:rsidR="00205E6C" w:rsidRPr="00354031">
        <w:rPr>
          <w:rFonts w:eastAsia="Arial"/>
          <w:color w:val="000000"/>
          <w:szCs w:val="20"/>
        </w:rPr>
        <w:t>Investor’</w:t>
      </w:r>
      <w:r w:rsidR="00AE77A8">
        <w:rPr>
          <w:rFonts w:eastAsia="Arial"/>
          <w:color w:val="000000"/>
          <w:szCs w:val="20"/>
        </w:rPr>
        <w:t>s</w:t>
      </w:r>
      <w:r w:rsidR="00205E6C" w:rsidRPr="00354031">
        <w:rPr>
          <w:rFonts w:eastAsia="Arial"/>
          <w:color w:val="000000"/>
          <w:szCs w:val="20"/>
        </w:rPr>
        <w:t xml:space="preserve"> obligation to enter into any documents under this </w:t>
      </w:r>
      <w:r w:rsidR="006643FA">
        <w:rPr>
          <w:rFonts w:eastAsia="Arial"/>
          <w:color w:val="000000"/>
          <w:szCs w:val="20"/>
        </w:rPr>
        <w:t>Section </w:t>
      </w:r>
      <w:r w:rsidR="00205E6C" w:rsidRPr="00354031">
        <w:rPr>
          <w:rFonts w:eastAsia="Arial"/>
          <w:color w:val="000000"/>
          <w:szCs w:val="20"/>
        </w:rPr>
        <w:t xml:space="preserve">shall be conditional upon such documents providing </w:t>
      </w:r>
      <w:r w:rsidR="007453FC">
        <w:rPr>
          <w:rFonts w:eastAsia="Arial"/>
          <w:color w:val="000000"/>
          <w:szCs w:val="20"/>
        </w:rPr>
        <w:t xml:space="preserve">the </w:t>
      </w:r>
      <w:r w:rsidR="00205E6C" w:rsidRPr="00354031">
        <w:rPr>
          <w:rFonts w:eastAsia="Arial"/>
          <w:color w:val="000000"/>
          <w:szCs w:val="20"/>
        </w:rPr>
        <w:t>Investor with</w:t>
      </w:r>
      <w:r w:rsidR="00057F95">
        <w:rPr>
          <w:rFonts w:eastAsia="Arial"/>
          <w:color w:val="000000"/>
          <w:szCs w:val="20"/>
        </w:rPr>
        <w:t xml:space="preserve"> the</w:t>
      </w:r>
      <w:r w:rsidR="00205E6C" w:rsidRPr="00354031">
        <w:rPr>
          <w:rFonts w:eastAsia="Arial"/>
          <w:color w:val="000000"/>
          <w:szCs w:val="20"/>
        </w:rPr>
        <w:t xml:space="preserve"> rights and preferences </w:t>
      </w:r>
      <w:r w:rsidR="00266DD1">
        <w:rPr>
          <w:rFonts w:eastAsia="Arial"/>
          <w:color w:val="000000"/>
          <w:szCs w:val="20"/>
        </w:rPr>
        <w:t xml:space="preserve">set forth in </w:t>
      </w:r>
      <w:r w:rsidR="00205E6C" w:rsidRPr="00354031">
        <w:rPr>
          <w:rFonts w:eastAsia="Arial"/>
          <w:color w:val="000000"/>
          <w:szCs w:val="20"/>
        </w:rPr>
        <w:t>this Agreement.</w:t>
      </w:r>
    </w:p>
    <w:p w14:paraId="76365BF3" w14:textId="14783F05" w:rsidR="00195A66" w:rsidRPr="00354031" w:rsidRDefault="00195A66" w:rsidP="006009FC">
      <w:pPr>
        <w:pStyle w:val="SuEprovision1levelheading"/>
      </w:pPr>
      <w:bookmarkStart w:id="38" w:name="_Ref45553502"/>
      <w:r w:rsidRPr="00354031">
        <w:lastRenderedPageBreak/>
        <w:t>INVESTOR’S ADDITIONAL RIGHTS</w:t>
      </w:r>
      <w:bookmarkEnd w:id="38"/>
      <w:r w:rsidR="00B24DD1">
        <w:rPr>
          <w:rStyle w:val="FootnoteReference"/>
        </w:rPr>
        <w:footnoteReference w:id="13"/>
      </w:r>
    </w:p>
    <w:p w14:paraId="1D5580C4" w14:textId="468C8BFF" w:rsidR="00195A66" w:rsidRPr="00354031" w:rsidRDefault="00195A66" w:rsidP="00195A66">
      <w:pPr>
        <w:pStyle w:val="SuEprovision2levelheading"/>
      </w:pPr>
      <w:bookmarkStart w:id="39" w:name="_Ref45553483"/>
      <w:r w:rsidRPr="00354031">
        <w:t>Information rights</w:t>
      </w:r>
      <w:bookmarkEnd w:id="39"/>
    </w:p>
    <w:bookmarkStart w:id="40" w:name="_Ref44867696"/>
    <w:p w14:paraId="4BC195D0" w14:textId="16001937" w:rsidR="001D7D72" w:rsidRPr="00354031" w:rsidRDefault="001D7D72" w:rsidP="001D7D72">
      <w:pPr>
        <w:pStyle w:val="SuEprovision2levelnonumbering"/>
        <w:rPr>
          <w:rFonts w:eastAsia="Arial"/>
          <w:color w:val="000000"/>
          <w:szCs w:val="20"/>
        </w:rPr>
      </w:pPr>
      <w:r>
        <w:fldChar w:fldCharType="begin">
          <w:ffData>
            <w:name w:val=""/>
            <w:enabled/>
            <w:calcOnExit w:val="0"/>
            <w:textInput>
              <w:default w:val="[OPTION 1: "/>
            </w:textInput>
          </w:ffData>
        </w:fldChar>
      </w:r>
      <w:r>
        <w:instrText xml:space="preserve"> FORMTEXT </w:instrText>
      </w:r>
      <w:r>
        <w:fldChar w:fldCharType="separate"/>
      </w:r>
      <w:r>
        <w:rPr>
          <w:noProof/>
        </w:rPr>
        <w:t xml:space="preserve">[OPTION 1: </w:t>
      </w:r>
      <w:r>
        <w:fldChar w:fldCharType="end"/>
      </w:r>
      <w:r w:rsidRPr="00DB64A0">
        <w:t xml:space="preserve">The Company shall deliver to </w:t>
      </w:r>
      <w:r>
        <w:t>the</w:t>
      </w:r>
      <w:r w:rsidRPr="00DB64A0">
        <w:t xml:space="preserve"> Investor the same reports, updates and other documents that it delivers to any of its shareholders at the same time with their delivery to any such shareholders</w:t>
      </w:r>
      <w:r>
        <w:rPr>
          <w:rStyle w:val="FootnoteReference"/>
        </w:rPr>
        <w:footnoteReference w:id="14"/>
      </w:r>
      <w:r w:rsidRPr="00DB64A0">
        <w:t>.</w:t>
      </w:r>
      <w:r>
        <w:fldChar w:fldCharType="begin">
          <w:ffData>
            <w:name w:val=""/>
            <w:enabled/>
            <w:calcOnExit w:val="0"/>
            <w:textInput>
              <w:default w:val="][OPTION 2: "/>
            </w:textInput>
          </w:ffData>
        </w:fldChar>
      </w:r>
      <w:r>
        <w:instrText xml:space="preserve"> FORMTEXT </w:instrText>
      </w:r>
      <w:r>
        <w:fldChar w:fldCharType="separate"/>
      </w:r>
      <w:r>
        <w:rPr>
          <w:noProof/>
        </w:rPr>
        <w:t xml:space="preserve">][OPTION 2: </w:t>
      </w:r>
      <w:r>
        <w:fldChar w:fldCharType="end"/>
      </w:r>
      <w:r>
        <w:t>The Company shall deliver to the Investor (a) monthly reports about financials, KPIs and other metrics in the format approved by the Investor Majority - within 15 days of the end of each month; (b) annual financial statements - within three months of the end of each financial year and (c) information on events and circumstances that may have a material adverse effect on the Business specifying actions taken or proposed by the Company - as soon as possible.</w:t>
      </w:r>
      <w:r>
        <w:rPr>
          <w:rStyle w:val="FootnoteReference"/>
        </w:rPr>
        <w:footnoteReference w:id="15"/>
      </w:r>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r>
        <w:t xml:space="preserve"> In addition, t</w:t>
      </w:r>
      <w:r w:rsidRPr="00354031">
        <w:rPr>
          <w:rFonts w:eastAsia="Arial"/>
          <w:color w:val="000000"/>
          <w:szCs w:val="20"/>
        </w:rPr>
        <w:t>he Company shall, upon</w:t>
      </w:r>
      <w:r>
        <w:rPr>
          <w:rFonts w:eastAsia="Arial"/>
          <w:color w:val="000000"/>
          <w:szCs w:val="20"/>
        </w:rPr>
        <w:t xml:space="preserve"> the</w:t>
      </w:r>
      <w:r w:rsidRPr="00354031">
        <w:rPr>
          <w:rFonts w:eastAsia="Arial"/>
          <w:color w:val="000000"/>
          <w:szCs w:val="20"/>
        </w:rPr>
        <w:t xml:space="preserve"> reasonable request of </w:t>
      </w:r>
      <w:r>
        <w:rPr>
          <w:rFonts w:eastAsia="Arial"/>
          <w:color w:val="000000"/>
          <w:szCs w:val="20"/>
        </w:rPr>
        <w:t xml:space="preserve">the </w:t>
      </w:r>
      <w:r w:rsidRPr="00354031">
        <w:rPr>
          <w:rFonts w:eastAsia="Arial"/>
          <w:color w:val="000000"/>
          <w:szCs w:val="20"/>
        </w:rPr>
        <w:t xml:space="preserve">Investor, allow </w:t>
      </w:r>
      <w:r>
        <w:rPr>
          <w:rFonts w:eastAsia="Arial"/>
          <w:color w:val="000000"/>
          <w:szCs w:val="20"/>
        </w:rPr>
        <w:t>the</w:t>
      </w:r>
      <w:r w:rsidRPr="00354031">
        <w:rPr>
          <w:rFonts w:eastAsia="Arial"/>
          <w:color w:val="000000"/>
          <w:szCs w:val="20"/>
        </w:rPr>
        <w:t xml:space="preserve"> Investor and its professional advisors to examine its documents and to discuss the Company’s business, finances, corporate affairs and future plans with its management, all at such reasonable times as may be requested by </w:t>
      </w:r>
      <w:r>
        <w:rPr>
          <w:rFonts w:eastAsia="Arial"/>
          <w:color w:val="000000"/>
          <w:szCs w:val="20"/>
        </w:rPr>
        <w:t>the</w:t>
      </w:r>
      <w:r w:rsidRPr="00354031">
        <w:rPr>
          <w:rFonts w:eastAsia="Arial"/>
          <w:color w:val="000000"/>
          <w:szCs w:val="20"/>
        </w:rPr>
        <w:t xml:space="preserve"> Investor.</w:t>
      </w:r>
    </w:p>
    <w:p w14:paraId="5FBC1E2E" w14:textId="31A6B2E7" w:rsidR="00195A66" w:rsidRPr="00354031" w:rsidRDefault="00195A66" w:rsidP="00195A66">
      <w:pPr>
        <w:pStyle w:val="SuEprovision2levelheading"/>
      </w:pPr>
      <w:r w:rsidRPr="00354031">
        <w:t>Participation rights</w:t>
      </w:r>
      <w:bookmarkEnd w:id="40"/>
    </w:p>
    <w:p w14:paraId="632A2726" w14:textId="1E76EB77" w:rsidR="00195A66" w:rsidRPr="00354031" w:rsidRDefault="00195A66" w:rsidP="00195A66">
      <w:pPr>
        <w:pStyle w:val="SuEprovision2levelnonumbering"/>
        <w:rPr>
          <w:rFonts w:eastAsia="Arial"/>
          <w:color w:val="000000"/>
          <w:szCs w:val="20"/>
        </w:rPr>
      </w:pPr>
      <w:bookmarkStart w:id="41" w:name="_Ref39071174"/>
      <w:r w:rsidRPr="00354031">
        <w:rPr>
          <w:rFonts w:eastAsia="Arial"/>
          <w:color w:val="000000"/>
          <w:szCs w:val="20"/>
        </w:rPr>
        <w:t xml:space="preserve">Each time until and including the closing of a Qualified Financing the Company proposes to issue Shares with the principal purpose of raising </w:t>
      </w:r>
      <w:r w:rsidR="001C0D0A" w:rsidRPr="00354031">
        <w:rPr>
          <w:rFonts w:eastAsia="Arial"/>
          <w:color w:val="000000"/>
          <w:szCs w:val="20"/>
        </w:rPr>
        <w:t>financing (the “</w:t>
      </w:r>
      <w:r w:rsidR="001C0D0A" w:rsidRPr="00354031">
        <w:rPr>
          <w:rFonts w:eastAsia="Arial"/>
          <w:b/>
          <w:bCs/>
          <w:color w:val="000000"/>
          <w:szCs w:val="20"/>
        </w:rPr>
        <w:t>Relevant Financing</w:t>
      </w:r>
      <w:r w:rsidR="001C0D0A" w:rsidRPr="00354031">
        <w:rPr>
          <w:rFonts w:eastAsia="Arial"/>
          <w:color w:val="000000"/>
          <w:szCs w:val="20"/>
        </w:rPr>
        <w:t>”)</w:t>
      </w:r>
      <w:r w:rsidRPr="00354031">
        <w:rPr>
          <w:rFonts w:eastAsia="Arial"/>
          <w:color w:val="000000"/>
          <w:szCs w:val="20"/>
        </w:rPr>
        <w:t>, the</w:t>
      </w:r>
      <w:r w:rsidR="006643FA">
        <w:rPr>
          <w:rFonts w:eastAsia="Arial"/>
          <w:color w:val="000000"/>
          <w:szCs w:val="20"/>
        </w:rPr>
        <w:t xml:space="preserve"> </w:t>
      </w:r>
      <w:r w:rsidRPr="00354031">
        <w:rPr>
          <w:rFonts w:eastAsia="Arial"/>
          <w:color w:val="000000"/>
          <w:szCs w:val="20"/>
        </w:rPr>
        <w:t xml:space="preserve">Company shall provide </w:t>
      </w:r>
      <w:r w:rsidR="003F2E9F">
        <w:rPr>
          <w:rFonts w:eastAsia="Arial"/>
          <w:color w:val="000000"/>
          <w:szCs w:val="20"/>
        </w:rPr>
        <w:t>the Investor</w:t>
      </w:r>
      <w:r w:rsidR="00AE77A8">
        <w:rPr>
          <w:rFonts w:eastAsia="Arial"/>
          <w:color w:val="000000"/>
          <w:szCs w:val="20"/>
        </w:rPr>
        <w:t xml:space="preserve"> </w:t>
      </w:r>
      <w:r w:rsidRPr="00354031">
        <w:rPr>
          <w:rFonts w:eastAsia="Arial"/>
          <w:color w:val="000000"/>
          <w:szCs w:val="20"/>
        </w:rPr>
        <w:t>with a notice about the transaction</w:t>
      </w:r>
      <w:r w:rsidR="00A06C4A">
        <w:rPr>
          <w:rFonts w:eastAsia="Arial"/>
          <w:color w:val="000000"/>
          <w:szCs w:val="20"/>
        </w:rPr>
        <w:t xml:space="preserve"> in question</w:t>
      </w:r>
      <w:r w:rsidRPr="00354031">
        <w:rPr>
          <w:rFonts w:eastAsia="Arial"/>
          <w:color w:val="000000"/>
          <w:szCs w:val="20"/>
        </w:rPr>
        <w:t xml:space="preserve">, its price and terms </w:t>
      </w:r>
      <w:r w:rsidR="00AE77A8">
        <w:rPr>
          <w:rFonts w:eastAsia="Arial"/>
          <w:color w:val="000000"/>
          <w:szCs w:val="20"/>
        </w:rPr>
        <w:t xml:space="preserve">and </w:t>
      </w:r>
      <w:r w:rsidR="003F2E9F">
        <w:rPr>
          <w:rFonts w:eastAsia="Arial"/>
          <w:color w:val="000000"/>
          <w:szCs w:val="20"/>
        </w:rPr>
        <w:t>the Investor</w:t>
      </w:r>
      <w:r w:rsidR="00AE77A8">
        <w:rPr>
          <w:rFonts w:eastAsia="Arial"/>
          <w:color w:val="000000"/>
          <w:szCs w:val="20"/>
        </w:rPr>
        <w:t xml:space="preserve"> </w:t>
      </w:r>
      <w:r w:rsidRPr="00354031">
        <w:rPr>
          <w:rFonts w:eastAsia="Arial"/>
          <w:color w:val="000000"/>
          <w:szCs w:val="20"/>
        </w:rPr>
        <w:t xml:space="preserve">shall have the right, but not the obligation, to participate in such transaction on the same terms and for the same price as all other investors, and to acquire up to </w:t>
      </w:r>
      <w:r w:rsidR="001C0D0A" w:rsidRPr="00354031">
        <w:rPr>
          <w:rFonts w:eastAsia="Arial"/>
          <w:color w:val="000000"/>
          <w:szCs w:val="20"/>
        </w:rPr>
        <w:t xml:space="preserve">such number of additional Shares </w:t>
      </w:r>
      <w:r w:rsidR="0053143F">
        <w:rPr>
          <w:rFonts w:eastAsia="Arial"/>
          <w:color w:val="000000"/>
          <w:szCs w:val="20"/>
        </w:rPr>
        <w:t>that</w:t>
      </w:r>
      <w:r w:rsidR="001C0D0A" w:rsidRPr="00354031">
        <w:rPr>
          <w:rFonts w:eastAsia="Arial"/>
          <w:color w:val="000000"/>
          <w:szCs w:val="20"/>
        </w:rPr>
        <w:t xml:space="preserve"> would result in such Investor’s percentage shareholding in the Company after the Relevant Fina</w:t>
      </w:r>
      <w:r w:rsidR="0072576C" w:rsidRPr="00354031">
        <w:rPr>
          <w:rFonts w:eastAsia="Arial"/>
          <w:color w:val="000000"/>
          <w:szCs w:val="20"/>
        </w:rPr>
        <w:t>n</w:t>
      </w:r>
      <w:r w:rsidR="001C0D0A" w:rsidRPr="00354031">
        <w:rPr>
          <w:rFonts w:eastAsia="Arial"/>
          <w:color w:val="000000"/>
          <w:szCs w:val="20"/>
        </w:rPr>
        <w:t xml:space="preserve">cing being equal to the percentage shareholding it would have </w:t>
      </w:r>
      <w:r w:rsidR="0072576C" w:rsidRPr="00354031">
        <w:rPr>
          <w:rFonts w:eastAsia="Arial"/>
          <w:color w:val="000000"/>
          <w:szCs w:val="20"/>
        </w:rPr>
        <w:t xml:space="preserve">on a fully diluted </w:t>
      </w:r>
      <w:r w:rsidR="005C0935">
        <w:rPr>
          <w:rFonts w:eastAsia="Arial"/>
          <w:color w:val="000000"/>
          <w:szCs w:val="20"/>
        </w:rPr>
        <w:t>basis</w:t>
      </w:r>
      <w:r w:rsidR="0072576C" w:rsidRPr="00354031">
        <w:rPr>
          <w:rFonts w:eastAsia="Arial"/>
          <w:color w:val="000000"/>
          <w:szCs w:val="20"/>
        </w:rPr>
        <w:t xml:space="preserve"> if the Outstanding Debt of such Investor had converted prior to the Relevant Financing </w:t>
      </w:r>
      <w:r w:rsidRPr="00354031">
        <w:rPr>
          <w:rFonts w:eastAsia="Arial"/>
          <w:color w:val="000000"/>
          <w:szCs w:val="20"/>
        </w:rPr>
        <w:t xml:space="preserve">at the lowest potentially applicable </w:t>
      </w:r>
      <w:r w:rsidR="0072576C" w:rsidRPr="00354031">
        <w:rPr>
          <w:rFonts w:eastAsia="Arial"/>
          <w:color w:val="000000"/>
          <w:szCs w:val="20"/>
        </w:rPr>
        <w:t>c</w:t>
      </w:r>
      <w:r w:rsidRPr="00354031">
        <w:rPr>
          <w:rFonts w:eastAsia="Arial"/>
          <w:color w:val="000000"/>
          <w:szCs w:val="20"/>
        </w:rPr>
        <w:t xml:space="preserve">onversion </w:t>
      </w:r>
      <w:r w:rsidR="0072576C" w:rsidRPr="00354031">
        <w:rPr>
          <w:rFonts w:eastAsia="Arial"/>
          <w:color w:val="000000"/>
          <w:szCs w:val="20"/>
        </w:rPr>
        <w:t>p</w:t>
      </w:r>
      <w:r w:rsidRPr="00354031">
        <w:rPr>
          <w:rFonts w:eastAsia="Arial"/>
          <w:color w:val="000000"/>
          <w:szCs w:val="20"/>
        </w:rPr>
        <w:t xml:space="preserve">rice. The Company </w:t>
      </w:r>
      <w:r w:rsidR="0009647B" w:rsidRPr="00354031">
        <w:rPr>
          <w:rFonts w:eastAsia="Arial"/>
          <w:color w:val="000000"/>
          <w:szCs w:val="20"/>
        </w:rPr>
        <w:t xml:space="preserve">shall take, and shall procure that its shareholders take, </w:t>
      </w:r>
      <w:r w:rsidRPr="00354031">
        <w:rPr>
          <w:rFonts w:eastAsia="Arial"/>
          <w:color w:val="000000"/>
          <w:szCs w:val="20"/>
        </w:rPr>
        <w:t xml:space="preserve">all actions to fully implement the provisions of this </w:t>
      </w:r>
      <w:bookmarkEnd w:id="41"/>
      <w:r w:rsidR="006643FA">
        <w:rPr>
          <w:rFonts w:eastAsia="Arial"/>
          <w:color w:val="000000"/>
          <w:szCs w:val="20"/>
        </w:rPr>
        <w:t>Section </w:t>
      </w:r>
      <w:r w:rsidR="002D73AD">
        <w:rPr>
          <w:rFonts w:eastAsia="Arial"/>
          <w:color w:val="000000"/>
          <w:szCs w:val="20"/>
        </w:rPr>
        <w:fldChar w:fldCharType="begin"/>
      </w:r>
      <w:r w:rsidR="002D73AD">
        <w:rPr>
          <w:rFonts w:eastAsia="Arial"/>
          <w:color w:val="000000"/>
          <w:szCs w:val="20"/>
        </w:rPr>
        <w:instrText xml:space="preserve"> REF _Ref44867696 \r \h </w:instrText>
      </w:r>
      <w:r w:rsidR="002D73AD">
        <w:rPr>
          <w:rFonts w:eastAsia="Arial"/>
          <w:color w:val="000000"/>
          <w:szCs w:val="20"/>
        </w:rPr>
      </w:r>
      <w:r w:rsidR="002D73AD">
        <w:rPr>
          <w:rFonts w:eastAsia="Arial"/>
          <w:color w:val="000000"/>
          <w:szCs w:val="20"/>
        </w:rPr>
        <w:fldChar w:fldCharType="separate"/>
      </w:r>
      <w:r w:rsidR="002D73AD">
        <w:rPr>
          <w:rFonts w:eastAsia="Arial"/>
          <w:color w:val="000000"/>
          <w:szCs w:val="20"/>
        </w:rPr>
        <w:t>9.2</w:t>
      </w:r>
      <w:r w:rsidR="002D73AD">
        <w:rPr>
          <w:rFonts w:eastAsia="Arial"/>
          <w:color w:val="000000"/>
          <w:szCs w:val="20"/>
        </w:rPr>
        <w:fldChar w:fldCharType="end"/>
      </w:r>
      <w:r w:rsidRPr="00354031">
        <w:rPr>
          <w:rFonts w:eastAsia="Arial"/>
          <w:color w:val="000000"/>
          <w:szCs w:val="20"/>
        </w:rPr>
        <w:t>.</w:t>
      </w:r>
    </w:p>
    <w:bookmarkStart w:id="42" w:name="_Ref44873563"/>
    <w:p w14:paraId="424F2B67" w14:textId="4A6249F4" w:rsidR="0009647B" w:rsidRPr="00354031" w:rsidRDefault="001D7D72" w:rsidP="0009647B">
      <w:pPr>
        <w:pStyle w:val="SuEprovision2levelheading"/>
      </w:pPr>
      <w:r>
        <w:fldChar w:fldCharType="begin">
          <w:ffData>
            <w:name w:val=""/>
            <w:enabled/>
            <w:calcOnExit w:val="0"/>
            <w:textInput>
              <w:default w:val="[OPTIONAL: "/>
            </w:textInput>
          </w:ffData>
        </w:fldChar>
      </w:r>
      <w:r>
        <w:instrText xml:space="preserve"> FORMTEXT </w:instrText>
      </w:r>
      <w:r>
        <w:fldChar w:fldCharType="separate"/>
      </w:r>
      <w:r>
        <w:rPr>
          <w:noProof/>
        </w:rPr>
        <w:t xml:space="preserve">[OPTIONAL: </w:t>
      </w:r>
      <w:r>
        <w:fldChar w:fldCharType="end"/>
      </w:r>
      <w:r w:rsidRPr="00354031">
        <w:t>Most favoured nation</w:t>
      </w:r>
      <w:bookmarkEnd w:id="42"/>
      <w:r>
        <w:rPr>
          <w:rStyle w:val="FootnoteReference"/>
        </w:rPr>
        <w:t xml:space="preserve"> </w:t>
      </w:r>
      <w:r w:rsidR="00B24DD1">
        <w:rPr>
          <w:rStyle w:val="FootnoteReference"/>
        </w:rPr>
        <w:footnoteReference w:id="16"/>
      </w:r>
    </w:p>
    <w:p w14:paraId="04C3E5C1" w14:textId="369BB009" w:rsidR="006643FA" w:rsidRDefault="0009647B" w:rsidP="0009647B">
      <w:pPr>
        <w:pStyle w:val="SuEprovision2levelnonumbering"/>
      </w:pPr>
      <w:r w:rsidRPr="00354031">
        <w:t xml:space="preserve">If the Company enters into any convertible loan agreement or issues any convertible notes, bonds or similar instruments </w:t>
      </w:r>
      <w:r w:rsidR="004E36A0" w:rsidRPr="00354031">
        <w:t xml:space="preserve">(other than options to employees and service providers of the Company) </w:t>
      </w:r>
      <w:r w:rsidRPr="00354031">
        <w:t xml:space="preserve">at any time prior to the full conversion or repayment of the Outstanding Debt, the Company shall provide </w:t>
      </w:r>
      <w:r w:rsidR="003F2E9F">
        <w:t>the Investor</w:t>
      </w:r>
      <w:r w:rsidR="00AE77A8">
        <w:rPr>
          <w:rFonts w:eastAsia="Arial"/>
          <w:color w:val="000000"/>
          <w:szCs w:val="20"/>
        </w:rPr>
        <w:t xml:space="preserve"> </w:t>
      </w:r>
      <w:r w:rsidRPr="00354031">
        <w:t xml:space="preserve">with notice of such agreements or instruments no later than 5 Business Days after the closing </w:t>
      </w:r>
      <w:r w:rsidR="001C0D0A" w:rsidRPr="00354031">
        <w:t>of the same</w:t>
      </w:r>
      <w:r w:rsidRPr="00354031">
        <w:t xml:space="preserve">, including the price and </w:t>
      </w:r>
      <w:r w:rsidR="001C0D0A" w:rsidRPr="00354031">
        <w:t xml:space="preserve">all </w:t>
      </w:r>
      <w:r w:rsidRPr="00354031">
        <w:t>terms of such agreements or instruments (the</w:t>
      </w:r>
      <w:r w:rsidR="006643FA">
        <w:t xml:space="preserve"> </w:t>
      </w:r>
      <w:r w:rsidRPr="00354031">
        <w:t>“</w:t>
      </w:r>
      <w:r w:rsidRPr="00354031">
        <w:rPr>
          <w:b/>
          <w:bCs/>
        </w:rPr>
        <w:t>Subsequent Instruments</w:t>
      </w:r>
      <w:r w:rsidRPr="00354031">
        <w:t xml:space="preserve">”). If </w:t>
      </w:r>
      <w:r w:rsidR="0019306D">
        <w:t>the</w:t>
      </w:r>
      <w:r w:rsidR="001A1D1C">
        <w:t xml:space="preserve"> </w:t>
      </w:r>
      <w:r w:rsidRPr="00354031">
        <w:rPr>
          <w:rFonts w:eastAsia="Arial"/>
          <w:color w:val="000000"/>
          <w:szCs w:val="20"/>
        </w:rPr>
        <w:t>Investor</w:t>
      </w:r>
      <w:r w:rsidR="00AE77A8">
        <w:rPr>
          <w:rFonts w:eastAsia="Arial"/>
          <w:color w:val="000000"/>
          <w:szCs w:val="20"/>
        </w:rPr>
        <w:t xml:space="preserve"> </w:t>
      </w:r>
      <w:r w:rsidRPr="00354031">
        <w:t>determines, in its sole discretion, that any Subsequent Instrument contains terms more favo</w:t>
      </w:r>
      <w:r w:rsidR="00AE77A8">
        <w:t>u</w:t>
      </w:r>
      <w:r w:rsidRPr="00354031">
        <w:t xml:space="preserve">rable to the holder(s) thereof than the terms set forth in this Agreement, </w:t>
      </w:r>
      <w:r w:rsidR="00C0334B">
        <w:t>the</w:t>
      </w:r>
      <w:r w:rsidRPr="00354031">
        <w:t xml:space="preserve"> Investor may elect to have such terms included in this Agreement in which case all Parties shall take all actions to amend this Agreement and include the respective terms</w:t>
      </w:r>
      <w:r w:rsidR="001D7D72">
        <w:t>.</w:t>
      </w:r>
      <w:r w:rsidR="001D7D72">
        <w:fldChar w:fldCharType="begin">
          <w:ffData>
            <w:name w:val=""/>
            <w:enabled/>
            <w:calcOnExit w:val="0"/>
            <w:textInput>
              <w:default w:val="]"/>
            </w:textInput>
          </w:ffData>
        </w:fldChar>
      </w:r>
      <w:r w:rsidR="001D7D72">
        <w:instrText xml:space="preserve"> FORMTEXT </w:instrText>
      </w:r>
      <w:r w:rsidR="001D7D72">
        <w:fldChar w:fldCharType="separate"/>
      </w:r>
      <w:r w:rsidR="001D7D72">
        <w:rPr>
          <w:noProof/>
        </w:rPr>
        <w:t>]</w:t>
      </w:r>
      <w:r w:rsidR="001D7D72">
        <w:fldChar w:fldCharType="end"/>
      </w:r>
    </w:p>
    <w:p w14:paraId="20AACEA5" w14:textId="494F5D87" w:rsidR="00702213" w:rsidRPr="00354031" w:rsidRDefault="00702213" w:rsidP="006009FC">
      <w:pPr>
        <w:pStyle w:val="SuEprovision1levelheading"/>
      </w:pPr>
      <w:r w:rsidRPr="00354031">
        <w:lastRenderedPageBreak/>
        <w:t>REPRESENTATIONS AND WARRANTIES</w:t>
      </w:r>
    </w:p>
    <w:p w14:paraId="4A653753" w14:textId="4113DBB5" w:rsidR="00702213" w:rsidRPr="00354031" w:rsidRDefault="00702213" w:rsidP="00702213">
      <w:pPr>
        <w:pStyle w:val="SuEprovision2levelheading"/>
      </w:pPr>
      <w:r w:rsidRPr="00354031">
        <w:t>Representations and warranties of all Parties</w:t>
      </w:r>
    </w:p>
    <w:p w14:paraId="2F8A0C07" w14:textId="56CEBED5" w:rsidR="00702213" w:rsidRPr="00354031" w:rsidRDefault="00702213" w:rsidP="001A1D1C">
      <w:pPr>
        <w:pStyle w:val="SuEprovision2levelnonumbering"/>
      </w:pPr>
      <w:r w:rsidRPr="00354031">
        <w:t>Each Party hereby represents and warrants to the other Parties that</w:t>
      </w:r>
      <w:r w:rsidR="001A1D1C">
        <w:t xml:space="preserve"> (a) </w:t>
      </w:r>
      <w:r w:rsidR="00AB0DD8" w:rsidRPr="00354031">
        <w:t xml:space="preserve">such Party has full authority to enter into and perform this Agreement and its representative </w:t>
      </w:r>
      <w:r w:rsidRPr="00354031">
        <w:t>(if applicable) has all rights</w:t>
      </w:r>
      <w:r w:rsidR="00AB0DD8" w:rsidRPr="00354031">
        <w:t xml:space="preserve"> and approvals</w:t>
      </w:r>
      <w:r w:rsidRPr="00354031">
        <w:t xml:space="preserve"> to enter into this Agreement;</w:t>
      </w:r>
      <w:r w:rsidR="001A1D1C">
        <w:t xml:space="preserve"> and (b) </w:t>
      </w:r>
      <w:r w:rsidRPr="00354031">
        <w:t xml:space="preserve">neither the </w:t>
      </w:r>
      <w:r w:rsidR="00AB0DD8" w:rsidRPr="00354031">
        <w:t xml:space="preserve">entry into </w:t>
      </w:r>
      <w:r w:rsidR="008F2C7D">
        <w:t>nor</w:t>
      </w:r>
      <w:r w:rsidR="00AB0DD8" w:rsidRPr="00354031">
        <w:t xml:space="preserve"> </w:t>
      </w:r>
      <w:r w:rsidR="008F2C7D">
        <w:t>the</w:t>
      </w:r>
      <w:r w:rsidR="00C868DF">
        <w:t xml:space="preserve"> </w:t>
      </w:r>
      <w:r w:rsidRPr="00354031">
        <w:t>performance of this Agreement results in a violation of any provisions of: (</w:t>
      </w:r>
      <w:r w:rsidR="001A1D1C">
        <w:t>i</w:t>
      </w:r>
      <w:r w:rsidRPr="00354031">
        <w:t xml:space="preserve">) the articles of association </w:t>
      </w:r>
      <w:r w:rsidR="00AB0DD8" w:rsidRPr="00354031">
        <w:t xml:space="preserve">of or any other similar document governing </w:t>
      </w:r>
      <w:r w:rsidRPr="00354031">
        <w:t>such Party; (</w:t>
      </w:r>
      <w:r w:rsidR="001A1D1C">
        <w:t>ii</w:t>
      </w:r>
      <w:r w:rsidRPr="00354031">
        <w:t>) any legal acts to which such Party is subject; (</w:t>
      </w:r>
      <w:r w:rsidR="001A1D1C">
        <w:t>iii</w:t>
      </w:r>
      <w:r w:rsidRPr="00354031">
        <w:t>) any agreement or obligation binding on such Party; (</w:t>
      </w:r>
      <w:r w:rsidR="001A1D1C">
        <w:t>iv</w:t>
      </w:r>
      <w:r w:rsidRPr="00354031">
        <w:t>)</w:t>
      </w:r>
      <w:r w:rsidR="006643FA">
        <w:t xml:space="preserve"> </w:t>
      </w:r>
      <w:r w:rsidRPr="00354031">
        <w:t>any judgment, order, injunction, decree or ruling of any court or governmental or local authority to which such Party is subject; (</w:t>
      </w:r>
      <w:r w:rsidR="001A1D1C">
        <w:t>v</w:t>
      </w:r>
      <w:r w:rsidRPr="00354031">
        <w:t>)</w:t>
      </w:r>
      <w:r w:rsidR="006643FA">
        <w:t xml:space="preserve"> </w:t>
      </w:r>
      <w:r w:rsidRPr="00354031">
        <w:t>the terms and conditions of any licence or permit granted to such Party; and</w:t>
      </w:r>
      <w:r w:rsidR="001A1D1C">
        <w:t xml:space="preserve"> (c) </w:t>
      </w:r>
      <w:r w:rsidRPr="00354031">
        <w:t>no bankruptcy petition, corporate restructuring application, liquidation application, execution application, or any other similar action under any applicable jurisdiction has been filed against such Party; such Party is not subject to any other insolvency, corporate restructuring or similar proceedings; such Party has not received any notice regarding any intention to initiate any such proceedings.</w:t>
      </w:r>
    </w:p>
    <w:p w14:paraId="05C1988C" w14:textId="0BDAA5B0" w:rsidR="00674399" w:rsidRPr="00354031" w:rsidRDefault="00674399" w:rsidP="00674399">
      <w:pPr>
        <w:pStyle w:val="SuEprovision2levelheading"/>
      </w:pPr>
      <w:bookmarkStart w:id="43" w:name="_Ref44872877"/>
      <w:r w:rsidRPr="00354031">
        <w:t>Representations and warranties of the Warrantors</w:t>
      </w:r>
      <w:bookmarkEnd w:id="43"/>
    </w:p>
    <w:p w14:paraId="5EED0BD6" w14:textId="49117473" w:rsidR="006643FA" w:rsidRDefault="00674399" w:rsidP="00674399">
      <w:pPr>
        <w:pStyle w:val="SuEprovision2levelnonumbering"/>
      </w:pPr>
      <w:r w:rsidRPr="00354031">
        <w:t>The Company and each Founder (each a “</w:t>
      </w:r>
      <w:r w:rsidRPr="00354031">
        <w:rPr>
          <w:b/>
          <w:bCs/>
        </w:rPr>
        <w:t>Warrantor</w:t>
      </w:r>
      <w:r w:rsidRPr="00354031">
        <w:t>” and together the “</w:t>
      </w:r>
      <w:r w:rsidRPr="00354031">
        <w:rPr>
          <w:b/>
          <w:bCs/>
        </w:rPr>
        <w:t>Warrantors</w:t>
      </w:r>
      <w:r w:rsidRPr="00354031">
        <w:t xml:space="preserve">”) hereby represent and warrant to </w:t>
      </w:r>
      <w:r w:rsidR="003F2E9F">
        <w:t>the Investor</w:t>
      </w:r>
      <w:r w:rsidRPr="00354031">
        <w:t xml:space="preserve"> that the statements set forth in</w:t>
      </w:r>
      <w:r w:rsidR="001D7D72">
        <w:t xml:space="preserve"> </w:t>
      </w:r>
      <w:r w:rsidR="001D7D72" w:rsidRPr="001D7D72">
        <w:rPr>
          <w:u w:val="single"/>
        </w:rPr>
        <w:t>Schedule 2</w:t>
      </w:r>
      <w:r w:rsidRPr="00354031">
        <w:t xml:space="preserve"> </w:t>
      </w:r>
      <w:r w:rsidRPr="001D7D72">
        <w:t>(</w:t>
      </w:r>
      <w:r w:rsidRPr="00354031">
        <w:t>the “</w:t>
      </w:r>
      <w:r w:rsidRPr="00354031">
        <w:rPr>
          <w:b/>
          <w:bCs/>
        </w:rPr>
        <w:t>Warranties</w:t>
      </w:r>
      <w:r w:rsidRPr="00354031">
        <w:t>”) are true and correct in all respects as at the Signing Date or, in case of Warranties explicitly made as at a specific date, as at such specific date.</w:t>
      </w:r>
    </w:p>
    <w:p w14:paraId="6C44152D" w14:textId="6A51CB31" w:rsidR="009E352C" w:rsidRPr="00354031" w:rsidRDefault="009E352C" w:rsidP="006009FC">
      <w:pPr>
        <w:pStyle w:val="SuEprovision1levelheading"/>
      </w:pPr>
      <w:bookmarkStart w:id="44" w:name="_Ref44887430"/>
      <w:r w:rsidRPr="00354031">
        <w:t>CONFIDENTIALITY</w:t>
      </w:r>
      <w:bookmarkEnd w:id="44"/>
    </w:p>
    <w:p w14:paraId="67BAB7F3" w14:textId="77777777" w:rsidR="006643FA" w:rsidRDefault="00F41F31" w:rsidP="009E352C">
      <w:pPr>
        <w:pStyle w:val="SuEprovision2levelheading"/>
      </w:pPr>
      <w:r>
        <w:t>Definition of Confidential Information</w:t>
      </w:r>
    </w:p>
    <w:p w14:paraId="790F3DD9" w14:textId="46EC064E" w:rsidR="00282B6D" w:rsidRPr="00316B05" w:rsidRDefault="00F41F31" w:rsidP="001A1D1C">
      <w:pPr>
        <w:pStyle w:val="SuEprovision2levelnonumbering"/>
        <w:widowControl w:val="0"/>
      </w:pPr>
      <w:r w:rsidRPr="00316B05">
        <w:rPr>
          <w:szCs w:val="20"/>
        </w:rPr>
        <w:t>For the purposes of this Agreement “</w:t>
      </w:r>
      <w:r w:rsidRPr="00316B05">
        <w:rPr>
          <w:b/>
          <w:bCs/>
          <w:szCs w:val="20"/>
        </w:rPr>
        <w:t>Confidential Information</w:t>
      </w:r>
      <w:r w:rsidRPr="00316B05">
        <w:rPr>
          <w:szCs w:val="20"/>
        </w:rPr>
        <w:t>” means</w:t>
      </w:r>
      <w:r w:rsidR="00157415" w:rsidRPr="00316B05">
        <w:rPr>
          <w:szCs w:val="20"/>
        </w:rPr>
        <w:t xml:space="preserve"> (a) </w:t>
      </w:r>
      <w:r w:rsidRPr="00316B05">
        <w:rPr>
          <w:szCs w:val="20"/>
        </w:rPr>
        <w:t xml:space="preserve">the existence and </w:t>
      </w:r>
      <w:r w:rsidR="00C868DF">
        <w:rPr>
          <w:szCs w:val="20"/>
        </w:rPr>
        <w:t xml:space="preserve">the </w:t>
      </w:r>
      <w:r w:rsidRPr="00316B05">
        <w:rPr>
          <w:szCs w:val="20"/>
        </w:rPr>
        <w:t>terms of this Agreement</w:t>
      </w:r>
      <w:r w:rsidR="00157415" w:rsidRPr="00316B05">
        <w:rPr>
          <w:szCs w:val="20"/>
        </w:rPr>
        <w:t xml:space="preserve"> and (b) </w:t>
      </w:r>
      <w:r w:rsidRPr="00316B05">
        <w:t>any information relating to a Party that a</w:t>
      </w:r>
      <w:r w:rsidR="00316B05" w:rsidRPr="00316B05">
        <w:t>nother</w:t>
      </w:r>
      <w:r w:rsidRPr="00316B05">
        <w:t xml:space="preserve"> Party receives as a result of entering into </w:t>
      </w:r>
      <w:r w:rsidR="00316B05" w:rsidRPr="00316B05">
        <w:t xml:space="preserve">or </w:t>
      </w:r>
      <w:r w:rsidR="007A0080">
        <w:t>performing</w:t>
      </w:r>
      <w:r w:rsidR="009D10AC">
        <w:t xml:space="preserve"> </w:t>
      </w:r>
      <w:r w:rsidRPr="00316B05">
        <w:t>this Agreement and that</w:t>
      </w:r>
      <w:r w:rsidR="00157415" w:rsidRPr="00316B05">
        <w:t>,</w:t>
      </w:r>
      <w:r w:rsidRPr="00316B05">
        <w:t xml:space="preserve"> at the time of disclosure</w:t>
      </w:r>
      <w:r w:rsidR="00157415" w:rsidRPr="00316B05">
        <w:t>,</w:t>
      </w:r>
      <w:r w:rsidRPr="00316B05">
        <w:t xml:space="preserve"> is designated as being confidential or that would be regarded as confidential or commercially sensitive by a reasonable business person</w:t>
      </w:r>
      <w:r w:rsidR="00282B6D" w:rsidRPr="00316B05">
        <w:t>.</w:t>
      </w:r>
      <w:r w:rsidR="001A1D1C" w:rsidRPr="00316B05">
        <w:t xml:space="preserve"> </w:t>
      </w:r>
      <w:r w:rsidR="00282B6D" w:rsidRPr="00316B05">
        <w:rPr>
          <w:szCs w:val="20"/>
        </w:rPr>
        <w:t xml:space="preserve">Confidential Information shall not, however, include information </w:t>
      </w:r>
      <w:r w:rsidR="0073382C">
        <w:rPr>
          <w:szCs w:val="20"/>
        </w:rPr>
        <w:t xml:space="preserve">that </w:t>
      </w:r>
      <w:r w:rsidR="00157415" w:rsidRPr="00316B05">
        <w:rPr>
          <w:szCs w:val="20"/>
        </w:rPr>
        <w:t xml:space="preserve">(a) </w:t>
      </w:r>
      <w:r w:rsidR="00282B6D" w:rsidRPr="00316B05">
        <w:rPr>
          <w:szCs w:val="20"/>
        </w:rPr>
        <w:t xml:space="preserve">is, or </w:t>
      </w:r>
      <w:r w:rsidR="00FE7F50">
        <w:rPr>
          <w:szCs w:val="20"/>
        </w:rPr>
        <w:t>that</w:t>
      </w:r>
      <w:r w:rsidR="00282B6D" w:rsidRPr="00316B05">
        <w:rPr>
          <w:szCs w:val="20"/>
        </w:rPr>
        <w:t xml:space="preserve"> becomes (other than through a breach of this Agreement), available to the public generally without requiring a significant expenditure of labour, skill or money;</w:t>
      </w:r>
      <w:r w:rsidR="008A168B">
        <w:rPr>
          <w:szCs w:val="20"/>
        </w:rPr>
        <w:t xml:space="preserve"> </w:t>
      </w:r>
      <w:r w:rsidR="00157415" w:rsidRPr="00316B05">
        <w:rPr>
          <w:szCs w:val="20"/>
        </w:rPr>
        <w:t xml:space="preserve">(b) </w:t>
      </w:r>
      <w:r w:rsidR="00282B6D" w:rsidRPr="00316B05">
        <w:rPr>
          <w:szCs w:val="20"/>
        </w:rPr>
        <w:t>is, at the time of disclosure, already known to the receiving Party without restriction on disclosure;</w:t>
      </w:r>
      <w:r w:rsidR="00157415" w:rsidRPr="00316B05">
        <w:rPr>
          <w:szCs w:val="20"/>
        </w:rPr>
        <w:t xml:space="preserve"> (c) </w:t>
      </w:r>
      <w:r w:rsidR="00282B6D" w:rsidRPr="00316B05">
        <w:rPr>
          <w:szCs w:val="20"/>
        </w:rPr>
        <w:t xml:space="preserve">is, or subsequently comes, into the possession of the receiving Party without </w:t>
      </w:r>
      <w:r w:rsidR="00916A20">
        <w:rPr>
          <w:szCs w:val="20"/>
        </w:rPr>
        <w:t xml:space="preserve">the </w:t>
      </w:r>
      <w:r w:rsidR="00282B6D" w:rsidRPr="00316B05">
        <w:rPr>
          <w:szCs w:val="20"/>
        </w:rPr>
        <w:t>violation of any obligation of confidentiality;</w:t>
      </w:r>
      <w:r w:rsidR="00157415" w:rsidRPr="00316B05">
        <w:rPr>
          <w:szCs w:val="20"/>
        </w:rPr>
        <w:t xml:space="preserve"> (d) </w:t>
      </w:r>
      <w:r w:rsidR="00282B6D" w:rsidRPr="00316B05">
        <w:rPr>
          <w:szCs w:val="20"/>
        </w:rPr>
        <w:t>is explicitly approved for release by the Company at least in a form reproducible in writing;</w:t>
      </w:r>
      <w:r w:rsidR="00157415" w:rsidRPr="00316B05">
        <w:rPr>
          <w:szCs w:val="20"/>
        </w:rPr>
        <w:t xml:space="preserve"> (e) </w:t>
      </w:r>
      <w:r w:rsidR="00282B6D" w:rsidRPr="00316B05">
        <w:rPr>
          <w:szCs w:val="20"/>
        </w:rPr>
        <w:t xml:space="preserve">a Party is required to disclose </w:t>
      </w:r>
      <w:r w:rsidR="00316B05" w:rsidRPr="00316B05">
        <w:rPr>
          <w:szCs w:val="20"/>
        </w:rPr>
        <w:t xml:space="preserve">under any </w:t>
      </w:r>
      <w:r w:rsidR="00157415" w:rsidRPr="00316B05">
        <w:rPr>
          <w:szCs w:val="20"/>
        </w:rPr>
        <w:t>l</w:t>
      </w:r>
      <w:r w:rsidR="00282B6D" w:rsidRPr="00316B05">
        <w:rPr>
          <w:szCs w:val="20"/>
        </w:rPr>
        <w:t>aw</w:t>
      </w:r>
      <w:r w:rsidR="00316B05" w:rsidRPr="00316B05">
        <w:rPr>
          <w:szCs w:val="20"/>
        </w:rPr>
        <w:t>s or regulations,</w:t>
      </w:r>
      <w:r w:rsidR="00CE16EB">
        <w:rPr>
          <w:szCs w:val="20"/>
        </w:rPr>
        <w:t xml:space="preserve"> the</w:t>
      </w:r>
      <w:r w:rsidR="00316B05" w:rsidRPr="00316B05">
        <w:rPr>
          <w:szCs w:val="20"/>
        </w:rPr>
        <w:t xml:space="preserve"> rules of </w:t>
      </w:r>
      <w:r w:rsidR="00CE16EB">
        <w:rPr>
          <w:szCs w:val="20"/>
        </w:rPr>
        <w:t>the</w:t>
      </w:r>
      <w:r w:rsidR="00282B6D" w:rsidRPr="00316B05">
        <w:rPr>
          <w:szCs w:val="20"/>
        </w:rPr>
        <w:t xml:space="preserve"> </w:t>
      </w:r>
      <w:r w:rsidR="00316B05" w:rsidRPr="00316B05">
        <w:rPr>
          <w:szCs w:val="20"/>
        </w:rPr>
        <w:t xml:space="preserve">regulated market </w:t>
      </w:r>
      <w:r w:rsidR="00282B6D" w:rsidRPr="00316B05">
        <w:rPr>
          <w:szCs w:val="20"/>
        </w:rPr>
        <w:t xml:space="preserve">on which such </w:t>
      </w:r>
      <w:r w:rsidR="00316B05" w:rsidRPr="00316B05">
        <w:rPr>
          <w:szCs w:val="20"/>
        </w:rPr>
        <w:t>P</w:t>
      </w:r>
      <w:r w:rsidR="00282B6D" w:rsidRPr="00316B05">
        <w:rPr>
          <w:szCs w:val="20"/>
        </w:rPr>
        <w:t>arty’s securities are traded</w:t>
      </w:r>
      <w:r w:rsidR="00316B05" w:rsidRPr="00316B05">
        <w:rPr>
          <w:szCs w:val="20"/>
        </w:rPr>
        <w:t xml:space="preserve"> or</w:t>
      </w:r>
      <w:r w:rsidR="00282B6D" w:rsidRPr="00316B05">
        <w:rPr>
          <w:szCs w:val="20"/>
        </w:rPr>
        <w:t xml:space="preserve"> by any </w:t>
      </w:r>
      <w:r w:rsidR="00316B05" w:rsidRPr="00316B05">
        <w:rPr>
          <w:szCs w:val="20"/>
        </w:rPr>
        <w:t xml:space="preserve">public </w:t>
      </w:r>
      <w:r w:rsidR="00282B6D" w:rsidRPr="00316B05">
        <w:rPr>
          <w:szCs w:val="20"/>
        </w:rPr>
        <w:t>authority to which such Party is subject or submits, or by any court order.</w:t>
      </w:r>
    </w:p>
    <w:p w14:paraId="6F6252D1" w14:textId="69DEAB07" w:rsidR="00282B6D" w:rsidRDefault="00282B6D" w:rsidP="00282B6D">
      <w:pPr>
        <w:pStyle w:val="SuEprovision2levelheading"/>
      </w:pPr>
      <w:r>
        <w:t>Confidentiality obligation</w:t>
      </w:r>
    </w:p>
    <w:p w14:paraId="21282389" w14:textId="0D0FD11B" w:rsidR="006643FA" w:rsidRDefault="00282B6D" w:rsidP="00157415">
      <w:pPr>
        <w:pStyle w:val="SuEprovision2levelnonumbering"/>
      </w:pPr>
      <w:r w:rsidRPr="00157415">
        <w:t>Each Party shall treat Confidential Information as confidential</w:t>
      </w:r>
      <w:r w:rsidR="00316B05">
        <w:t xml:space="preserve"> and</w:t>
      </w:r>
      <w:r w:rsidRPr="00157415">
        <w:t xml:space="preserve"> shall not use or </w:t>
      </w:r>
      <w:r w:rsidR="00316B05">
        <w:t xml:space="preserve">disclose it </w:t>
      </w:r>
      <w:r w:rsidRPr="00157415">
        <w:t>to any third party or enable any third party to become aware of (except for the purposes of the Company’s business). For the avoidance of doubt, the Company is entitled to disclose Confidential Information to any third party for the purposes of the Company’s business.</w:t>
      </w:r>
      <w:r w:rsidR="00157415" w:rsidRPr="00157415">
        <w:t xml:space="preserve"> </w:t>
      </w:r>
      <w:r w:rsidRPr="00157415">
        <w:t xml:space="preserve">Notwithstanding the foregoing, a Party may disclose Confidential Information to its attorneys, accountants, consultants and other professional advisors to the extent necessary to obtain their services, provided that </w:t>
      </w:r>
      <w:r w:rsidR="00157415" w:rsidRPr="00157415">
        <w:t xml:space="preserve">they are </w:t>
      </w:r>
      <w:r w:rsidRPr="00157415">
        <w:t>subject to the same confidentiality obligations as the relevant Party.</w:t>
      </w:r>
      <w:r w:rsidR="00157415">
        <w:t xml:space="preserve"> </w:t>
      </w:r>
      <w:r w:rsidRPr="00157415">
        <w:t xml:space="preserve">The obligations set forth in this </w:t>
      </w:r>
      <w:r w:rsidR="006643FA">
        <w:t>Section </w:t>
      </w:r>
      <w:r w:rsidRPr="00157415">
        <w:fldChar w:fldCharType="begin"/>
      </w:r>
      <w:r w:rsidRPr="00157415">
        <w:instrText xml:space="preserve"> REF _Ref44887430 \r \h </w:instrText>
      </w:r>
      <w:r w:rsidRPr="00157415">
        <w:fldChar w:fldCharType="separate"/>
      </w:r>
      <w:r w:rsidR="002E2FFA">
        <w:t>11</w:t>
      </w:r>
      <w:r w:rsidRPr="00157415">
        <w:fldChar w:fldCharType="end"/>
      </w:r>
      <w:r w:rsidRPr="00157415">
        <w:t xml:space="preserve"> shall apply for the period of </w:t>
      </w:r>
      <w:r w:rsidR="00312807">
        <w:t xml:space="preserve">three </w:t>
      </w:r>
      <w:r w:rsidRPr="00157415">
        <w:t>years from the Signing Date</w:t>
      </w:r>
      <w:r w:rsidR="00316B05">
        <w:t>.</w:t>
      </w:r>
    </w:p>
    <w:p w14:paraId="7768939C" w14:textId="012FC869" w:rsidR="00B833C6" w:rsidRPr="00354031" w:rsidRDefault="00B833C6" w:rsidP="006009FC">
      <w:pPr>
        <w:pStyle w:val="SuEprovision1levelheading"/>
      </w:pPr>
      <w:r w:rsidRPr="00354031">
        <w:lastRenderedPageBreak/>
        <w:t>FINAL PROVISIONS</w:t>
      </w:r>
      <w:bookmarkEnd w:id="18"/>
      <w:bookmarkEnd w:id="19"/>
      <w:bookmarkEnd w:id="20"/>
      <w:bookmarkEnd w:id="21"/>
      <w:bookmarkEnd w:id="22"/>
    </w:p>
    <w:p w14:paraId="23AE8282" w14:textId="7CBA23BD" w:rsidR="00D55722" w:rsidRPr="00354031" w:rsidRDefault="00D55722" w:rsidP="002C6343">
      <w:pPr>
        <w:pStyle w:val="SuEprovision2levelheading"/>
      </w:pPr>
      <w:bookmarkStart w:id="45" w:name="_Ref45716040"/>
      <w:bookmarkStart w:id="46" w:name="_Toc38315744"/>
      <w:bookmarkStart w:id="47" w:name="_Toc39747673"/>
      <w:r w:rsidRPr="00354031">
        <w:t>Amendments</w:t>
      </w:r>
      <w:bookmarkEnd w:id="45"/>
    </w:p>
    <w:p w14:paraId="1B0067DE" w14:textId="48FE9CE8" w:rsidR="009621A8" w:rsidRDefault="009621A8" w:rsidP="00D55722">
      <w:pPr>
        <w:pStyle w:val="SuEprovision2levelnonumbering"/>
        <w:rPr>
          <w:szCs w:val="20"/>
        </w:rPr>
      </w:pPr>
      <w:r w:rsidRPr="00986D6E">
        <w:rPr>
          <w:szCs w:val="20"/>
        </w:rPr>
        <w:t xml:space="preserve">This Agreement (including this </w:t>
      </w:r>
      <w:r w:rsidR="006643FA">
        <w:rPr>
          <w:szCs w:val="20"/>
        </w:rPr>
        <w:t>Section </w:t>
      </w:r>
      <w:r>
        <w:rPr>
          <w:szCs w:val="20"/>
        </w:rPr>
        <w:fldChar w:fldCharType="begin"/>
      </w:r>
      <w:r>
        <w:rPr>
          <w:szCs w:val="20"/>
        </w:rPr>
        <w:instrText xml:space="preserve"> REF _Ref45716040 \r \h </w:instrText>
      </w:r>
      <w:r>
        <w:rPr>
          <w:szCs w:val="20"/>
        </w:rPr>
      </w:r>
      <w:r>
        <w:rPr>
          <w:szCs w:val="20"/>
        </w:rPr>
        <w:fldChar w:fldCharType="separate"/>
      </w:r>
      <w:r w:rsidR="002E2FFA">
        <w:rPr>
          <w:szCs w:val="20"/>
        </w:rPr>
        <w:t>12.1</w:t>
      </w:r>
      <w:r>
        <w:rPr>
          <w:szCs w:val="20"/>
        </w:rPr>
        <w:fldChar w:fldCharType="end"/>
      </w:r>
      <w:r w:rsidRPr="00986D6E">
        <w:rPr>
          <w:szCs w:val="20"/>
        </w:rPr>
        <w:t>) may be amended only in the same form as the original Agreement, unless agreed otherwise by all Parties. Amendment of this Agreement shall be valid only if it is agreed to and signed by the Company</w:t>
      </w:r>
      <w:r>
        <w:rPr>
          <w:szCs w:val="20"/>
        </w:rPr>
        <w:t xml:space="preserve"> </w:t>
      </w:r>
      <w:r w:rsidRPr="00986D6E">
        <w:rPr>
          <w:szCs w:val="20"/>
        </w:rPr>
        <w:t xml:space="preserve">and the </w:t>
      </w:r>
      <w:r>
        <w:rPr>
          <w:szCs w:val="20"/>
        </w:rPr>
        <w:t xml:space="preserve">Investor </w:t>
      </w:r>
      <w:r w:rsidRPr="00986D6E">
        <w:rPr>
          <w:szCs w:val="20"/>
        </w:rPr>
        <w:t>Majority, in which event such</w:t>
      </w:r>
      <w:r w:rsidR="006907DC">
        <w:rPr>
          <w:szCs w:val="20"/>
        </w:rPr>
        <w:t xml:space="preserve"> an</w:t>
      </w:r>
      <w:r w:rsidRPr="00986D6E">
        <w:rPr>
          <w:szCs w:val="20"/>
        </w:rPr>
        <w:t xml:space="preserve"> </w:t>
      </w:r>
      <w:r w:rsidR="00706B23">
        <w:rPr>
          <w:szCs w:val="20"/>
        </w:rPr>
        <w:t>amendment</w:t>
      </w:r>
      <w:r w:rsidRPr="00986D6E">
        <w:rPr>
          <w:szCs w:val="20"/>
        </w:rPr>
        <w:t xml:space="preserve"> shall be binding </w:t>
      </w:r>
      <w:r w:rsidR="00CE16EB">
        <w:rPr>
          <w:szCs w:val="20"/>
        </w:rPr>
        <w:t xml:space="preserve">on </w:t>
      </w:r>
      <w:r w:rsidRPr="00986D6E">
        <w:rPr>
          <w:szCs w:val="20"/>
        </w:rPr>
        <w:t>all Parties, provided that</w:t>
      </w:r>
    </w:p>
    <w:p w14:paraId="21F508F7" w14:textId="36E6B387" w:rsidR="009621A8" w:rsidRDefault="009621A8" w:rsidP="009621A8">
      <w:pPr>
        <w:pStyle w:val="SuEprovision3level"/>
      </w:pPr>
      <w:r>
        <w:t xml:space="preserve">any </w:t>
      </w:r>
      <w:r w:rsidR="001209BA">
        <w:t xml:space="preserve">Warranty and any terms and conditions relating to </w:t>
      </w:r>
      <w:r>
        <w:t xml:space="preserve">any </w:t>
      </w:r>
      <w:r w:rsidR="001209BA">
        <w:t xml:space="preserve">Warranty </w:t>
      </w:r>
      <w:r>
        <w:t>provided by a Founder may not be amended without the consent of such Founder;</w:t>
      </w:r>
    </w:p>
    <w:p w14:paraId="0A6A40C3" w14:textId="741B8444" w:rsidR="009621A8" w:rsidRPr="009621A8" w:rsidRDefault="009621A8" w:rsidP="009621A8">
      <w:pPr>
        <w:pStyle w:val="SuEprovision3level"/>
      </w:pPr>
      <w:r w:rsidRPr="00986D6E">
        <w:t xml:space="preserve">if the </w:t>
      </w:r>
      <w:r w:rsidR="00F82AF3">
        <w:t>amendment in question imposes</w:t>
      </w:r>
      <w:r w:rsidRPr="00986D6E">
        <w:t xml:space="preserve"> any new obligations on a Party or increase</w:t>
      </w:r>
      <w:r w:rsidR="00F82AF3">
        <w:t>s</w:t>
      </w:r>
      <w:r w:rsidRPr="00986D6E">
        <w:t xml:space="preserve"> any existing obligation, the consent of the affected Party to such</w:t>
      </w:r>
      <w:r w:rsidR="00F82AF3">
        <w:t xml:space="preserve"> amendment</w:t>
      </w:r>
      <w:r w:rsidRPr="00986D6E">
        <w:t xml:space="preserve"> shall be specifically required</w:t>
      </w:r>
      <w:r w:rsidR="001209BA">
        <w:t xml:space="preserve"> (provided that the extension of the Maturity Date shall not be considered as imposing any new obligation or </w:t>
      </w:r>
      <w:r w:rsidR="00C63E79">
        <w:t>increasing</w:t>
      </w:r>
      <w:r w:rsidR="001209BA">
        <w:t xml:space="preserve"> any existing obligation of </w:t>
      </w:r>
      <w:r w:rsidR="005D6366">
        <w:t>the</w:t>
      </w:r>
      <w:r w:rsidR="001209BA">
        <w:t xml:space="preserve"> Investor)</w:t>
      </w:r>
      <w:r>
        <w:t>.</w:t>
      </w:r>
    </w:p>
    <w:p w14:paraId="472716B7" w14:textId="5F0DFAC7" w:rsidR="002C6343" w:rsidRPr="00354031" w:rsidRDefault="002C6343" w:rsidP="002C6343">
      <w:pPr>
        <w:pStyle w:val="SuEprovision2levelheading"/>
      </w:pPr>
      <w:r w:rsidRPr="00354031">
        <w:t>Invalid provisions</w:t>
      </w:r>
      <w:bookmarkEnd w:id="46"/>
      <w:bookmarkEnd w:id="47"/>
    </w:p>
    <w:p w14:paraId="01F3BA8B" w14:textId="62FA198C" w:rsidR="00181A45" w:rsidRPr="00354031" w:rsidRDefault="00B81A17" w:rsidP="002C6343">
      <w:pPr>
        <w:pStyle w:val="SuEprovision2levelnonumbering"/>
      </w:pPr>
      <w:bookmarkStart w:id="48" w:name="_Hlk531643008"/>
      <w:bookmarkStart w:id="49" w:name="_Toc177293188"/>
      <w:bookmarkStart w:id="50" w:name="_Toc177293988"/>
      <w:bookmarkStart w:id="51" w:name="_Toc177294219"/>
      <w:bookmarkStart w:id="52" w:name="_Toc178043273"/>
      <w:bookmarkStart w:id="53" w:name="_Toc179290098"/>
      <w:bookmarkStart w:id="54" w:name="_Toc196300860"/>
      <w:bookmarkStart w:id="55" w:name="_Toc198547129"/>
      <w:bookmarkStart w:id="56" w:name="_Toc198722045"/>
      <w:bookmarkStart w:id="57" w:name="_Toc199084346"/>
      <w:bookmarkStart w:id="58" w:name="_Toc199677389"/>
      <w:bookmarkStart w:id="59" w:name="_Toc199677708"/>
      <w:bookmarkStart w:id="60" w:name="_Toc201202865"/>
      <w:bookmarkStart w:id="61" w:name="_Toc201486347"/>
      <w:bookmarkStart w:id="62" w:name="_Toc201630078"/>
      <w:bookmarkStart w:id="63" w:name="_Toc205195220"/>
      <w:bookmarkStart w:id="64" w:name="_Toc205622162"/>
      <w:bookmarkStart w:id="65" w:name="_Toc206924539"/>
      <w:bookmarkStart w:id="66" w:name="_Toc208110928"/>
      <w:bookmarkStart w:id="67" w:name="_Toc208722852"/>
      <w:bookmarkStart w:id="68" w:name="_Toc208723745"/>
      <w:bookmarkStart w:id="69" w:name="_Toc208725240"/>
      <w:bookmarkStart w:id="70" w:name="_Toc208732729"/>
      <w:bookmarkStart w:id="71" w:name="_Toc211074368"/>
      <w:bookmarkStart w:id="72" w:name="_Toc211342736"/>
      <w:r w:rsidRPr="00354031">
        <w:t>If any provision of this Agreement is invalid or unenforceable the</w:t>
      </w:r>
      <w:r w:rsidR="006643FA">
        <w:t xml:space="preserve"> </w:t>
      </w:r>
      <w:r w:rsidRPr="00354031">
        <w:t>Parties shall make their best efforts to replace such provision to achieve the effect closest to the original provision</w:t>
      </w:r>
      <w:bookmarkEnd w:id="48"/>
      <w:r w:rsidR="00181A45" w:rsidRPr="00354031">
        <w:t>.</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02E67C39" w14:textId="57E1F0C5" w:rsidR="002C6343" w:rsidRPr="00354031" w:rsidRDefault="002C6343" w:rsidP="002C6343">
      <w:pPr>
        <w:pStyle w:val="SuEprovision2levelheading"/>
      </w:pPr>
      <w:bookmarkStart w:id="73" w:name="_Toc38315745"/>
      <w:bookmarkStart w:id="74" w:name="_Toc39747674"/>
      <w:r w:rsidRPr="00354031">
        <w:t>Merger clause</w:t>
      </w:r>
      <w:bookmarkEnd w:id="73"/>
      <w:bookmarkEnd w:id="74"/>
    </w:p>
    <w:p w14:paraId="73BB9948" w14:textId="77777777" w:rsidR="006643FA" w:rsidRDefault="00B81A17" w:rsidP="002C6343">
      <w:pPr>
        <w:pStyle w:val="SuEprovision2levelnonumbering"/>
      </w:pPr>
      <w:bookmarkStart w:id="75" w:name="_Hlk531643032"/>
      <w:bookmarkStart w:id="76" w:name="_Toc177293189"/>
      <w:bookmarkStart w:id="77" w:name="_Toc177293989"/>
      <w:bookmarkStart w:id="78" w:name="_Toc177294220"/>
      <w:bookmarkStart w:id="79" w:name="_Toc178043274"/>
      <w:bookmarkStart w:id="80" w:name="_Toc179290099"/>
      <w:bookmarkStart w:id="81" w:name="_Toc196300861"/>
      <w:bookmarkStart w:id="82" w:name="_Toc198547130"/>
      <w:bookmarkStart w:id="83" w:name="_Toc198722046"/>
      <w:bookmarkStart w:id="84" w:name="_Toc199084347"/>
      <w:bookmarkStart w:id="85" w:name="_Toc199677390"/>
      <w:bookmarkStart w:id="86" w:name="_Toc199677709"/>
      <w:bookmarkStart w:id="87" w:name="_Toc201202866"/>
      <w:bookmarkStart w:id="88" w:name="_Toc201486348"/>
      <w:bookmarkStart w:id="89" w:name="_Toc201630079"/>
      <w:bookmarkStart w:id="90" w:name="_Toc205195221"/>
      <w:bookmarkStart w:id="91" w:name="_Toc205622163"/>
      <w:bookmarkStart w:id="92" w:name="_Toc206924540"/>
      <w:bookmarkStart w:id="93" w:name="_Toc208110929"/>
      <w:bookmarkStart w:id="94" w:name="_Toc208722853"/>
      <w:bookmarkStart w:id="95" w:name="_Toc208723746"/>
      <w:bookmarkStart w:id="96" w:name="_Toc208725241"/>
      <w:bookmarkStart w:id="97" w:name="_Toc208732730"/>
      <w:bookmarkStart w:id="98" w:name="_Toc211074369"/>
      <w:bookmarkStart w:id="99" w:name="_Toc211342737"/>
      <w:r w:rsidRPr="00354031">
        <w:t>This Agreement constitutes the entire agreement of the Parties with respect to the subject matter hereof and supersedes all other prior declarations of intent, agreements and other communication between the Parties with respect to the subject matter hereof.</w:t>
      </w:r>
      <w:bookmarkEnd w:id="75"/>
    </w:p>
    <w:p w14:paraId="749115FC" w14:textId="5BA8BF31" w:rsidR="00D85262" w:rsidRPr="00354031" w:rsidRDefault="00F73F3C" w:rsidP="00D85262">
      <w:pPr>
        <w:pStyle w:val="SuEprovision2levelheading"/>
      </w:pPr>
      <w:bookmarkStart w:id="100" w:name="_Ref44869139"/>
      <w:bookmarkStart w:id="101" w:name="_Toc38315748"/>
      <w:bookmarkStart w:id="102" w:name="_Toc39747677"/>
      <w:r>
        <w:t>N</w:t>
      </w:r>
      <w:r w:rsidR="00D85262" w:rsidRPr="00354031">
        <w:t>otices</w:t>
      </w:r>
      <w:bookmarkEnd w:id="100"/>
    </w:p>
    <w:p w14:paraId="36C311DD" w14:textId="1AF6529A" w:rsidR="00D85262" w:rsidRPr="00354031" w:rsidRDefault="008A168B" w:rsidP="00D55722">
      <w:pPr>
        <w:pStyle w:val="SuEprovision2levelnonumbering"/>
      </w:pPr>
      <w:r>
        <w:t>A</w:t>
      </w:r>
      <w:r w:rsidRPr="000E1C68">
        <w:t>ny notice or other communication under this Agreement must be</w:t>
      </w:r>
      <w:r>
        <w:t xml:space="preserve"> </w:t>
      </w:r>
      <w:r w:rsidRPr="000E1C68">
        <w:t xml:space="preserve">in a form </w:t>
      </w:r>
      <w:r>
        <w:t xml:space="preserve">reproducible </w:t>
      </w:r>
      <w:r w:rsidRPr="000E1C68">
        <w:t>in writing and sent to the e-mail address specified on the signature page.</w:t>
      </w:r>
      <w:r>
        <w:t xml:space="preserve"> Such </w:t>
      </w:r>
      <w:r w:rsidRPr="003F3F43">
        <w:t>notice or communication shall be deemed received at the time of transmission, or, if this time falls outside business hours in the place of receipt, when business hours resume (business hours means 9.00am to 6.00pm Monday to Friday on a day that is not a public holiday in the place of receipt).</w:t>
      </w:r>
    </w:p>
    <w:p w14:paraId="038FBF48" w14:textId="1E486A76" w:rsidR="007E660E" w:rsidRDefault="007E660E" w:rsidP="002C6343">
      <w:pPr>
        <w:pStyle w:val="SuEprovision2levelheading"/>
      </w:pPr>
      <w:bookmarkStart w:id="103" w:name="_Toc38315749"/>
      <w:bookmarkStart w:id="104" w:name="_Toc39747678"/>
      <w:bookmarkStart w:id="105" w:name="_Toc177293192"/>
      <w:bookmarkStart w:id="106" w:name="_Toc177293992"/>
      <w:bookmarkStart w:id="107" w:name="_Toc177294223"/>
      <w:bookmarkStart w:id="108" w:name="_Toc178043277"/>
      <w:bookmarkEnd w:id="101"/>
      <w:bookmarkEnd w:id="102"/>
      <w:r>
        <w:t>Investor Majority</w:t>
      </w:r>
    </w:p>
    <w:p w14:paraId="45FDD1D4" w14:textId="0C4151DB" w:rsidR="007E660E" w:rsidRDefault="005C7EF1" w:rsidP="007E660E">
      <w:pPr>
        <w:pStyle w:val="SuEprovision2levelnonumbering"/>
      </w:pPr>
      <w:r>
        <w:t>The</w:t>
      </w:r>
      <w:r w:rsidR="007E660E">
        <w:t xml:space="preserve"> Investor agrees that any action taken by the Investor Majority </w:t>
      </w:r>
      <w:r w:rsidR="005E214C">
        <w:t xml:space="preserve">in connection with </w:t>
      </w:r>
      <w:r w:rsidR="007E660E">
        <w:t xml:space="preserve">this Agreement shall be binding on </w:t>
      </w:r>
      <w:r w:rsidR="00BF2282">
        <w:t>the</w:t>
      </w:r>
      <w:r w:rsidR="007E660E">
        <w:t xml:space="preserve"> </w:t>
      </w:r>
      <w:r w:rsidR="007E660E" w:rsidRPr="00303C61">
        <w:t>Investor, irrespective of its own individual opinion and irrespective of whether any person constituting the Investor Majority is a party to this Agreement or any other Convertible Round Loan agreement.</w:t>
      </w:r>
    </w:p>
    <w:p w14:paraId="1CA1E182" w14:textId="317A9047" w:rsidR="00D55722" w:rsidRPr="00354031" w:rsidRDefault="00D55722" w:rsidP="002C6343">
      <w:pPr>
        <w:pStyle w:val="SuEprovision2levelheading"/>
      </w:pPr>
      <w:r w:rsidRPr="00354031">
        <w:t>Contractual penalties</w:t>
      </w:r>
    </w:p>
    <w:p w14:paraId="1B3A9CCC" w14:textId="395E5038" w:rsidR="00D55722" w:rsidRPr="00354031" w:rsidRDefault="00D55722" w:rsidP="00D55722">
      <w:pPr>
        <w:pStyle w:val="SuEprovision2levelnonumbering"/>
      </w:pPr>
      <w:r w:rsidRPr="00354031">
        <w:t>Each contractual penalty shall be deemed to operate as a measure for achieving the</w:t>
      </w:r>
      <w:r w:rsidR="006643FA">
        <w:t xml:space="preserve"> </w:t>
      </w:r>
      <w:r w:rsidRPr="00354031">
        <w:t xml:space="preserve">performance of this Agreement and not as a substitute for </w:t>
      </w:r>
      <w:r w:rsidR="006907DC">
        <w:t xml:space="preserve">the </w:t>
      </w:r>
      <w:r w:rsidRPr="00354031">
        <w:t>performance. The</w:t>
      </w:r>
      <w:r w:rsidR="006643FA">
        <w:t xml:space="preserve"> </w:t>
      </w:r>
      <w:r w:rsidRPr="00354031">
        <w:t>payment of any contractual penalty shall not release the breaching party from the</w:t>
      </w:r>
      <w:r w:rsidR="006643FA">
        <w:t xml:space="preserve"> </w:t>
      </w:r>
      <w:r w:rsidRPr="00354031">
        <w:t>obligation to perform the relevant obligations. Before a Party becomes entitled to claim a contractual penalty under this Agreement, such Party must give the breaching Party a</w:t>
      </w:r>
      <w:r w:rsidR="006643FA">
        <w:t xml:space="preserve"> </w:t>
      </w:r>
      <w:r w:rsidRPr="00354031">
        <w:t>reasonable term (being not more than 30 days) to cure the breach</w:t>
      </w:r>
      <w:r w:rsidR="00414736">
        <w:t xml:space="preserve"> in question</w:t>
      </w:r>
      <w:r w:rsidRPr="00354031">
        <w:t xml:space="preserve"> and its negative consequences. A Party entitled to claim a contractual penalty under this Agreement loses such right if it fails to notify the</w:t>
      </w:r>
      <w:r w:rsidR="006643FA">
        <w:t xml:space="preserve"> </w:t>
      </w:r>
      <w:r w:rsidRPr="00354031">
        <w:t xml:space="preserve">Party in breach of its intention to claim the penalty within </w:t>
      </w:r>
      <w:r w:rsidR="00D10C3C">
        <w:t xml:space="preserve">six </w:t>
      </w:r>
      <w:r w:rsidRPr="00354031">
        <w:t>months after the entitled Party becomes aware of the breach</w:t>
      </w:r>
      <w:r w:rsidR="00414736">
        <w:t xml:space="preserve"> in question</w:t>
      </w:r>
      <w:r w:rsidRPr="00354031">
        <w:t>.</w:t>
      </w:r>
    </w:p>
    <w:p w14:paraId="75922E86" w14:textId="73DAC951" w:rsidR="00D55722" w:rsidRPr="00354031" w:rsidRDefault="00D55722" w:rsidP="002C6343">
      <w:pPr>
        <w:pStyle w:val="SuEprovision2levelheading"/>
      </w:pPr>
      <w:bookmarkStart w:id="109" w:name="_Ref44883428"/>
      <w:r w:rsidRPr="00354031">
        <w:t>Transfer of rights and obligations</w:t>
      </w:r>
      <w:bookmarkEnd w:id="109"/>
    </w:p>
    <w:p w14:paraId="2B6A1706" w14:textId="7161DDAE" w:rsidR="00D55722" w:rsidRPr="00354031" w:rsidRDefault="00D55722" w:rsidP="00D55722">
      <w:pPr>
        <w:pStyle w:val="SuEprovision2levelnonumbering"/>
      </w:pPr>
      <w:r w:rsidRPr="00354031">
        <w:t xml:space="preserve">No Party </w:t>
      </w:r>
      <w:r w:rsidR="007E660E">
        <w:t xml:space="preserve">has the right to </w:t>
      </w:r>
      <w:r w:rsidRPr="00354031">
        <w:t xml:space="preserve">transfer its rights or obligations under this Agreement to any third party without the </w:t>
      </w:r>
      <w:r w:rsidR="005E214C">
        <w:t xml:space="preserve">prior </w:t>
      </w:r>
      <w:r w:rsidRPr="00354031">
        <w:t>consent of all other Parties</w:t>
      </w:r>
      <w:r w:rsidR="005E214C">
        <w:t xml:space="preserve"> in a form reproducible in writing</w:t>
      </w:r>
      <w:r w:rsidRPr="00354031">
        <w:t xml:space="preserve">, except that </w:t>
      </w:r>
      <w:r w:rsidR="003F2E9F">
        <w:t>the Investor</w:t>
      </w:r>
      <w:r w:rsidRPr="00354031">
        <w:t xml:space="preserve"> shall be entitled, without any consent of any other Party, to transfer its rights and </w:t>
      </w:r>
      <w:r w:rsidRPr="00354031">
        <w:lastRenderedPageBreak/>
        <w:t>obligations under this Agreement to any of its Affiliates</w:t>
      </w:r>
      <w:r w:rsidR="006F2E58" w:rsidRPr="00354031">
        <w:t>. In this Agreement, an “</w:t>
      </w:r>
      <w:r w:rsidR="006F2E58" w:rsidRPr="00C520C7">
        <w:rPr>
          <w:b/>
          <w:bCs/>
        </w:rPr>
        <w:t>Affiliate</w:t>
      </w:r>
      <w:r w:rsidR="006F2E58" w:rsidRPr="00354031">
        <w:t xml:space="preserve">” means a person </w:t>
      </w:r>
      <w:hyperlink w:anchor="Definition_of_Control" w:history="1">
        <w:r w:rsidR="006F2E58" w:rsidRPr="00354031">
          <w:rPr>
            <w:rStyle w:val="Hyperlink"/>
            <w:noProof w:val="0"/>
            <w:color w:val="000000" w:themeColor="text1"/>
            <w:szCs w:val="20"/>
          </w:rPr>
          <w:t>Controlled</w:t>
        </w:r>
      </w:hyperlink>
      <w:r w:rsidR="006F2E58" w:rsidRPr="00354031">
        <w:t xml:space="preserve">, </w:t>
      </w:r>
      <w:hyperlink w:anchor="Definition_of_Control" w:history="1">
        <w:r w:rsidR="006F2E58" w:rsidRPr="00354031">
          <w:rPr>
            <w:rStyle w:val="Hyperlink"/>
            <w:noProof w:val="0"/>
            <w:color w:val="000000" w:themeColor="text1"/>
            <w:szCs w:val="20"/>
          </w:rPr>
          <w:t>Controlling</w:t>
        </w:r>
      </w:hyperlink>
      <w:r w:rsidR="006F2E58" w:rsidRPr="00354031">
        <w:t xml:space="preserve"> or under common </w:t>
      </w:r>
      <w:hyperlink w:anchor="Definition_of_Control" w:history="1">
        <w:r w:rsidR="006F2E58" w:rsidRPr="00354031">
          <w:rPr>
            <w:rStyle w:val="Hyperlink"/>
            <w:noProof w:val="0"/>
            <w:color w:val="000000" w:themeColor="text1"/>
            <w:szCs w:val="20"/>
          </w:rPr>
          <w:t>Control</w:t>
        </w:r>
      </w:hyperlink>
      <w:r w:rsidR="006F2E58" w:rsidRPr="00354031">
        <w:t xml:space="preserve"> with the relevant person and, in the case of an investment fund managed by a fund manager, (a) any other investment fund managed by that fund manager; or (b) a company Controlled, Controlling or under common Control with that fund manager; or (c) any participant, unitholder, partner in or shareholder of any such investment fund, but only in connection with the dissolution of such investment fund or any distribution of the assets of such investment fund pursuant to the operation of the investment fund in its ordinary course of business</w:t>
      </w:r>
      <w:r w:rsidR="004462A9" w:rsidRPr="00354031">
        <w:t>. “Control”, “Controlling” and “Controlled” shall refer to a</w:t>
      </w:r>
      <w:r w:rsidR="006643FA">
        <w:t xml:space="preserve"> </w:t>
      </w:r>
      <w:r w:rsidR="004462A9" w:rsidRPr="00354031">
        <w:t>relationship in which a person is a controlled person of another person within the meaning of Article 10 of the Securities Market Act (</w:t>
      </w:r>
      <w:r w:rsidR="004462A9" w:rsidRPr="00354031">
        <w:rPr>
          <w:i/>
        </w:rPr>
        <w:t>väärtpaberituruseadus</w:t>
      </w:r>
      <w:r w:rsidR="004462A9" w:rsidRPr="00354031">
        <w:t>).</w:t>
      </w:r>
    </w:p>
    <w:p w14:paraId="4DC8EB0A" w14:textId="3C094DCF" w:rsidR="00D55722" w:rsidRPr="00354031" w:rsidRDefault="00D55722" w:rsidP="002C6343">
      <w:pPr>
        <w:pStyle w:val="SuEprovision2levelheading"/>
      </w:pPr>
      <w:r w:rsidRPr="00354031">
        <w:t>Costs</w:t>
      </w:r>
    </w:p>
    <w:p w14:paraId="4BFAC3A8" w14:textId="632826E5" w:rsidR="00D55722" w:rsidRPr="00354031" w:rsidRDefault="00D55722" w:rsidP="00D55722">
      <w:pPr>
        <w:pStyle w:val="SuEprovision2levelnonumbering"/>
      </w:pPr>
      <w:r w:rsidRPr="00354031">
        <w:t>Each Party shall bear its own costs in connection with the negotiations, preparation, entry into and performance of this Agreement.</w:t>
      </w:r>
    </w:p>
    <w:p w14:paraId="6B5F0C72" w14:textId="54A15F11" w:rsidR="002C6343" w:rsidRPr="00354031" w:rsidRDefault="002C6343" w:rsidP="002C6343">
      <w:pPr>
        <w:pStyle w:val="SuEprovision2levelheading"/>
      </w:pPr>
      <w:r w:rsidRPr="00354031">
        <w:t>Applicable law</w:t>
      </w:r>
      <w:bookmarkEnd w:id="103"/>
      <w:bookmarkEnd w:id="104"/>
    </w:p>
    <w:p w14:paraId="34EDDFDA" w14:textId="43DC6C4C" w:rsidR="00181A45" w:rsidRPr="00354031" w:rsidRDefault="00181A45" w:rsidP="002C6343">
      <w:pPr>
        <w:pStyle w:val="SuEprovision2levelnonumbering"/>
      </w:pPr>
      <w:bookmarkStart w:id="110" w:name="_Toc196300863"/>
      <w:bookmarkStart w:id="111" w:name="_Toc198547132"/>
      <w:bookmarkStart w:id="112" w:name="_Toc198722048"/>
      <w:bookmarkStart w:id="113" w:name="_Toc199084349"/>
      <w:bookmarkStart w:id="114" w:name="_Toc199677392"/>
      <w:bookmarkStart w:id="115" w:name="_Toc199677711"/>
      <w:bookmarkStart w:id="116" w:name="_Toc201202868"/>
      <w:bookmarkStart w:id="117" w:name="_Toc201486350"/>
      <w:bookmarkStart w:id="118" w:name="_Toc201630081"/>
      <w:bookmarkStart w:id="119" w:name="_Toc205195223"/>
      <w:bookmarkStart w:id="120" w:name="_Toc205622165"/>
      <w:bookmarkStart w:id="121" w:name="_Toc206924542"/>
      <w:bookmarkStart w:id="122" w:name="_Toc208110931"/>
      <w:bookmarkStart w:id="123" w:name="_Toc208722855"/>
      <w:bookmarkStart w:id="124" w:name="_Toc208723748"/>
      <w:bookmarkStart w:id="125" w:name="_Toc208725243"/>
      <w:bookmarkStart w:id="126" w:name="_Toc208732732"/>
      <w:bookmarkStart w:id="127" w:name="_Toc211074371"/>
      <w:bookmarkStart w:id="128" w:name="_Toc211342739"/>
      <w:bookmarkStart w:id="129" w:name="_Toc177293191"/>
      <w:bookmarkStart w:id="130" w:name="_Toc177293991"/>
      <w:bookmarkStart w:id="131" w:name="_Toc177294222"/>
      <w:bookmarkStart w:id="132" w:name="_Toc178043276"/>
      <w:bookmarkStart w:id="133" w:name="_Toc179290101"/>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5"/>
      <w:bookmarkEnd w:id="106"/>
      <w:bookmarkEnd w:id="107"/>
      <w:bookmarkEnd w:id="108"/>
      <w:r w:rsidRPr="00354031">
        <w:t>This Agreement</w:t>
      </w:r>
      <w:r w:rsidR="005F32DD" w:rsidRPr="00354031">
        <w:t xml:space="preserve"> and any rights or claims arising out of or in connection with this Agreement (including any non-contractual claims)</w:t>
      </w:r>
      <w:r w:rsidRPr="00354031">
        <w:t xml:space="preserve"> shall be governed by the substantive law of Estonia</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354031">
        <w:t xml:space="preserve"> </w:t>
      </w:r>
      <w:r w:rsidR="00883F3C" w:rsidRPr="00354031">
        <w:t>without giving effect to any conflicts of law rules.</w:t>
      </w:r>
    </w:p>
    <w:p w14:paraId="7A338848" w14:textId="13EF8FE0" w:rsidR="002C6343" w:rsidRPr="00354031" w:rsidRDefault="002C6343" w:rsidP="002C6343">
      <w:pPr>
        <w:pStyle w:val="SuEprovision2levelheading"/>
      </w:pPr>
      <w:bookmarkStart w:id="134" w:name="_Toc38315750"/>
      <w:bookmarkStart w:id="135" w:name="_Toc39747679"/>
      <w:r w:rsidRPr="00354031">
        <w:t>Jurisdiction</w:t>
      </w:r>
      <w:bookmarkEnd w:id="134"/>
      <w:bookmarkEnd w:id="135"/>
    </w:p>
    <w:bookmarkStart w:id="136" w:name="_Hlk531643136"/>
    <w:bookmarkStart w:id="137" w:name="_Toc38315751"/>
    <w:bookmarkStart w:id="138" w:name="_Toc39747680"/>
    <w:bookmarkEnd w:id="129"/>
    <w:bookmarkEnd w:id="130"/>
    <w:bookmarkEnd w:id="131"/>
    <w:bookmarkEnd w:id="132"/>
    <w:bookmarkEnd w:id="133"/>
    <w:p w14:paraId="21D4D23A" w14:textId="77777777" w:rsidR="001D7D72" w:rsidRPr="0080172A" w:rsidRDefault="001D7D72" w:rsidP="001D7D72">
      <w:pPr>
        <w:pStyle w:val="SuEprovision2levelnonumbering"/>
      </w:pPr>
      <w:r>
        <w:fldChar w:fldCharType="begin">
          <w:ffData>
            <w:name w:val=""/>
            <w:enabled/>
            <w:calcOnExit w:val="0"/>
            <w:textInput>
              <w:type w:val="number"/>
              <w:default w:val="[OPTION 1 (arbitration in Tallinn): "/>
            </w:textInput>
          </w:ffData>
        </w:fldChar>
      </w:r>
      <w:r>
        <w:instrText xml:space="preserve"> FORMTEXT </w:instrText>
      </w:r>
      <w:r>
        <w:fldChar w:fldCharType="separate"/>
      </w:r>
      <w:r>
        <w:rPr>
          <w:noProof/>
        </w:rPr>
        <w:t xml:space="preserve">[OPTION 1 (arbitration in Tallinn): </w:t>
      </w:r>
      <w:r>
        <w:fldChar w:fldCharType="end"/>
      </w:r>
      <w:r w:rsidRPr="0080172A">
        <w:t xml:space="preserve">Any dispute, controversy or claim arising out of or in connection with this contract, or the breach, termination, or invalidity thereof, shall be finally settled by arbitration in the Arbitration Court of the Chamber of Commerce and Industry of Estonia in accordance with its rules. The arbitral tribunal shall be composed of </w:t>
      </w:r>
      <w:r>
        <w:fldChar w:fldCharType="begin">
          <w:ffData>
            <w:name w:val=""/>
            <w:enabled/>
            <w:calcOnExit w:val="0"/>
            <w:textInput>
              <w:type w:val="number"/>
              <w:default w:val="[3 arbitrators / a sole arbitrator]"/>
            </w:textInput>
          </w:ffData>
        </w:fldChar>
      </w:r>
      <w:r>
        <w:instrText xml:space="preserve"> FORMTEXT </w:instrText>
      </w:r>
      <w:r>
        <w:fldChar w:fldCharType="separate"/>
      </w:r>
      <w:r>
        <w:rPr>
          <w:noProof/>
        </w:rPr>
        <w:t>[3 arbitrators / a sole arbitrator]</w:t>
      </w:r>
      <w:r>
        <w:fldChar w:fldCharType="end"/>
      </w:r>
      <w:r w:rsidRPr="0080172A">
        <w:t>. The seat of arbitration shall be Tallinn. The language of the arbitration shall be English.</w:t>
      </w:r>
      <w:r>
        <w:fldChar w:fldCharType="begin">
          <w:ffData>
            <w:name w:val=""/>
            <w:enabled/>
            <w:calcOnExit w:val="0"/>
            <w:textInput>
              <w:type w:val="number"/>
              <w:default w:val="][OPTION 2 (general courts in Estonia): "/>
            </w:textInput>
          </w:ffData>
        </w:fldChar>
      </w:r>
      <w:r>
        <w:instrText xml:space="preserve"> FORMTEXT </w:instrText>
      </w:r>
      <w:r>
        <w:fldChar w:fldCharType="separate"/>
      </w:r>
      <w:r>
        <w:rPr>
          <w:noProof/>
        </w:rPr>
        <w:t xml:space="preserve">][OPTION 2 (general courts in Estonia): </w:t>
      </w:r>
      <w:r>
        <w:fldChar w:fldCharType="end"/>
      </w:r>
      <w:r w:rsidRPr="0080172A">
        <w:t>Any dispute, controversy or claim arising out of or in connection with this Agreement</w:t>
      </w:r>
      <w:r w:rsidRPr="0080172A" w:rsidDel="005F32DD">
        <w:t xml:space="preserve"> </w:t>
      </w:r>
      <w:r w:rsidRPr="0080172A">
        <w:t>shall be subject to jurisdiction of Harju County Court (</w:t>
      </w:r>
      <w:r w:rsidRPr="0080172A">
        <w:rPr>
          <w:i/>
        </w:rPr>
        <w:t>Harju Maakohus</w:t>
      </w:r>
      <w:r w:rsidRPr="0080172A">
        <w:t>) in Estonia as the court of first instance.</w:t>
      </w:r>
      <w:bookmarkEnd w:id="136"/>
      <w:r>
        <w:fldChar w:fldCharType="begin">
          <w:ffData>
            <w:name w:val=""/>
            <w:enabled/>
            <w:calcOnExit w:val="0"/>
            <w:textInput>
              <w:type w:val="number"/>
              <w:default w:val="]"/>
            </w:textInput>
          </w:ffData>
        </w:fldChar>
      </w:r>
      <w:r>
        <w:instrText xml:space="preserve"> FORMTEXT </w:instrText>
      </w:r>
      <w:r>
        <w:fldChar w:fldCharType="separate"/>
      </w:r>
      <w:r>
        <w:rPr>
          <w:noProof/>
        </w:rPr>
        <w:t>]</w:t>
      </w:r>
      <w:r>
        <w:fldChar w:fldCharType="end"/>
      </w:r>
    </w:p>
    <w:p w14:paraId="395BEFA1" w14:textId="2354E556" w:rsidR="002C6343" w:rsidRPr="00354031" w:rsidRDefault="002C6343" w:rsidP="002C6343">
      <w:pPr>
        <w:pStyle w:val="SuEprovision2levelheading"/>
      </w:pPr>
      <w:r w:rsidRPr="00354031">
        <w:t>Conclusion and date</w:t>
      </w:r>
      <w:bookmarkEnd w:id="137"/>
      <w:bookmarkEnd w:id="138"/>
    </w:p>
    <w:p w14:paraId="7230B2FC" w14:textId="2DFB3FBA" w:rsidR="00181A45" w:rsidRPr="00354031" w:rsidRDefault="00181A45" w:rsidP="002C6343">
      <w:pPr>
        <w:pStyle w:val="SuEprovision2levelnonumbering"/>
      </w:pPr>
      <w:bookmarkStart w:id="139" w:name="_Ref145227523"/>
      <w:bookmarkStart w:id="140" w:name="_Toc177293193"/>
      <w:bookmarkStart w:id="141" w:name="_Toc177293993"/>
      <w:bookmarkStart w:id="142" w:name="_Toc177294224"/>
      <w:bookmarkStart w:id="143" w:name="_Toc178043278"/>
      <w:bookmarkStart w:id="144" w:name="_Toc179290104"/>
      <w:bookmarkStart w:id="145" w:name="_Toc196300867"/>
      <w:bookmarkStart w:id="146" w:name="_Toc198547136"/>
      <w:bookmarkStart w:id="147" w:name="_Toc198722052"/>
      <w:bookmarkStart w:id="148" w:name="_Toc199084353"/>
      <w:bookmarkStart w:id="149" w:name="_Toc199677396"/>
      <w:bookmarkStart w:id="150" w:name="_Toc199677715"/>
      <w:bookmarkStart w:id="151" w:name="_Toc201202872"/>
      <w:bookmarkStart w:id="152" w:name="_Toc201486354"/>
      <w:bookmarkStart w:id="153" w:name="_Toc201630085"/>
      <w:bookmarkStart w:id="154" w:name="_Toc205195227"/>
      <w:bookmarkStart w:id="155" w:name="_Toc205622169"/>
      <w:bookmarkStart w:id="156" w:name="_Toc206924546"/>
      <w:bookmarkStart w:id="157" w:name="_Toc208110935"/>
      <w:bookmarkStart w:id="158" w:name="_Toc208722859"/>
      <w:bookmarkStart w:id="159" w:name="_Toc208723752"/>
      <w:bookmarkStart w:id="160" w:name="_Toc208725247"/>
      <w:bookmarkStart w:id="161" w:name="_Toc208732736"/>
      <w:bookmarkStart w:id="162" w:name="_Toc211074375"/>
      <w:bookmarkStart w:id="163" w:name="_Toc211342743"/>
      <w:r w:rsidRPr="00354031">
        <w:t xml:space="preserve">This Agreement </w:t>
      </w:r>
      <w:bookmarkStart w:id="164" w:name="_Ref145227573"/>
      <w:bookmarkEnd w:id="139"/>
      <w:r w:rsidR="003A38ED" w:rsidRPr="00354031">
        <w:t xml:space="preserve">is deemed concluded </w:t>
      </w:r>
      <w:r w:rsidR="00162C20" w:rsidRPr="00354031">
        <w:t xml:space="preserve">if </w:t>
      </w:r>
      <w:r w:rsidR="003A38ED" w:rsidRPr="00354031">
        <w:t>signed by all</w:t>
      </w:r>
      <w:r w:rsidR="00AE0BC6" w:rsidRPr="00354031">
        <w:t xml:space="preserve"> Parties</w:t>
      </w:r>
      <w:r w:rsidRPr="00354031">
        <w:t>.</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003A38ED" w:rsidRPr="00354031">
        <w:t xml:space="preserve"> </w:t>
      </w:r>
      <w:r w:rsidR="007E23BB" w:rsidRPr="00354031">
        <w:t>This Agreement</w:t>
      </w:r>
      <w:r w:rsidR="003A38ED" w:rsidRPr="00354031">
        <w:t xml:space="preserve"> is deemed concluded on the </w:t>
      </w:r>
      <w:r w:rsidR="00BC520D" w:rsidRPr="00354031">
        <w:t xml:space="preserve">Signing Date </w:t>
      </w:r>
      <w:r w:rsidR="003A38ED" w:rsidRPr="00354031">
        <w:t xml:space="preserve">irrespective of the </w:t>
      </w:r>
      <w:r w:rsidR="00162C20" w:rsidRPr="00354031">
        <w:t>date on which each individual Party signed this Agreement</w:t>
      </w:r>
      <w:r w:rsidR="003A38ED" w:rsidRPr="00354031">
        <w:t>.</w:t>
      </w:r>
    </w:p>
    <w:p w14:paraId="642F6BD4" w14:textId="3C03ABB3" w:rsidR="00341826" w:rsidRPr="00354031" w:rsidRDefault="00341826" w:rsidP="0099713E">
      <w:pPr>
        <w:pStyle w:val="SuEText"/>
        <w:keepNext/>
        <w:rPr>
          <w:b/>
          <w:bCs/>
        </w:rPr>
      </w:pPr>
      <w:r w:rsidRPr="00354031">
        <w:rPr>
          <w:b/>
          <w:bCs/>
        </w:rPr>
        <w:t>SCHEDULES</w:t>
      </w:r>
    </w:p>
    <w:p w14:paraId="73DECC17" w14:textId="473851F4" w:rsidR="00341826" w:rsidRPr="00354031" w:rsidRDefault="00341826" w:rsidP="0099713E">
      <w:pPr>
        <w:pStyle w:val="SuEText"/>
        <w:keepNext/>
      </w:pPr>
      <w:bookmarkStart w:id="165" w:name="_Hlk38315543"/>
      <w:r w:rsidRPr="00354031">
        <w:t>This Agreement has the following Schedules</w:t>
      </w:r>
      <w:r w:rsidR="00543D62" w:rsidRPr="00354031">
        <w:t>:</w:t>
      </w:r>
    </w:p>
    <w:p w14:paraId="56ACD275" w14:textId="0C2C058C" w:rsidR="00162C20" w:rsidRPr="00354031" w:rsidRDefault="001D7D72" w:rsidP="0099713E">
      <w:pPr>
        <w:pStyle w:val="SuEText"/>
        <w:keepNext/>
      </w:pPr>
      <w:r>
        <w:t>Schedule 1</w:t>
      </w:r>
      <w:r w:rsidR="00162C20" w:rsidRPr="00354031">
        <w:t>: Definitions and Rules of interpretation</w:t>
      </w:r>
    </w:p>
    <w:p w14:paraId="2FE50F45" w14:textId="7D48C077" w:rsidR="00162C20" w:rsidRPr="00354031" w:rsidRDefault="001D7D72" w:rsidP="0099713E">
      <w:pPr>
        <w:pStyle w:val="SuEText"/>
        <w:keepNext/>
      </w:pPr>
      <w:r>
        <w:t>Schedule 2</w:t>
      </w:r>
      <w:r w:rsidR="00162C20" w:rsidRPr="00354031">
        <w:t>: Warranties</w:t>
      </w:r>
    </w:p>
    <w:p w14:paraId="4B769E48" w14:textId="050074FF" w:rsidR="00162C20" w:rsidRPr="00354031" w:rsidRDefault="00162C20" w:rsidP="0099713E">
      <w:pPr>
        <w:pStyle w:val="SuEText"/>
        <w:keepNext/>
      </w:pPr>
    </w:p>
    <w:p w14:paraId="0EE2040B" w14:textId="77777777" w:rsidR="00162C20" w:rsidRPr="00354031" w:rsidRDefault="00162C20" w:rsidP="00162C20">
      <w:pPr>
        <w:pStyle w:val="SuEprovision2levelnonumbering"/>
        <w:spacing w:after="0"/>
        <w:ind w:left="0"/>
        <w:jc w:val="center"/>
        <w:rPr>
          <w:i/>
          <w:iCs/>
        </w:rPr>
      </w:pPr>
      <w:r w:rsidRPr="00354031">
        <w:rPr>
          <w:i/>
          <w:iCs/>
        </w:rPr>
        <w:t>***</w:t>
      </w:r>
    </w:p>
    <w:p w14:paraId="0FC1C1A3" w14:textId="77777777" w:rsidR="00162C20" w:rsidRPr="00354031" w:rsidRDefault="00162C20" w:rsidP="00162C20">
      <w:pPr>
        <w:pStyle w:val="Other"/>
        <w:spacing w:before="0" w:after="0" w:line="276" w:lineRule="auto"/>
        <w:jc w:val="center"/>
        <w:rPr>
          <w:i/>
          <w:iCs/>
        </w:rPr>
      </w:pPr>
      <w:r w:rsidRPr="00354031">
        <w:rPr>
          <w:i/>
          <w:iCs/>
        </w:rPr>
        <w:t>Signature page to follow</w:t>
      </w:r>
    </w:p>
    <w:bookmarkEnd w:id="165"/>
    <w:p w14:paraId="60F1CBA4" w14:textId="2A9C72F7" w:rsidR="007021A6" w:rsidRPr="00354031" w:rsidRDefault="007021A6" w:rsidP="007021A6">
      <w:pPr>
        <w:pStyle w:val="SuEScheduleheading"/>
      </w:pPr>
      <w:r w:rsidRPr="00354031">
        <w:lastRenderedPageBreak/>
        <w:br/>
      </w:r>
      <w:bookmarkStart w:id="166" w:name="_Toc1382747"/>
      <w:bookmarkStart w:id="167" w:name="_Toc40086648"/>
      <w:bookmarkStart w:id="168" w:name="_Toc40086802"/>
      <w:bookmarkStart w:id="169" w:name="_Toc40089343"/>
      <w:bookmarkStart w:id="170" w:name="_Ref78982851"/>
      <w:r w:rsidR="0072020E" w:rsidRPr="00354031">
        <w:t>DEFINITIONS</w:t>
      </w:r>
      <w:bookmarkEnd w:id="166"/>
      <w:r w:rsidR="00E83E31" w:rsidRPr="00354031">
        <w:t xml:space="preserve"> AND RULES OF INTERPRETATION</w:t>
      </w:r>
      <w:bookmarkEnd w:id="167"/>
      <w:bookmarkEnd w:id="168"/>
      <w:bookmarkEnd w:id="169"/>
      <w:bookmarkEnd w:id="170"/>
    </w:p>
    <w:p w14:paraId="50148C4F" w14:textId="6A5EE3B1" w:rsidR="00BC520D" w:rsidRPr="00354031" w:rsidRDefault="00BC520D" w:rsidP="00BC520D">
      <w:pPr>
        <w:pStyle w:val="SuEprovision1levelheading"/>
        <w:numPr>
          <w:ilvl w:val="0"/>
          <w:numId w:val="25"/>
        </w:numPr>
      </w:pPr>
      <w:r w:rsidRPr="00354031">
        <w:t>DEFINITIONS and rules of interpretation</w:t>
      </w:r>
    </w:p>
    <w:p w14:paraId="6A44EFFB" w14:textId="0486375F" w:rsidR="00BC520D" w:rsidRPr="00354031" w:rsidRDefault="00BC520D" w:rsidP="00BC520D">
      <w:pPr>
        <w:pStyle w:val="SuEprovision2levelheading"/>
      </w:pPr>
      <w:r w:rsidRPr="00354031">
        <w:t>Definitions</w:t>
      </w:r>
    </w:p>
    <w:p w14:paraId="30C6C05B" w14:textId="7F322CFF" w:rsidR="0072020E" w:rsidRPr="00354031" w:rsidRDefault="0072020E" w:rsidP="00BC520D">
      <w:pPr>
        <w:pStyle w:val="SuEprovision2levelnonumbering"/>
      </w:pPr>
      <w:r w:rsidRPr="00354031">
        <w:t>In this Agre</w:t>
      </w:r>
      <w:r w:rsidR="0033637E" w:rsidRPr="00354031">
        <w:t>e</w:t>
      </w:r>
      <w:r w:rsidRPr="00354031">
        <w:t>ment the following capi</w:t>
      </w:r>
      <w:r w:rsidR="0033637E" w:rsidRPr="00354031">
        <w:t>t</w:t>
      </w:r>
      <w:r w:rsidRPr="00354031">
        <w:t>alized terms shall have the following meanings:</w:t>
      </w:r>
    </w:p>
    <w:tbl>
      <w:tblPr>
        <w:tblW w:w="8274"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443"/>
      </w:tblGrid>
      <w:tr w:rsidR="00FA7A7D" w:rsidRPr="00354031" w14:paraId="6F7BD615"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7DF9FA" w14:textId="444E925B" w:rsidR="00FA7A7D" w:rsidRPr="00354031" w:rsidRDefault="00FA7A7D" w:rsidP="001D7D72">
            <w:pPr>
              <w:pStyle w:val="SuEText"/>
              <w:jc w:val="left"/>
            </w:pPr>
            <w:r w:rsidRPr="00354031">
              <w:t>“</w:t>
            </w:r>
            <w:r w:rsidRPr="00354031">
              <w:rPr>
                <w:b/>
                <w:bCs/>
              </w:rPr>
              <w:t>Additional Payment Term</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EBA092" w14:textId="6B0C7FC7" w:rsidR="00FA7A7D" w:rsidRPr="00354031" w:rsidRDefault="00FA7A7D" w:rsidP="00AD2E4F">
            <w:pPr>
              <w:pStyle w:val="SuEText"/>
            </w:pPr>
            <w:r w:rsidRPr="00354031">
              <w:t xml:space="preserve">defined in </w:t>
            </w:r>
            <w:r w:rsidR="006643FA">
              <w:t>Section </w:t>
            </w:r>
            <w:r w:rsidRPr="00354031">
              <w:fldChar w:fldCharType="begin"/>
            </w:r>
            <w:r w:rsidRPr="00354031">
              <w:instrText xml:space="preserve"> REF _Ref44873348 \r \h </w:instrText>
            </w:r>
            <w:r w:rsidR="001D7D72">
              <w:instrText xml:space="preserve"> \* MERGEFORMAT </w:instrText>
            </w:r>
            <w:r w:rsidRPr="00354031">
              <w:fldChar w:fldCharType="separate"/>
            </w:r>
            <w:r w:rsidR="002E2FFA">
              <w:t>1.4</w:t>
            </w:r>
            <w:r w:rsidRPr="00354031">
              <w:fldChar w:fldCharType="end"/>
            </w:r>
            <w:r w:rsidRPr="00354031">
              <w:t>.</w:t>
            </w:r>
          </w:p>
        </w:tc>
      </w:tr>
      <w:tr w:rsidR="00AD2E4F" w:rsidRPr="00354031" w14:paraId="6318B3D6"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712CE2" w14:textId="2181B7FE" w:rsidR="00AD2E4F" w:rsidRPr="00354031" w:rsidRDefault="00AD2E4F" w:rsidP="001D7D72">
            <w:pPr>
              <w:pStyle w:val="SuEText"/>
              <w:jc w:val="left"/>
            </w:pPr>
            <w:r w:rsidRPr="00354031">
              <w:t>“</w:t>
            </w:r>
            <w:r w:rsidRPr="00354031">
              <w:rPr>
                <w:b/>
                <w:bCs/>
              </w:rPr>
              <w:t>Affiliate</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D3A2C8" w14:textId="598EDA85" w:rsidR="00AD2E4F" w:rsidRPr="00354031" w:rsidRDefault="004462A9" w:rsidP="00AD2E4F">
            <w:pPr>
              <w:pStyle w:val="SuEText"/>
            </w:pPr>
            <w:r w:rsidRPr="00354031">
              <w:t xml:space="preserve">defined in </w:t>
            </w:r>
            <w:r w:rsidR="006643FA">
              <w:t>Section </w:t>
            </w:r>
            <w:r w:rsidRPr="00354031">
              <w:fldChar w:fldCharType="begin"/>
            </w:r>
            <w:r w:rsidRPr="00354031">
              <w:instrText xml:space="preserve"> REF _Ref44883428 \r \h </w:instrText>
            </w:r>
            <w:r w:rsidR="001D7D72">
              <w:instrText xml:space="preserve"> \* MERGEFORMAT </w:instrText>
            </w:r>
            <w:r w:rsidRPr="00354031">
              <w:fldChar w:fldCharType="separate"/>
            </w:r>
            <w:r w:rsidR="002E2FFA">
              <w:t>12.7</w:t>
            </w:r>
            <w:r w:rsidRPr="00354031">
              <w:fldChar w:fldCharType="end"/>
            </w:r>
            <w:r w:rsidR="00AD2E4F" w:rsidRPr="00354031">
              <w:t>.</w:t>
            </w:r>
          </w:p>
        </w:tc>
      </w:tr>
      <w:tr w:rsidR="00AD2E4F" w:rsidRPr="00354031" w14:paraId="4A80BD94"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1E4FF2" w14:textId="77777777" w:rsidR="00AD2E4F" w:rsidRPr="00354031" w:rsidRDefault="00AD2E4F" w:rsidP="001D7D72">
            <w:pPr>
              <w:pStyle w:val="SuEText"/>
              <w:jc w:val="left"/>
            </w:pPr>
            <w:r w:rsidRPr="00354031">
              <w:t>“</w:t>
            </w:r>
            <w:r w:rsidRPr="00354031">
              <w:rPr>
                <w:b/>
              </w:rPr>
              <w:t>Agreement</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EDA286" w14:textId="21B7CE4E" w:rsidR="00AD2E4F" w:rsidRPr="00354031" w:rsidRDefault="00AD2E4F" w:rsidP="00B73C22">
            <w:pPr>
              <w:pStyle w:val="SuEText"/>
            </w:pPr>
            <w:r w:rsidRPr="00354031">
              <w:t xml:space="preserve">this </w:t>
            </w:r>
            <w:r w:rsidR="00190484">
              <w:t xml:space="preserve">seed </w:t>
            </w:r>
            <w:r w:rsidRPr="00354031">
              <w:t>convertible loan agreement.</w:t>
            </w:r>
          </w:p>
        </w:tc>
      </w:tr>
      <w:tr w:rsidR="00AD2E4F" w:rsidRPr="00354031" w14:paraId="704F85F3"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B80922" w14:textId="6FDD9050" w:rsidR="00AD2E4F" w:rsidRPr="00354031" w:rsidRDefault="00AD2E4F" w:rsidP="001D7D72">
            <w:pPr>
              <w:pStyle w:val="SuEText"/>
              <w:jc w:val="left"/>
            </w:pPr>
            <w:r w:rsidRPr="00354031">
              <w:t>“</w:t>
            </w:r>
            <w:r w:rsidRPr="00354031">
              <w:rPr>
                <w:b/>
                <w:bCs/>
              </w:rPr>
              <w:t>Approval Agreement</w:t>
            </w:r>
            <w:r w:rsidRPr="00354031">
              <w:t xml:space="preserve">” </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4348E0" w14:textId="13E8532A" w:rsidR="00AD2E4F" w:rsidRPr="00354031" w:rsidRDefault="00AD2E4F" w:rsidP="00B73C22">
            <w:pPr>
              <w:pStyle w:val="SuEText"/>
            </w:pPr>
            <w:r w:rsidRPr="00354031">
              <w:t xml:space="preserve">defined in </w:t>
            </w:r>
            <w:r w:rsidR="00764351">
              <w:t>Recital B.</w:t>
            </w:r>
          </w:p>
        </w:tc>
      </w:tr>
      <w:tr w:rsidR="00AD2E4F" w:rsidRPr="00354031" w14:paraId="55527FA8"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D2AD8B" w14:textId="241F072A" w:rsidR="00AD2E4F" w:rsidRPr="00354031" w:rsidRDefault="00AD2E4F" w:rsidP="001D7D72">
            <w:pPr>
              <w:pStyle w:val="SuEText"/>
              <w:jc w:val="left"/>
            </w:pPr>
            <w:r w:rsidRPr="00354031">
              <w:t>“</w:t>
            </w:r>
            <w:r w:rsidRPr="00354031">
              <w:rPr>
                <w:b/>
                <w:bCs/>
              </w:rPr>
              <w:t>Business</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58877C" w14:textId="6E03FBC5" w:rsidR="00AD2E4F" w:rsidRPr="00354031" w:rsidRDefault="00AD2E4F" w:rsidP="00B73C22">
            <w:pPr>
              <w:pStyle w:val="SuEText"/>
            </w:pPr>
            <w:r w:rsidRPr="00354031">
              <w:t xml:space="preserve">defined in </w:t>
            </w:r>
            <w:r w:rsidR="00764351">
              <w:t>Recital A</w:t>
            </w:r>
            <w:r w:rsidR="00170C20">
              <w:t>.</w:t>
            </w:r>
          </w:p>
        </w:tc>
      </w:tr>
      <w:tr w:rsidR="00AD2E4F" w:rsidRPr="00354031" w14:paraId="081014A7"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F8212D" w14:textId="6F2B145F" w:rsidR="00AD2E4F" w:rsidRPr="00354031" w:rsidRDefault="00AD2E4F" w:rsidP="001D7D72">
            <w:pPr>
              <w:pStyle w:val="SuEText"/>
              <w:jc w:val="left"/>
            </w:pPr>
            <w:r w:rsidRPr="00354031">
              <w:t>“</w:t>
            </w:r>
            <w:r w:rsidRPr="00354031">
              <w:rPr>
                <w:b/>
                <w:bCs/>
              </w:rPr>
              <w:t>Business Day</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1DB0B0" w14:textId="3A30ACB2" w:rsidR="00AD2E4F" w:rsidRPr="00354031" w:rsidRDefault="00AD2E4F" w:rsidP="00B73C22">
            <w:pPr>
              <w:pStyle w:val="SuEText"/>
            </w:pPr>
            <w:r w:rsidRPr="00354031">
              <w:t>a day which is not Saturday, Sunday or a public holiday in Estonia.</w:t>
            </w:r>
          </w:p>
        </w:tc>
      </w:tr>
      <w:tr w:rsidR="00FA7A7D" w:rsidRPr="00354031" w14:paraId="2016C12B"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4883D6" w14:textId="4FE8C849" w:rsidR="00FA7A7D" w:rsidRPr="00354031" w:rsidRDefault="00FA7A7D" w:rsidP="001D7D72">
            <w:pPr>
              <w:pStyle w:val="SuEText"/>
              <w:jc w:val="left"/>
            </w:pPr>
            <w:r w:rsidRPr="00354031">
              <w:t>“</w:t>
            </w:r>
            <w:r w:rsidRPr="00354031">
              <w:rPr>
                <w:b/>
                <w:bCs/>
              </w:rPr>
              <w:t>Conversion Shares</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F66F41" w14:textId="58620971" w:rsidR="00FA7A7D" w:rsidRPr="00354031" w:rsidRDefault="00FA7A7D" w:rsidP="00B73C22">
            <w:pPr>
              <w:pStyle w:val="SuEText"/>
            </w:pPr>
            <w:r w:rsidRPr="00354031">
              <w:t xml:space="preserve">defined in </w:t>
            </w:r>
            <w:r w:rsidR="006643FA">
              <w:t>Section </w:t>
            </w:r>
            <w:r w:rsidRPr="00354031">
              <w:fldChar w:fldCharType="begin"/>
            </w:r>
            <w:r w:rsidRPr="00354031">
              <w:instrText xml:space="preserve"> REF _Ref44873510 \r \h </w:instrText>
            </w:r>
            <w:r w:rsidR="001D7D72">
              <w:instrText xml:space="preserve"> \* MERGEFORMAT </w:instrText>
            </w:r>
            <w:r w:rsidRPr="00354031">
              <w:fldChar w:fldCharType="separate"/>
            </w:r>
            <w:r w:rsidR="002E2FFA">
              <w:t>8.1</w:t>
            </w:r>
            <w:r w:rsidRPr="00354031">
              <w:fldChar w:fldCharType="end"/>
            </w:r>
            <w:r w:rsidRPr="00354031">
              <w:t>.</w:t>
            </w:r>
          </w:p>
        </w:tc>
      </w:tr>
      <w:tr w:rsidR="00B73C22" w:rsidRPr="00354031" w14:paraId="3E49E470"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4F29E9" w14:textId="13585808" w:rsidR="00B73C22" w:rsidRPr="00354031" w:rsidRDefault="00B73C22" w:rsidP="001D7D72">
            <w:pPr>
              <w:pStyle w:val="SuEText"/>
              <w:jc w:val="left"/>
            </w:pPr>
            <w:r w:rsidRPr="00354031">
              <w:t>“</w:t>
            </w:r>
            <w:r w:rsidRPr="00354031">
              <w:rPr>
                <w:b/>
                <w:bCs/>
              </w:rPr>
              <w:t>Discount</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077615" w14:textId="441107D2" w:rsidR="00B73C22" w:rsidRPr="00354031" w:rsidRDefault="00B73C22" w:rsidP="00B73C22">
            <w:pPr>
              <w:pStyle w:val="SuEText"/>
            </w:pPr>
            <w:r w:rsidRPr="00354031">
              <w:t xml:space="preserve">defined in </w:t>
            </w:r>
            <w:r w:rsidR="006643FA">
              <w:t>Section </w:t>
            </w:r>
            <w:r w:rsidRPr="00354031">
              <w:fldChar w:fldCharType="begin"/>
            </w:r>
            <w:r w:rsidRPr="00354031">
              <w:instrText xml:space="preserve"> REF _Ref44873101 \r \h </w:instrText>
            </w:r>
            <w:r w:rsidR="001D7D72">
              <w:instrText xml:space="preserve"> \* MERGEFORMAT </w:instrText>
            </w:r>
            <w:r w:rsidRPr="00354031">
              <w:fldChar w:fldCharType="separate"/>
            </w:r>
            <w:r w:rsidR="002E2FFA">
              <w:t>1.2</w:t>
            </w:r>
            <w:r w:rsidRPr="00354031">
              <w:fldChar w:fldCharType="end"/>
            </w:r>
            <w:r w:rsidR="00FA7A7D" w:rsidRPr="00354031">
              <w:t xml:space="preserve"> (if used in this Agreement)</w:t>
            </w:r>
            <w:r w:rsidRPr="00354031">
              <w:t>.</w:t>
            </w:r>
          </w:p>
        </w:tc>
      </w:tr>
      <w:tr w:rsidR="00AD2E4F" w:rsidRPr="00354031" w14:paraId="4E2C7153"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B1CFA" w14:textId="193E9856" w:rsidR="00AD2E4F" w:rsidRPr="00354031" w:rsidRDefault="00AD2E4F" w:rsidP="001D7D72">
            <w:pPr>
              <w:pStyle w:val="SuEText"/>
              <w:jc w:val="left"/>
            </w:pPr>
            <w:r w:rsidRPr="00354031">
              <w:t>“</w:t>
            </w:r>
            <w:r w:rsidRPr="00354031">
              <w:rPr>
                <w:b/>
                <w:bCs/>
              </w:rPr>
              <w:t>Encumbrance</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E37C82" w14:textId="4B4E47BF" w:rsidR="00AD2E4F" w:rsidRPr="00354031" w:rsidRDefault="00B02FAA" w:rsidP="00B73C22">
            <w:pPr>
              <w:pStyle w:val="SuEText"/>
            </w:pPr>
            <w:r w:rsidRPr="00354031">
              <w:t xml:space="preserve">defined in </w:t>
            </w:r>
            <w:r w:rsidR="006643FA">
              <w:t>Section </w:t>
            </w:r>
            <w:r w:rsidRPr="00354031">
              <w:fldChar w:fldCharType="begin"/>
            </w:r>
            <w:r w:rsidRPr="00354031">
              <w:instrText xml:space="preserve"> REF _Ref44883044 \r \h </w:instrText>
            </w:r>
            <w:r w:rsidR="001D7D72">
              <w:instrText xml:space="preserve"> \* MERGEFORMAT </w:instrText>
            </w:r>
            <w:r w:rsidRPr="00354031">
              <w:fldChar w:fldCharType="separate"/>
            </w:r>
            <w:r w:rsidR="002E2FFA">
              <w:t>1.4</w:t>
            </w:r>
            <w:r w:rsidRPr="00354031">
              <w:fldChar w:fldCharType="end"/>
            </w:r>
            <w:r w:rsidRPr="00354031">
              <w:t xml:space="preserve"> of</w:t>
            </w:r>
            <w:r w:rsidR="006A0680">
              <w:t xml:space="preserve"> </w:t>
            </w:r>
            <w:r w:rsidR="006A0680">
              <w:fldChar w:fldCharType="begin"/>
            </w:r>
            <w:r w:rsidR="006A0680">
              <w:instrText xml:space="preserve"> REF _Ref44883057 \r \h </w:instrText>
            </w:r>
            <w:r w:rsidR="001D7D72">
              <w:instrText xml:space="preserve"> \* MERGEFORMAT </w:instrText>
            </w:r>
            <w:r w:rsidR="006A0680">
              <w:fldChar w:fldCharType="separate"/>
            </w:r>
            <w:r w:rsidR="006643FA">
              <w:t>Schedule </w:t>
            </w:r>
            <w:r w:rsidR="006A0680">
              <w:t xml:space="preserve">2 </w:t>
            </w:r>
            <w:r w:rsidR="006A0680">
              <w:fldChar w:fldCharType="end"/>
            </w:r>
            <w:r w:rsidR="00AD2E4F" w:rsidRPr="00354031">
              <w:t>.</w:t>
            </w:r>
          </w:p>
        </w:tc>
      </w:tr>
      <w:tr w:rsidR="00691A3B" w:rsidRPr="00354031" w14:paraId="34528ACE"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0A047F" w14:textId="70ABA523" w:rsidR="00691A3B" w:rsidRPr="00354031" w:rsidRDefault="00691A3B" w:rsidP="001D7D72">
            <w:pPr>
              <w:pStyle w:val="SuEText"/>
              <w:jc w:val="left"/>
            </w:pPr>
            <w:r w:rsidRPr="00354031">
              <w:t>“</w:t>
            </w:r>
            <w:r w:rsidRPr="00354031">
              <w:rPr>
                <w:b/>
                <w:bCs/>
              </w:rPr>
              <w:t>Event of Default</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5B3023" w14:textId="152340A2" w:rsidR="00691A3B" w:rsidRPr="00354031" w:rsidRDefault="00691A3B" w:rsidP="00B73C22">
            <w:pPr>
              <w:pStyle w:val="SuEText"/>
            </w:pPr>
            <w:r w:rsidRPr="00354031">
              <w:t xml:space="preserve">defined in </w:t>
            </w:r>
            <w:r w:rsidR="006643FA">
              <w:t>Section </w:t>
            </w:r>
            <w:r w:rsidRPr="00354031">
              <w:fldChar w:fldCharType="begin"/>
            </w:r>
            <w:r w:rsidRPr="00354031">
              <w:instrText xml:space="preserve"> REF _Ref44879018 \r \h </w:instrText>
            </w:r>
            <w:r w:rsidR="001D7D72">
              <w:instrText xml:space="preserve"> \* MERGEFORMAT </w:instrText>
            </w:r>
            <w:r w:rsidRPr="00354031">
              <w:fldChar w:fldCharType="separate"/>
            </w:r>
            <w:r w:rsidR="002E2FFA">
              <w:t>7.1</w:t>
            </w:r>
            <w:r w:rsidRPr="00354031">
              <w:fldChar w:fldCharType="end"/>
            </w:r>
            <w:r w:rsidR="00C520C7">
              <w:t>.</w:t>
            </w:r>
          </w:p>
        </w:tc>
      </w:tr>
      <w:tr w:rsidR="00AD2E4F" w:rsidRPr="00354031" w14:paraId="219364EF"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045EC9" w14:textId="0398B0AE" w:rsidR="00AD2E4F" w:rsidRPr="00354031" w:rsidRDefault="00AD2E4F" w:rsidP="001D7D72">
            <w:pPr>
              <w:pStyle w:val="SuEText"/>
              <w:jc w:val="left"/>
            </w:pPr>
            <w:r w:rsidRPr="00354031">
              <w:t>“</w:t>
            </w:r>
            <w:r w:rsidRPr="00354031">
              <w:rPr>
                <w:b/>
                <w:bCs/>
              </w:rPr>
              <w:t>Founder</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B5127F" w14:textId="58976216" w:rsidR="00AD2E4F" w:rsidRPr="00354031" w:rsidRDefault="00AD2E4F" w:rsidP="00B73C22">
            <w:pPr>
              <w:pStyle w:val="SuEText"/>
            </w:pPr>
            <w:r w:rsidRPr="00354031">
              <w:t>a person referred to as a “Founder” on the signature page.</w:t>
            </w:r>
          </w:p>
        </w:tc>
      </w:tr>
      <w:tr w:rsidR="00AD2E4F" w:rsidRPr="00354031" w14:paraId="2B72346D"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93F3A6" w14:textId="52540EE3" w:rsidR="00AD2E4F" w:rsidRPr="00354031" w:rsidRDefault="00B73C22" w:rsidP="001D7D72">
            <w:pPr>
              <w:pStyle w:val="SuEText"/>
              <w:jc w:val="left"/>
            </w:pPr>
            <w:r w:rsidRPr="00354031">
              <w:t>“</w:t>
            </w:r>
            <w:r w:rsidRPr="00354031">
              <w:rPr>
                <w:b/>
                <w:bCs/>
              </w:rPr>
              <w:t>Fully Diluted Share Capital</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F70470" w14:textId="021C6827" w:rsidR="00AD2E4F" w:rsidRPr="00354031" w:rsidRDefault="00A831B7" w:rsidP="00355425">
            <w:pPr>
              <w:pStyle w:val="SuEText"/>
            </w:pPr>
            <w:r w:rsidRPr="00354031">
              <w:rPr>
                <w:rFonts w:eastAsia="MS Mincho"/>
              </w:rPr>
              <w:t xml:space="preserve">means the </w:t>
            </w:r>
            <w:r>
              <w:rPr>
                <w:rFonts w:eastAsia="MS Mincho"/>
              </w:rPr>
              <w:t xml:space="preserve">aggregate number of Shares </w:t>
            </w:r>
            <w:r w:rsidRPr="00354031">
              <w:rPr>
                <w:rFonts w:eastAsia="MS Mincho"/>
              </w:rPr>
              <w:t xml:space="preserve">calculated as a sum of (a) the </w:t>
            </w:r>
            <w:r>
              <w:rPr>
                <w:rFonts w:eastAsia="MS Mincho"/>
              </w:rPr>
              <w:t xml:space="preserve">aggregate number </w:t>
            </w:r>
            <w:r w:rsidRPr="00354031">
              <w:rPr>
                <w:rFonts w:eastAsia="MS Mincho"/>
              </w:rPr>
              <w:t>of all issued Shares plus</w:t>
            </w:r>
            <w:r>
              <w:rPr>
                <w:rFonts w:eastAsia="MS Mincho"/>
              </w:rPr>
              <w:t xml:space="preserve"> </w:t>
            </w:r>
            <w:r w:rsidRPr="00354031">
              <w:rPr>
                <w:rFonts w:eastAsia="MS Mincho"/>
              </w:rPr>
              <w:t xml:space="preserve">(b) the </w:t>
            </w:r>
            <w:r>
              <w:rPr>
                <w:rFonts w:eastAsia="MS Mincho"/>
              </w:rPr>
              <w:t xml:space="preserve">aggregate number </w:t>
            </w:r>
            <w:r w:rsidRPr="00354031">
              <w:rPr>
                <w:rFonts w:eastAsia="MS Mincho"/>
              </w:rPr>
              <w:t>of all Shares which would be issued upon the exercise or conversion of all actually issued convertible loans and other instruments giving their holders the right to acquire Shares plus</w:t>
            </w:r>
            <w:r>
              <w:rPr>
                <w:rFonts w:eastAsia="MS Mincho"/>
              </w:rPr>
              <w:t xml:space="preserve"> </w:t>
            </w:r>
            <w:r w:rsidRPr="00354031">
              <w:rPr>
                <w:rFonts w:eastAsia="MS Mincho"/>
              </w:rPr>
              <w:t xml:space="preserve">(c) </w:t>
            </w:r>
            <w:r>
              <w:rPr>
                <w:rFonts w:eastAsia="MS Mincho"/>
              </w:rPr>
              <w:t xml:space="preserve">the aggregate number </w:t>
            </w:r>
            <w:r w:rsidRPr="00354031">
              <w:rPr>
                <w:rFonts w:eastAsia="MS Mincho"/>
              </w:rPr>
              <w:t>of all Shares reserved for future issuance under any agreed option pool or approved option or similar plan of the Company or any such plan created or increased in connection with Qualified Financing</w:t>
            </w:r>
            <w:r>
              <w:rPr>
                <w:rFonts w:eastAsia="MS Mincho"/>
              </w:rPr>
              <w:t xml:space="preserve">, </w:t>
            </w:r>
            <w:r w:rsidRPr="00354031">
              <w:rPr>
                <w:rFonts w:eastAsia="MS Mincho"/>
              </w:rPr>
              <w:t>excluding the Shares to be issued by the conversion contemplated by</w:t>
            </w:r>
            <w:r>
              <w:rPr>
                <w:rFonts w:eastAsia="MS Mincho"/>
              </w:rPr>
              <w:t xml:space="preserve"> </w:t>
            </w:r>
            <w:r w:rsidRPr="00354031">
              <w:rPr>
                <w:rFonts w:eastAsia="MS Mincho"/>
              </w:rPr>
              <w:t>this Agreement and any other convertible loan or similar instrument converted simultaneously with the Outstanding Debt under this Agreement.</w:t>
            </w:r>
          </w:p>
        </w:tc>
      </w:tr>
      <w:tr w:rsidR="00AD2E4F" w:rsidRPr="00354031" w14:paraId="36C3F8EC"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51F743" w14:textId="3AD82673" w:rsidR="00AD2E4F" w:rsidRPr="00354031" w:rsidRDefault="00B73C22" w:rsidP="001D7D72">
            <w:pPr>
              <w:pStyle w:val="SuEText"/>
              <w:jc w:val="left"/>
            </w:pPr>
            <w:r w:rsidRPr="00354031">
              <w:t>“</w:t>
            </w:r>
            <w:r w:rsidRPr="00354031">
              <w:rPr>
                <w:b/>
                <w:bCs/>
              </w:rPr>
              <w:t>Intellectual Property</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87B1FB" w14:textId="53F615A9" w:rsidR="00AD2E4F" w:rsidRPr="00354031" w:rsidRDefault="00EB7723" w:rsidP="00B73C22">
            <w:pPr>
              <w:pStyle w:val="SuEText"/>
            </w:pPr>
            <w:r>
              <w:t xml:space="preserve">defined in </w:t>
            </w:r>
            <w:r w:rsidR="006643FA">
              <w:t>Section </w:t>
            </w:r>
            <w:r w:rsidRPr="00354031">
              <w:fldChar w:fldCharType="begin"/>
            </w:r>
            <w:r w:rsidRPr="00354031">
              <w:instrText xml:space="preserve"> REF _Ref44884559 \r \h </w:instrText>
            </w:r>
            <w:r w:rsidR="001D7D72">
              <w:instrText xml:space="preserve"> \* MERGEFORMAT </w:instrText>
            </w:r>
            <w:r w:rsidRPr="00354031">
              <w:fldChar w:fldCharType="separate"/>
            </w:r>
            <w:r w:rsidR="002E2FFA">
              <w:t>4.1</w:t>
            </w:r>
            <w:r w:rsidRPr="00354031">
              <w:fldChar w:fldCharType="end"/>
            </w:r>
            <w:r w:rsidRPr="00354031">
              <w:t xml:space="preserve"> of</w:t>
            </w:r>
            <w:r w:rsidR="001D1959">
              <w:t xml:space="preserve"> </w:t>
            </w:r>
            <w:r w:rsidR="007F1F60">
              <w:fldChar w:fldCharType="begin"/>
            </w:r>
            <w:r w:rsidR="007F1F60">
              <w:instrText xml:space="preserve"> REF _Ref44883057 \r \h </w:instrText>
            </w:r>
            <w:r w:rsidR="001D7D72">
              <w:instrText xml:space="preserve"> \* MERGEFORMAT </w:instrText>
            </w:r>
            <w:r w:rsidR="007F1F60">
              <w:fldChar w:fldCharType="separate"/>
            </w:r>
            <w:r w:rsidR="006643FA">
              <w:t>Schedule </w:t>
            </w:r>
            <w:r w:rsidR="007F1F60">
              <w:t xml:space="preserve">2 </w:t>
            </w:r>
            <w:r w:rsidR="007F1F60">
              <w:fldChar w:fldCharType="end"/>
            </w:r>
            <w:r w:rsidRPr="00354031">
              <w:t>.</w:t>
            </w:r>
          </w:p>
        </w:tc>
      </w:tr>
      <w:tr w:rsidR="00FA7A7D" w:rsidRPr="00354031" w14:paraId="50EBCF37"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897C7F" w14:textId="6CE69CF2" w:rsidR="00FA7A7D" w:rsidRPr="00354031" w:rsidRDefault="00FA7A7D" w:rsidP="001D7D72">
            <w:pPr>
              <w:pStyle w:val="SuEText"/>
              <w:jc w:val="left"/>
            </w:pPr>
            <w:r w:rsidRPr="00354031">
              <w:t>“</w:t>
            </w:r>
            <w:r w:rsidRPr="00354031">
              <w:rPr>
                <w:b/>
                <w:bCs/>
              </w:rPr>
              <w:t>Interest</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79C0F1" w14:textId="22A9D701" w:rsidR="00FA7A7D" w:rsidRPr="00354031" w:rsidRDefault="00FA7A7D" w:rsidP="00B73C22">
            <w:pPr>
              <w:pStyle w:val="SuEText"/>
            </w:pPr>
            <w:r w:rsidRPr="00354031">
              <w:t xml:space="preserve">defined in </w:t>
            </w:r>
            <w:r w:rsidR="006643FA">
              <w:t>Section </w:t>
            </w:r>
            <w:r w:rsidRPr="00354031">
              <w:fldChar w:fldCharType="begin"/>
            </w:r>
            <w:r w:rsidRPr="00354031">
              <w:instrText xml:space="preserve"> REF _Ref44873446 \r \h </w:instrText>
            </w:r>
            <w:r w:rsidR="001D7D72">
              <w:instrText xml:space="preserve"> \* MERGEFORMAT </w:instrText>
            </w:r>
            <w:r w:rsidRPr="00354031">
              <w:fldChar w:fldCharType="separate"/>
            </w:r>
            <w:r w:rsidR="002E2FFA">
              <w:t>2.1</w:t>
            </w:r>
            <w:r w:rsidRPr="00354031">
              <w:fldChar w:fldCharType="end"/>
            </w:r>
            <w:r w:rsidRPr="00354031">
              <w:t>.</w:t>
            </w:r>
          </w:p>
        </w:tc>
      </w:tr>
      <w:tr w:rsidR="00B73C22" w:rsidRPr="00354031" w14:paraId="78BF9454"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9FCF58" w14:textId="6DA26AC0" w:rsidR="00B73C22" w:rsidRPr="00354031" w:rsidRDefault="00B73C22" w:rsidP="001D7D72">
            <w:pPr>
              <w:pStyle w:val="SuEText"/>
              <w:jc w:val="left"/>
            </w:pPr>
            <w:r w:rsidRPr="00354031">
              <w:t>“</w:t>
            </w:r>
            <w:r w:rsidRPr="00354031">
              <w:rPr>
                <w:b/>
                <w:bCs/>
              </w:rPr>
              <w:t>Interest Rate</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E232B1" w14:textId="68A9F656" w:rsidR="00B73C22" w:rsidRPr="00354031" w:rsidRDefault="00B73C22" w:rsidP="00B73C22">
            <w:pPr>
              <w:pStyle w:val="SuEText"/>
            </w:pPr>
            <w:r w:rsidRPr="00354031">
              <w:t xml:space="preserve">defined in </w:t>
            </w:r>
            <w:r w:rsidR="006643FA">
              <w:t>Section </w:t>
            </w:r>
            <w:r w:rsidRPr="00354031">
              <w:fldChar w:fldCharType="begin"/>
            </w:r>
            <w:r w:rsidRPr="00354031">
              <w:instrText xml:space="preserve"> REF _Ref44873101 \r \h </w:instrText>
            </w:r>
            <w:r w:rsidR="001D7D72">
              <w:instrText xml:space="preserve"> \* MERGEFORMAT </w:instrText>
            </w:r>
            <w:r w:rsidRPr="00354031">
              <w:fldChar w:fldCharType="separate"/>
            </w:r>
            <w:r w:rsidR="002E2FFA">
              <w:t>1.2</w:t>
            </w:r>
            <w:r w:rsidRPr="00354031">
              <w:fldChar w:fldCharType="end"/>
            </w:r>
            <w:r w:rsidRPr="00354031">
              <w:t>.</w:t>
            </w:r>
          </w:p>
        </w:tc>
      </w:tr>
      <w:tr w:rsidR="00AD2E4F" w:rsidRPr="00354031" w14:paraId="38D258C3"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3150A0" w14:textId="773816DB" w:rsidR="00AD2E4F" w:rsidRPr="00354031" w:rsidRDefault="00B73C22" w:rsidP="001D7D72">
            <w:pPr>
              <w:pStyle w:val="SuEText"/>
              <w:jc w:val="left"/>
            </w:pPr>
            <w:r w:rsidRPr="00354031">
              <w:t>“</w:t>
            </w:r>
            <w:r w:rsidRPr="00354031">
              <w:rPr>
                <w:b/>
                <w:bCs/>
              </w:rPr>
              <w:t>Investor</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EECA43" w14:textId="05FC471A" w:rsidR="00AD2E4F" w:rsidRPr="00354031" w:rsidRDefault="00B73C22" w:rsidP="00B73C22">
            <w:pPr>
              <w:pStyle w:val="SuEText"/>
            </w:pPr>
            <w:r w:rsidRPr="00354031">
              <w:t>a person referred to as an “Investor” on the signature page.</w:t>
            </w:r>
          </w:p>
        </w:tc>
      </w:tr>
      <w:tr w:rsidR="00B73C22" w:rsidRPr="00354031" w14:paraId="1F17D753" w14:textId="10ECA1D4"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65D6D3" w14:textId="44F661DB" w:rsidR="00B73C22" w:rsidRPr="00354031" w:rsidRDefault="00B73C22" w:rsidP="001D7D72">
            <w:pPr>
              <w:pStyle w:val="SuEText"/>
              <w:jc w:val="left"/>
            </w:pPr>
            <w:r w:rsidRPr="00354031">
              <w:lastRenderedPageBreak/>
              <w:t>“</w:t>
            </w:r>
            <w:r w:rsidRPr="00354031">
              <w:rPr>
                <w:b/>
                <w:bCs/>
              </w:rPr>
              <w:t>Investor Majority</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EF5835" w14:textId="5B5C2B30" w:rsidR="00B73C22" w:rsidRPr="00354031" w:rsidRDefault="00B73C22" w:rsidP="00B73C22">
            <w:pPr>
              <w:pStyle w:val="SuEText"/>
            </w:pPr>
            <w:r w:rsidRPr="00354031">
              <w:t xml:space="preserve">defined in </w:t>
            </w:r>
            <w:r w:rsidR="006643FA">
              <w:t>Section </w:t>
            </w:r>
            <w:r w:rsidRPr="00354031">
              <w:fldChar w:fldCharType="begin"/>
            </w:r>
            <w:r w:rsidRPr="00354031">
              <w:instrText xml:space="preserve"> REF _Ref44873101 \r \h </w:instrText>
            </w:r>
            <w:r w:rsidR="001D7D72">
              <w:instrText xml:space="preserve"> \* MERGEFORMAT </w:instrText>
            </w:r>
            <w:r w:rsidRPr="00354031">
              <w:fldChar w:fldCharType="separate"/>
            </w:r>
            <w:r w:rsidR="002E2FFA">
              <w:t>1.2</w:t>
            </w:r>
            <w:r w:rsidRPr="00354031">
              <w:fldChar w:fldCharType="end"/>
            </w:r>
            <w:r w:rsidRPr="00354031">
              <w:t>.</w:t>
            </w:r>
          </w:p>
        </w:tc>
      </w:tr>
      <w:tr w:rsidR="00B73C22" w:rsidRPr="00354031" w14:paraId="7984CF0E"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DF5755" w14:textId="3606A0E6" w:rsidR="00B73C22" w:rsidRPr="00354031" w:rsidRDefault="00B73C22" w:rsidP="001D7D72">
            <w:pPr>
              <w:pStyle w:val="SuEText"/>
              <w:jc w:val="left"/>
            </w:pPr>
            <w:r w:rsidRPr="00354031">
              <w:t>“</w:t>
            </w:r>
            <w:r w:rsidRPr="00354031">
              <w:rPr>
                <w:b/>
                <w:bCs/>
              </w:rPr>
              <w:t>Loan</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263324" w14:textId="79F1CA7E" w:rsidR="00B73C22" w:rsidRPr="00354031" w:rsidRDefault="00B73C22" w:rsidP="00B73C22">
            <w:pPr>
              <w:pStyle w:val="SuEText"/>
            </w:pPr>
            <w:r w:rsidRPr="00354031">
              <w:t xml:space="preserve">defined in </w:t>
            </w:r>
            <w:r w:rsidR="006643FA">
              <w:t>Section </w:t>
            </w:r>
            <w:r w:rsidRPr="00354031">
              <w:fldChar w:fldCharType="begin"/>
            </w:r>
            <w:r w:rsidRPr="00354031">
              <w:instrText xml:space="preserve"> REF _Ref44873052 \r \h </w:instrText>
            </w:r>
            <w:r w:rsidR="001D7D72">
              <w:instrText xml:space="preserve"> \* MERGEFORMAT </w:instrText>
            </w:r>
            <w:r w:rsidRPr="00354031">
              <w:fldChar w:fldCharType="separate"/>
            </w:r>
            <w:r w:rsidR="002E2FFA">
              <w:t>1.1</w:t>
            </w:r>
            <w:r w:rsidRPr="00354031">
              <w:fldChar w:fldCharType="end"/>
            </w:r>
            <w:r w:rsidR="00C520C7">
              <w:t>.</w:t>
            </w:r>
          </w:p>
        </w:tc>
      </w:tr>
      <w:tr w:rsidR="00FA7A7D" w:rsidRPr="00354031" w14:paraId="76C7D957"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9F95B7" w14:textId="6E0D856D" w:rsidR="00FA7A7D" w:rsidRPr="00354031" w:rsidRDefault="00FA7A7D" w:rsidP="001D7D72">
            <w:pPr>
              <w:pStyle w:val="SuEText"/>
              <w:jc w:val="left"/>
            </w:pPr>
            <w:r w:rsidRPr="00354031">
              <w:t>“</w:t>
            </w:r>
            <w:r w:rsidRPr="00354031">
              <w:rPr>
                <w:b/>
                <w:bCs/>
              </w:rPr>
              <w:t>Liquidity Event</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3F5C62" w14:textId="4BF23FDB" w:rsidR="00FA7A7D" w:rsidRPr="00354031" w:rsidRDefault="00EB7723" w:rsidP="00B73C22">
            <w:pPr>
              <w:pStyle w:val="SuEText"/>
            </w:pPr>
            <w:r>
              <w:t xml:space="preserve">defined in </w:t>
            </w:r>
            <w:r w:rsidR="006643FA">
              <w:t>Section </w:t>
            </w:r>
            <w:r>
              <w:fldChar w:fldCharType="begin"/>
            </w:r>
            <w:r>
              <w:instrText xml:space="preserve"> REF _Ref44884559 \r \h </w:instrText>
            </w:r>
            <w:r w:rsidR="001D7D72">
              <w:instrText xml:space="preserve"> \* MERGEFORMAT </w:instrText>
            </w:r>
            <w:r>
              <w:fldChar w:fldCharType="separate"/>
            </w:r>
            <w:r w:rsidR="002E2FFA">
              <w:t>4.1</w:t>
            </w:r>
            <w:r>
              <w:fldChar w:fldCharType="end"/>
            </w:r>
            <w:r w:rsidR="00C520C7">
              <w:t>.</w:t>
            </w:r>
          </w:p>
        </w:tc>
      </w:tr>
      <w:tr w:rsidR="00FA7A7D" w:rsidRPr="00354031" w14:paraId="7A796E8F"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E2D79" w14:textId="34342BCC" w:rsidR="00FA7A7D" w:rsidRPr="00354031" w:rsidRDefault="00FA7A7D" w:rsidP="001D7D72">
            <w:pPr>
              <w:pStyle w:val="SuEText"/>
              <w:jc w:val="left"/>
            </w:pPr>
            <w:r w:rsidRPr="00354031">
              <w:t>“</w:t>
            </w:r>
            <w:r w:rsidRPr="00354031">
              <w:rPr>
                <w:b/>
                <w:bCs/>
              </w:rPr>
              <w:t>Material Default</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336369" w14:textId="2788869B" w:rsidR="00FA7A7D" w:rsidRPr="00354031" w:rsidRDefault="00FA7A7D" w:rsidP="00B73C22">
            <w:pPr>
              <w:pStyle w:val="SuEText"/>
            </w:pPr>
            <w:r w:rsidRPr="00354031">
              <w:t xml:space="preserve">defined in </w:t>
            </w:r>
            <w:r w:rsidR="006643FA">
              <w:t>Section </w:t>
            </w:r>
            <w:r w:rsidRPr="00354031">
              <w:fldChar w:fldCharType="begin"/>
            </w:r>
            <w:r w:rsidRPr="00354031">
              <w:instrText xml:space="preserve"> REF _Ref44864634 \r \h </w:instrText>
            </w:r>
            <w:r w:rsidR="001D7D72">
              <w:instrText xml:space="preserve"> \* MERGEFORMAT </w:instrText>
            </w:r>
            <w:r w:rsidRPr="00354031">
              <w:fldChar w:fldCharType="separate"/>
            </w:r>
            <w:r w:rsidR="002E2FFA">
              <w:t>1.5</w:t>
            </w:r>
            <w:r w:rsidRPr="00354031">
              <w:fldChar w:fldCharType="end"/>
            </w:r>
            <w:r w:rsidRPr="00354031">
              <w:t>.</w:t>
            </w:r>
          </w:p>
        </w:tc>
      </w:tr>
      <w:tr w:rsidR="00B73C22" w:rsidRPr="00354031" w14:paraId="526381BE"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CBBABF" w14:textId="4C93C55D" w:rsidR="00B73C22" w:rsidRPr="00354031" w:rsidRDefault="00B73C22" w:rsidP="001D7D72">
            <w:pPr>
              <w:pStyle w:val="SuEText"/>
              <w:jc w:val="left"/>
            </w:pPr>
            <w:r w:rsidRPr="00354031">
              <w:t>“</w:t>
            </w:r>
            <w:r w:rsidRPr="00354031">
              <w:rPr>
                <w:b/>
                <w:bCs/>
              </w:rPr>
              <w:t>Maturity Date</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C80B39" w14:textId="3BA0BE2D" w:rsidR="00B73C22" w:rsidRPr="00354031" w:rsidRDefault="00B73C22" w:rsidP="00B73C22">
            <w:pPr>
              <w:pStyle w:val="SuEText"/>
            </w:pPr>
            <w:r w:rsidRPr="00354031">
              <w:t xml:space="preserve">defined in </w:t>
            </w:r>
            <w:r w:rsidR="006643FA">
              <w:t>Section </w:t>
            </w:r>
            <w:r w:rsidRPr="00354031">
              <w:fldChar w:fldCharType="begin"/>
            </w:r>
            <w:r w:rsidRPr="00354031">
              <w:instrText xml:space="preserve"> REF _Ref44873101 \r \h </w:instrText>
            </w:r>
            <w:r w:rsidR="001D7D72">
              <w:instrText xml:space="preserve"> \* MERGEFORMAT </w:instrText>
            </w:r>
            <w:r w:rsidRPr="00354031">
              <w:fldChar w:fldCharType="separate"/>
            </w:r>
            <w:r w:rsidR="002E2FFA">
              <w:t>1.2</w:t>
            </w:r>
            <w:r w:rsidRPr="00354031">
              <w:fldChar w:fldCharType="end"/>
            </w:r>
            <w:r w:rsidRPr="00354031">
              <w:t>.</w:t>
            </w:r>
          </w:p>
        </w:tc>
      </w:tr>
      <w:tr w:rsidR="005E214C" w:rsidRPr="00354031" w14:paraId="5BA989AF"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DDBEF1" w14:textId="0AF06E97" w:rsidR="005E214C" w:rsidRPr="00354031" w:rsidRDefault="005E214C" w:rsidP="001D7D72">
            <w:pPr>
              <w:pStyle w:val="SuEText"/>
              <w:jc w:val="left"/>
            </w:pPr>
            <w:r>
              <w:t>“</w:t>
            </w:r>
            <w:r w:rsidRPr="005E214C">
              <w:rPr>
                <w:b/>
                <w:bCs/>
              </w:rPr>
              <w:t>Maturity Valuation</w:t>
            </w:r>
            <w:r>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F32A46" w14:textId="20ACA455" w:rsidR="005E214C" w:rsidRPr="00354031" w:rsidRDefault="005E214C" w:rsidP="00B73C22">
            <w:pPr>
              <w:pStyle w:val="SuEText"/>
            </w:pPr>
            <w:r>
              <w:t xml:space="preserve">defined in </w:t>
            </w:r>
            <w:r w:rsidR="006643FA">
              <w:t>Section </w:t>
            </w:r>
            <w:r w:rsidRPr="00354031">
              <w:fldChar w:fldCharType="begin"/>
            </w:r>
            <w:r w:rsidRPr="00354031">
              <w:instrText xml:space="preserve"> REF _Ref44873101 \r \h </w:instrText>
            </w:r>
            <w:r w:rsidR="001D7D72">
              <w:instrText xml:space="preserve"> \* MERGEFORMAT </w:instrText>
            </w:r>
            <w:r w:rsidRPr="00354031">
              <w:fldChar w:fldCharType="separate"/>
            </w:r>
            <w:r>
              <w:t>1.2</w:t>
            </w:r>
            <w:r w:rsidRPr="00354031">
              <w:fldChar w:fldCharType="end"/>
            </w:r>
            <w:r>
              <w:t xml:space="preserve"> (if used in this Agreement).</w:t>
            </w:r>
          </w:p>
        </w:tc>
      </w:tr>
      <w:tr w:rsidR="00FA7A7D" w:rsidRPr="00354031" w14:paraId="113ABADB"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9F8057" w14:textId="51D5065F" w:rsidR="00FA7A7D" w:rsidRPr="00354031" w:rsidRDefault="00FA7A7D" w:rsidP="001D7D72">
            <w:pPr>
              <w:pStyle w:val="SuEText"/>
              <w:jc w:val="left"/>
            </w:pPr>
            <w:r w:rsidRPr="00354031">
              <w:t>“</w:t>
            </w:r>
            <w:r w:rsidRPr="00354031">
              <w:rPr>
                <w:b/>
                <w:bCs/>
              </w:rPr>
              <w:t>Outstanding Debt</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0B6552" w14:textId="38AD177C" w:rsidR="00FA7A7D" w:rsidRPr="00354031" w:rsidRDefault="00FA7A7D" w:rsidP="00B73C22">
            <w:pPr>
              <w:pStyle w:val="SuEText"/>
            </w:pPr>
            <w:r w:rsidRPr="00354031">
              <w:t xml:space="preserve">defined in </w:t>
            </w:r>
            <w:r w:rsidR="006643FA">
              <w:t>Section </w:t>
            </w:r>
            <w:r w:rsidR="00872C96">
              <w:t>3.3.</w:t>
            </w:r>
          </w:p>
        </w:tc>
      </w:tr>
      <w:tr w:rsidR="00AD2E4F" w:rsidRPr="00354031" w14:paraId="6AF43CDB"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A4044F" w14:textId="65E72702" w:rsidR="00AD2E4F" w:rsidRPr="00354031" w:rsidRDefault="00B73C22" w:rsidP="001D7D72">
            <w:pPr>
              <w:pStyle w:val="SuEText"/>
              <w:jc w:val="left"/>
            </w:pPr>
            <w:r w:rsidRPr="00354031">
              <w:t>“</w:t>
            </w:r>
            <w:r w:rsidRPr="00354031">
              <w:rPr>
                <w:b/>
                <w:bCs/>
              </w:rPr>
              <w:t>Party</w:t>
            </w:r>
            <w:r w:rsidRPr="00354031">
              <w:t>” or “</w:t>
            </w:r>
            <w:r w:rsidRPr="00354031">
              <w:rPr>
                <w:b/>
                <w:bCs/>
              </w:rPr>
              <w:t>Parties</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4631E0" w14:textId="1B03AEEE" w:rsidR="00AD2E4F" w:rsidRPr="00354031" w:rsidRDefault="00B73C22" w:rsidP="00B73C22">
            <w:pPr>
              <w:pStyle w:val="SuEText"/>
            </w:pPr>
            <w:r w:rsidRPr="00354031">
              <w:t>defined in the preamble.</w:t>
            </w:r>
          </w:p>
        </w:tc>
      </w:tr>
      <w:tr w:rsidR="00FA7A7D" w:rsidRPr="00354031" w14:paraId="19BDACA8"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8699EE" w14:textId="7903180A" w:rsidR="00FA7A7D" w:rsidRPr="00354031" w:rsidRDefault="00FA7A7D" w:rsidP="001D7D72">
            <w:pPr>
              <w:pStyle w:val="SuEText"/>
              <w:jc w:val="left"/>
            </w:pPr>
            <w:r w:rsidRPr="00354031">
              <w:t>“</w:t>
            </w:r>
            <w:r w:rsidRPr="00354031">
              <w:rPr>
                <w:b/>
                <w:bCs/>
              </w:rPr>
              <w:t>Payment Term</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CBF688" w14:textId="1A291E82" w:rsidR="00FA7A7D" w:rsidRPr="00354031" w:rsidRDefault="00FA7A7D" w:rsidP="00B73C22">
            <w:pPr>
              <w:pStyle w:val="SuEText"/>
            </w:pPr>
            <w:r w:rsidRPr="00354031">
              <w:t xml:space="preserve">defined in </w:t>
            </w:r>
            <w:r w:rsidR="006643FA">
              <w:t>Section </w:t>
            </w:r>
            <w:r w:rsidRPr="00354031">
              <w:fldChar w:fldCharType="begin"/>
            </w:r>
            <w:r w:rsidRPr="00354031">
              <w:instrText xml:space="preserve"> REF _Ref44873348 \r \h </w:instrText>
            </w:r>
            <w:r w:rsidR="001D7D72">
              <w:instrText xml:space="preserve"> \* MERGEFORMAT </w:instrText>
            </w:r>
            <w:r w:rsidRPr="00354031">
              <w:fldChar w:fldCharType="separate"/>
            </w:r>
            <w:r w:rsidR="002E2FFA">
              <w:t>1.4</w:t>
            </w:r>
            <w:r w:rsidRPr="00354031">
              <w:fldChar w:fldCharType="end"/>
            </w:r>
            <w:r w:rsidRPr="00354031">
              <w:t>.</w:t>
            </w:r>
          </w:p>
        </w:tc>
      </w:tr>
      <w:tr w:rsidR="00AD2E4F" w:rsidRPr="00354031" w14:paraId="6EADB93E"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CF9FA3" w14:textId="2986CE0E" w:rsidR="00AD2E4F" w:rsidRPr="00354031" w:rsidRDefault="00B73C22" w:rsidP="001D7D72">
            <w:pPr>
              <w:pStyle w:val="SuEText"/>
              <w:jc w:val="left"/>
            </w:pPr>
            <w:r w:rsidRPr="00354031">
              <w:t>“</w:t>
            </w:r>
            <w:r w:rsidRPr="00354031">
              <w:rPr>
                <w:b/>
                <w:bCs/>
              </w:rPr>
              <w:t>Proprietary Intellectual Property</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2BF047" w14:textId="0523832B" w:rsidR="00AD2E4F" w:rsidRPr="00354031" w:rsidRDefault="00AB0DD8" w:rsidP="00B73C22">
            <w:pPr>
              <w:pStyle w:val="SuEText"/>
            </w:pPr>
            <w:r w:rsidRPr="00354031">
              <w:t xml:space="preserve">defined in </w:t>
            </w:r>
            <w:r w:rsidR="006643FA">
              <w:t>Section </w:t>
            </w:r>
            <w:r w:rsidRPr="00354031">
              <w:fldChar w:fldCharType="begin"/>
            </w:r>
            <w:r w:rsidRPr="00354031">
              <w:instrText xml:space="preserve"> REF _Ref44884559 \r \h </w:instrText>
            </w:r>
            <w:r w:rsidR="001D7D72">
              <w:instrText xml:space="preserve"> \* MERGEFORMAT </w:instrText>
            </w:r>
            <w:r w:rsidRPr="00354031">
              <w:fldChar w:fldCharType="separate"/>
            </w:r>
            <w:r w:rsidR="002E2FFA">
              <w:t>4.1</w:t>
            </w:r>
            <w:r w:rsidRPr="00354031">
              <w:fldChar w:fldCharType="end"/>
            </w:r>
            <w:r w:rsidRPr="00354031">
              <w:t xml:space="preserve"> of</w:t>
            </w:r>
            <w:r w:rsidR="007D040D">
              <w:t xml:space="preserve"> </w:t>
            </w:r>
            <w:r w:rsidR="007D040D">
              <w:fldChar w:fldCharType="begin"/>
            </w:r>
            <w:r w:rsidR="007D040D">
              <w:instrText xml:space="preserve"> REF _Ref44883057 \r \h </w:instrText>
            </w:r>
            <w:r w:rsidR="001D7D72">
              <w:instrText xml:space="preserve"> \* MERGEFORMAT </w:instrText>
            </w:r>
            <w:r w:rsidR="007D040D">
              <w:fldChar w:fldCharType="separate"/>
            </w:r>
            <w:r w:rsidR="006643FA">
              <w:t>Schedule </w:t>
            </w:r>
            <w:r w:rsidR="007D040D">
              <w:t xml:space="preserve">2 </w:t>
            </w:r>
            <w:r w:rsidR="007D040D">
              <w:fldChar w:fldCharType="end"/>
            </w:r>
            <w:r w:rsidR="00B73C22" w:rsidRPr="00354031">
              <w:t>.</w:t>
            </w:r>
          </w:p>
        </w:tc>
      </w:tr>
      <w:tr w:rsidR="00FA7A7D" w:rsidRPr="00354031" w14:paraId="787427F1"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AA4DDA" w14:textId="4E33B79A" w:rsidR="00FA7A7D" w:rsidRPr="00354031" w:rsidRDefault="00FA7A7D" w:rsidP="001D7D72">
            <w:pPr>
              <w:pStyle w:val="SuEText"/>
              <w:jc w:val="left"/>
            </w:pPr>
            <w:r w:rsidRPr="00354031">
              <w:t>“</w:t>
            </w:r>
            <w:r w:rsidRPr="00354031">
              <w:rPr>
                <w:b/>
                <w:bCs/>
              </w:rPr>
              <w:t>Qualified Financing</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7995C9" w14:textId="3E6BC025" w:rsidR="00FA7A7D" w:rsidRPr="00354031" w:rsidRDefault="00FA7A7D" w:rsidP="00B73C22">
            <w:pPr>
              <w:pStyle w:val="SuEText"/>
            </w:pPr>
            <w:r w:rsidRPr="00354031">
              <w:t xml:space="preserve">defined in </w:t>
            </w:r>
            <w:r w:rsidR="006643FA">
              <w:t>Section </w:t>
            </w:r>
            <w:r w:rsidRPr="00354031">
              <w:fldChar w:fldCharType="begin"/>
            </w:r>
            <w:r w:rsidRPr="00354031">
              <w:instrText xml:space="preserve"> REF _Ref44873478 \r \h </w:instrText>
            </w:r>
            <w:r w:rsidR="001D7D72">
              <w:instrText xml:space="preserve"> \* MERGEFORMAT </w:instrText>
            </w:r>
            <w:r w:rsidRPr="00354031">
              <w:fldChar w:fldCharType="separate"/>
            </w:r>
            <w:r w:rsidR="002E2FFA">
              <w:t>3.1</w:t>
            </w:r>
            <w:r w:rsidRPr="00354031">
              <w:fldChar w:fldCharType="end"/>
            </w:r>
            <w:r w:rsidRPr="00354031">
              <w:t>.</w:t>
            </w:r>
          </w:p>
        </w:tc>
      </w:tr>
      <w:tr w:rsidR="00B73C22" w:rsidRPr="00354031" w14:paraId="25D55BEA"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EDDE54" w14:textId="505476D5" w:rsidR="00B73C22" w:rsidRPr="00354031" w:rsidRDefault="00B73C22" w:rsidP="001D7D72">
            <w:pPr>
              <w:pStyle w:val="SuEText"/>
              <w:jc w:val="left"/>
            </w:pPr>
            <w:r w:rsidRPr="00354031">
              <w:t>“</w:t>
            </w:r>
            <w:r w:rsidRPr="00354031">
              <w:rPr>
                <w:b/>
                <w:bCs/>
              </w:rPr>
              <w:t>Qualified Financing Threshold</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771109" w14:textId="46B715C5" w:rsidR="00B73C22" w:rsidRPr="00354031" w:rsidRDefault="00B73C22" w:rsidP="00B73C22">
            <w:pPr>
              <w:pStyle w:val="SuEText"/>
            </w:pPr>
            <w:r w:rsidRPr="00354031">
              <w:t xml:space="preserve">defined in </w:t>
            </w:r>
            <w:r w:rsidR="006643FA">
              <w:t>Section </w:t>
            </w:r>
            <w:r w:rsidRPr="00354031">
              <w:fldChar w:fldCharType="begin"/>
            </w:r>
            <w:r w:rsidRPr="00354031">
              <w:instrText xml:space="preserve"> REF _Ref44873101 \r \h </w:instrText>
            </w:r>
            <w:r w:rsidR="001D7D72">
              <w:instrText xml:space="preserve"> \* MERGEFORMAT </w:instrText>
            </w:r>
            <w:r w:rsidRPr="00354031">
              <w:fldChar w:fldCharType="separate"/>
            </w:r>
            <w:r w:rsidR="002E2FFA">
              <w:t>1.2</w:t>
            </w:r>
            <w:r w:rsidRPr="00354031">
              <w:fldChar w:fldCharType="end"/>
            </w:r>
            <w:r w:rsidRPr="00354031">
              <w:t>.</w:t>
            </w:r>
          </w:p>
        </w:tc>
      </w:tr>
      <w:tr w:rsidR="00B73C22" w:rsidRPr="00354031" w14:paraId="2B4FCEDD"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11015D" w14:textId="0229870F" w:rsidR="00B73C22" w:rsidRPr="00354031" w:rsidRDefault="00B73C22" w:rsidP="001D7D72">
            <w:pPr>
              <w:pStyle w:val="SuEText"/>
              <w:jc w:val="left"/>
            </w:pPr>
            <w:r w:rsidRPr="00354031">
              <w:t>“</w:t>
            </w:r>
            <w:r w:rsidRPr="00354031">
              <w:rPr>
                <w:b/>
                <w:bCs/>
              </w:rPr>
              <w:t>Share</w:t>
            </w:r>
            <w:r w:rsidR="00B02FAA" w:rsidRPr="00354031">
              <w:rPr>
                <w:b/>
                <w:bCs/>
              </w:rPr>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6E5216" w14:textId="0B33F9FB" w:rsidR="00B73C22" w:rsidRPr="00354031" w:rsidRDefault="00B73C22" w:rsidP="00B73C22">
            <w:pPr>
              <w:pStyle w:val="SuEText"/>
            </w:pPr>
            <w:r w:rsidRPr="00354031">
              <w:t>a notional part of a share (</w:t>
            </w:r>
            <w:r w:rsidRPr="00354031">
              <w:rPr>
                <w:i/>
                <w:iCs/>
              </w:rPr>
              <w:t>osa</w:t>
            </w:r>
            <w:r w:rsidRPr="00354031">
              <w:t xml:space="preserve">) of the Company having a nominal value of </w:t>
            </w:r>
            <w:r w:rsidR="006643FA">
              <w:t>EUR </w:t>
            </w:r>
            <w:r w:rsidR="00C520C7">
              <w:t>0.0</w:t>
            </w:r>
            <w:r w:rsidRPr="00354031">
              <w:t>1</w:t>
            </w:r>
            <w:r w:rsidR="00E10AA7">
              <w:rPr>
                <w:rStyle w:val="FootnoteReference"/>
              </w:rPr>
              <w:footnoteReference w:id="17"/>
            </w:r>
            <w:r w:rsidRPr="00354031">
              <w:t>; for example, 1</w:t>
            </w:r>
            <w:r w:rsidR="00157415">
              <w:t>0</w:t>
            </w:r>
            <w:r w:rsidRPr="00354031">
              <w:t xml:space="preserve">0 Shares shall be deemed to mean a share of the Company with a nominal value of </w:t>
            </w:r>
            <w:r w:rsidR="006643FA">
              <w:t>EUR </w:t>
            </w:r>
            <w:r w:rsidRPr="00354031">
              <w:t>1</w:t>
            </w:r>
            <w:r w:rsidR="00E10AA7">
              <w:rPr>
                <w:rStyle w:val="FootnoteReference"/>
              </w:rPr>
              <w:footnoteReference w:id="18"/>
            </w:r>
            <w:r w:rsidRPr="00354031">
              <w:t>.</w:t>
            </w:r>
          </w:p>
        </w:tc>
      </w:tr>
      <w:tr w:rsidR="00AD2E4F" w:rsidRPr="00354031" w14:paraId="62F59F10"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A87D7B" w14:textId="05E21A23" w:rsidR="00AD2E4F" w:rsidRPr="00354031" w:rsidRDefault="00B73C22" w:rsidP="001D7D72">
            <w:pPr>
              <w:pStyle w:val="SuEText"/>
              <w:jc w:val="left"/>
            </w:pPr>
            <w:r w:rsidRPr="00354031">
              <w:t>“</w:t>
            </w:r>
            <w:r w:rsidRPr="00354031">
              <w:rPr>
                <w:b/>
                <w:bCs/>
              </w:rPr>
              <w:t>Signing Date</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E29832" w14:textId="52CDF8DC" w:rsidR="00AD2E4F" w:rsidRPr="00354031" w:rsidRDefault="00070A93" w:rsidP="00B73C22">
            <w:pPr>
              <w:pStyle w:val="SuEText"/>
            </w:pPr>
            <w:r>
              <w:t xml:space="preserve">defined </w:t>
            </w:r>
            <w:r w:rsidR="00B73C22" w:rsidRPr="00354031">
              <w:t>in the preamble.</w:t>
            </w:r>
          </w:p>
        </w:tc>
      </w:tr>
      <w:tr w:rsidR="00FA7A7D" w:rsidRPr="00354031" w14:paraId="28B0B31F"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A8C613" w14:textId="313630CC" w:rsidR="00FA7A7D" w:rsidRPr="00354031" w:rsidRDefault="00FA7A7D" w:rsidP="001D7D72">
            <w:pPr>
              <w:pStyle w:val="SuEText"/>
              <w:jc w:val="left"/>
            </w:pPr>
            <w:r w:rsidRPr="00354031">
              <w:t>“</w:t>
            </w:r>
            <w:r w:rsidRPr="00354031">
              <w:rPr>
                <w:b/>
                <w:bCs/>
              </w:rPr>
              <w:t>Subsequent Instruments</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C376C9" w14:textId="78CB0798" w:rsidR="00FA7A7D" w:rsidRPr="00354031" w:rsidRDefault="00FA7A7D" w:rsidP="00B73C22">
            <w:pPr>
              <w:pStyle w:val="SuEText"/>
            </w:pPr>
            <w:r w:rsidRPr="00354031">
              <w:t xml:space="preserve">defined in </w:t>
            </w:r>
            <w:r w:rsidR="006643FA">
              <w:t>Section </w:t>
            </w:r>
            <w:r w:rsidR="006C293C">
              <w:fldChar w:fldCharType="begin"/>
            </w:r>
            <w:r w:rsidR="006C293C">
              <w:instrText xml:space="preserve"> REF _Ref44873563 \r \h </w:instrText>
            </w:r>
            <w:r w:rsidR="001D7D72">
              <w:instrText xml:space="preserve"> \* MERGEFORMAT </w:instrText>
            </w:r>
            <w:r w:rsidR="006C293C">
              <w:fldChar w:fldCharType="separate"/>
            </w:r>
            <w:r w:rsidR="006C293C">
              <w:t>9.3</w:t>
            </w:r>
            <w:r w:rsidR="006C293C">
              <w:fldChar w:fldCharType="end"/>
            </w:r>
            <w:r w:rsidRPr="00354031">
              <w:t>.</w:t>
            </w:r>
          </w:p>
        </w:tc>
      </w:tr>
      <w:tr w:rsidR="00B73C22" w:rsidRPr="00354031" w14:paraId="281FFD6A"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EB6263" w14:textId="472C50EE" w:rsidR="00B73C22" w:rsidRPr="00354031" w:rsidRDefault="00B73C22" w:rsidP="001D7D72">
            <w:pPr>
              <w:pStyle w:val="SuEText"/>
              <w:jc w:val="left"/>
            </w:pPr>
            <w:r w:rsidRPr="00354031">
              <w:t>“</w:t>
            </w:r>
            <w:r w:rsidRPr="00354031">
              <w:rPr>
                <w:b/>
                <w:bCs/>
              </w:rPr>
              <w:t>Valuation Cap</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2A2024" w14:textId="1FEF5B0A" w:rsidR="00B73C22" w:rsidRPr="00354031" w:rsidRDefault="00B73C22" w:rsidP="00B73C22">
            <w:pPr>
              <w:pStyle w:val="SuEText"/>
            </w:pPr>
            <w:r w:rsidRPr="00354031">
              <w:t xml:space="preserve">defined in </w:t>
            </w:r>
            <w:r w:rsidR="006643FA">
              <w:t>Section </w:t>
            </w:r>
            <w:r w:rsidRPr="00354031">
              <w:fldChar w:fldCharType="begin"/>
            </w:r>
            <w:r w:rsidRPr="00354031">
              <w:instrText xml:space="preserve"> REF _Ref44873101 \r \h </w:instrText>
            </w:r>
            <w:r w:rsidR="001D7D72">
              <w:instrText xml:space="preserve"> \* MERGEFORMAT </w:instrText>
            </w:r>
            <w:r w:rsidRPr="00354031">
              <w:fldChar w:fldCharType="separate"/>
            </w:r>
            <w:r w:rsidR="002E2FFA">
              <w:t>1.2</w:t>
            </w:r>
            <w:r w:rsidRPr="00354031">
              <w:fldChar w:fldCharType="end"/>
            </w:r>
            <w:r w:rsidR="00FA7A7D" w:rsidRPr="00354031">
              <w:t xml:space="preserve"> (if used in this Agreement)</w:t>
            </w:r>
            <w:r w:rsidRPr="00354031">
              <w:t>.</w:t>
            </w:r>
          </w:p>
        </w:tc>
      </w:tr>
      <w:tr w:rsidR="00AD2E4F" w:rsidRPr="00354031" w14:paraId="7137CC5F"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E40E0B" w14:textId="0A8585CC" w:rsidR="00AD2E4F" w:rsidRPr="00354031" w:rsidRDefault="00B73C22" w:rsidP="001D7D72">
            <w:pPr>
              <w:pStyle w:val="SuEText"/>
              <w:jc w:val="left"/>
            </w:pPr>
            <w:r w:rsidRPr="00354031">
              <w:lastRenderedPageBreak/>
              <w:t>“</w:t>
            </w:r>
            <w:r w:rsidRPr="00354031">
              <w:rPr>
                <w:b/>
                <w:bCs/>
              </w:rPr>
              <w:t>Warrantor</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FB7EAE" w14:textId="3C845C2F" w:rsidR="00AD2E4F" w:rsidRPr="00354031" w:rsidRDefault="00B73C22" w:rsidP="00B73C22">
            <w:pPr>
              <w:pStyle w:val="SuEText"/>
            </w:pPr>
            <w:r w:rsidRPr="00354031">
              <w:t xml:space="preserve">defined in </w:t>
            </w:r>
            <w:r w:rsidR="006643FA">
              <w:t>Section </w:t>
            </w:r>
            <w:r w:rsidRPr="00354031">
              <w:fldChar w:fldCharType="begin"/>
            </w:r>
            <w:r w:rsidRPr="00354031">
              <w:instrText xml:space="preserve"> REF _Ref44872877 \r \h </w:instrText>
            </w:r>
            <w:r w:rsidR="001D7D72">
              <w:instrText xml:space="preserve"> \* MERGEFORMAT </w:instrText>
            </w:r>
            <w:r w:rsidRPr="00354031">
              <w:fldChar w:fldCharType="separate"/>
            </w:r>
            <w:r w:rsidR="002E2FFA">
              <w:t>10.2</w:t>
            </w:r>
            <w:r w:rsidRPr="00354031">
              <w:fldChar w:fldCharType="end"/>
            </w:r>
            <w:r w:rsidR="00193500">
              <w:t>.</w:t>
            </w:r>
          </w:p>
        </w:tc>
      </w:tr>
      <w:tr w:rsidR="00AD2E4F" w:rsidRPr="00354031" w14:paraId="1A9EC764"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A85FB0" w14:textId="0E2EEAAC" w:rsidR="00AD2E4F" w:rsidRPr="00354031" w:rsidRDefault="00B73C22" w:rsidP="001D7D72">
            <w:pPr>
              <w:pStyle w:val="SuEText"/>
              <w:jc w:val="left"/>
            </w:pPr>
            <w:r w:rsidRPr="00354031">
              <w:t>“</w:t>
            </w:r>
            <w:r w:rsidRPr="00354031">
              <w:rPr>
                <w:b/>
                <w:bCs/>
              </w:rPr>
              <w:t>Warranty</w:t>
            </w:r>
            <w:r w:rsidRPr="00354031">
              <w:t xml:space="preserve">” </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6B8A20" w14:textId="3CD150D7" w:rsidR="00AD2E4F" w:rsidRPr="00354031" w:rsidRDefault="00B73C22" w:rsidP="00B73C22">
            <w:pPr>
              <w:pStyle w:val="SuEText"/>
            </w:pPr>
            <w:r w:rsidRPr="00354031">
              <w:t xml:space="preserve">defined in </w:t>
            </w:r>
            <w:r w:rsidR="006643FA">
              <w:t>Section </w:t>
            </w:r>
            <w:r w:rsidRPr="00354031">
              <w:fldChar w:fldCharType="begin"/>
            </w:r>
            <w:r w:rsidRPr="00354031">
              <w:instrText xml:space="preserve"> REF _Ref44872877 \r \h </w:instrText>
            </w:r>
            <w:r w:rsidR="001D7D72">
              <w:instrText xml:space="preserve"> \* MERGEFORMAT </w:instrText>
            </w:r>
            <w:r w:rsidRPr="00354031">
              <w:fldChar w:fldCharType="separate"/>
            </w:r>
            <w:r w:rsidR="002E2FFA">
              <w:t>10.2</w:t>
            </w:r>
            <w:r w:rsidRPr="00354031">
              <w:fldChar w:fldCharType="end"/>
            </w:r>
            <w:r w:rsidR="00193500">
              <w:t>.</w:t>
            </w:r>
          </w:p>
        </w:tc>
      </w:tr>
    </w:tbl>
    <w:p w14:paraId="44EFF59D" w14:textId="48ADAAB3" w:rsidR="00BC520D" w:rsidRPr="00354031" w:rsidRDefault="00BC520D" w:rsidP="00BC520D">
      <w:pPr>
        <w:pStyle w:val="SuEprovision2levelheading"/>
      </w:pPr>
      <w:r w:rsidRPr="00354031">
        <w:t xml:space="preserve">Rules of </w:t>
      </w:r>
      <w:r w:rsidR="00EB7723" w:rsidRPr="00354031">
        <w:t>Interpretation</w:t>
      </w:r>
    </w:p>
    <w:p w14:paraId="35A5EACD" w14:textId="5551F9FB" w:rsidR="0072020E" w:rsidRPr="00354031" w:rsidRDefault="0072020E" w:rsidP="00BC520D">
      <w:pPr>
        <w:pStyle w:val="SuEprovision2levelnonumbering"/>
      </w:pPr>
      <w:r w:rsidRPr="00354031">
        <w:t>In this Agreement the following rules of interpretation apply:</w:t>
      </w:r>
    </w:p>
    <w:p w14:paraId="5339C662" w14:textId="35CA15F6" w:rsidR="0072020E" w:rsidRPr="00354031" w:rsidRDefault="00B66078" w:rsidP="00BC520D">
      <w:pPr>
        <w:pStyle w:val="SuEprovision3level"/>
      </w:pPr>
      <w:bookmarkStart w:id="172" w:name="_Hlk531643066"/>
      <w:r w:rsidRPr="00354031">
        <w:t>References to words “include” or “including” (or any similar term) are not to be construed as implying any limitation and general words introduced by the word “other” (or any similar term) shall not be given a restrictive meaning because they are preceded or followed by words indicating a particular class of acts, matters or things</w:t>
      </w:r>
      <w:bookmarkEnd w:id="172"/>
      <w:r w:rsidRPr="00354031">
        <w:t>.</w:t>
      </w:r>
    </w:p>
    <w:p w14:paraId="24B94840" w14:textId="322F1F12" w:rsidR="009550C6" w:rsidRPr="00354031" w:rsidRDefault="009550C6" w:rsidP="00BC520D">
      <w:pPr>
        <w:pStyle w:val="SuEprovision3level"/>
      </w:pPr>
      <w:r w:rsidRPr="00354031">
        <w:t>Except where the context specifically requires otherwise, words importing one gender shall be treated as importing any gender, words importing the singular shall be treated as importing the plural and vice versa, and words importing the whole shall be treated as including a reference to any part thereof.</w:t>
      </w:r>
    </w:p>
    <w:p w14:paraId="54C7D572" w14:textId="41734688" w:rsidR="00457766" w:rsidRPr="00354031" w:rsidRDefault="00457766" w:rsidP="00BC520D">
      <w:pPr>
        <w:pStyle w:val="SuEprovision3level"/>
      </w:pPr>
      <w:r w:rsidRPr="00354031">
        <w:t>References to “form reproducible in writing” include electronic mail (including pdf).</w:t>
      </w:r>
    </w:p>
    <w:p w14:paraId="59146DC2" w14:textId="2308E9BA" w:rsidR="008320C1" w:rsidRPr="00354031" w:rsidRDefault="008320C1" w:rsidP="00BC520D">
      <w:pPr>
        <w:pStyle w:val="SuEprovision3level"/>
      </w:pPr>
      <w:r w:rsidRPr="00354031">
        <w:t>References to “persons” or “</w:t>
      </w:r>
      <w:r w:rsidR="00EB7723" w:rsidRPr="00354031">
        <w:t>individuals</w:t>
      </w:r>
      <w:r w:rsidRPr="00354031">
        <w:t xml:space="preserve">” include private individuals, legal entities, unincorporated associations and partnerships and any other organisations, whether or not </w:t>
      </w:r>
      <w:r w:rsidR="00625BDE">
        <w:t>they have</w:t>
      </w:r>
      <w:r w:rsidRPr="00354031">
        <w:t xml:space="preserve"> separate legal personality,</w:t>
      </w:r>
    </w:p>
    <w:p w14:paraId="6C81B0B0" w14:textId="630E9CD6" w:rsidR="009550C6" w:rsidRPr="00354031" w:rsidRDefault="009550C6" w:rsidP="00BC520D">
      <w:pPr>
        <w:pStyle w:val="SuEprovision3level"/>
      </w:pPr>
      <w:r w:rsidRPr="00354031">
        <w:t xml:space="preserve">The </w:t>
      </w:r>
      <w:r w:rsidR="006643FA">
        <w:t>section </w:t>
      </w:r>
      <w:r w:rsidRPr="00354031">
        <w:t>and paragraph headings used in this Agreement are inserted for ease of reference only and shall not affect construction.</w:t>
      </w:r>
    </w:p>
    <w:p w14:paraId="40D855BF" w14:textId="3363C295" w:rsidR="009550C6" w:rsidRPr="00354031" w:rsidRDefault="009550C6" w:rsidP="00BC520D">
      <w:pPr>
        <w:pStyle w:val="SuEprovision3level"/>
      </w:pPr>
      <w:r w:rsidRPr="00354031">
        <w:t xml:space="preserve">Any reference to a section, paragraph or a </w:t>
      </w:r>
      <w:r w:rsidR="006643FA">
        <w:t>schedule </w:t>
      </w:r>
      <w:r w:rsidRPr="00354031">
        <w:t xml:space="preserve">means a reference to </w:t>
      </w:r>
      <w:r w:rsidR="00306FA9">
        <w:t xml:space="preserve">a </w:t>
      </w:r>
      <w:r w:rsidRPr="00354031">
        <w:t xml:space="preserve">section, paragraph or </w:t>
      </w:r>
      <w:r w:rsidR="00E6012D">
        <w:t xml:space="preserve">a </w:t>
      </w:r>
      <w:r w:rsidR="006643FA">
        <w:t>schedule </w:t>
      </w:r>
      <w:r w:rsidRPr="00354031">
        <w:t>of this Agreement.</w:t>
      </w:r>
    </w:p>
    <w:p w14:paraId="25C6B39C" w14:textId="52E531DA" w:rsidR="00BF7340" w:rsidRPr="00354031" w:rsidRDefault="00BF7340">
      <w:bookmarkStart w:id="173" w:name="_Toc1058740"/>
      <w:bookmarkEnd w:id="173"/>
      <w:r w:rsidRPr="00354031">
        <w:br w:type="page"/>
      </w:r>
    </w:p>
    <w:p w14:paraId="5D2378EE" w14:textId="159827AD" w:rsidR="00162C20" w:rsidRPr="00354031" w:rsidRDefault="00162C20" w:rsidP="00162C20">
      <w:pPr>
        <w:pStyle w:val="SuEScheduleheading"/>
      </w:pPr>
      <w:bookmarkStart w:id="174" w:name="_Toc38305198"/>
      <w:bookmarkStart w:id="175" w:name="_Toc40089344"/>
      <w:r w:rsidRPr="00347B25">
        <w:lastRenderedPageBreak/>
        <w:br/>
      </w:r>
      <w:bookmarkStart w:id="176" w:name="_Ref44883057"/>
      <w:r w:rsidRPr="00354031">
        <w:t>WARRANTIES</w:t>
      </w:r>
      <w:bookmarkEnd w:id="176"/>
      <w:r w:rsidR="00E10AA7">
        <w:rPr>
          <w:rStyle w:val="FootnoteReference"/>
        </w:rPr>
        <w:footnoteReference w:id="19"/>
      </w:r>
    </w:p>
    <w:p w14:paraId="6FA7249D" w14:textId="77777777" w:rsidR="006643FA" w:rsidRDefault="00BC520D" w:rsidP="00BC520D">
      <w:pPr>
        <w:pStyle w:val="SuEprovision1levelheading"/>
        <w:numPr>
          <w:ilvl w:val="0"/>
          <w:numId w:val="24"/>
        </w:numPr>
      </w:pPr>
      <w:r w:rsidRPr="00354031">
        <w:t>CORPORATE</w:t>
      </w:r>
    </w:p>
    <w:p w14:paraId="2A293EC7" w14:textId="0058F477" w:rsidR="00BC520D" w:rsidRPr="00354031" w:rsidRDefault="00BC520D" w:rsidP="00BC520D">
      <w:pPr>
        <w:pStyle w:val="SuEprovision2levelheading"/>
      </w:pPr>
      <w:r w:rsidRPr="00354031">
        <w:t>Corporate existence</w:t>
      </w:r>
    </w:p>
    <w:p w14:paraId="5429088F" w14:textId="4350B47E" w:rsidR="00BC520D" w:rsidRPr="00354031" w:rsidRDefault="00BC520D" w:rsidP="00BC520D">
      <w:pPr>
        <w:pStyle w:val="SuEprovision2levelnonumbering"/>
      </w:pPr>
      <w:r w:rsidRPr="00354031">
        <w:t>The Company is duly organised and validly existing under the laws of Estonia. No order has been made, no resolution has been passed, no petition has been submitted and no shareholders’ meeting has been convened</w:t>
      </w:r>
      <w:r w:rsidR="002B61BF">
        <w:t>,</w:t>
      </w:r>
      <w:r w:rsidRPr="00354031">
        <w:t xml:space="preserve"> or other action taken to initiate any bankruptcy, reorganisation, liquidation, dissolution, merger, division or transformation of the Company.</w:t>
      </w:r>
    </w:p>
    <w:p w14:paraId="39C6E6FD" w14:textId="5D57A73C" w:rsidR="00BC520D" w:rsidRPr="00354031" w:rsidRDefault="00BC520D" w:rsidP="00BC520D">
      <w:pPr>
        <w:pStyle w:val="SuEprovision2levelheading"/>
      </w:pPr>
      <w:r w:rsidRPr="00354031">
        <w:t>Public registers</w:t>
      </w:r>
    </w:p>
    <w:p w14:paraId="06B79A04" w14:textId="68AE44AF" w:rsidR="00BC520D" w:rsidRPr="00354031" w:rsidRDefault="00BC520D" w:rsidP="00BC520D">
      <w:pPr>
        <w:pStyle w:val="SuEprovision2levelnonumbering"/>
      </w:pPr>
      <w:r w:rsidRPr="00354031">
        <w:t xml:space="preserve">The information regarding the Company available from the public registers as at the Signing Date is accurate and nothing has occurred </w:t>
      </w:r>
      <w:r w:rsidR="002B61BF">
        <w:t xml:space="preserve">that </w:t>
      </w:r>
      <w:r w:rsidRPr="00354031">
        <w:t>would require any change or update in such information. There are no pending applications or filings of any kind with respect to the Company to any public register.</w:t>
      </w:r>
    </w:p>
    <w:p w14:paraId="0804BB14" w14:textId="6B9D3E22" w:rsidR="00BC520D" w:rsidRPr="00354031" w:rsidRDefault="00BC520D" w:rsidP="00BC520D">
      <w:pPr>
        <w:pStyle w:val="SuEprovision2levelheading"/>
      </w:pPr>
      <w:r w:rsidRPr="00354031">
        <w:t>Right to issue Conversion Shares</w:t>
      </w:r>
    </w:p>
    <w:p w14:paraId="4A6EAA2E" w14:textId="77777777" w:rsidR="006643FA" w:rsidRDefault="00BC520D" w:rsidP="00BC520D">
      <w:pPr>
        <w:pStyle w:val="SuEprovision2levelnonumbering"/>
      </w:pPr>
      <w:r w:rsidRPr="00354031">
        <w:t xml:space="preserve">The Approval Agreement </w:t>
      </w:r>
      <w:r w:rsidR="00F82990" w:rsidRPr="00354031">
        <w:t xml:space="preserve">entered into by the shareholders of the Company </w:t>
      </w:r>
      <w:r w:rsidRPr="00354031">
        <w:t>is valid and has not been terminated.</w:t>
      </w:r>
    </w:p>
    <w:p w14:paraId="186BB239" w14:textId="7A347B64" w:rsidR="00BC520D" w:rsidRPr="00354031" w:rsidRDefault="00BC520D" w:rsidP="00BC520D">
      <w:pPr>
        <w:pStyle w:val="SuEprovision2levelheading"/>
      </w:pPr>
      <w:bookmarkStart w:id="177" w:name="_Ref44883044"/>
      <w:r w:rsidRPr="00354031">
        <w:t>Cap table</w:t>
      </w:r>
      <w:bookmarkEnd w:id="177"/>
    </w:p>
    <w:p w14:paraId="05022F5C" w14:textId="25DDB921" w:rsidR="00F82990" w:rsidRPr="00354031" w:rsidRDefault="00BC520D" w:rsidP="00BC520D">
      <w:pPr>
        <w:pStyle w:val="SuEprovision2levelnonumbering"/>
        <w:rPr>
          <w:u w:val="single"/>
        </w:rPr>
      </w:pPr>
      <w:r w:rsidRPr="00354031">
        <w:t xml:space="preserve">The capitalization table in </w:t>
      </w:r>
      <w:r w:rsidR="006643FA">
        <w:rPr>
          <w:u w:val="single"/>
        </w:rPr>
        <w:t>Annex </w:t>
      </w:r>
      <w:r w:rsidRPr="00354031">
        <w:rPr>
          <w:u w:val="single"/>
        </w:rPr>
        <w:t>1</w:t>
      </w:r>
      <w:r w:rsidRPr="00354031">
        <w:t xml:space="preserve"> to this</w:t>
      </w:r>
      <w:r w:rsidR="001D7D72">
        <w:t xml:space="preserve"> </w:t>
      </w:r>
      <w:r w:rsidR="001D7D72" w:rsidRPr="001D7D72">
        <w:rPr>
          <w:u w:val="single"/>
        </w:rPr>
        <w:t>Schedule 2</w:t>
      </w:r>
      <w:r w:rsidR="001D7D72">
        <w:t xml:space="preserve"> </w:t>
      </w:r>
      <w:r w:rsidRPr="00354031">
        <w:t xml:space="preserve">is a true and correct representation of the Fully Diluted Share Capital as at the Signing Date displaying all </w:t>
      </w:r>
      <w:r w:rsidR="002B61BF">
        <w:t xml:space="preserve">the </w:t>
      </w:r>
      <w:r w:rsidRPr="00354031">
        <w:t>outstanding Shares and all</w:t>
      </w:r>
      <w:r w:rsidR="002B61BF">
        <w:t xml:space="preserve"> the</w:t>
      </w:r>
      <w:r w:rsidRPr="00354031">
        <w:t xml:space="preserve"> rights to Shares. All </w:t>
      </w:r>
      <w:r w:rsidR="00F82990" w:rsidRPr="00354031">
        <w:t xml:space="preserve">outstanding </w:t>
      </w:r>
      <w:r w:rsidRPr="00354031">
        <w:t>Shares have been legally and validly issued and fully paid for.</w:t>
      </w:r>
      <w:r w:rsidR="00F82990" w:rsidRPr="00354031">
        <w:t xml:space="preserve"> To the Warrantor’s knowledge, none of the Shares are subject to any Encumbrances, except for any Encumbrances arising from the articles of association of the Company. There are no outstanding options, warrants, convertible loans, or any other rights to acquire any Shares other than </w:t>
      </w:r>
      <w:r w:rsidR="005E214C">
        <w:t xml:space="preserve">(a) </w:t>
      </w:r>
      <w:r w:rsidR="00F82990" w:rsidRPr="00354031">
        <w:t xml:space="preserve">those set out in the capitalization table in </w:t>
      </w:r>
      <w:r w:rsidR="006643FA">
        <w:rPr>
          <w:u w:val="single"/>
        </w:rPr>
        <w:t>Annex </w:t>
      </w:r>
      <w:r w:rsidR="00F82990" w:rsidRPr="00354031">
        <w:rPr>
          <w:u w:val="single"/>
        </w:rPr>
        <w:t>1</w:t>
      </w:r>
      <w:r w:rsidR="00F82990" w:rsidRPr="00354031">
        <w:t xml:space="preserve"> to this </w:t>
      </w:r>
      <w:r w:rsidR="001D7D72" w:rsidRPr="001D7D72">
        <w:rPr>
          <w:u w:val="single"/>
        </w:rPr>
        <w:t>Schedule 2</w:t>
      </w:r>
      <w:r w:rsidR="005E214C">
        <w:t xml:space="preserve"> and (b) Convertible Round Loans.</w:t>
      </w:r>
      <w:r w:rsidR="00B02FAA" w:rsidRPr="00354031">
        <w:t xml:space="preserve"> In this Agreement, an “</w:t>
      </w:r>
      <w:r w:rsidR="00B02FAA" w:rsidRPr="00C520C7">
        <w:rPr>
          <w:b/>
          <w:bCs/>
        </w:rPr>
        <w:t>Encumbrance</w:t>
      </w:r>
      <w:r w:rsidR="00B02FAA" w:rsidRPr="00354031">
        <w:t>” means (a) a security interest of any kind, including any pledge, mortgage, financial collateral arrangement, retention of title arrangement or security assignment; (b) any claim or right belonging to a third party, including any right of pre-emption, right of first refusal, option, requirement of consent, lease; (c)</w:t>
      </w:r>
      <w:r w:rsidR="006643FA">
        <w:t xml:space="preserve"> </w:t>
      </w:r>
      <w:r w:rsidR="00B02FAA" w:rsidRPr="00354031">
        <w:t>any other encumbrance or restriction of any kind. In this definition, a “third party” shall mean also any state, municipal or other public authority.</w:t>
      </w:r>
    </w:p>
    <w:p w14:paraId="5402F36E" w14:textId="77777777" w:rsidR="00F82990" w:rsidRPr="00354031" w:rsidRDefault="00F82990" w:rsidP="00F82990">
      <w:pPr>
        <w:pStyle w:val="SuEprovision1levelheading"/>
      </w:pPr>
      <w:r w:rsidRPr="00354031">
        <w:t>COMPLIANCE WITH LAWS AND LITIGATION</w:t>
      </w:r>
    </w:p>
    <w:p w14:paraId="05C39F2F" w14:textId="33A29486" w:rsidR="00F82990" w:rsidRPr="00354031" w:rsidRDefault="00F82990" w:rsidP="00F82990">
      <w:pPr>
        <w:pStyle w:val="SuEprovision2levelheading"/>
      </w:pPr>
      <w:r w:rsidRPr="00354031">
        <w:t>Compliance with laws</w:t>
      </w:r>
    </w:p>
    <w:p w14:paraId="1A0A4B9D" w14:textId="5F2445C2" w:rsidR="00F82990" w:rsidRPr="00354031" w:rsidRDefault="00F82990" w:rsidP="00F82990">
      <w:pPr>
        <w:pStyle w:val="SuEprovision2levelnonumbering"/>
      </w:pPr>
      <w:r w:rsidRPr="00354031">
        <w:t>To the Warrantors’ knowledge, the Company has not breached any applicable laws, regulations or other acts of legislation.</w:t>
      </w:r>
    </w:p>
    <w:p w14:paraId="02AD6E33" w14:textId="77777777" w:rsidR="00F82990" w:rsidRPr="00354031" w:rsidRDefault="00F82990" w:rsidP="00F82990">
      <w:pPr>
        <w:pStyle w:val="SuEprovision2levelheading"/>
      </w:pPr>
      <w:r w:rsidRPr="00354031">
        <w:t>No litigation</w:t>
      </w:r>
    </w:p>
    <w:p w14:paraId="3AB29B51" w14:textId="7F28BAD5" w:rsidR="00BC520D" w:rsidRPr="00354031" w:rsidRDefault="00F82990" w:rsidP="00F82990">
      <w:pPr>
        <w:pStyle w:val="SuEprovision2levelnonumbering"/>
      </w:pPr>
      <w:r w:rsidRPr="00354031">
        <w:t xml:space="preserve">The Company is not involved in any legal action, suit, litigation, prosecution, investigation, enquiry, arbitration or other legal or administrative proceeding and, to the Warrantors’ knowledge, there are no grounds or circumstances likely to lead to any of the foregoing. There </w:t>
      </w:r>
      <w:r w:rsidRPr="00354031">
        <w:lastRenderedPageBreak/>
        <w:t>are no outstanding judgements, awards, orders or any other acts of any court of arbitral body against the Company.</w:t>
      </w:r>
    </w:p>
    <w:p w14:paraId="53D027C0" w14:textId="6F006201" w:rsidR="00F82990" w:rsidRPr="00354031" w:rsidRDefault="00F82990" w:rsidP="00F82990">
      <w:pPr>
        <w:pStyle w:val="SuEprovision1levelheading"/>
      </w:pPr>
      <w:r w:rsidRPr="00354031">
        <w:t>ASSETS AND INTELLECTUAL PROPERTY</w:t>
      </w:r>
    </w:p>
    <w:p w14:paraId="6FAA52A1" w14:textId="2863A8AD" w:rsidR="00F82990" w:rsidRPr="00354031" w:rsidRDefault="00F82990" w:rsidP="00F82990">
      <w:pPr>
        <w:pStyle w:val="SuEprovision2levelheading"/>
      </w:pPr>
      <w:r w:rsidRPr="00354031">
        <w:t>Assets</w:t>
      </w:r>
    </w:p>
    <w:p w14:paraId="124AB271" w14:textId="53C70F4B" w:rsidR="00F82990" w:rsidRPr="00354031" w:rsidRDefault="00F82990" w:rsidP="009D4D18">
      <w:pPr>
        <w:pStyle w:val="SuEprovision2levelnonumbering"/>
      </w:pPr>
      <w:r w:rsidRPr="00354031">
        <w:t xml:space="preserve">The Company owns or has </w:t>
      </w:r>
      <w:r w:rsidR="009D4D18">
        <w:t>the</w:t>
      </w:r>
      <w:r w:rsidRPr="00354031">
        <w:t xml:space="preserve"> lawful right to use all of the assets, rights and property </w:t>
      </w:r>
      <w:r w:rsidR="009D4D18">
        <w:t>that</w:t>
      </w:r>
      <w:r w:rsidRPr="00354031">
        <w:t xml:space="preserve"> it is currently using</w:t>
      </w:r>
      <w:r w:rsidRPr="00354031">
        <w:rPr>
          <w:color w:val="000000" w:themeColor="text1"/>
        </w:rPr>
        <w:t xml:space="preserve"> in its </w:t>
      </w:r>
      <w:r w:rsidR="004462A9" w:rsidRPr="00354031">
        <w:rPr>
          <w:color w:val="000000" w:themeColor="text1"/>
        </w:rPr>
        <w:t>o</w:t>
      </w:r>
      <w:r w:rsidRPr="00354031">
        <w:rPr>
          <w:color w:val="000000" w:themeColor="text1"/>
        </w:rPr>
        <w:t xml:space="preserve">rdinary </w:t>
      </w:r>
      <w:r w:rsidR="004462A9" w:rsidRPr="00354031">
        <w:rPr>
          <w:color w:val="000000" w:themeColor="text1"/>
        </w:rPr>
        <w:t>c</w:t>
      </w:r>
      <w:r w:rsidRPr="00354031">
        <w:rPr>
          <w:color w:val="000000" w:themeColor="text1"/>
        </w:rPr>
        <w:t xml:space="preserve">ourse of </w:t>
      </w:r>
      <w:r w:rsidR="004462A9" w:rsidRPr="00354031">
        <w:rPr>
          <w:color w:val="000000" w:themeColor="text1"/>
        </w:rPr>
        <w:t>b</w:t>
      </w:r>
      <w:r w:rsidRPr="00354031">
        <w:rPr>
          <w:color w:val="000000" w:themeColor="text1"/>
        </w:rPr>
        <w:t>usiness</w:t>
      </w:r>
      <w:r w:rsidRPr="00354031">
        <w:t>. To the extent the Company owns relevant assets, the assets are free and clear of any Encumbrances.</w:t>
      </w:r>
    </w:p>
    <w:p w14:paraId="1BB956B4" w14:textId="538AB3C5" w:rsidR="00AB0DD8" w:rsidRPr="00354031" w:rsidRDefault="00AB0DD8" w:rsidP="00AB0DD8">
      <w:pPr>
        <w:pStyle w:val="SuEprovision1levelheading"/>
      </w:pPr>
      <w:r w:rsidRPr="00354031">
        <w:t>INTELLECTUAL PROPERTY</w:t>
      </w:r>
    </w:p>
    <w:p w14:paraId="0B1F6476" w14:textId="64CC3D71" w:rsidR="00AB0DD8" w:rsidRPr="00354031" w:rsidRDefault="00AB0DD8" w:rsidP="00AB0DD8">
      <w:pPr>
        <w:pStyle w:val="SuEprovision2levelheading"/>
      </w:pPr>
      <w:r w:rsidRPr="00354031">
        <w:t>Definitions</w:t>
      </w:r>
    </w:p>
    <w:p w14:paraId="0A5E09F2" w14:textId="600FC293" w:rsidR="00AB0DD8" w:rsidRPr="00354031" w:rsidRDefault="00AB0DD8" w:rsidP="00AB0DD8">
      <w:pPr>
        <w:pStyle w:val="SuEprovision2levelnonumbering"/>
      </w:pPr>
      <w:r w:rsidRPr="00354031">
        <w:t>In this Agreement, “</w:t>
      </w:r>
      <w:r w:rsidRPr="00C520C7">
        <w:rPr>
          <w:b/>
          <w:bCs/>
        </w:rPr>
        <w:t>Intellectual Property</w:t>
      </w:r>
      <w:r w:rsidRPr="00354031">
        <w:t>” means any works of authorship, trademarks, service marks, trade names, business names, logos, domain names, patents, utility models, semiconductor topographies, inventions, designs and any other intellectual property as may be recognized in any jurisdiction in the world, including any rights to such intellectual property as may be recognized in any jurisdiction in the world, and “</w:t>
      </w:r>
      <w:r w:rsidRPr="00C520C7">
        <w:rPr>
          <w:b/>
          <w:bCs/>
        </w:rPr>
        <w:t>Proprietary Intellectual Property</w:t>
      </w:r>
      <w:r w:rsidRPr="00354031">
        <w:t>” means any Intellectual Property, with respect to which the Company or any of the Founders have indicated that the Company owns the rights to such Intellectual Property.</w:t>
      </w:r>
    </w:p>
    <w:p w14:paraId="2583C1CB" w14:textId="08B4D0C2" w:rsidR="00F82990" w:rsidRPr="00354031" w:rsidRDefault="00F82990" w:rsidP="00F82990">
      <w:pPr>
        <w:pStyle w:val="SuEprovision2levelheading"/>
      </w:pPr>
      <w:r w:rsidRPr="00354031">
        <w:t>Ownership of Proprietary Intellectual Property</w:t>
      </w:r>
    </w:p>
    <w:p w14:paraId="504F823C" w14:textId="40069BEC" w:rsidR="00F82990" w:rsidRPr="00354031" w:rsidRDefault="00F82990" w:rsidP="00F82990">
      <w:pPr>
        <w:pStyle w:val="SuEprovision2levelnonumbering"/>
      </w:pPr>
      <w:r w:rsidRPr="00354031">
        <w:t>The Company is the exclusive owner of its Proprietary Intellectual Property. The</w:t>
      </w:r>
      <w:r w:rsidR="006643FA">
        <w:t xml:space="preserve"> </w:t>
      </w:r>
      <w:r w:rsidRPr="00354031">
        <w:t xml:space="preserve">Company’s Proprietary Intellectual Property is not subject to any joint ownership. No third person has been granted any exclusive license over the Company’s Proprietary Intellectual Property. There are no circumstances </w:t>
      </w:r>
      <w:r w:rsidR="00BD1B49">
        <w:t xml:space="preserve">that </w:t>
      </w:r>
      <w:r w:rsidRPr="00354031">
        <w:t>could affect the validity or enforceability of the Company’s rights to its Proprietary Intellectual Property.</w:t>
      </w:r>
    </w:p>
    <w:p w14:paraId="14196DF7" w14:textId="069E715D" w:rsidR="00F82990" w:rsidRPr="00354031" w:rsidRDefault="00F82990" w:rsidP="00F82990">
      <w:pPr>
        <w:pStyle w:val="SuEprovision2levelheading"/>
      </w:pPr>
      <w:r w:rsidRPr="00354031">
        <w:t>Valid transfers from original authors</w:t>
      </w:r>
    </w:p>
    <w:p w14:paraId="076FBAFB" w14:textId="5A7E88BE" w:rsidR="00F82990" w:rsidRPr="00354031" w:rsidRDefault="00F82990" w:rsidP="00F82990">
      <w:pPr>
        <w:pStyle w:val="SuEprovision2levelnonumbering"/>
      </w:pPr>
      <w:r w:rsidRPr="00354031">
        <w:t>None of the persons who have been involved in the development of the Company’s Proprietary Intellectual Property own any copyrights or any other rights related to such Intellectual Property, except for moral copyrights</w:t>
      </w:r>
      <w:r w:rsidR="00BD1B49">
        <w:t>,</w:t>
      </w:r>
      <w:r w:rsidRPr="00354031">
        <w:t xml:space="preserve"> which are not assignable under applicable law. With respect to such moral copyrights, all of the persons, who have been involved in the development of the Company’s Proprietary Intellectual Property, have granted the Company an exclusive license or any other relevant right for exercising such rights within the maximum scope allowed under applicable law for the entire validity period of such rights. To the Warrantors’ knowledge, there are no grounds under which any such person could prematurely terminate any such license.</w:t>
      </w:r>
    </w:p>
    <w:p w14:paraId="144CBBB1" w14:textId="60978ADD" w:rsidR="00F82990" w:rsidRPr="00354031" w:rsidRDefault="00F82990" w:rsidP="00F82990">
      <w:pPr>
        <w:pStyle w:val="SuEprovision2levelheading"/>
      </w:pPr>
      <w:r w:rsidRPr="00354031">
        <w:t>Valid use of third-party Intellectual Property</w:t>
      </w:r>
    </w:p>
    <w:p w14:paraId="30B73360" w14:textId="5AD10861" w:rsidR="00F82990" w:rsidRPr="00354031" w:rsidRDefault="00F82990" w:rsidP="00F82990">
      <w:pPr>
        <w:pStyle w:val="SuEprovision2levelnonumbering"/>
      </w:pPr>
      <w:r w:rsidRPr="00D24A81">
        <w:t xml:space="preserve">All Intellectual Property, other than Proprietary Intellectual Property, </w:t>
      </w:r>
      <w:r w:rsidR="000B4502">
        <w:t>that</w:t>
      </w:r>
      <w:r w:rsidR="006643FA">
        <w:t xml:space="preserve"> </w:t>
      </w:r>
      <w:r w:rsidRPr="00D24A81">
        <w:t>is necessary in order to fully and effectively conduct the Company’s business as conducted at the Signing Date, is licensed to the Company without any material fees</w:t>
      </w:r>
      <w:r w:rsidR="00150335">
        <w:t>,</w:t>
      </w:r>
      <w:r w:rsidRPr="00D24A81">
        <w:t xml:space="preserve"> and the Company is entitled to use such Intellectual Property in the manner and for </w:t>
      </w:r>
      <w:r w:rsidR="00AB19E7">
        <w:t>which purpose</w:t>
      </w:r>
      <w:r w:rsidRPr="00D24A81">
        <w:t xml:space="preserve"> the Company uses such Intellectual Property as at the Signing Date and in the manner and for </w:t>
      </w:r>
      <w:r w:rsidR="008F241F">
        <w:t>which purpose</w:t>
      </w:r>
      <w:r w:rsidR="006643FA">
        <w:t xml:space="preserve"> </w:t>
      </w:r>
      <w:r w:rsidRPr="00D24A81">
        <w:t>the Company intends, as at the Signing Date, to use such Intellectual Property in the future.</w:t>
      </w:r>
    </w:p>
    <w:p w14:paraId="5CE4107E" w14:textId="77777777" w:rsidR="006643FA" w:rsidRDefault="00F82990" w:rsidP="00F82990">
      <w:pPr>
        <w:pStyle w:val="SuEprovision2levelheading"/>
      </w:pPr>
      <w:r w:rsidRPr="00354031">
        <w:t>No infringement</w:t>
      </w:r>
    </w:p>
    <w:p w14:paraId="490FBF3F" w14:textId="1283947C" w:rsidR="00F82990" w:rsidRPr="00354031" w:rsidRDefault="00F82990" w:rsidP="00F82990">
      <w:pPr>
        <w:pStyle w:val="SuEprovision2levelnonumbering"/>
      </w:pPr>
      <w:bookmarkStart w:id="178" w:name="_Hlk12356577"/>
      <w:r w:rsidRPr="00354031">
        <w:t xml:space="preserve">To the Warrantor’s knowledge, the Company’s use of any Intellectual Property is not infringing the rights of any third party. </w:t>
      </w:r>
      <w:bookmarkEnd w:id="178"/>
      <w:r w:rsidRPr="00354031">
        <w:t>To the Warrantors’ knowledge, as at the Signing Date, no third party is infringing the Company’s rights to its Proprietary Intellectual Property.</w:t>
      </w:r>
    </w:p>
    <w:p w14:paraId="5EDA0DBA" w14:textId="4616C6F6" w:rsidR="00F82990" w:rsidRPr="00354031" w:rsidRDefault="00F82990" w:rsidP="00F82990">
      <w:pPr>
        <w:pStyle w:val="SuEprovision1levelheading"/>
      </w:pPr>
      <w:r w:rsidRPr="00354031">
        <w:lastRenderedPageBreak/>
        <w:t>INFORMATION</w:t>
      </w:r>
      <w:r w:rsidR="002C1253" w:rsidRPr="00354031">
        <w:t xml:space="preserve"> AND DOCUMENTS</w:t>
      </w:r>
    </w:p>
    <w:p w14:paraId="414404FE" w14:textId="24376694" w:rsidR="002C1253" w:rsidRPr="00354031" w:rsidRDefault="002C1253" w:rsidP="00F82990">
      <w:pPr>
        <w:pStyle w:val="SuEprovision2levelheading"/>
      </w:pPr>
      <w:r w:rsidRPr="00354031">
        <w:t>Information and documents</w:t>
      </w:r>
    </w:p>
    <w:p w14:paraId="6CAF3C4A" w14:textId="77777777" w:rsidR="006643FA" w:rsidRDefault="002C1253" w:rsidP="002C1253">
      <w:pPr>
        <w:pStyle w:val="SuEprovision2levelnonumbering"/>
      </w:pPr>
      <w:r w:rsidRPr="00354031">
        <w:t>All documents and information which has been provided to the Investor before the Signing Date by or on behalf of the Company in connection with the transactions contemplated under this Agreement have been correct and complete in all material respects and are, in light of the circumstances in which they are made, not misleading and give, in all material respects, a true and complete picture of the business, financial and legal condition of the Company.</w:t>
      </w:r>
    </w:p>
    <w:bookmarkEnd w:id="174"/>
    <w:bookmarkEnd w:id="175"/>
    <w:p w14:paraId="6E80D4A5" w14:textId="77777777" w:rsidR="001D7D72" w:rsidRPr="00FC7F9A" w:rsidRDefault="001D7D72" w:rsidP="001D7D72">
      <w:pPr>
        <w:pStyle w:val="SuEText"/>
        <w:jc w:val="center"/>
      </w:pPr>
    </w:p>
    <w:p w14:paraId="5F6AA63D" w14:textId="77777777" w:rsidR="001D7D72" w:rsidRPr="00354031" w:rsidRDefault="001D7D72" w:rsidP="001D7D72">
      <w:pPr>
        <w:pStyle w:val="SuEText"/>
        <w:jc w:val="center"/>
        <w:rPr>
          <w:u w:val="single"/>
        </w:rPr>
      </w:pPr>
      <w:r>
        <w:rPr>
          <w:u w:val="single"/>
        </w:rPr>
        <w:t>Annex </w:t>
      </w:r>
      <w:r w:rsidRPr="00354031">
        <w:rPr>
          <w:u w:val="single"/>
        </w:rPr>
        <w:t>1</w:t>
      </w:r>
    </w:p>
    <w:p w14:paraId="19786C5F" w14:textId="77777777" w:rsidR="001D7D72" w:rsidRPr="00354031" w:rsidRDefault="001D7D72" w:rsidP="001D7D72">
      <w:pPr>
        <w:pStyle w:val="SuEText"/>
        <w:jc w:val="center"/>
        <w:rPr>
          <w:u w:val="single"/>
        </w:rPr>
      </w:pPr>
      <w:r w:rsidRPr="00354031">
        <w:rPr>
          <w:u w:val="single"/>
        </w:rPr>
        <w:t>Capitalization Table</w:t>
      </w:r>
    </w:p>
    <w:p w14:paraId="3BE235CE" w14:textId="77777777" w:rsidR="001D7D72" w:rsidRPr="00354031" w:rsidRDefault="001D7D72" w:rsidP="001D7D72">
      <w:pPr>
        <w:pStyle w:val="SuEText"/>
        <w:jc w:val="center"/>
        <w:rPr>
          <w:u w:val="single"/>
        </w:rPr>
      </w:pPr>
    </w:p>
    <w:p w14:paraId="7036E9A3" w14:textId="77777777" w:rsidR="001D7D72" w:rsidRPr="00354031" w:rsidRDefault="001D7D72" w:rsidP="001D7D72">
      <w:pPr>
        <w:pStyle w:val="SuEText"/>
        <w:jc w:val="center"/>
      </w:pPr>
      <w:r>
        <w:rPr>
          <w:highlight w:val="lightGray"/>
        </w:rPr>
        <w:fldChar w:fldCharType="begin">
          <w:ffData>
            <w:name w:val=""/>
            <w:enabled/>
            <w:calcOnExit w:val="0"/>
            <w:textInput>
              <w:default w:val="[to be inserted]"/>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[to be inserted]</w:t>
      </w:r>
      <w:r>
        <w:rPr>
          <w:highlight w:val="lightGray"/>
        </w:rPr>
        <w:fldChar w:fldCharType="end"/>
      </w:r>
    </w:p>
    <w:p w14:paraId="12F317B3" w14:textId="0D806DE8" w:rsidR="00153294" w:rsidRPr="00354031" w:rsidRDefault="00153294">
      <w:pPr>
        <w:rPr>
          <w:rFonts w:cs="Arial"/>
          <w:szCs w:val="21"/>
        </w:rPr>
      </w:pPr>
      <w:r w:rsidRPr="00354031">
        <w:br w:type="page"/>
      </w:r>
    </w:p>
    <w:p w14:paraId="4C25F283" w14:textId="5715CE18" w:rsidR="00BF7340" w:rsidRPr="00354031" w:rsidRDefault="00BF7340" w:rsidP="009550C6">
      <w:pPr>
        <w:jc w:val="center"/>
        <w:rPr>
          <w:b/>
          <w:bCs/>
        </w:rPr>
      </w:pPr>
      <w:r w:rsidRPr="00354031">
        <w:rPr>
          <w:b/>
          <w:bCs/>
        </w:rPr>
        <w:lastRenderedPageBreak/>
        <w:t>SIGNATURE PAGE</w:t>
      </w:r>
    </w:p>
    <w:p w14:paraId="4EB9A269" w14:textId="77777777" w:rsidR="001D7D72" w:rsidRPr="00354031" w:rsidRDefault="001D7D72" w:rsidP="001D7D72">
      <w:pPr>
        <w:spacing w:before="240" w:after="120" w:line="276" w:lineRule="auto"/>
        <w:rPr>
          <w:b/>
          <w:bCs/>
        </w:rPr>
      </w:pPr>
      <w:r w:rsidRPr="00354031">
        <w:rPr>
          <w:b/>
          <w:bCs/>
        </w:rPr>
        <w:t>THE PARTIES HAVE SIGNED THIS AGREEMENT AS FOLLOWS:</w:t>
      </w:r>
    </w:p>
    <w:p w14:paraId="4298735B" w14:textId="77777777" w:rsidR="001D7D72" w:rsidRPr="00712ED9" w:rsidRDefault="001D7D72" w:rsidP="001D7D72">
      <w:pPr>
        <w:pStyle w:val="SuEText"/>
        <w:keepNext/>
        <w:spacing w:before="240"/>
        <w:rPr>
          <w:b/>
        </w:rPr>
      </w:pPr>
      <w:r w:rsidRPr="00712ED9">
        <w:rPr>
          <w:b/>
        </w:rPr>
        <w:t>THE COMPANY:</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1D7D72" w:rsidRPr="00712ED9" w14:paraId="6BC264CB" w14:textId="77777777" w:rsidTr="0009594B">
        <w:tc>
          <w:tcPr>
            <w:tcW w:w="1000" w:type="pct"/>
            <w:vAlign w:val="center"/>
          </w:tcPr>
          <w:p w14:paraId="6D8E4266" w14:textId="77777777" w:rsidR="001D7D72" w:rsidRPr="00712ED9" w:rsidRDefault="001D7D72" w:rsidP="0009594B">
            <w:pPr>
              <w:pStyle w:val="SuEText"/>
              <w:keepNext/>
              <w:spacing w:before="0" w:after="0"/>
              <w:ind w:right="-107"/>
              <w:rPr>
                <w:bCs/>
              </w:rPr>
            </w:pPr>
            <w:r w:rsidRPr="00712ED9">
              <w:rPr>
                <w:bCs/>
              </w:rPr>
              <w:t>Name:</w:t>
            </w:r>
          </w:p>
        </w:tc>
        <w:tc>
          <w:tcPr>
            <w:tcW w:w="4000" w:type="pct"/>
            <w:vAlign w:val="center"/>
          </w:tcPr>
          <w:p w14:paraId="059622D1" w14:textId="77777777" w:rsidR="001D7D72" w:rsidRPr="00712ED9" w:rsidRDefault="001D7D72"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1D7D72" w:rsidRPr="00712ED9" w14:paraId="50900923" w14:textId="77777777" w:rsidTr="0009594B">
        <w:tc>
          <w:tcPr>
            <w:tcW w:w="1000" w:type="pct"/>
            <w:vAlign w:val="center"/>
          </w:tcPr>
          <w:p w14:paraId="1BA1BAC8" w14:textId="77777777" w:rsidR="001D7D72" w:rsidRPr="00712ED9" w:rsidRDefault="001D7D72"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26874806" w14:textId="77777777" w:rsidR="001D7D72" w:rsidRPr="00712ED9" w:rsidRDefault="001D7D72" w:rsidP="0009594B">
            <w:pPr>
              <w:pStyle w:val="SuEText"/>
              <w:keepNext/>
              <w:spacing w:before="0" w:after="0"/>
              <w:rPr>
                <w:b/>
              </w:rPr>
            </w:pPr>
          </w:p>
          <w:p w14:paraId="2EE2DEF4" w14:textId="77777777" w:rsidR="001D7D72" w:rsidRPr="00712ED9" w:rsidRDefault="001D7D72" w:rsidP="0009594B">
            <w:pPr>
              <w:pStyle w:val="SuEText"/>
              <w:keepNext/>
              <w:spacing w:before="0" w:after="0"/>
              <w:rPr>
                <w:b/>
              </w:rPr>
            </w:pPr>
          </w:p>
        </w:tc>
      </w:tr>
      <w:tr w:rsidR="001D7D72" w:rsidRPr="00712ED9" w14:paraId="0C07F223" w14:textId="77777777" w:rsidTr="0009594B">
        <w:tc>
          <w:tcPr>
            <w:tcW w:w="1000" w:type="pct"/>
            <w:vAlign w:val="center"/>
          </w:tcPr>
          <w:p w14:paraId="40BB5D08" w14:textId="77777777" w:rsidR="001D7D72" w:rsidRPr="00712ED9" w:rsidRDefault="001D7D72" w:rsidP="0009594B">
            <w:pPr>
              <w:pStyle w:val="SuEText"/>
              <w:keepNext/>
              <w:spacing w:before="0" w:after="0"/>
              <w:ind w:right="-107"/>
              <w:rPr>
                <w:bCs/>
              </w:rPr>
            </w:pPr>
          </w:p>
        </w:tc>
        <w:tc>
          <w:tcPr>
            <w:tcW w:w="4000" w:type="pct"/>
            <w:tcBorders>
              <w:top w:val="single" w:sz="4" w:space="0" w:color="auto"/>
            </w:tcBorders>
            <w:vAlign w:val="center"/>
          </w:tcPr>
          <w:p w14:paraId="6EECC329" w14:textId="77777777" w:rsidR="001D7D72" w:rsidRPr="00712ED9" w:rsidRDefault="001D7D72" w:rsidP="0009594B">
            <w:pPr>
              <w:pStyle w:val="SuEText"/>
              <w:keepNext/>
              <w:spacing w:before="0" w:after="0"/>
            </w:pPr>
          </w:p>
        </w:tc>
      </w:tr>
      <w:tr w:rsidR="001D7D72" w:rsidRPr="00712ED9" w14:paraId="69CAD8E6" w14:textId="77777777" w:rsidTr="0009594B">
        <w:tc>
          <w:tcPr>
            <w:tcW w:w="1000" w:type="pct"/>
            <w:vAlign w:val="center"/>
          </w:tcPr>
          <w:p w14:paraId="27E0CE1B" w14:textId="77777777" w:rsidR="001D7D72" w:rsidRPr="00712ED9" w:rsidRDefault="001D7D72" w:rsidP="0009594B">
            <w:pPr>
              <w:pStyle w:val="SuEText"/>
              <w:keepNext/>
              <w:spacing w:before="0" w:after="0"/>
              <w:ind w:right="-107"/>
              <w:rPr>
                <w:bCs/>
              </w:rPr>
            </w:pPr>
            <w:r w:rsidRPr="00712ED9">
              <w:rPr>
                <w:bCs/>
              </w:rPr>
              <w:t>Represented by:</w:t>
            </w:r>
          </w:p>
        </w:tc>
        <w:tc>
          <w:tcPr>
            <w:tcW w:w="4000" w:type="pct"/>
            <w:vAlign w:val="center"/>
          </w:tcPr>
          <w:p w14:paraId="764FADC8" w14:textId="77777777" w:rsidR="001D7D72" w:rsidRPr="00712ED9" w:rsidRDefault="001D7D72"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Pr="00712ED9">
              <w:t>[name]</w:t>
            </w:r>
            <w:r w:rsidRPr="00712ED9">
              <w:fldChar w:fldCharType="end"/>
            </w:r>
          </w:p>
        </w:tc>
      </w:tr>
      <w:tr w:rsidR="001D7D72" w:rsidRPr="00712ED9" w14:paraId="47B711D9" w14:textId="77777777" w:rsidTr="0009594B">
        <w:tc>
          <w:tcPr>
            <w:tcW w:w="1000" w:type="pct"/>
            <w:vAlign w:val="center"/>
          </w:tcPr>
          <w:p w14:paraId="25EFEA84" w14:textId="77777777" w:rsidR="001D7D72" w:rsidRPr="00712ED9" w:rsidRDefault="001D7D72" w:rsidP="0009594B">
            <w:pPr>
              <w:pStyle w:val="SuEText"/>
              <w:keepNext/>
              <w:spacing w:before="0" w:after="0"/>
              <w:ind w:right="-107"/>
              <w:rPr>
                <w:bCs/>
              </w:rPr>
            </w:pPr>
            <w:r w:rsidRPr="00712ED9">
              <w:rPr>
                <w:bCs/>
              </w:rPr>
              <w:t>Title</w:t>
            </w:r>
          </w:p>
        </w:tc>
        <w:tc>
          <w:tcPr>
            <w:tcW w:w="4000" w:type="pct"/>
            <w:vAlign w:val="center"/>
          </w:tcPr>
          <w:p w14:paraId="00048035" w14:textId="77777777" w:rsidR="001D7D72" w:rsidRPr="00712ED9" w:rsidRDefault="001D7D72"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Pr="00712ED9">
              <w:t>[title]</w:t>
            </w:r>
            <w:r w:rsidRPr="00712ED9">
              <w:fldChar w:fldCharType="end"/>
            </w:r>
          </w:p>
        </w:tc>
      </w:tr>
      <w:tr w:rsidR="001D7D72" w:rsidRPr="00712ED9" w14:paraId="1E88E03C" w14:textId="77777777" w:rsidTr="0009594B">
        <w:tc>
          <w:tcPr>
            <w:tcW w:w="1000" w:type="pct"/>
            <w:vAlign w:val="center"/>
          </w:tcPr>
          <w:p w14:paraId="55348C32" w14:textId="77777777" w:rsidR="001D7D72" w:rsidRPr="00712ED9" w:rsidRDefault="001D7D72" w:rsidP="0009594B">
            <w:pPr>
              <w:pStyle w:val="SuEText"/>
              <w:keepNext/>
              <w:spacing w:before="0" w:after="0"/>
              <w:ind w:right="-107"/>
              <w:rPr>
                <w:bCs/>
              </w:rPr>
            </w:pPr>
            <w:r w:rsidRPr="00712ED9">
              <w:rPr>
                <w:bCs/>
              </w:rPr>
              <w:t>Address:</w:t>
            </w:r>
          </w:p>
        </w:tc>
        <w:tc>
          <w:tcPr>
            <w:tcW w:w="4000" w:type="pct"/>
            <w:vAlign w:val="center"/>
          </w:tcPr>
          <w:p w14:paraId="5BF3441C" w14:textId="77777777" w:rsidR="001D7D72" w:rsidRPr="00712ED9" w:rsidRDefault="001D7D72"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1D7D72" w:rsidRPr="00712ED9" w14:paraId="35830AD9" w14:textId="77777777" w:rsidTr="0009594B">
        <w:tc>
          <w:tcPr>
            <w:tcW w:w="1000" w:type="pct"/>
            <w:vAlign w:val="center"/>
          </w:tcPr>
          <w:p w14:paraId="040F0D28" w14:textId="77777777" w:rsidR="001D7D72" w:rsidRPr="00712ED9" w:rsidRDefault="001D7D72" w:rsidP="0009594B">
            <w:pPr>
              <w:pStyle w:val="SuEText"/>
              <w:spacing w:before="0" w:after="0"/>
              <w:ind w:right="-107"/>
              <w:rPr>
                <w:bCs/>
              </w:rPr>
            </w:pPr>
            <w:r w:rsidRPr="00712ED9">
              <w:rPr>
                <w:bCs/>
              </w:rPr>
              <w:t>E-mail:</w:t>
            </w:r>
          </w:p>
        </w:tc>
        <w:tc>
          <w:tcPr>
            <w:tcW w:w="4000" w:type="pct"/>
            <w:vAlign w:val="center"/>
          </w:tcPr>
          <w:p w14:paraId="50786337" w14:textId="77777777" w:rsidR="001D7D72" w:rsidRPr="00712ED9" w:rsidRDefault="001D7D72"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7F4406D0" w14:textId="77777777" w:rsidR="001D7D72" w:rsidRPr="00712ED9" w:rsidRDefault="001D7D72" w:rsidP="001D7D72">
      <w:pPr>
        <w:pStyle w:val="SuEText"/>
        <w:keepNext/>
        <w:spacing w:before="240"/>
        <w:rPr>
          <w:bCs/>
        </w:rPr>
      </w:pPr>
      <w:r w:rsidRPr="00712ED9">
        <w:rPr>
          <w:b/>
        </w:rPr>
        <w:t xml:space="preserve">THE </w:t>
      </w:r>
      <w:r>
        <w:rPr>
          <w:b/>
        </w:rPr>
        <w:t>FOUNDER</w:t>
      </w:r>
      <w:r w:rsidRPr="00712ED9">
        <w:rPr>
          <w:b/>
        </w:rPr>
        <w:t>(S)</w:t>
      </w:r>
      <w:r w:rsidRPr="00712ED9">
        <w:rPr>
          <w:bCs/>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1D7D72" w:rsidRPr="00712ED9" w14:paraId="1F3D4FAA" w14:textId="77777777" w:rsidTr="0009594B">
        <w:tc>
          <w:tcPr>
            <w:tcW w:w="1000" w:type="pct"/>
            <w:vAlign w:val="center"/>
          </w:tcPr>
          <w:p w14:paraId="6FC64D8D" w14:textId="77777777" w:rsidR="001D7D72" w:rsidRPr="00712ED9" w:rsidRDefault="001D7D72" w:rsidP="0009594B">
            <w:pPr>
              <w:pStyle w:val="SuEText"/>
              <w:keepNext/>
              <w:spacing w:before="0" w:after="0"/>
              <w:ind w:right="-107"/>
              <w:rPr>
                <w:bCs/>
              </w:rPr>
            </w:pPr>
            <w:r w:rsidRPr="00712ED9">
              <w:rPr>
                <w:bCs/>
              </w:rPr>
              <w:t>Name:</w:t>
            </w:r>
          </w:p>
        </w:tc>
        <w:tc>
          <w:tcPr>
            <w:tcW w:w="4000" w:type="pct"/>
            <w:vAlign w:val="center"/>
          </w:tcPr>
          <w:p w14:paraId="2599FAF5" w14:textId="77777777" w:rsidR="001D7D72" w:rsidRPr="00712ED9" w:rsidRDefault="001D7D72"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1D7D72" w:rsidRPr="00712ED9" w14:paraId="3A5F8A94" w14:textId="77777777" w:rsidTr="0009594B">
        <w:tc>
          <w:tcPr>
            <w:tcW w:w="1000" w:type="pct"/>
            <w:vAlign w:val="center"/>
          </w:tcPr>
          <w:p w14:paraId="0E25EB40" w14:textId="77777777" w:rsidR="001D7D72" w:rsidRPr="00712ED9" w:rsidRDefault="001D7D72"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5FBEBC75" w14:textId="77777777" w:rsidR="001D7D72" w:rsidRPr="00712ED9" w:rsidRDefault="001D7D72" w:rsidP="0009594B">
            <w:pPr>
              <w:pStyle w:val="SuEText"/>
              <w:keepNext/>
              <w:spacing w:before="0" w:after="0"/>
              <w:rPr>
                <w:b/>
              </w:rPr>
            </w:pPr>
          </w:p>
          <w:p w14:paraId="3350B5E9" w14:textId="77777777" w:rsidR="001D7D72" w:rsidRPr="00712ED9" w:rsidRDefault="001D7D72" w:rsidP="0009594B">
            <w:pPr>
              <w:pStyle w:val="SuEText"/>
              <w:keepNext/>
              <w:spacing w:before="0" w:after="0"/>
              <w:rPr>
                <w:b/>
              </w:rPr>
            </w:pPr>
          </w:p>
        </w:tc>
      </w:tr>
      <w:tr w:rsidR="001D7D72" w:rsidRPr="00712ED9" w14:paraId="4FCD04E2" w14:textId="77777777" w:rsidTr="0009594B">
        <w:tc>
          <w:tcPr>
            <w:tcW w:w="1000" w:type="pct"/>
            <w:vAlign w:val="center"/>
          </w:tcPr>
          <w:p w14:paraId="7E542EEC" w14:textId="77777777" w:rsidR="001D7D72" w:rsidRPr="00712ED9" w:rsidRDefault="001D7D72" w:rsidP="0009594B">
            <w:pPr>
              <w:pStyle w:val="SuEText"/>
              <w:keepNext/>
              <w:spacing w:before="0" w:after="0"/>
              <w:ind w:right="-107"/>
              <w:rPr>
                <w:bCs/>
              </w:rPr>
            </w:pPr>
          </w:p>
        </w:tc>
        <w:tc>
          <w:tcPr>
            <w:tcW w:w="4000" w:type="pct"/>
            <w:tcBorders>
              <w:top w:val="single" w:sz="4" w:space="0" w:color="auto"/>
            </w:tcBorders>
            <w:vAlign w:val="center"/>
          </w:tcPr>
          <w:p w14:paraId="7E9907CB" w14:textId="77777777" w:rsidR="001D7D72" w:rsidRPr="00712ED9" w:rsidRDefault="001D7D72" w:rsidP="0009594B">
            <w:pPr>
              <w:pStyle w:val="SuEText"/>
              <w:keepNext/>
              <w:spacing w:before="0" w:after="0"/>
            </w:pPr>
          </w:p>
        </w:tc>
      </w:tr>
      <w:tr w:rsidR="001D7D72" w:rsidRPr="00712ED9" w14:paraId="481D95F4" w14:textId="77777777" w:rsidTr="0009594B">
        <w:tc>
          <w:tcPr>
            <w:tcW w:w="1000" w:type="pct"/>
            <w:vAlign w:val="center"/>
          </w:tcPr>
          <w:p w14:paraId="074141F9" w14:textId="77777777" w:rsidR="001D7D72" w:rsidRPr="00712ED9" w:rsidRDefault="001D7D72" w:rsidP="0009594B">
            <w:pPr>
              <w:pStyle w:val="SuEText"/>
              <w:keepNext/>
              <w:spacing w:before="0" w:after="0"/>
              <w:ind w:right="-107"/>
              <w:rPr>
                <w:bCs/>
              </w:rPr>
            </w:pPr>
            <w:r w:rsidRPr="00712ED9">
              <w:rPr>
                <w:bCs/>
              </w:rPr>
              <w:t>Address:</w:t>
            </w:r>
          </w:p>
        </w:tc>
        <w:tc>
          <w:tcPr>
            <w:tcW w:w="4000" w:type="pct"/>
            <w:vAlign w:val="center"/>
          </w:tcPr>
          <w:p w14:paraId="6D8CA833" w14:textId="77777777" w:rsidR="001D7D72" w:rsidRPr="00712ED9" w:rsidRDefault="001D7D72"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1D7D72" w:rsidRPr="00712ED9" w14:paraId="137BDF81" w14:textId="77777777" w:rsidTr="0009594B">
        <w:tc>
          <w:tcPr>
            <w:tcW w:w="1000" w:type="pct"/>
            <w:vAlign w:val="center"/>
          </w:tcPr>
          <w:p w14:paraId="320E7AFF" w14:textId="77777777" w:rsidR="001D7D72" w:rsidRPr="00712ED9" w:rsidRDefault="001D7D72" w:rsidP="0009594B">
            <w:pPr>
              <w:pStyle w:val="SuEText"/>
              <w:spacing w:before="0" w:after="0"/>
              <w:ind w:right="-107"/>
              <w:rPr>
                <w:bCs/>
              </w:rPr>
            </w:pPr>
            <w:r w:rsidRPr="00712ED9">
              <w:rPr>
                <w:bCs/>
              </w:rPr>
              <w:t>E-mail:</w:t>
            </w:r>
          </w:p>
        </w:tc>
        <w:tc>
          <w:tcPr>
            <w:tcW w:w="4000" w:type="pct"/>
            <w:vAlign w:val="center"/>
          </w:tcPr>
          <w:p w14:paraId="70915BCE" w14:textId="77777777" w:rsidR="001D7D72" w:rsidRPr="00712ED9" w:rsidRDefault="001D7D72"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123A2079" w14:textId="77777777" w:rsidR="001D7D72" w:rsidRPr="00712ED9" w:rsidRDefault="001D7D72" w:rsidP="001D7D72">
      <w:pPr>
        <w:pStyle w:val="SuEText"/>
        <w:keepNext/>
        <w:spacing w:before="240"/>
        <w:rPr>
          <w:b/>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1D7D72" w:rsidRPr="00712ED9" w14:paraId="18F0C57B" w14:textId="77777777" w:rsidTr="0009594B">
        <w:tc>
          <w:tcPr>
            <w:tcW w:w="1000" w:type="pct"/>
            <w:vAlign w:val="center"/>
          </w:tcPr>
          <w:p w14:paraId="5AFC75CE" w14:textId="77777777" w:rsidR="001D7D72" w:rsidRPr="00712ED9" w:rsidRDefault="001D7D72" w:rsidP="0009594B">
            <w:pPr>
              <w:pStyle w:val="SuEText"/>
              <w:keepNext/>
              <w:spacing w:before="0" w:after="0"/>
              <w:ind w:right="-107"/>
              <w:rPr>
                <w:bCs/>
              </w:rPr>
            </w:pPr>
            <w:r w:rsidRPr="00712ED9">
              <w:rPr>
                <w:bCs/>
              </w:rPr>
              <w:t>Name:</w:t>
            </w:r>
          </w:p>
        </w:tc>
        <w:tc>
          <w:tcPr>
            <w:tcW w:w="4000" w:type="pct"/>
            <w:vAlign w:val="center"/>
          </w:tcPr>
          <w:p w14:paraId="2240545A" w14:textId="77777777" w:rsidR="001D7D72" w:rsidRPr="00712ED9" w:rsidRDefault="001D7D72"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1D7D72" w:rsidRPr="00712ED9" w14:paraId="0BF770DC" w14:textId="77777777" w:rsidTr="0009594B">
        <w:tc>
          <w:tcPr>
            <w:tcW w:w="1000" w:type="pct"/>
            <w:vAlign w:val="center"/>
          </w:tcPr>
          <w:p w14:paraId="67D4CFC8" w14:textId="77777777" w:rsidR="001D7D72" w:rsidRPr="00712ED9" w:rsidRDefault="001D7D72"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6A340C29" w14:textId="77777777" w:rsidR="001D7D72" w:rsidRPr="00712ED9" w:rsidRDefault="001D7D72" w:rsidP="0009594B">
            <w:pPr>
              <w:pStyle w:val="SuEText"/>
              <w:keepNext/>
              <w:spacing w:before="0" w:after="0"/>
              <w:rPr>
                <w:b/>
              </w:rPr>
            </w:pPr>
          </w:p>
          <w:p w14:paraId="69C37F4C" w14:textId="77777777" w:rsidR="001D7D72" w:rsidRPr="00712ED9" w:rsidRDefault="001D7D72" w:rsidP="0009594B">
            <w:pPr>
              <w:pStyle w:val="SuEText"/>
              <w:keepNext/>
              <w:spacing w:before="0" w:after="0"/>
              <w:rPr>
                <w:b/>
              </w:rPr>
            </w:pPr>
          </w:p>
        </w:tc>
      </w:tr>
      <w:tr w:rsidR="001D7D72" w:rsidRPr="00712ED9" w14:paraId="0A6D9241" w14:textId="77777777" w:rsidTr="0009594B">
        <w:tc>
          <w:tcPr>
            <w:tcW w:w="1000" w:type="pct"/>
            <w:vAlign w:val="center"/>
          </w:tcPr>
          <w:p w14:paraId="2EB17121" w14:textId="77777777" w:rsidR="001D7D72" w:rsidRPr="00712ED9" w:rsidRDefault="001D7D72" w:rsidP="0009594B">
            <w:pPr>
              <w:pStyle w:val="SuEText"/>
              <w:keepNext/>
              <w:spacing w:before="0" w:after="0"/>
              <w:ind w:right="-107"/>
              <w:rPr>
                <w:bCs/>
              </w:rPr>
            </w:pPr>
          </w:p>
        </w:tc>
        <w:tc>
          <w:tcPr>
            <w:tcW w:w="4000" w:type="pct"/>
            <w:tcBorders>
              <w:top w:val="single" w:sz="4" w:space="0" w:color="auto"/>
            </w:tcBorders>
            <w:vAlign w:val="center"/>
          </w:tcPr>
          <w:p w14:paraId="684DC438" w14:textId="77777777" w:rsidR="001D7D72" w:rsidRPr="00712ED9" w:rsidRDefault="001D7D72" w:rsidP="0009594B">
            <w:pPr>
              <w:pStyle w:val="SuEText"/>
              <w:keepNext/>
              <w:spacing w:before="0" w:after="0"/>
            </w:pPr>
          </w:p>
        </w:tc>
      </w:tr>
      <w:tr w:rsidR="001D7D72" w:rsidRPr="00712ED9" w14:paraId="5FD8454D" w14:textId="77777777" w:rsidTr="0009594B">
        <w:tc>
          <w:tcPr>
            <w:tcW w:w="1000" w:type="pct"/>
            <w:vAlign w:val="center"/>
          </w:tcPr>
          <w:p w14:paraId="28908F65" w14:textId="77777777" w:rsidR="001D7D72" w:rsidRPr="00712ED9" w:rsidRDefault="001D7D72" w:rsidP="0009594B">
            <w:pPr>
              <w:pStyle w:val="SuEText"/>
              <w:keepNext/>
              <w:spacing w:before="0" w:after="0"/>
              <w:ind w:right="-107"/>
              <w:rPr>
                <w:bCs/>
              </w:rPr>
            </w:pPr>
            <w:r w:rsidRPr="00712ED9">
              <w:rPr>
                <w:bCs/>
              </w:rPr>
              <w:t>Address:</w:t>
            </w:r>
          </w:p>
        </w:tc>
        <w:tc>
          <w:tcPr>
            <w:tcW w:w="4000" w:type="pct"/>
            <w:vAlign w:val="center"/>
          </w:tcPr>
          <w:p w14:paraId="4CD9EFFB" w14:textId="77777777" w:rsidR="001D7D72" w:rsidRPr="00712ED9" w:rsidRDefault="001D7D72"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1D7D72" w:rsidRPr="00712ED9" w14:paraId="2A65A0F2" w14:textId="77777777" w:rsidTr="0009594B">
        <w:tc>
          <w:tcPr>
            <w:tcW w:w="1000" w:type="pct"/>
            <w:vAlign w:val="center"/>
          </w:tcPr>
          <w:p w14:paraId="06E78201" w14:textId="77777777" w:rsidR="001D7D72" w:rsidRPr="00712ED9" w:rsidRDefault="001D7D72" w:rsidP="0009594B">
            <w:pPr>
              <w:pStyle w:val="SuEText"/>
              <w:spacing w:before="0" w:after="0"/>
              <w:ind w:right="-107"/>
              <w:rPr>
                <w:bCs/>
              </w:rPr>
            </w:pPr>
            <w:r w:rsidRPr="00712ED9">
              <w:rPr>
                <w:bCs/>
              </w:rPr>
              <w:t>E-mail:</w:t>
            </w:r>
          </w:p>
        </w:tc>
        <w:tc>
          <w:tcPr>
            <w:tcW w:w="4000" w:type="pct"/>
            <w:vAlign w:val="center"/>
          </w:tcPr>
          <w:p w14:paraId="7A730A78" w14:textId="77777777" w:rsidR="001D7D72" w:rsidRPr="00712ED9" w:rsidRDefault="001D7D72"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17DC276D" w14:textId="181CF413" w:rsidR="001D7D72" w:rsidRPr="00817A7E" w:rsidRDefault="001D7D72" w:rsidP="001D7D72">
      <w:pPr>
        <w:pStyle w:val="SuEText"/>
        <w:keepNext/>
        <w:spacing w:before="240"/>
        <w:rPr>
          <w:bCs/>
        </w:rPr>
      </w:pPr>
      <w:r w:rsidRPr="00712ED9">
        <w:rPr>
          <w:b/>
        </w:rPr>
        <w:t xml:space="preserve">THE </w:t>
      </w:r>
      <w:r>
        <w:rPr>
          <w:b/>
        </w:rPr>
        <w:t>INVESTOR</w:t>
      </w:r>
      <w:r>
        <w:rPr>
          <w:rStyle w:val="FootnoteReference"/>
          <w:b/>
        </w:rPr>
        <w:footnoteReference w:id="20"/>
      </w:r>
      <w:r w:rsidRPr="00712ED9">
        <w:rPr>
          <w:bCs/>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1D7D72" w:rsidRPr="00712ED9" w14:paraId="78F6DC04" w14:textId="77777777" w:rsidTr="0009594B">
        <w:tc>
          <w:tcPr>
            <w:tcW w:w="1000" w:type="pct"/>
            <w:vAlign w:val="center"/>
          </w:tcPr>
          <w:p w14:paraId="73E14D52" w14:textId="77777777" w:rsidR="001D7D72" w:rsidRPr="00712ED9" w:rsidRDefault="001D7D72" w:rsidP="0009594B">
            <w:pPr>
              <w:pStyle w:val="SuEText"/>
              <w:keepNext/>
              <w:spacing w:before="0" w:after="0"/>
              <w:ind w:right="-107"/>
              <w:rPr>
                <w:bCs/>
              </w:rPr>
            </w:pPr>
            <w:r w:rsidRPr="00712ED9">
              <w:rPr>
                <w:bCs/>
              </w:rPr>
              <w:t>Name:</w:t>
            </w:r>
          </w:p>
        </w:tc>
        <w:tc>
          <w:tcPr>
            <w:tcW w:w="4000" w:type="pct"/>
            <w:vAlign w:val="center"/>
          </w:tcPr>
          <w:p w14:paraId="256042FE" w14:textId="77777777" w:rsidR="001D7D72" w:rsidRPr="00712ED9" w:rsidRDefault="001D7D72"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1D7D72" w:rsidRPr="00712ED9" w14:paraId="127E2D4E" w14:textId="77777777" w:rsidTr="0009594B">
        <w:tc>
          <w:tcPr>
            <w:tcW w:w="1000" w:type="pct"/>
            <w:vAlign w:val="center"/>
          </w:tcPr>
          <w:p w14:paraId="31638C2D" w14:textId="77777777" w:rsidR="001D7D72" w:rsidRPr="00712ED9" w:rsidRDefault="001D7D72"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5305649A" w14:textId="77777777" w:rsidR="001D7D72" w:rsidRPr="00712ED9" w:rsidRDefault="001D7D72" w:rsidP="0009594B">
            <w:pPr>
              <w:pStyle w:val="SuEText"/>
              <w:keepNext/>
              <w:spacing w:before="0" w:after="0"/>
              <w:rPr>
                <w:b/>
              </w:rPr>
            </w:pPr>
          </w:p>
          <w:p w14:paraId="10F14203" w14:textId="77777777" w:rsidR="001D7D72" w:rsidRPr="00712ED9" w:rsidRDefault="001D7D72" w:rsidP="0009594B">
            <w:pPr>
              <w:pStyle w:val="SuEText"/>
              <w:keepNext/>
              <w:spacing w:before="0" w:after="0"/>
              <w:rPr>
                <w:b/>
              </w:rPr>
            </w:pPr>
          </w:p>
        </w:tc>
      </w:tr>
      <w:tr w:rsidR="001D7D72" w:rsidRPr="00712ED9" w14:paraId="104568E8" w14:textId="77777777" w:rsidTr="0009594B">
        <w:tc>
          <w:tcPr>
            <w:tcW w:w="1000" w:type="pct"/>
            <w:vAlign w:val="center"/>
          </w:tcPr>
          <w:p w14:paraId="0D9CD65E" w14:textId="77777777" w:rsidR="001D7D72" w:rsidRPr="00712ED9" w:rsidRDefault="001D7D72" w:rsidP="0009594B">
            <w:pPr>
              <w:pStyle w:val="SuEText"/>
              <w:keepNext/>
              <w:spacing w:before="0" w:after="0"/>
              <w:ind w:right="-107"/>
              <w:rPr>
                <w:bCs/>
              </w:rPr>
            </w:pPr>
          </w:p>
        </w:tc>
        <w:tc>
          <w:tcPr>
            <w:tcW w:w="4000" w:type="pct"/>
            <w:tcBorders>
              <w:top w:val="single" w:sz="4" w:space="0" w:color="auto"/>
            </w:tcBorders>
            <w:vAlign w:val="center"/>
          </w:tcPr>
          <w:p w14:paraId="54D87D22" w14:textId="77777777" w:rsidR="001D7D72" w:rsidRPr="00712ED9" w:rsidRDefault="001D7D72" w:rsidP="0009594B">
            <w:pPr>
              <w:pStyle w:val="SuEText"/>
              <w:keepNext/>
              <w:spacing w:before="0" w:after="0"/>
            </w:pPr>
          </w:p>
        </w:tc>
      </w:tr>
      <w:tr w:rsidR="001D7D72" w:rsidRPr="00712ED9" w14:paraId="27B6A0AA" w14:textId="77777777" w:rsidTr="0009594B">
        <w:tc>
          <w:tcPr>
            <w:tcW w:w="1000" w:type="pct"/>
            <w:vAlign w:val="center"/>
          </w:tcPr>
          <w:p w14:paraId="51D640CE" w14:textId="77777777" w:rsidR="001D7D72" w:rsidRPr="00712ED9" w:rsidRDefault="001D7D72" w:rsidP="0009594B">
            <w:pPr>
              <w:pStyle w:val="SuEText"/>
              <w:keepNext/>
              <w:spacing w:before="0" w:after="0"/>
              <w:ind w:right="-107"/>
              <w:rPr>
                <w:bCs/>
              </w:rPr>
            </w:pPr>
            <w:r w:rsidRPr="00712ED9">
              <w:rPr>
                <w:bCs/>
              </w:rPr>
              <w:t>Represented by:</w:t>
            </w:r>
          </w:p>
        </w:tc>
        <w:tc>
          <w:tcPr>
            <w:tcW w:w="4000" w:type="pct"/>
            <w:vAlign w:val="center"/>
          </w:tcPr>
          <w:p w14:paraId="23810557" w14:textId="77777777" w:rsidR="001D7D72" w:rsidRPr="00712ED9" w:rsidRDefault="001D7D72"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Pr="00712ED9">
              <w:t>[name]</w:t>
            </w:r>
            <w:r w:rsidRPr="00712ED9">
              <w:fldChar w:fldCharType="end"/>
            </w:r>
          </w:p>
        </w:tc>
      </w:tr>
      <w:tr w:rsidR="001D7D72" w:rsidRPr="00712ED9" w14:paraId="04FB1C4D" w14:textId="77777777" w:rsidTr="0009594B">
        <w:tc>
          <w:tcPr>
            <w:tcW w:w="1000" w:type="pct"/>
            <w:vAlign w:val="center"/>
          </w:tcPr>
          <w:p w14:paraId="243E6D3B" w14:textId="77777777" w:rsidR="001D7D72" w:rsidRPr="00712ED9" w:rsidRDefault="001D7D72" w:rsidP="0009594B">
            <w:pPr>
              <w:pStyle w:val="SuEText"/>
              <w:keepNext/>
              <w:spacing w:before="0" w:after="0"/>
              <w:ind w:right="-107"/>
              <w:rPr>
                <w:bCs/>
              </w:rPr>
            </w:pPr>
            <w:r w:rsidRPr="00712ED9">
              <w:rPr>
                <w:bCs/>
              </w:rPr>
              <w:t>Title</w:t>
            </w:r>
          </w:p>
        </w:tc>
        <w:tc>
          <w:tcPr>
            <w:tcW w:w="4000" w:type="pct"/>
            <w:vAlign w:val="center"/>
          </w:tcPr>
          <w:p w14:paraId="09F13140" w14:textId="77777777" w:rsidR="001D7D72" w:rsidRPr="00712ED9" w:rsidRDefault="001D7D72"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Pr="00712ED9">
              <w:t>[title]</w:t>
            </w:r>
            <w:r w:rsidRPr="00712ED9">
              <w:fldChar w:fldCharType="end"/>
            </w:r>
          </w:p>
        </w:tc>
      </w:tr>
      <w:tr w:rsidR="001D7D72" w:rsidRPr="00712ED9" w14:paraId="291B1E9A" w14:textId="77777777" w:rsidTr="0009594B">
        <w:tc>
          <w:tcPr>
            <w:tcW w:w="1000" w:type="pct"/>
            <w:vAlign w:val="center"/>
          </w:tcPr>
          <w:p w14:paraId="3079645B" w14:textId="77777777" w:rsidR="001D7D72" w:rsidRPr="00712ED9" w:rsidRDefault="001D7D72" w:rsidP="0009594B">
            <w:pPr>
              <w:pStyle w:val="SuEText"/>
              <w:keepNext/>
              <w:spacing w:before="0" w:after="0"/>
              <w:ind w:right="-107"/>
              <w:rPr>
                <w:bCs/>
              </w:rPr>
            </w:pPr>
            <w:r w:rsidRPr="00712ED9">
              <w:rPr>
                <w:bCs/>
              </w:rPr>
              <w:t>Address:</w:t>
            </w:r>
          </w:p>
        </w:tc>
        <w:tc>
          <w:tcPr>
            <w:tcW w:w="4000" w:type="pct"/>
            <w:vAlign w:val="center"/>
          </w:tcPr>
          <w:p w14:paraId="3C0BBB3E" w14:textId="77777777" w:rsidR="001D7D72" w:rsidRPr="00712ED9" w:rsidRDefault="001D7D72"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1D7D72" w:rsidRPr="00354031" w14:paraId="0B3342D6" w14:textId="77777777" w:rsidTr="0009594B">
        <w:tc>
          <w:tcPr>
            <w:tcW w:w="1000" w:type="pct"/>
            <w:vAlign w:val="center"/>
          </w:tcPr>
          <w:p w14:paraId="1071D510" w14:textId="77777777" w:rsidR="001D7D72" w:rsidRPr="00712ED9" w:rsidRDefault="001D7D72" w:rsidP="0009594B">
            <w:pPr>
              <w:pStyle w:val="SuEText"/>
              <w:spacing w:before="0" w:after="0"/>
              <w:ind w:right="-107"/>
              <w:rPr>
                <w:bCs/>
              </w:rPr>
            </w:pPr>
            <w:r w:rsidRPr="00712ED9">
              <w:rPr>
                <w:bCs/>
              </w:rPr>
              <w:t>E-mail:</w:t>
            </w:r>
          </w:p>
        </w:tc>
        <w:tc>
          <w:tcPr>
            <w:tcW w:w="4000" w:type="pct"/>
            <w:vAlign w:val="center"/>
          </w:tcPr>
          <w:p w14:paraId="7A07757D" w14:textId="77777777" w:rsidR="001D7D72" w:rsidRPr="00354031" w:rsidRDefault="001D7D72"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4897BA1F" w14:textId="77777777" w:rsidR="001D7D72" w:rsidRPr="00712ED9" w:rsidRDefault="001D7D72" w:rsidP="001D7D72">
      <w:pPr>
        <w:pStyle w:val="SuEText"/>
        <w:keepNext/>
        <w:spacing w:before="240"/>
        <w:rPr>
          <w:b/>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1D7D72" w:rsidRPr="00712ED9" w14:paraId="296A69FB" w14:textId="77777777" w:rsidTr="0009594B">
        <w:tc>
          <w:tcPr>
            <w:tcW w:w="1000" w:type="pct"/>
            <w:vAlign w:val="center"/>
          </w:tcPr>
          <w:p w14:paraId="7FCC21CE" w14:textId="77777777" w:rsidR="001D7D72" w:rsidRPr="00712ED9" w:rsidRDefault="001D7D72" w:rsidP="0009594B">
            <w:pPr>
              <w:pStyle w:val="SuEText"/>
              <w:keepNext/>
              <w:spacing w:before="0" w:after="0"/>
              <w:ind w:right="-107"/>
              <w:rPr>
                <w:bCs/>
              </w:rPr>
            </w:pPr>
            <w:r w:rsidRPr="00712ED9">
              <w:rPr>
                <w:bCs/>
              </w:rPr>
              <w:t>Name:</w:t>
            </w:r>
          </w:p>
        </w:tc>
        <w:tc>
          <w:tcPr>
            <w:tcW w:w="4000" w:type="pct"/>
            <w:vAlign w:val="center"/>
          </w:tcPr>
          <w:p w14:paraId="5539E747" w14:textId="77777777" w:rsidR="001D7D72" w:rsidRPr="00712ED9" w:rsidRDefault="001D7D72"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1D7D72" w:rsidRPr="00712ED9" w14:paraId="4CDEED78" w14:textId="77777777" w:rsidTr="0009594B">
        <w:tc>
          <w:tcPr>
            <w:tcW w:w="1000" w:type="pct"/>
            <w:vAlign w:val="center"/>
          </w:tcPr>
          <w:p w14:paraId="72709E31" w14:textId="77777777" w:rsidR="001D7D72" w:rsidRPr="00712ED9" w:rsidRDefault="001D7D72"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6571C019" w14:textId="77777777" w:rsidR="001D7D72" w:rsidRPr="00712ED9" w:rsidRDefault="001D7D72" w:rsidP="0009594B">
            <w:pPr>
              <w:pStyle w:val="SuEText"/>
              <w:keepNext/>
              <w:spacing w:before="0" w:after="0"/>
              <w:rPr>
                <w:b/>
              </w:rPr>
            </w:pPr>
          </w:p>
          <w:p w14:paraId="57E37A7D" w14:textId="77777777" w:rsidR="001D7D72" w:rsidRPr="00712ED9" w:rsidRDefault="001D7D72" w:rsidP="0009594B">
            <w:pPr>
              <w:pStyle w:val="SuEText"/>
              <w:keepNext/>
              <w:spacing w:before="0" w:after="0"/>
              <w:rPr>
                <w:b/>
              </w:rPr>
            </w:pPr>
          </w:p>
        </w:tc>
      </w:tr>
      <w:tr w:rsidR="001D7D72" w:rsidRPr="00712ED9" w14:paraId="26AFC0AE" w14:textId="77777777" w:rsidTr="0009594B">
        <w:tc>
          <w:tcPr>
            <w:tcW w:w="1000" w:type="pct"/>
            <w:vAlign w:val="center"/>
          </w:tcPr>
          <w:p w14:paraId="1F48E931" w14:textId="77777777" w:rsidR="001D7D72" w:rsidRPr="00712ED9" w:rsidRDefault="001D7D72" w:rsidP="0009594B">
            <w:pPr>
              <w:pStyle w:val="SuEText"/>
              <w:keepNext/>
              <w:spacing w:before="0" w:after="0"/>
              <w:ind w:right="-107"/>
              <w:rPr>
                <w:bCs/>
              </w:rPr>
            </w:pPr>
          </w:p>
        </w:tc>
        <w:tc>
          <w:tcPr>
            <w:tcW w:w="4000" w:type="pct"/>
            <w:tcBorders>
              <w:top w:val="single" w:sz="4" w:space="0" w:color="auto"/>
            </w:tcBorders>
            <w:vAlign w:val="center"/>
          </w:tcPr>
          <w:p w14:paraId="4B26B30C" w14:textId="77777777" w:rsidR="001D7D72" w:rsidRPr="00712ED9" w:rsidRDefault="001D7D72" w:rsidP="0009594B">
            <w:pPr>
              <w:pStyle w:val="SuEText"/>
              <w:keepNext/>
              <w:spacing w:before="0" w:after="0"/>
            </w:pPr>
          </w:p>
        </w:tc>
      </w:tr>
      <w:tr w:rsidR="001D7D72" w:rsidRPr="00712ED9" w14:paraId="5575EA51" w14:textId="77777777" w:rsidTr="0009594B">
        <w:tc>
          <w:tcPr>
            <w:tcW w:w="1000" w:type="pct"/>
            <w:vAlign w:val="center"/>
          </w:tcPr>
          <w:p w14:paraId="3F7FAD93" w14:textId="77777777" w:rsidR="001D7D72" w:rsidRPr="00712ED9" w:rsidRDefault="001D7D72" w:rsidP="0009594B">
            <w:pPr>
              <w:pStyle w:val="SuEText"/>
              <w:keepNext/>
              <w:spacing w:before="0" w:after="0"/>
              <w:ind w:right="-107"/>
              <w:rPr>
                <w:bCs/>
              </w:rPr>
            </w:pPr>
            <w:r w:rsidRPr="00712ED9">
              <w:rPr>
                <w:bCs/>
              </w:rPr>
              <w:t>Address:</w:t>
            </w:r>
          </w:p>
        </w:tc>
        <w:tc>
          <w:tcPr>
            <w:tcW w:w="4000" w:type="pct"/>
            <w:vAlign w:val="center"/>
          </w:tcPr>
          <w:p w14:paraId="2032BC7E" w14:textId="77777777" w:rsidR="001D7D72" w:rsidRPr="00712ED9" w:rsidRDefault="001D7D72"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1D7D72" w:rsidRPr="00712ED9" w14:paraId="50468A62" w14:textId="77777777" w:rsidTr="0009594B">
        <w:tc>
          <w:tcPr>
            <w:tcW w:w="1000" w:type="pct"/>
            <w:vAlign w:val="center"/>
          </w:tcPr>
          <w:p w14:paraId="27AAF646" w14:textId="77777777" w:rsidR="001D7D72" w:rsidRPr="00712ED9" w:rsidRDefault="001D7D72" w:rsidP="0009594B">
            <w:pPr>
              <w:pStyle w:val="SuEText"/>
              <w:spacing w:before="0" w:after="0"/>
              <w:ind w:right="-107"/>
              <w:rPr>
                <w:bCs/>
              </w:rPr>
            </w:pPr>
            <w:r w:rsidRPr="00712ED9">
              <w:rPr>
                <w:bCs/>
              </w:rPr>
              <w:t>E-mail:</w:t>
            </w:r>
          </w:p>
        </w:tc>
        <w:tc>
          <w:tcPr>
            <w:tcW w:w="4000" w:type="pct"/>
            <w:vAlign w:val="center"/>
          </w:tcPr>
          <w:p w14:paraId="64B6B4E4" w14:textId="77777777" w:rsidR="001D7D72" w:rsidRPr="00712ED9" w:rsidRDefault="001D7D72"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49A995CF" w14:textId="77777777" w:rsidR="00AF6825" w:rsidRPr="00354031" w:rsidRDefault="00AF6825" w:rsidP="001D7D72">
      <w:pPr>
        <w:spacing w:before="240" w:after="120" w:line="276" w:lineRule="auto"/>
      </w:pPr>
    </w:p>
    <w:sectPr w:rsidR="00AF6825" w:rsidRPr="00354031" w:rsidSect="001D7D72">
      <w:headerReference w:type="even" r:id="rId12"/>
      <w:footerReference w:type="even" r:id="rId13"/>
      <w:footerReference w:type="default" r:id="rId14"/>
      <w:footerReference w:type="first" r:id="rId15"/>
      <w:pgSz w:w="11906" w:h="16838" w:code="1"/>
      <w:pgMar w:top="1417" w:right="1417" w:bottom="1417" w:left="1417" w:header="709" w:footer="35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374E" w14:textId="77777777" w:rsidR="005F1155" w:rsidRDefault="005F1155">
      <w:r>
        <w:separator/>
      </w:r>
    </w:p>
    <w:p w14:paraId="3F9A91D7" w14:textId="77777777" w:rsidR="005F1155" w:rsidRDefault="005F1155"/>
    <w:p w14:paraId="27D9AB2A" w14:textId="77777777" w:rsidR="005F1155" w:rsidRDefault="005F1155"/>
    <w:p w14:paraId="64883DBA" w14:textId="77777777" w:rsidR="005F1155" w:rsidRDefault="005F1155"/>
  </w:endnote>
  <w:endnote w:type="continuationSeparator" w:id="0">
    <w:p w14:paraId="0D5E50CD" w14:textId="77777777" w:rsidR="005F1155" w:rsidRDefault="005F1155">
      <w:r>
        <w:continuationSeparator/>
      </w:r>
    </w:p>
    <w:p w14:paraId="764E76DA" w14:textId="77777777" w:rsidR="005F1155" w:rsidRDefault="005F1155"/>
    <w:p w14:paraId="3B3273BE" w14:textId="77777777" w:rsidR="005F1155" w:rsidRDefault="005F1155"/>
    <w:p w14:paraId="198F2541" w14:textId="77777777" w:rsidR="005F1155" w:rsidRDefault="005F11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37AD" w14:textId="4A654F6F" w:rsidR="00B932AF" w:rsidRDefault="00B932AF" w:rsidP="00B7354E">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7D72">
      <w:rPr>
        <w:rStyle w:val="PageNumber"/>
        <w:noProof/>
      </w:rPr>
      <w:t>3</w:t>
    </w:r>
    <w:r>
      <w:rPr>
        <w:rStyle w:val="PageNumber"/>
      </w:rPr>
      <w:fldChar w:fldCharType="end"/>
    </w:r>
  </w:p>
  <w:p w14:paraId="1158D732" w14:textId="77777777" w:rsidR="00B932AF" w:rsidRDefault="00B932AF"/>
  <w:p w14:paraId="1844497F" w14:textId="77777777" w:rsidR="00B932AF" w:rsidRDefault="00B932AF"/>
  <w:p w14:paraId="0EC446AF" w14:textId="77777777" w:rsidR="00B932AF" w:rsidRDefault="00B932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B249" w14:textId="77777777" w:rsidR="00B932AF" w:rsidRPr="009E0D97" w:rsidRDefault="00B932AF" w:rsidP="00B7354E">
    <w:pPr>
      <w:framePr w:wrap="around" w:vAnchor="text" w:hAnchor="margin" w:xAlign="center" w:y="1"/>
      <w:rPr>
        <w:rStyle w:val="PageNumber"/>
        <w:rFonts w:cs="Arial"/>
        <w:szCs w:val="21"/>
      </w:rPr>
    </w:pPr>
    <w:r w:rsidRPr="009E0D97">
      <w:rPr>
        <w:rStyle w:val="PageNumber"/>
        <w:rFonts w:cs="Arial"/>
        <w:szCs w:val="21"/>
      </w:rPr>
      <w:fldChar w:fldCharType="begin"/>
    </w:r>
    <w:r w:rsidRPr="009E0D97">
      <w:rPr>
        <w:rStyle w:val="PageNumber"/>
        <w:rFonts w:cs="Arial"/>
        <w:szCs w:val="21"/>
      </w:rPr>
      <w:instrText xml:space="preserve">PAGE  </w:instrText>
    </w:r>
    <w:r w:rsidRPr="009E0D97">
      <w:rPr>
        <w:rStyle w:val="PageNumber"/>
        <w:rFonts w:cs="Arial"/>
        <w:szCs w:val="21"/>
      </w:rPr>
      <w:fldChar w:fldCharType="separate"/>
    </w:r>
    <w:r>
      <w:rPr>
        <w:rStyle w:val="PageNumber"/>
        <w:rFonts w:cs="Arial"/>
        <w:noProof/>
        <w:szCs w:val="21"/>
      </w:rPr>
      <w:t>6</w:t>
    </w:r>
    <w:r w:rsidRPr="009E0D97">
      <w:rPr>
        <w:rStyle w:val="PageNumber"/>
        <w:rFonts w:cs="Arial"/>
        <w:szCs w:val="21"/>
      </w:rPr>
      <w:fldChar w:fldCharType="end"/>
    </w:r>
  </w:p>
  <w:p w14:paraId="1B098718" w14:textId="77777777" w:rsidR="00B932AF" w:rsidRPr="00B7354E" w:rsidRDefault="00B932AF">
    <w:pPr>
      <w:rPr>
        <w:rFonts w:ascii="Garamond" w:hAnsi="Garamond"/>
      </w:rPr>
    </w:pPr>
  </w:p>
  <w:p w14:paraId="57905ED6" w14:textId="77777777" w:rsidR="00B932AF" w:rsidRDefault="00B932A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E106C" w14:textId="041B5DA7" w:rsidR="00B932AF" w:rsidRDefault="00B932AF" w:rsidP="00B73C22">
    <w:pPr>
      <w:pStyle w:val="Footer"/>
      <w:framePr w:wrap="none" w:vAnchor="text" w:hAnchor="margin" w:xAlign="center" w:y="1"/>
      <w:rPr>
        <w:rStyle w:val="PageNumber"/>
      </w:rPr>
    </w:pPr>
  </w:p>
  <w:p w14:paraId="3CC00EC0" w14:textId="77777777" w:rsidR="00B932AF" w:rsidRPr="00C82245" w:rsidRDefault="00B932AF" w:rsidP="00D8644E">
    <w:pPr>
      <w:framePr w:wrap="around" w:vAnchor="text" w:hAnchor="page" w:x="4678" w:y="-317"/>
      <w:rPr>
        <w:rStyle w:val="PageNumber"/>
        <w:rFonts w:ascii="Garamond" w:hAnsi="Garamond"/>
        <w:sz w:val="20"/>
      </w:rPr>
    </w:pPr>
  </w:p>
  <w:p w14:paraId="2F02BBE2" w14:textId="77777777" w:rsidR="00B932AF" w:rsidRPr="007C31AE" w:rsidRDefault="00B932AF" w:rsidP="007C31AE">
    <w:pPr>
      <w:framePr w:wrap="around" w:vAnchor="text" w:hAnchor="margin" w:xAlign="center" w:y="1"/>
      <w:rPr>
        <w:rStyle w:val="PageNumber"/>
        <w:rFonts w:ascii="Garamond" w:hAnsi="Garamond"/>
        <w:sz w:val="20"/>
      </w:rPr>
    </w:pPr>
  </w:p>
  <w:p w14:paraId="28E4828C" w14:textId="0F8ED636" w:rsidR="001D7D72" w:rsidRPr="007C31AE" w:rsidRDefault="001D7D72" w:rsidP="001D7D72">
    <w:pPr>
      <w:jc w:val="center"/>
      <w:rPr>
        <w:rFonts w:ascii="Garamond" w:hAnsi="Garamond"/>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6EEA8AB" w14:textId="6082A8B3" w:rsidR="00B932AF" w:rsidRPr="007C31AE" w:rsidRDefault="00B932AF" w:rsidP="001D7D72">
    <w:pPr>
      <w:jc w:val="right"/>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2528E" w14:textId="77777777" w:rsidR="005F1155" w:rsidRDefault="005F1155">
      <w:r>
        <w:separator/>
      </w:r>
    </w:p>
    <w:p w14:paraId="0725E283" w14:textId="77777777" w:rsidR="005F1155" w:rsidRDefault="005F1155"/>
    <w:p w14:paraId="536F75A9" w14:textId="77777777" w:rsidR="005F1155" w:rsidRDefault="005F1155"/>
    <w:p w14:paraId="7601A577" w14:textId="77777777" w:rsidR="005F1155" w:rsidRDefault="005F1155"/>
  </w:footnote>
  <w:footnote w:type="continuationSeparator" w:id="0">
    <w:p w14:paraId="7F5E40D9" w14:textId="77777777" w:rsidR="005F1155" w:rsidRDefault="005F1155">
      <w:r>
        <w:continuationSeparator/>
      </w:r>
    </w:p>
    <w:p w14:paraId="5DEABAEB" w14:textId="77777777" w:rsidR="005F1155" w:rsidRDefault="005F1155"/>
    <w:p w14:paraId="1111AD67" w14:textId="77777777" w:rsidR="005F1155" w:rsidRDefault="005F1155"/>
    <w:p w14:paraId="6E360EB3" w14:textId="77777777" w:rsidR="005F1155" w:rsidRDefault="005F1155"/>
  </w:footnote>
  <w:footnote w:id="1">
    <w:p w14:paraId="5EC6390B" w14:textId="77777777" w:rsidR="001D7D72" w:rsidRPr="00273B80" w:rsidRDefault="001D7D72" w:rsidP="001D7D72">
      <w:pPr>
        <w:pStyle w:val="FootnoteText"/>
        <w:jc w:val="both"/>
        <w:rPr>
          <w:sz w:val="16"/>
          <w:szCs w:val="16"/>
        </w:rPr>
      </w:pPr>
      <w:r w:rsidRPr="00273B80">
        <w:rPr>
          <w:rStyle w:val="FootnoteReference"/>
          <w:sz w:val="16"/>
          <w:szCs w:val="16"/>
        </w:rPr>
        <w:footnoteRef/>
      </w:r>
      <w:r w:rsidRPr="00273B80">
        <w:rPr>
          <w:sz w:val="16"/>
          <w:szCs w:val="16"/>
        </w:rPr>
        <w:t xml:space="preserve"> </w:t>
      </w:r>
      <w:r>
        <w:rPr>
          <w:sz w:val="16"/>
          <w:szCs w:val="16"/>
        </w:rPr>
        <w:t xml:space="preserve">NOTE TO DRAFT: If </w:t>
      </w:r>
      <w:r w:rsidRPr="00273B80">
        <w:rPr>
          <w:sz w:val="16"/>
          <w:szCs w:val="16"/>
        </w:rPr>
        <w:t xml:space="preserve">the Company intends to enter into separate agreements with </w:t>
      </w:r>
      <w:r>
        <w:rPr>
          <w:sz w:val="16"/>
          <w:szCs w:val="16"/>
        </w:rPr>
        <w:t xml:space="preserve">each single investor or each separate group of investors, but all such investments are part of one and the same convertible financing round, then it is advisable to tie all agreements together for purposes of allowing amendments by Investor Majority and otherwise referring to the agreements of a particular financing round. This can be done by including a common reference to certain series, such as Series 2023A, 2023B or something of that nature.   </w:t>
      </w:r>
    </w:p>
  </w:footnote>
  <w:footnote w:id="2">
    <w:p w14:paraId="0A3A2EB7" w14:textId="77777777" w:rsidR="001D7D72" w:rsidRPr="00FE0A1C" w:rsidRDefault="001D7D72" w:rsidP="001D7D72">
      <w:pPr>
        <w:pStyle w:val="FootnoteText"/>
        <w:jc w:val="both"/>
        <w:rPr>
          <w:sz w:val="16"/>
          <w:szCs w:val="16"/>
        </w:rPr>
      </w:pPr>
      <w:r w:rsidRPr="00FE0A1C">
        <w:rPr>
          <w:rStyle w:val="FootnoteReference"/>
          <w:sz w:val="16"/>
          <w:szCs w:val="16"/>
        </w:rPr>
        <w:footnoteRef/>
      </w:r>
      <w:r w:rsidRPr="00FE0A1C">
        <w:rPr>
          <w:sz w:val="16"/>
          <w:szCs w:val="16"/>
        </w:rPr>
        <w:t xml:space="preserve"> </w:t>
      </w:r>
      <w:r>
        <w:rPr>
          <w:sz w:val="16"/>
          <w:szCs w:val="16"/>
        </w:rPr>
        <w:t xml:space="preserve">NOTE TO DRAFT: </w:t>
      </w:r>
      <w:r w:rsidRPr="00FE0A1C">
        <w:rPr>
          <w:sz w:val="16"/>
          <w:szCs w:val="16"/>
        </w:rPr>
        <w:t>Include this only if the reference</w:t>
      </w:r>
      <w:r>
        <w:rPr>
          <w:sz w:val="16"/>
          <w:szCs w:val="16"/>
        </w:rPr>
        <w:t xml:space="preserve"> in question</w:t>
      </w:r>
      <w:r w:rsidRPr="00FE0A1C">
        <w:rPr>
          <w:sz w:val="16"/>
          <w:szCs w:val="16"/>
        </w:rPr>
        <w:t xml:space="preserve"> is include</w:t>
      </w:r>
      <w:r>
        <w:rPr>
          <w:sz w:val="16"/>
          <w:szCs w:val="16"/>
        </w:rPr>
        <w:t>d</w:t>
      </w:r>
      <w:r w:rsidRPr="00FE0A1C">
        <w:rPr>
          <w:sz w:val="16"/>
          <w:szCs w:val="16"/>
        </w:rPr>
        <w:t xml:space="preserve"> in the title of the agreement. See </w:t>
      </w:r>
      <w:r>
        <w:rPr>
          <w:sz w:val="16"/>
          <w:szCs w:val="16"/>
        </w:rPr>
        <w:t xml:space="preserve">note </w:t>
      </w:r>
      <w:r w:rsidRPr="00FE0A1C">
        <w:rPr>
          <w:sz w:val="16"/>
          <w:szCs w:val="16"/>
        </w:rPr>
        <w:t xml:space="preserve">1. </w:t>
      </w:r>
    </w:p>
  </w:footnote>
  <w:footnote w:id="3">
    <w:p w14:paraId="751EE64A" w14:textId="77777777" w:rsidR="001D7D72" w:rsidRDefault="001D7D72" w:rsidP="001D7D72">
      <w:pPr>
        <w:pStyle w:val="FootnoteText"/>
        <w:jc w:val="both"/>
        <w:rPr>
          <w:sz w:val="16"/>
          <w:szCs w:val="16"/>
        </w:rPr>
      </w:pPr>
      <w:r w:rsidRPr="00DB5284">
        <w:rPr>
          <w:rStyle w:val="FootnoteReference"/>
          <w:sz w:val="16"/>
          <w:szCs w:val="16"/>
        </w:rPr>
        <w:footnoteRef/>
      </w:r>
      <w:r w:rsidRPr="00DB5284">
        <w:rPr>
          <w:sz w:val="16"/>
          <w:szCs w:val="16"/>
        </w:rPr>
        <w:t xml:space="preserve"> </w:t>
      </w:r>
      <w:r>
        <w:rPr>
          <w:sz w:val="16"/>
          <w:szCs w:val="16"/>
        </w:rPr>
        <w:t xml:space="preserve">NOTE TO DRAFT: To convert the </w:t>
      </w:r>
      <w:r w:rsidRPr="00DB5284">
        <w:rPr>
          <w:sz w:val="16"/>
          <w:szCs w:val="16"/>
        </w:rPr>
        <w:t>loan</w:t>
      </w:r>
      <w:r>
        <w:rPr>
          <w:sz w:val="16"/>
          <w:szCs w:val="16"/>
        </w:rPr>
        <w:t>s</w:t>
      </w:r>
      <w:r w:rsidRPr="00DB5284">
        <w:rPr>
          <w:sz w:val="16"/>
          <w:szCs w:val="16"/>
        </w:rPr>
        <w:t xml:space="preserve"> granted under this Agreement </w:t>
      </w:r>
      <w:r>
        <w:rPr>
          <w:sz w:val="16"/>
          <w:szCs w:val="16"/>
        </w:rPr>
        <w:t xml:space="preserve">into shares, the shareholders of the Company must adopt certain resolutions, including a resolution to increase the share capital (or to authorise the management board or supervisory board to increase the share capital),to waive their statutory pre-emptive rights to subscribe for the shares to be issued to investors and, if a new class of shares is to be created, to adopt a resolution to amend the Articles of Association of the Company. To simplify the signing process, this model document is drafted so that shareholders are not parties to this Agreement. To secure the conversion of loan, it is advisable to request the shareholders of the Company to sign a separate agreement whereby they agree to take the aforementioned actions to convert the loans granted under this Agreement as well as any other convertible loan agreement that is part of the proposed convertible financing round. The relevant model document - Agreement Regarding Convertible Instruments– is available at </w:t>
      </w:r>
      <w:hyperlink r:id="rId1" w:history="1">
        <w:r w:rsidRPr="00284D99">
          <w:rPr>
            <w:rStyle w:val="Hyperlink"/>
            <w:rFonts w:cs="Times New Roman"/>
            <w:noProof w:val="0"/>
            <w:sz w:val="16"/>
            <w:szCs w:val="16"/>
          </w:rPr>
          <w:t>www.startupestonia.ee</w:t>
        </w:r>
      </w:hyperlink>
      <w:r>
        <w:rPr>
          <w:sz w:val="16"/>
          <w:szCs w:val="16"/>
        </w:rPr>
        <w:t xml:space="preserve">. Such agreement should be signed </w:t>
      </w:r>
      <w:r w:rsidRPr="00836B27">
        <w:rPr>
          <w:sz w:val="16"/>
          <w:szCs w:val="16"/>
          <w:u w:val="single"/>
        </w:rPr>
        <w:t>before</w:t>
      </w:r>
      <w:r>
        <w:rPr>
          <w:sz w:val="16"/>
          <w:szCs w:val="16"/>
        </w:rPr>
        <w:t xml:space="preserve"> the signing of this agreement. The finalized form of this convertible loan agreement (without the investors’ names) should be appended to the Agreement Regarding Convertible Instruments.</w:t>
      </w:r>
    </w:p>
    <w:p w14:paraId="3D758D7C" w14:textId="77777777" w:rsidR="001D7D72" w:rsidRDefault="001D7D72" w:rsidP="001D7D72">
      <w:pPr>
        <w:pStyle w:val="FootnoteText"/>
        <w:jc w:val="both"/>
        <w:rPr>
          <w:sz w:val="16"/>
          <w:szCs w:val="16"/>
        </w:rPr>
      </w:pPr>
      <w:r>
        <w:rPr>
          <w:sz w:val="16"/>
          <w:szCs w:val="16"/>
        </w:rPr>
        <w:t xml:space="preserve">As an alternative to such Agreement Regarding Convertible Instruments, the shareholders of the Company may authorise the management board or supervisory board to increase the share capital and issue shares to convertible loan investors by including the respective authorisation in the Company’s Articles of Association. However, such alternative has certain limitations (the maximum nominal value of the shares to be issued to convertible loan investors is not precisely known as it may depend on the valuation of the next equity round, the shareholders may amend or cancel such resolution after it has been adopted, if a new class of shares is to be created and issued to convertible loan investors, then a further shareholders’ resolution is required to amend the Articles of Association in any event, etc). Therefore, please consult with an attorney or a lawyer before using such an alternative. </w:t>
      </w:r>
    </w:p>
    <w:p w14:paraId="61C19766" w14:textId="77777777" w:rsidR="001D7D72" w:rsidRPr="00DB5284" w:rsidRDefault="001D7D72" w:rsidP="001D7D72">
      <w:pPr>
        <w:pStyle w:val="FootnoteText"/>
        <w:rPr>
          <w:sz w:val="16"/>
          <w:szCs w:val="16"/>
          <w:lang w:val="et-EE"/>
        </w:rPr>
      </w:pPr>
    </w:p>
  </w:footnote>
  <w:footnote w:id="4">
    <w:p w14:paraId="266E59DB" w14:textId="77777777" w:rsidR="001D7D72" w:rsidRPr="00A11E1E" w:rsidRDefault="001D7D72" w:rsidP="001D7D72">
      <w:pPr>
        <w:pStyle w:val="FootnoteText"/>
        <w:jc w:val="both"/>
        <w:rPr>
          <w:sz w:val="16"/>
          <w:szCs w:val="16"/>
        </w:rPr>
      </w:pPr>
      <w:r w:rsidRPr="00A11E1E">
        <w:rPr>
          <w:rStyle w:val="FootnoteReference"/>
          <w:sz w:val="16"/>
          <w:szCs w:val="16"/>
        </w:rPr>
        <w:footnoteRef/>
      </w:r>
      <w:r w:rsidRPr="00A11E1E">
        <w:rPr>
          <w:sz w:val="16"/>
          <w:szCs w:val="16"/>
        </w:rPr>
        <w:t xml:space="preserve"> </w:t>
      </w:r>
      <w:r>
        <w:rPr>
          <w:sz w:val="16"/>
          <w:szCs w:val="16"/>
        </w:rPr>
        <w:t xml:space="preserve">NOTE TO DRAFT: </w:t>
      </w:r>
      <w:r w:rsidRPr="00A11E1E">
        <w:rPr>
          <w:sz w:val="16"/>
          <w:szCs w:val="16"/>
        </w:rPr>
        <w:t xml:space="preserve">This reflects the discount offered to convertible loan investors as a benefit compared to the </w:t>
      </w:r>
      <w:r>
        <w:rPr>
          <w:sz w:val="16"/>
          <w:szCs w:val="16"/>
        </w:rPr>
        <w:t xml:space="preserve">subsequent </w:t>
      </w:r>
      <w:r w:rsidRPr="00A11E1E">
        <w:rPr>
          <w:sz w:val="16"/>
          <w:szCs w:val="16"/>
        </w:rPr>
        <w:t xml:space="preserve">equity investors </w:t>
      </w:r>
      <w:r>
        <w:rPr>
          <w:sz w:val="16"/>
          <w:szCs w:val="16"/>
        </w:rPr>
        <w:t xml:space="preserve">to recognize the added risk taken by convertible loan investors by investing earlier in the Company. A typical discount off the price paid by the subsequent equity investors would be 15-25%. Discounts may be higher in investments with more perceived risk, either because the Loan may have a longer maturity or because of the specific circumstances of the Company. IMPORTANT NOTE: Offering a discount is an optional not a mandatory term of the Convertible Loan Agreement. If no discount is offered, this Section </w:t>
      </w:r>
      <w:r>
        <w:rPr>
          <w:sz w:val="16"/>
          <w:szCs w:val="16"/>
        </w:rPr>
        <w:fldChar w:fldCharType="begin"/>
      </w:r>
      <w:r>
        <w:rPr>
          <w:sz w:val="16"/>
          <w:szCs w:val="16"/>
        </w:rPr>
        <w:instrText xml:space="preserve"> REF _Ref45711547 \r \h  \* MERGEFORMAT </w:instrText>
      </w:r>
      <w:r>
        <w:rPr>
          <w:sz w:val="16"/>
          <w:szCs w:val="16"/>
        </w:rPr>
      </w:r>
      <w:r>
        <w:rPr>
          <w:sz w:val="16"/>
          <w:szCs w:val="16"/>
        </w:rPr>
        <w:fldChar w:fldCharType="separate"/>
      </w:r>
      <w:r>
        <w:rPr>
          <w:sz w:val="16"/>
          <w:szCs w:val="16"/>
        </w:rPr>
        <w:t>1.2.1</w:t>
      </w:r>
      <w:r>
        <w:rPr>
          <w:sz w:val="16"/>
          <w:szCs w:val="16"/>
        </w:rPr>
        <w:fldChar w:fldCharType="end"/>
      </w:r>
      <w:r>
        <w:rPr>
          <w:sz w:val="16"/>
          <w:szCs w:val="16"/>
        </w:rPr>
        <w:t xml:space="preserve"> should be removed and the appropriate changes should be made in Section </w:t>
      </w:r>
      <w:r>
        <w:rPr>
          <w:sz w:val="16"/>
          <w:szCs w:val="16"/>
        </w:rPr>
        <w:fldChar w:fldCharType="begin"/>
      </w:r>
      <w:r>
        <w:rPr>
          <w:sz w:val="16"/>
          <w:szCs w:val="16"/>
        </w:rPr>
        <w:instrText xml:space="preserve"> REF _Ref45711474 \r \h  \* MERGEFORMAT </w:instrText>
      </w:r>
      <w:r>
        <w:rPr>
          <w:sz w:val="16"/>
          <w:szCs w:val="16"/>
        </w:rPr>
      </w:r>
      <w:r>
        <w:rPr>
          <w:sz w:val="16"/>
          <w:szCs w:val="16"/>
        </w:rPr>
        <w:fldChar w:fldCharType="separate"/>
      </w:r>
      <w:r>
        <w:rPr>
          <w:sz w:val="16"/>
          <w:szCs w:val="16"/>
        </w:rPr>
        <w:t>3.3</w:t>
      </w:r>
      <w:r>
        <w:rPr>
          <w:sz w:val="16"/>
          <w:szCs w:val="16"/>
        </w:rPr>
        <w:fldChar w:fldCharType="end"/>
      </w:r>
      <w:r>
        <w:rPr>
          <w:sz w:val="16"/>
          <w:szCs w:val="16"/>
        </w:rPr>
        <w:t xml:space="preserve"> and Section </w:t>
      </w:r>
      <w:r>
        <w:rPr>
          <w:sz w:val="16"/>
          <w:szCs w:val="16"/>
        </w:rPr>
        <w:fldChar w:fldCharType="begin"/>
      </w:r>
      <w:r>
        <w:rPr>
          <w:sz w:val="16"/>
          <w:szCs w:val="16"/>
        </w:rPr>
        <w:instrText xml:space="preserve"> REF _Ref45711488 \r \h  \* MERGEFORMAT </w:instrText>
      </w:r>
      <w:r>
        <w:rPr>
          <w:sz w:val="16"/>
          <w:szCs w:val="16"/>
        </w:rPr>
      </w:r>
      <w:r>
        <w:rPr>
          <w:sz w:val="16"/>
          <w:szCs w:val="16"/>
        </w:rPr>
        <w:fldChar w:fldCharType="separate"/>
      </w:r>
      <w:r>
        <w:rPr>
          <w:sz w:val="16"/>
          <w:szCs w:val="16"/>
        </w:rPr>
        <w:t>4.3</w:t>
      </w:r>
      <w:r>
        <w:rPr>
          <w:sz w:val="16"/>
          <w:szCs w:val="16"/>
        </w:rPr>
        <w:fldChar w:fldCharType="end"/>
      </w:r>
    </w:p>
  </w:footnote>
  <w:footnote w:id="5">
    <w:p w14:paraId="7279DFF3" w14:textId="77777777" w:rsidR="001D7D72" w:rsidRPr="00514D5A" w:rsidRDefault="001D7D72" w:rsidP="001D7D72">
      <w:pPr>
        <w:pStyle w:val="FootnoteText"/>
        <w:jc w:val="both"/>
        <w:rPr>
          <w:sz w:val="16"/>
          <w:szCs w:val="16"/>
        </w:rPr>
      </w:pPr>
      <w:r w:rsidRPr="00514D5A">
        <w:rPr>
          <w:rStyle w:val="FootnoteReference"/>
          <w:sz w:val="16"/>
          <w:szCs w:val="16"/>
        </w:rPr>
        <w:footnoteRef/>
      </w:r>
      <w:r w:rsidRPr="00514D5A">
        <w:rPr>
          <w:sz w:val="16"/>
          <w:szCs w:val="16"/>
        </w:rPr>
        <w:t xml:space="preserve"> </w:t>
      </w:r>
      <w:r>
        <w:rPr>
          <w:sz w:val="16"/>
          <w:szCs w:val="16"/>
        </w:rPr>
        <w:t xml:space="preserve">NOTE TO DRAFT: </w:t>
      </w:r>
      <w:r w:rsidRPr="00514D5A">
        <w:rPr>
          <w:sz w:val="16"/>
          <w:szCs w:val="16"/>
        </w:rPr>
        <w:t>This is the annual rate which accrues on the Loan until it is repaid or converted.</w:t>
      </w:r>
      <w:r>
        <w:rPr>
          <w:sz w:val="16"/>
          <w:szCs w:val="16"/>
        </w:rPr>
        <w:t xml:space="preserve"> The typical market rate is somewhere between 5-15%.</w:t>
      </w:r>
    </w:p>
  </w:footnote>
  <w:footnote w:id="6">
    <w:p w14:paraId="489172B9" w14:textId="77777777" w:rsidR="001D7D72" w:rsidRPr="008955E7" w:rsidRDefault="001D7D72" w:rsidP="001D7D72">
      <w:pPr>
        <w:pStyle w:val="FootnoteText"/>
        <w:jc w:val="both"/>
        <w:rPr>
          <w:sz w:val="16"/>
          <w:szCs w:val="16"/>
        </w:rPr>
      </w:pPr>
      <w:r w:rsidRPr="008955E7">
        <w:rPr>
          <w:rStyle w:val="FootnoteReference"/>
          <w:sz w:val="16"/>
          <w:szCs w:val="16"/>
        </w:rPr>
        <w:footnoteRef/>
      </w:r>
      <w:r w:rsidRPr="008955E7">
        <w:rPr>
          <w:sz w:val="16"/>
          <w:szCs w:val="16"/>
        </w:rPr>
        <w:t xml:space="preserve"> </w:t>
      </w:r>
      <w:r>
        <w:rPr>
          <w:sz w:val="16"/>
          <w:szCs w:val="16"/>
        </w:rPr>
        <w:t xml:space="preserve">NOTE TO DRAFT: </w:t>
      </w:r>
      <w:r w:rsidRPr="008955E7">
        <w:rPr>
          <w:sz w:val="16"/>
          <w:szCs w:val="16"/>
        </w:rPr>
        <w:t xml:space="preserve">To avoid administrative challenges and “holdout” problems associated with trying to amend outstanding </w:t>
      </w:r>
      <w:r>
        <w:rPr>
          <w:sz w:val="16"/>
          <w:szCs w:val="16"/>
        </w:rPr>
        <w:t xml:space="preserve">Loans </w:t>
      </w:r>
      <w:r w:rsidRPr="008955E7">
        <w:rPr>
          <w:sz w:val="16"/>
          <w:szCs w:val="16"/>
        </w:rPr>
        <w:t xml:space="preserve">(to extend their </w:t>
      </w:r>
      <w:r>
        <w:rPr>
          <w:sz w:val="16"/>
          <w:szCs w:val="16"/>
        </w:rPr>
        <w:t>M</w:t>
      </w:r>
      <w:r w:rsidRPr="008955E7">
        <w:rPr>
          <w:sz w:val="16"/>
          <w:szCs w:val="16"/>
        </w:rPr>
        <w:t xml:space="preserve">aturity </w:t>
      </w:r>
      <w:r>
        <w:rPr>
          <w:sz w:val="16"/>
          <w:szCs w:val="16"/>
        </w:rPr>
        <w:t>D</w:t>
      </w:r>
      <w:r w:rsidRPr="008955E7">
        <w:rPr>
          <w:sz w:val="16"/>
          <w:szCs w:val="16"/>
        </w:rPr>
        <w:t xml:space="preserve">ate or otherwise), </w:t>
      </w:r>
      <w:r>
        <w:rPr>
          <w:sz w:val="16"/>
          <w:szCs w:val="16"/>
        </w:rPr>
        <w:t xml:space="preserve">Loans </w:t>
      </w:r>
      <w:r w:rsidRPr="008955E7">
        <w:rPr>
          <w:sz w:val="16"/>
          <w:szCs w:val="16"/>
        </w:rPr>
        <w:t xml:space="preserve">usually </w:t>
      </w:r>
      <w:r>
        <w:rPr>
          <w:sz w:val="16"/>
          <w:szCs w:val="16"/>
        </w:rPr>
        <w:t xml:space="preserve">incorporate </w:t>
      </w:r>
      <w:r w:rsidRPr="008955E7">
        <w:rPr>
          <w:sz w:val="16"/>
          <w:szCs w:val="16"/>
        </w:rPr>
        <w:t xml:space="preserve">a “majority rules” provision through which the </w:t>
      </w:r>
      <w:r>
        <w:rPr>
          <w:sz w:val="16"/>
          <w:szCs w:val="16"/>
        </w:rPr>
        <w:t xml:space="preserve">persons holding </w:t>
      </w:r>
      <w:r w:rsidRPr="008955E7">
        <w:rPr>
          <w:sz w:val="16"/>
          <w:szCs w:val="16"/>
        </w:rPr>
        <w:t>a</w:t>
      </w:r>
      <w:r>
        <w:rPr>
          <w:sz w:val="16"/>
          <w:szCs w:val="16"/>
        </w:rPr>
        <w:t xml:space="preserve">n agreed </w:t>
      </w:r>
      <w:r w:rsidRPr="008955E7">
        <w:rPr>
          <w:sz w:val="16"/>
          <w:szCs w:val="16"/>
        </w:rPr>
        <w:t xml:space="preserve">majority of the principal amount of all outstanding </w:t>
      </w:r>
      <w:r>
        <w:rPr>
          <w:sz w:val="16"/>
          <w:szCs w:val="16"/>
        </w:rPr>
        <w:t xml:space="preserve">Loans </w:t>
      </w:r>
      <w:r w:rsidRPr="008955E7">
        <w:rPr>
          <w:sz w:val="16"/>
          <w:szCs w:val="16"/>
        </w:rPr>
        <w:t>may agree to amendments that would be binding on all</w:t>
      </w:r>
      <w:r>
        <w:rPr>
          <w:sz w:val="16"/>
          <w:szCs w:val="16"/>
        </w:rPr>
        <w:t xml:space="preserve"> the</w:t>
      </w:r>
      <w:r w:rsidRPr="008955E7">
        <w:rPr>
          <w:sz w:val="16"/>
          <w:szCs w:val="16"/>
        </w:rPr>
        <w:t xml:space="preserve"> </w:t>
      </w:r>
      <w:r>
        <w:rPr>
          <w:sz w:val="16"/>
          <w:szCs w:val="16"/>
        </w:rPr>
        <w:t xml:space="preserve">investors of the relevant convertible financing round. See also Section </w:t>
      </w:r>
      <w:r>
        <w:rPr>
          <w:sz w:val="16"/>
          <w:szCs w:val="16"/>
        </w:rPr>
        <w:fldChar w:fldCharType="begin"/>
      </w:r>
      <w:r>
        <w:rPr>
          <w:sz w:val="16"/>
          <w:szCs w:val="16"/>
        </w:rPr>
        <w:instrText xml:space="preserve"> REF _Ref45716040 \r \h  \* MERGEFORMAT </w:instrText>
      </w:r>
      <w:r>
        <w:rPr>
          <w:sz w:val="16"/>
          <w:szCs w:val="16"/>
        </w:rPr>
      </w:r>
      <w:r>
        <w:rPr>
          <w:sz w:val="16"/>
          <w:szCs w:val="16"/>
        </w:rPr>
        <w:fldChar w:fldCharType="separate"/>
      </w:r>
      <w:r>
        <w:rPr>
          <w:sz w:val="16"/>
          <w:szCs w:val="16"/>
        </w:rPr>
        <w:t>12.1</w:t>
      </w:r>
      <w:r>
        <w:rPr>
          <w:sz w:val="16"/>
          <w:szCs w:val="16"/>
        </w:rPr>
        <w:fldChar w:fldCharType="end"/>
      </w:r>
      <w:r>
        <w:rPr>
          <w:sz w:val="16"/>
          <w:szCs w:val="16"/>
        </w:rPr>
        <w:t>.</w:t>
      </w:r>
    </w:p>
  </w:footnote>
  <w:footnote w:id="7">
    <w:p w14:paraId="0EEB1062" w14:textId="77777777" w:rsidR="001D7D72" w:rsidRPr="00C47C74" w:rsidRDefault="001D7D72" w:rsidP="001D7D72">
      <w:pPr>
        <w:pStyle w:val="FootnoteText"/>
        <w:jc w:val="both"/>
        <w:rPr>
          <w:sz w:val="16"/>
          <w:szCs w:val="16"/>
        </w:rPr>
      </w:pPr>
      <w:r w:rsidRPr="00C47C74">
        <w:rPr>
          <w:rStyle w:val="FootnoteReference"/>
          <w:sz w:val="16"/>
          <w:szCs w:val="16"/>
        </w:rPr>
        <w:footnoteRef/>
      </w:r>
      <w:r w:rsidRPr="00C47C74">
        <w:rPr>
          <w:sz w:val="16"/>
          <w:szCs w:val="16"/>
        </w:rPr>
        <w:t xml:space="preserve"> </w:t>
      </w:r>
      <w:r>
        <w:rPr>
          <w:sz w:val="16"/>
          <w:szCs w:val="16"/>
        </w:rPr>
        <w:t xml:space="preserve">NOTE TO DRAFT: </w:t>
      </w:r>
      <w:r w:rsidRPr="00C47C74">
        <w:rPr>
          <w:sz w:val="16"/>
          <w:szCs w:val="16"/>
        </w:rPr>
        <w:t xml:space="preserve">This is the date on which </w:t>
      </w:r>
      <w:r>
        <w:rPr>
          <w:sz w:val="16"/>
          <w:szCs w:val="16"/>
        </w:rPr>
        <w:t>the Company is required to repay the Loan unless it is converted – see Section 5.1. S</w:t>
      </w:r>
      <w:r w:rsidRPr="00C47C74">
        <w:rPr>
          <w:sz w:val="16"/>
          <w:szCs w:val="16"/>
        </w:rPr>
        <w:t xml:space="preserve">etting </w:t>
      </w:r>
      <w:r>
        <w:rPr>
          <w:sz w:val="16"/>
          <w:szCs w:val="16"/>
        </w:rPr>
        <w:t xml:space="preserve">this date </w:t>
      </w:r>
      <w:r w:rsidRPr="00C47C74">
        <w:rPr>
          <w:sz w:val="16"/>
          <w:szCs w:val="16"/>
        </w:rPr>
        <w:t>is a way to set expectations for</w:t>
      </w:r>
      <w:r>
        <w:rPr>
          <w:sz w:val="16"/>
          <w:szCs w:val="16"/>
        </w:rPr>
        <w:t xml:space="preserve"> the</w:t>
      </w:r>
      <w:r w:rsidRPr="00C47C74">
        <w:rPr>
          <w:sz w:val="16"/>
          <w:szCs w:val="16"/>
        </w:rPr>
        <w:t xml:space="preserve"> investors as to the likely </w:t>
      </w:r>
      <w:r>
        <w:rPr>
          <w:sz w:val="16"/>
          <w:szCs w:val="16"/>
        </w:rPr>
        <w:t xml:space="preserve">final </w:t>
      </w:r>
      <w:r w:rsidRPr="00C47C74">
        <w:rPr>
          <w:sz w:val="16"/>
          <w:szCs w:val="16"/>
        </w:rPr>
        <w:t xml:space="preserve">date for closing </w:t>
      </w:r>
      <w:r>
        <w:rPr>
          <w:sz w:val="16"/>
          <w:szCs w:val="16"/>
        </w:rPr>
        <w:t xml:space="preserve">the next </w:t>
      </w:r>
      <w:r w:rsidRPr="00C47C74">
        <w:rPr>
          <w:sz w:val="16"/>
          <w:szCs w:val="16"/>
        </w:rPr>
        <w:t xml:space="preserve">equity </w:t>
      </w:r>
      <w:r>
        <w:rPr>
          <w:sz w:val="16"/>
          <w:szCs w:val="16"/>
        </w:rPr>
        <w:t xml:space="preserve">financing </w:t>
      </w:r>
      <w:r w:rsidRPr="00C47C74">
        <w:rPr>
          <w:sz w:val="16"/>
          <w:szCs w:val="16"/>
        </w:rPr>
        <w:t>round</w:t>
      </w:r>
      <w:r>
        <w:rPr>
          <w:sz w:val="16"/>
          <w:szCs w:val="16"/>
        </w:rPr>
        <w:t>.</w:t>
      </w:r>
      <w:r w:rsidRPr="00C47C74">
        <w:rPr>
          <w:sz w:val="16"/>
          <w:szCs w:val="16"/>
        </w:rPr>
        <w:t xml:space="preserve"> </w:t>
      </w:r>
      <w:r>
        <w:rPr>
          <w:sz w:val="16"/>
          <w:szCs w:val="16"/>
        </w:rPr>
        <w:t xml:space="preserve">As a general rule, </w:t>
      </w:r>
      <w:r w:rsidRPr="00C47C74">
        <w:rPr>
          <w:sz w:val="16"/>
          <w:szCs w:val="16"/>
        </w:rPr>
        <w:t xml:space="preserve">a later </w:t>
      </w:r>
      <w:r>
        <w:rPr>
          <w:sz w:val="16"/>
          <w:szCs w:val="16"/>
        </w:rPr>
        <w:t>M</w:t>
      </w:r>
      <w:r w:rsidRPr="00C47C74">
        <w:rPr>
          <w:sz w:val="16"/>
          <w:szCs w:val="16"/>
        </w:rPr>
        <w:t xml:space="preserve">aturity </w:t>
      </w:r>
      <w:r>
        <w:rPr>
          <w:sz w:val="16"/>
          <w:szCs w:val="16"/>
        </w:rPr>
        <w:t>D</w:t>
      </w:r>
      <w:r w:rsidRPr="00C47C74">
        <w:rPr>
          <w:sz w:val="16"/>
          <w:szCs w:val="16"/>
        </w:rPr>
        <w:t xml:space="preserve">ate is better for the </w:t>
      </w:r>
      <w:r>
        <w:rPr>
          <w:sz w:val="16"/>
          <w:szCs w:val="16"/>
        </w:rPr>
        <w:t>C</w:t>
      </w:r>
      <w:r w:rsidRPr="00C47C74">
        <w:rPr>
          <w:sz w:val="16"/>
          <w:szCs w:val="16"/>
        </w:rPr>
        <w:t>ompany.</w:t>
      </w:r>
      <w:r>
        <w:rPr>
          <w:sz w:val="16"/>
          <w:szCs w:val="16"/>
        </w:rPr>
        <w:t xml:space="preserve"> Typically, the Maturity Date is 12-24 months of the Signing Date. </w:t>
      </w:r>
      <w:r w:rsidRPr="00C47C74">
        <w:rPr>
          <w:sz w:val="16"/>
          <w:szCs w:val="16"/>
        </w:rPr>
        <w:t> </w:t>
      </w:r>
    </w:p>
  </w:footnote>
  <w:footnote w:id="8">
    <w:p w14:paraId="6AE025AA" w14:textId="77777777" w:rsidR="001D7D72" w:rsidRPr="00262DB6" w:rsidRDefault="001D7D72" w:rsidP="001D7D72">
      <w:pPr>
        <w:pStyle w:val="FootnoteText"/>
        <w:jc w:val="both"/>
        <w:rPr>
          <w:sz w:val="16"/>
          <w:szCs w:val="16"/>
        </w:rPr>
      </w:pPr>
      <w:r w:rsidRPr="00262DB6">
        <w:rPr>
          <w:rStyle w:val="FootnoteReference"/>
          <w:sz w:val="16"/>
          <w:szCs w:val="16"/>
        </w:rPr>
        <w:footnoteRef/>
      </w:r>
      <w:r w:rsidRPr="00262DB6">
        <w:rPr>
          <w:sz w:val="16"/>
          <w:szCs w:val="16"/>
        </w:rPr>
        <w:t xml:space="preserve"> NOTE TO DRAFT: This is the valuation at which the Loan will be converted into equity at Maturity Date if the Loan has not been converted or repaid before that and the Investors elect the conversion instead of repayment. Some companies and investors use the Valuation Cap here, but there are no well-established rules for the determination of this amount. </w:t>
      </w:r>
    </w:p>
  </w:footnote>
  <w:footnote w:id="9">
    <w:p w14:paraId="3411CF16" w14:textId="77777777" w:rsidR="001D7D72" w:rsidRPr="001C7AE2" w:rsidRDefault="001D7D72" w:rsidP="001D7D72">
      <w:pPr>
        <w:pStyle w:val="FootnoteText"/>
        <w:jc w:val="both"/>
      </w:pPr>
      <w:r w:rsidRPr="00262DB6">
        <w:rPr>
          <w:rStyle w:val="FootnoteReference"/>
          <w:sz w:val="16"/>
          <w:szCs w:val="16"/>
        </w:rPr>
        <w:footnoteRef/>
      </w:r>
      <w:r w:rsidRPr="00262DB6">
        <w:rPr>
          <w:sz w:val="16"/>
          <w:szCs w:val="16"/>
        </w:rPr>
        <w:t xml:space="preserve"> NOTE TO DRAFT: </w:t>
      </w:r>
      <w:r w:rsidRPr="00177E15">
        <w:rPr>
          <w:sz w:val="16"/>
          <w:szCs w:val="16"/>
        </w:rPr>
        <w:t xml:space="preserve">This is the minimum amount of </w:t>
      </w:r>
      <w:r>
        <w:rPr>
          <w:sz w:val="16"/>
          <w:szCs w:val="16"/>
        </w:rPr>
        <w:t xml:space="preserve">new cash that must be raised in the equity financing round in order to </w:t>
      </w:r>
      <w:r w:rsidRPr="00177E15">
        <w:rPr>
          <w:sz w:val="16"/>
          <w:szCs w:val="16"/>
        </w:rPr>
        <w:t>trigger automatic conversion</w:t>
      </w:r>
      <w:r>
        <w:rPr>
          <w:sz w:val="16"/>
          <w:szCs w:val="16"/>
        </w:rPr>
        <w:t xml:space="preserve"> of Loans (see Section </w:t>
      </w:r>
      <w:r>
        <w:rPr>
          <w:sz w:val="16"/>
          <w:szCs w:val="16"/>
        </w:rPr>
        <w:fldChar w:fldCharType="begin"/>
      </w:r>
      <w:r>
        <w:rPr>
          <w:sz w:val="16"/>
          <w:szCs w:val="16"/>
        </w:rPr>
        <w:instrText xml:space="preserve"> REF _Ref45710894 \r \h  \* MERGEFORMAT </w:instrText>
      </w:r>
      <w:r>
        <w:rPr>
          <w:sz w:val="16"/>
          <w:szCs w:val="16"/>
        </w:rPr>
      </w:r>
      <w:r>
        <w:rPr>
          <w:sz w:val="16"/>
          <w:szCs w:val="16"/>
        </w:rPr>
        <w:fldChar w:fldCharType="separate"/>
      </w:r>
      <w:r>
        <w:rPr>
          <w:sz w:val="16"/>
          <w:szCs w:val="16"/>
        </w:rPr>
        <w:t>3.1</w:t>
      </w:r>
      <w:r>
        <w:rPr>
          <w:sz w:val="16"/>
          <w:szCs w:val="16"/>
        </w:rPr>
        <w:fldChar w:fldCharType="end"/>
      </w:r>
      <w:r>
        <w:rPr>
          <w:sz w:val="16"/>
          <w:szCs w:val="16"/>
        </w:rPr>
        <w:t>)</w:t>
      </w:r>
      <w:r w:rsidRPr="00177E15">
        <w:rPr>
          <w:sz w:val="16"/>
          <w:szCs w:val="16"/>
        </w:rPr>
        <w:t xml:space="preserve">. The reason for </w:t>
      </w:r>
      <w:r>
        <w:rPr>
          <w:sz w:val="16"/>
          <w:szCs w:val="16"/>
        </w:rPr>
        <w:t xml:space="preserve">including such threshold amount </w:t>
      </w:r>
      <w:r w:rsidRPr="00177E15">
        <w:rPr>
          <w:sz w:val="16"/>
          <w:szCs w:val="16"/>
        </w:rPr>
        <w:t xml:space="preserve">is that </w:t>
      </w:r>
      <w:r>
        <w:rPr>
          <w:sz w:val="16"/>
          <w:szCs w:val="16"/>
        </w:rPr>
        <w:t xml:space="preserve">convertible loan investors </w:t>
      </w:r>
      <w:r w:rsidRPr="00177E15">
        <w:rPr>
          <w:sz w:val="16"/>
          <w:szCs w:val="16"/>
        </w:rPr>
        <w:t xml:space="preserve">want to make sure that they only give up their </w:t>
      </w:r>
      <w:r>
        <w:rPr>
          <w:sz w:val="16"/>
          <w:szCs w:val="16"/>
        </w:rPr>
        <w:t xml:space="preserve">loanholder status </w:t>
      </w:r>
      <w:r w:rsidRPr="00177E15">
        <w:rPr>
          <w:sz w:val="16"/>
          <w:szCs w:val="16"/>
        </w:rPr>
        <w:t xml:space="preserve">(and the additional protection it may afford as compared to a </w:t>
      </w:r>
      <w:r>
        <w:rPr>
          <w:sz w:val="16"/>
          <w:szCs w:val="16"/>
        </w:rPr>
        <w:t>share</w:t>
      </w:r>
      <w:r w:rsidRPr="00177E15">
        <w:rPr>
          <w:sz w:val="16"/>
          <w:szCs w:val="16"/>
        </w:rPr>
        <w:t xml:space="preserve">holder) at a time in which the </w:t>
      </w:r>
      <w:r>
        <w:rPr>
          <w:sz w:val="16"/>
          <w:szCs w:val="16"/>
        </w:rPr>
        <w:t>C</w:t>
      </w:r>
      <w:r w:rsidRPr="00177E15">
        <w:rPr>
          <w:sz w:val="16"/>
          <w:szCs w:val="16"/>
        </w:rPr>
        <w:t xml:space="preserve">ompany has demonstrated that it is </w:t>
      </w:r>
      <w:r>
        <w:rPr>
          <w:sz w:val="16"/>
          <w:szCs w:val="16"/>
        </w:rPr>
        <w:t>healthier</w:t>
      </w:r>
      <w:r w:rsidRPr="00177E15">
        <w:rPr>
          <w:sz w:val="16"/>
          <w:szCs w:val="16"/>
        </w:rPr>
        <w:t xml:space="preserve"> and </w:t>
      </w:r>
      <w:r>
        <w:rPr>
          <w:sz w:val="16"/>
          <w:szCs w:val="16"/>
        </w:rPr>
        <w:t xml:space="preserve">more </w:t>
      </w:r>
      <w:r w:rsidRPr="00177E15">
        <w:rPr>
          <w:sz w:val="16"/>
          <w:szCs w:val="16"/>
        </w:rPr>
        <w:t>sustainable</w:t>
      </w:r>
      <w:r>
        <w:rPr>
          <w:sz w:val="16"/>
          <w:szCs w:val="16"/>
        </w:rPr>
        <w:t xml:space="preserve">, i.e. </w:t>
      </w:r>
      <w:r w:rsidRPr="00177E15">
        <w:rPr>
          <w:sz w:val="16"/>
          <w:szCs w:val="16"/>
        </w:rPr>
        <w:t xml:space="preserve">to protect the </w:t>
      </w:r>
      <w:r>
        <w:rPr>
          <w:sz w:val="16"/>
          <w:szCs w:val="16"/>
        </w:rPr>
        <w:t xml:space="preserve">Investors </w:t>
      </w:r>
      <w:r w:rsidRPr="00177E15">
        <w:rPr>
          <w:sz w:val="16"/>
          <w:szCs w:val="16"/>
        </w:rPr>
        <w:t xml:space="preserve">from having their </w:t>
      </w:r>
      <w:r>
        <w:rPr>
          <w:sz w:val="16"/>
          <w:szCs w:val="16"/>
        </w:rPr>
        <w:t xml:space="preserve">Loans </w:t>
      </w:r>
      <w:r w:rsidRPr="00177E15">
        <w:rPr>
          <w:sz w:val="16"/>
          <w:szCs w:val="16"/>
        </w:rPr>
        <w:t xml:space="preserve">converted to equity in a financing that leaves </w:t>
      </w:r>
      <w:r>
        <w:rPr>
          <w:sz w:val="16"/>
          <w:szCs w:val="16"/>
        </w:rPr>
        <w:t xml:space="preserve">the Company </w:t>
      </w:r>
      <w:r w:rsidRPr="00177E15">
        <w:rPr>
          <w:sz w:val="16"/>
          <w:szCs w:val="16"/>
        </w:rPr>
        <w:t xml:space="preserve">inadequately capitalized.  </w:t>
      </w:r>
      <w:r>
        <w:rPr>
          <w:sz w:val="16"/>
          <w:szCs w:val="16"/>
        </w:rPr>
        <w:t xml:space="preserve">Such threshold amount </w:t>
      </w:r>
      <w:r w:rsidRPr="00177E15">
        <w:rPr>
          <w:sz w:val="16"/>
          <w:szCs w:val="16"/>
        </w:rPr>
        <w:t xml:space="preserve">also ensures that the equity financing causing conversion is a “true” financing and not a sham financing designed to force the </w:t>
      </w:r>
      <w:r>
        <w:rPr>
          <w:sz w:val="16"/>
          <w:szCs w:val="16"/>
        </w:rPr>
        <w:t xml:space="preserve">Loans </w:t>
      </w:r>
      <w:r w:rsidRPr="00177E15">
        <w:rPr>
          <w:sz w:val="16"/>
          <w:szCs w:val="16"/>
        </w:rPr>
        <w:t>to convert into terms that are not favorable. </w:t>
      </w:r>
      <w:r>
        <w:rPr>
          <w:sz w:val="16"/>
          <w:szCs w:val="16"/>
        </w:rPr>
        <w:t>However</w:t>
      </w:r>
      <w:r w:rsidRPr="00177E15">
        <w:rPr>
          <w:sz w:val="16"/>
          <w:szCs w:val="16"/>
        </w:rPr>
        <w:t xml:space="preserve">, the </w:t>
      </w:r>
      <w:r>
        <w:rPr>
          <w:sz w:val="16"/>
          <w:szCs w:val="16"/>
        </w:rPr>
        <w:t xml:space="preserve">threshold amount </w:t>
      </w:r>
      <w:r w:rsidRPr="00177E15">
        <w:rPr>
          <w:sz w:val="16"/>
          <w:szCs w:val="16"/>
        </w:rPr>
        <w:t xml:space="preserve">shouldn’t be set so high that </w:t>
      </w:r>
      <w:r>
        <w:rPr>
          <w:sz w:val="16"/>
          <w:szCs w:val="16"/>
        </w:rPr>
        <w:t xml:space="preserve">the Company </w:t>
      </w:r>
      <w:r w:rsidRPr="00177E15">
        <w:rPr>
          <w:sz w:val="16"/>
          <w:szCs w:val="16"/>
        </w:rPr>
        <w:t>risk</w:t>
      </w:r>
      <w:r>
        <w:rPr>
          <w:sz w:val="16"/>
          <w:szCs w:val="16"/>
        </w:rPr>
        <w:t>s</w:t>
      </w:r>
      <w:r w:rsidRPr="00177E15">
        <w:rPr>
          <w:sz w:val="16"/>
          <w:szCs w:val="16"/>
        </w:rPr>
        <w:t xml:space="preserve"> having the </w:t>
      </w:r>
      <w:r>
        <w:rPr>
          <w:sz w:val="16"/>
          <w:szCs w:val="16"/>
        </w:rPr>
        <w:t xml:space="preserve">Loans </w:t>
      </w:r>
      <w:r w:rsidRPr="00177E15">
        <w:rPr>
          <w:sz w:val="16"/>
          <w:szCs w:val="16"/>
        </w:rPr>
        <w:t xml:space="preserve">not convert in the </w:t>
      </w:r>
      <w:r>
        <w:rPr>
          <w:sz w:val="16"/>
          <w:szCs w:val="16"/>
        </w:rPr>
        <w:t xml:space="preserve">next equity financing </w:t>
      </w:r>
      <w:r w:rsidRPr="00177E15">
        <w:rPr>
          <w:sz w:val="16"/>
          <w:szCs w:val="16"/>
        </w:rPr>
        <w:t>round.</w:t>
      </w:r>
    </w:p>
  </w:footnote>
  <w:footnote w:id="10">
    <w:p w14:paraId="2A42613A" w14:textId="77777777" w:rsidR="001D7D72" w:rsidRPr="001C7AE2" w:rsidRDefault="001D7D72" w:rsidP="001D7D72">
      <w:pPr>
        <w:pStyle w:val="FootnoteText"/>
        <w:jc w:val="both"/>
        <w:rPr>
          <w:sz w:val="16"/>
          <w:szCs w:val="16"/>
        </w:rPr>
      </w:pPr>
      <w:r w:rsidRPr="001C7AE2">
        <w:rPr>
          <w:rStyle w:val="FootnoteReference"/>
          <w:sz w:val="16"/>
          <w:szCs w:val="16"/>
        </w:rPr>
        <w:footnoteRef/>
      </w:r>
      <w:r w:rsidRPr="001C7AE2">
        <w:rPr>
          <w:sz w:val="16"/>
          <w:szCs w:val="16"/>
        </w:rPr>
        <w:t xml:space="preserve"> </w:t>
      </w:r>
      <w:r>
        <w:rPr>
          <w:sz w:val="16"/>
          <w:szCs w:val="16"/>
        </w:rPr>
        <w:t xml:space="preserve">NOTE TO DRAFT: </w:t>
      </w:r>
      <w:r w:rsidRPr="001C7AE2">
        <w:rPr>
          <w:sz w:val="16"/>
          <w:szCs w:val="16"/>
        </w:rPr>
        <w:t>This is the maximum valuation at which the Loan will convert into equity, regardless of the valuation agreed by the Company and</w:t>
      </w:r>
      <w:r>
        <w:rPr>
          <w:sz w:val="16"/>
          <w:szCs w:val="16"/>
        </w:rPr>
        <w:t xml:space="preserve"> the</w:t>
      </w:r>
      <w:r w:rsidRPr="001C7AE2">
        <w:rPr>
          <w:sz w:val="16"/>
          <w:szCs w:val="16"/>
        </w:rPr>
        <w:t xml:space="preserve"> </w:t>
      </w:r>
      <w:r>
        <w:rPr>
          <w:sz w:val="16"/>
          <w:szCs w:val="16"/>
        </w:rPr>
        <w:t>subsequent</w:t>
      </w:r>
      <w:r w:rsidRPr="001C7AE2">
        <w:rPr>
          <w:sz w:val="16"/>
          <w:szCs w:val="16"/>
        </w:rPr>
        <w:t xml:space="preserve"> equity investors.</w:t>
      </w:r>
      <w:r>
        <w:rPr>
          <w:sz w:val="16"/>
          <w:szCs w:val="16"/>
        </w:rPr>
        <w:t xml:space="preserve"> Although this Valuation Cap </w:t>
      </w:r>
      <w:r w:rsidRPr="001C7AE2">
        <w:rPr>
          <w:sz w:val="16"/>
          <w:szCs w:val="16"/>
        </w:rPr>
        <w:t xml:space="preserve">is not a “valuation,” investors and </w:t>
      </w:r>
      <w:r>
        <w:rPr>
          <w:sz w:val="16"/>
          <w:szCs w:val="16"/>
        </w:rPr>
        <w:t>c</w:t>
      </w:r>
      <w:r w:rsidRPr="001C7AE2">
        <w:rPr>
          <w:sz w:val="16"/>
          <w:szCs w:val="16"/>
        </w:rPr>
        <w:t xml:space="preserve">ompanies </w:t>
      </w:r>
      <w:r>
        <w:rPr>
          <w:sz w:val="16"/>
          <w:szCs w:val="16"/>
        </w:rPr>
        <w:t xml:space="preserve">may </w:t>
      </w:r>
      <w:r w:rsidRPr="001C7AE2">
        <w:rPr>
          <w:sz w:val="16"/>
          <w:szCs w:val="16"/>
        </w:rPr>
        <w:t xml:space="preserve">look at </w:t>
      </w:r>
      <w:r>
        <w:rPr>
          <w:sz w:val="16"/>
          <w:szCs w:val="16"/>
        </w:rPr>
        <w:t xml:space="preserve">this </w:t>
      </w:r>
      <w:r w:rsidRPr="001C7AE2">
        <w:rPr>
          <w:sz w:val="16"/>
          <w:szCs w:val="16"/>
        </w:rPr>
        <w:t>amount as a</w:t>
      </w:r>
      <w:r>
        <w:rPr>
          <w:sz w:val="16"/>
          <w:szCs w:val="16"/>
        </w:rPr>
        <w:t xml:space="preserve">n indication </w:t>
      </w:r>
      <w:r w:rsidRPr="001C7AE2">
        <w:rPr>
          <w:sz w:val="16"/>
          <w:szCs w:val="16"/>
        </w:rPr>
        <w:t xml:space="preserve">for either current or potential future valuation. </w:t>
      </w:r>
      <w:r>
        <w:rPr>
          <w:sz w:val="16"/>
          <w:szCs w:val="16"/>
        </w:rPr>
        <w:t>IMPORTANT NOTE: Including a valuation cap is an optional not a mandatory term of the Convertible Loan Agreement (although it is becoming more common). T</w:t>
      </w:r>
      <w:r w:rsidRPr="001C7AE2">
        <w:rPr>
          <w:sz w:val="16"/>
          <w:szCs w:val="16"/>
        </w:rPr>
        <w:t xml:space="preserve">he </w:t>
      </w:r>
      <w:r>
        <w:rPr>
          <w:sz w:val="16"/>
          <w:szCs w:val="16"/>
        </w:rPr>
        <w:t xml:space="preserve">total </w:t>
      </w:r>
      <w:r w:rsidRPr="001C7AE2">
        <w:rPr>
          <w:sz w:val="16"/>
          <w:szCs w:val="16"/>
        </w:rPr>
        <w:t xml:space="preserve">size of the </w:t>
      </w:r>
      <w:r>
        <w:rPr>
          <w:sz w:val="16"/>
          <w:szCs w:val="16"/>
        </w:rPr>
        <w:t xml:space="preserve">convertible financing </w:t>
      </w:r>
      <w:r w:rsidRPr="001C7AE2">
        <w:rPr>
          <w:sz w:val="16"/>
          <w:szCs w:val="16"/>
        </w:rPr>
        <w:t xml:space="preserve">round and the </w:t>
      </w:r>
      <w:r>
        <w:rPr>
          <w:sz w:val="16"/>
          <w:szCs w:val="16"/>
        </w:rPr>
        <w:t xml:space="preserve">Valuation Cap </w:t>
      </w:r>
      <w:r w:rsidRPr="001C7AE2">
        <w:rPr>
          <w:sz w:val="16"/>
          <w:szCs w:val="16"/>
        </w:rPr>
        <w:t xml:space="preserve">are two variables that each can have a significant impact on the ownership position of </w:t>
      </w:r>
      <w:r>
        <w:rPr>
          <w:sz w:val="16"/>
          <w:szCs w:val="16"/>
        </w:rPr>
        <w:t xml:space="preserve">the convertible loan </w:t>
      </w:r>
      <w:r w:rsidRPr="001C7AE2">
        <w:rPr>
          <w:sz w:val="16"/>
          <w:szCs w:val="16"/>
        </w:rPr>
        <w:t xml:space="preserve">investors following the conversion of the </w:t>
      </w:r>
      <w:r>
        <w:rPr>
          <w:sz w:val="16"/>
          <w:szCs w:val="16"/>
        </w:rPr>
        <w:t>Loan</w:t>
      </w:r>
      <w:r w:rsidRPr="001C7AE2">
        <w:rPr>
          <w:sz w:val="16"/>
          <w:szCs w:val="16"/>
        </w:rPr>
        <w:t xml:space="preserve">, and the two variables together have a magnifying effect. </w:t>
      </w:r>
      <w:r>
        <w:rPr>
          <w:sz w:val="16"/>
          <w:szCs w:val="16"/>
        </w:rPr>
        <w:t xml:space="preserve">Therefore, the founders must </w:t>
      </w:r>
      <w:r w:rsidRPr="001C7AE2">
        <w:rPr>
          <w:sz w:val="16"/>
          <w:szCs w:val="16"/>
        </w:rPr>
        <w:t xml:space="preserve">run through a sensitivity analysis when trying to determine how much to raise and where to set the </w:t>
      </w:r>
      <w:r>
        <w:rPr>
          <w:sz w:val="16"/>
          <w:szCs w:val="16"/>
        </w:rPr>
        <w:t>Valuation Cap</w:t>
      </w:r>
      <w:r w:rsidRPr="001C7AE2">
        <w:rPr>
          <w:sz w:val="16"/>
          <w:szCs w:val="16"/>
        </w:rPr>
        <w:t>.</w:t>
      </w:r>
    </w:p>
  </w:footnote>
  <w:footnote w:id="11">
    <w:p w14:paraId="4CA66785" w14:textId="77777777" w:rsidR="00C7125E" w:rsidRPr="00F8653E" w:rsidRDefault="00C7125E" w:rsidP="00C7125E">
      <w:pPr>
        <w:pStyle w:val="FootnoteText"/>
        <w:jc w:val="both"/>
        <w:rPr>
          <w:lang w:val="et-EE"/>
        </w:rPr>
      </w:pPr>
      <w:r w:rsidRPr="00262DB6">
        <w:rPr>
          <w:rStyle w:val="FootnoteReference"/>
          <w:sz w:val="16"/>
          <w:szCs w:val="16"/>
        </w:rPr>
        <w:footnoteRef/>
      </w:r>
      <w:r w:rsidRPr="00262DB6">
        <w:rPr>
          <w:sz w:val="16"/>
          <w:szCs w:val="16"/>
        </w:rPr>
        <w:t xml:space="preserve"> NOTE TO DRAFT: The Payment Term should be long enough to enable the Investors conduct their capital calls and transfer the Investment Amounts, but not much longer.</w:t>
      </w:r>
    </w:p>
  </w:footnote>
  <w:footnote w:id="12">
    <w:p w14:paraId="2CFD8E0C" w14:textId="77777777" w:rsidR="00796399" w:rsidRPr="008955E7" w:rsidRDefault="00796399" w:rsidP="00796399">
      <w:pPr>
        <w:pStyle w:val="FootnoteText"/>
        <w:rPr>
          <w:sz w:val="16"/>
          <w:szCs w:val="16"/>
        </w:rPr>
      </w:pPr>
      <w:r w:rsidRPr="008955E7">
        <w:rPr>
          <w:rStyle w:val="FootnoteReference"/>
          <w:sz w:val="16"/>
          <w:szCs w:val="16"/>
        </w:rPr>
        <w:footnoteRef/>
      </w:r>
      <w:r w:rsidRPr="008955E7">
        <w:rPr>
          <w:sz w:val="16"/>
          <w:szCs w:val="16"/>
        </w:rPr>
        <w:t xml:space="preserve"> </w:t>
      </w:r>
      <w:r>
        <w:rPr>
          <w:sz w:val="16"/>
          <w:szCs w:val="16"/>
        </w:rPr>
        <w:t xml:space="preserve">NOTE TO DRAFT: </w:t>
      </w:r>
      <w:r w:rsidRPr="008955E7">
        <w:rPr>
          <w:sz w:val="16"/>
          <w:szCs w:val="16"/>
        </w:rPr>
        <w:t>This Section 5.1.2 give</w:t>
      </w:r>
      <w:r>
        <w:rPr>
          <w:sz w:val="16"/>
          <w:szCs w:val="16"/>
        </w:rPr>
        <w:t>s</w:t>
      </w:r>
      <w:r w:rsidRPr="008955E7">
        <w:rPr>
          <w:sz w:val="16"/>
          <w:szCs w:val="16"/>
        </w:rPr>
        <w:t xml:space="preserve"> the Investors the right to demand the repayment of </w:t>
      </w:r>
      <w:r>
        <w:rPr>
          <w:sz w:val="16"/>
          <w:szCs w:val="16"/>
        </w:rPr>
        <w:t xml:space="preserve">the </w:t>
      </w:r>
      <w:r w:rsidRPr="008955E7">
        <w:rPr>
          <w:sz w:val="16"/>
          <w:szCs w:val="16"/>
        </w:rPr>
        <w:t xml:space="preserve">principal and </w:t>
      </w:r>
      <w:r>
        <w:rPr>
          <w:sz w:val="16"/>
          <w:szCs w:val="16"/>
        </w:rPr>
        <w:t xml:space="preserve">the </w:t>
      </w:r>
      <w:r w:rsidRPr="008955E7">
        <w:rPr>
          <w:sz w:val="16"/>
          <w:szCs w:val="16"/>
        </w:rPr>
        <w:t xml:space="preserve">accrued interest </w:t>
      </w:r>
      <w:r>
        <w:rPr>
          <w:sz w:val="16"/>
          <w:szCs w:val="16"/>
        </w:rPr>
        <w:t xml:space="preserve">after the Maturity Date (similarly to traditional loans). But the reality for the Company is that in most cases where the Loan has not been converted by the Maturity Date, the Company probably does not have the money to cover the repayment obligation. Therefore, the parties could consider/negotiate removing the repayment option under this Section 5.1.2 altogether and agree that the Loan will be automatically converted at the price based on the Valuation Floor. </w:t>
      </w:r>
    </w:p>
  </w:footnote>
  <w:footnote w:id="13">
    <w:p w14:paraId="4CC95186" w14:textId="77777777" w:rsidR="00B24DD1" w:rsidRPr="00A0531A" w:rsidRDefault="00B24DD1" w:rsidP="00B24DD1">
      <w:pPr>
        <w:pStyle w:val="FootnoteText"/>
        <w:rPr>
          <w:sz w:val="16"/>
          <w:szCs w:val="16"/>
          <w:lang w:val="et-EE"/>
        </w:rPr>
      </w:pPr>
      <w:r w:rsidRPr="00A0531A">
        <w:rPr>
          <w:rStyle w:val="FootnoteReference"/>
          <w:sz w:val="16"/>
          <w:szCs w:val="16"/>
        </w:rPr>
        <w:footnoteRef/>
      </w:r>
      <w:r w:rsidRPr="00A0531A">
        <w:rPr>
          <w:sz w:val="16"/>
          <w:szCs w:val="16"/>
        </w:rPr>
        <w:t xml:space="preserve"> </w:t>
      </w:r>
      <w:r>
        <w:rPr>
          <w:sz w:val="16"/>
          <w:szCs w:val="16"/>
        </w:rPr>
        <w:t xml:space="preserve">NOTE TO DRAFT: </w:t>
      </w:r>
      <w:r w:rsidRPr="00A0531A">
        <w:rPr>
          <w:sz w:val="16"/>
          <w:szCs w:val="16"/>
        </w:rPr>
        <w:t xml:space="preserve">The Company should consider whether </w:t>
      </w:r>
      <w:r>
        <w:rPr>
          <w:sz w:val="16"/>
          <w:szCs w:val="16"/>
        </w:rPr>
        <w:t>the rights included in this Section - information rights, right to participate in the next equity round</w:t>
      </w:r>
      <w:r w:rsidRPr="00A0531A">
        <w:rPr>
          <w:sz w:val="16"/>
          <w:szCs w:val="16"/>
        </w:rPr>
        <w:t xml:space="preserve"> </w:t>
      </w:r>
      <w:r>
        <w:rPr>
          <w:sz w:val="16"/>
          <w:szCs w:val="16"/>
        </w:rPr>
        <w:t xml:space="preserve">and MFN (if included) – should be given to each and any investor participating in the convertible financing round or only to those investors who make a significant contribution to the round (so-called Major Investors). </w:t>
      </w:r>
    </w:p>
  </w:footnote>
  <w:footnote w:id="14">
    <w:p w14:paraId="5C9D1F0F" w14:textId="77777777" w:rsidR="001D7D72" w:rsidRPr="00A0531A" w:rsidRDefault="001D7D72" w:rsidP="001D7D72">
      <w:pPr>
        <w:pStyle w:val="FootnoteText"/>
        <w:rPr>
          <w:sz w:val="16"/>
          <w:szCs w:val="16"/>
          <w:lang w:val="et-EE"/>
        </w:rPr>
      </w:pPr>
      <w:r w:rsidRPr="00A0531A">
        <w:rPr>
          <w:rStyle w:val="FootnoteReference"/>
          <w:sz w:val="16"/>
          <w:szCs w:val="16"/>
        </w:rPr>
        <w:footnoteRef/>
      </w:r>
      <w:r w:rsidRPr="00A0531A">
        <w:rPr>
          <w:sz w:val="16"/>
          <w:szCs w:val="16"/>
        </w:rPr>
        <w:t xml:space="preserve"> </w:t>
      </w:r>
      <w:r>
        <w:rPr>
          <w:sz w:val="16"/>
          <w:szCs w:val="16"/>
        </w:rPr>
        <w:t xml:space="preserve">NOTE TO DRAFT: This option may be selected if the Company already has a proper investor/shareholder reporting procedure in place either as agreed in the shareholders’ agreement or otherwise. </w:t>
      </w:r>
    </w:p>
  </w:footnote>
  <w:footnote w:id="15">
    <w:p w14:paraId="12BD5BC4" w14:textId="77777777" w:rsidR="001D7D72" w:rsidRPr="00A0531A" w:rsidRDefault="001D7D72" w:rsidP="001D7D72">
      <w:pPr>
        <w:pStyle w:val="FootnoteText"/>
        <w:rPr>
          <w:sz w:val="16"/>
          <w:szCs w:val="16"/>
        </w:rPr>
      </w:pPr>
      <w:r w:rsidRPr="00A0531A">
        <w:rPr>
          <w:rStyle w:val="FootnoteReference"/>
          <w:sz w:val="16"/>
          <w:szCs w:val="16"/>
        </w:rPr>
        <w:footnoteRef/>
      </w:r>
      <w:r w:rsidRPr="00A0531A">
        <w:rPr>
          <w:sz w:val="16"/>
          <w:szCs w:val="16"/>
        </w:rPr>
        <w:t xml:space="preserve"> </w:t>
      </w:r>
      <w:r>
        <w:rPr>
          <w:sz w:val="16"/>
          <w:szCs w:val="16"/>
        </w:rPr>
        <w:t xml:space="preserve">NOTE TO DRAFT: </w:t>
      </w:r>
      <w:r w:rsidRPr="00A0531A">
        <w:rPr>
          <w:sz w:val="16"/>
          <w:szCs w:val="16"/>
        </w:rPr>
        <w:t xml:space="preserve">This option may be selected </w:t>
      </w:r>
      <w:r>
        <w:rPr>
          <w:sz w:val="16"/>
          <w:szCs w:val="16"/>
        </w:rPr>
        <w:t xml:space="preserve">if the Company has not previously established any investor/shareholder reporting procedures, for example, if the current convertible financing round is the first financing round for the Company. </w:t>
      </w:r>
    </w:p>
  </w:footnote>
  <w:footnote w:id="16">
    <w:p w14:paraId="5F618697" w14:textId="77777777" w:rsidR="00B24DD1" w:rsidRPr="00514D5A" w:rsidRDefault="00B24DD1" w:rsidP="00B24DD1">
      <w:pPr>
        <w:pStyle w:val="FootnoteText"/>
        <w:rPr>
          <w:sz w:val="16"/>
          <w:szCs w:val="16"/>
        </w:rPr>
      </w:pPr>
      <w:r w:rsidRPr="00514D5A">
        <w:rPr>
          <w:rStyle w:val="FootnoteReference"/>
          <w:sz w:val="16"/>
          <w:szCs w:val="16"/>
        </w:rPr>
        <w:footnoteRef/>
      </w:r>
      <w:r w:rsidRPr="00514D5A">
        <w:rPr>
          <w:sz w:val="16"/>
          <w:szCs w:val="16"/>
        </w:rPr>
        <w:t xml:space="preserve"> </w:t>
      </w:r>
      <w:r>
        <w:rPr>
          <w:sz w:val="16"/>
          <w:szCs w:val="16"/>
        </w:rPr>
        <w:t xml:space="preserve">NOTE TO DRAFT: The inclusion of this </w:t>
      </w:r>
      <w:r w:rsidRPr="00514D5A">
        <w:rPr>
          <w:sz w:val="16"/>
          <w:szCs w:val="16"/>
        </w:rPr>
        <w:t xml:space="preserve">clause </w:t>
      </w:r>
      <w:r>
        <w:rPr>
          <w:sz w:val="16"/>
          <w:szCs w:val="16"/>
        </w:rPr>
        <w:t xml:space="preserve">may be considered, above all, if each single investor participating in a convertible financing round enters into a separate agreement with the Company and the investor’s investment </w:t>
      </w:r>
      <w:r w:rsidRPr="00BF032C">
        <w:rPr>
          <w:sz w:val="16"/>
          <w:szCs w:val="16"/>
        </w:rPr>
        <w:t xml:space="preserve">is among the first </w:t>
      </w:r>
      <w:r>
        <w:rPr>
          <w:sz w:val="16"/>
          <w:szCs w:val="16"/>
        </w:rPr>
        <w:t xml:space="preserve">investments in </w:t>
      </w:r>
      <w:r w:rsidRPr="00BF032C">
        <w:rPr>
          <w:sz w:val="16"/>
          <w:szCs w:val="16"/>
        </w:rPr>
        <w:t>such</w:t>
      </w:r>
      <w:r>
        <w:rPr>
          <w:sz w:val="16"/>
          <w:szCs w:val="16"/>
        </w:rPr>
        <w:t xml:space="preserve"> a </w:t>
      </w:r>
      <w:r w:rsidRPr="00BF032C">
        <w:rPr>
          <w:sz w:val="16"/>
          <w:szCs w:val="16"/>
        </w:rPr>
        <w:t xml:space="preserve">round </w:t>
      </w:r>
      <w:r>
        <w:rPr>
          <w:sz w:val="16"/>
          <w:szCs w:val="16"/>
        </w:rPr>
        <w:t xml:space="preserve">and/or the terms of this agreement are relatively Company-friendly (e.g. no valuation cap or discount) and the investor is concerned that more investor-friendly terms may be offered to subsequent investors. However, the inclusion of such clause restricts the Company’s fundraising activities and creates an additional administrative burden. Therefore, please consult with an attorney or lawyer before including this clause.   </w:t>
      </w:r>
    </w:p>
  </w:footnote>
  <w:footnote w:id="17">
    <w:p w14:paraId="2B793EE9" w14:textId="77777777" w:rsidR="00E10AA7" w:rsidRPr="00C520C7" w:rsidRDefault="00E10AA7" w:rsidP="00E10AA7">
      <w:pPr>
        <w:pStyle w:val="FootnoteText"/>
        <w:rPr>
          <w:lang w:val="et-EE"/>
        </w:rPr>
      </w:pPr>
      <w:r>
        <w:rPr>
          <w:rStyle w:val="FootnoteReference"/>
        </w:rPr>
        <w:footnoteRef/>
      </w:r>
      <w:r>
        <w:t xml:space="preserve"> </w:t>
      </w:r>
      <w:r>
        <w:rPr>
          <w:sz w:val="16"/>
          <w:szCs w:val="16"/>
        </w:rPr>
        <w:t>NOTE TO DRAFT</w:t>
      </w:r>
      <w:r w:rsidRPr="00247CCA">
        <w:rPr>
          <w:sz w:val="16"/>
          <w:szCs w:val="16"/>
          <w:lang w:val="en-US"/>
        </w:rPr>
        <w:t xml:space="preserve">: </w:t>
      </w:r>
      <w:r w:rsidRPr="00247CCA">
        <w:rPr>
          <w:rStyle w:val="CommentReference"/>
        </w:rPr>
        <w:t xml:space="preserve">If the Articles of Association </w:t>
      </w:r>
      <w:r>
        <w:rPr>
          <w:rStyle w:val="CommentReference"/>
        </w:rPr>
        <w:t xml:space="preserve">set forth </w:t>
      </w:r>
      <w:r w:rsidRPr="00247CCA">
        <w:rPr>
          <w:rStyle w:val="CommentReference"/>
        </w:rPr>
        <w:t>a higher minimum nominal value of a Share</w:t>
      </w:r>
      <w:r>
        <w:rPr>
          <w:rStyle w:val="CommentReference"/>
        </w:rPr>
        <w:t xml:space="preserve"> (for example EUR 1)</w:t>
      </w:r>
      <w:r w:rsidRPr="00247CCA">
        <w:rPr>
          <w:rStyle w:val="CommentReference"/>
        </w:rPr>
        <w:t>, the</w:t>
      </w:r>
      <w:r>
        <w:rPr>
          <w:rStyle w:val="CommentReference"/>
        </w:rPr>
        <w:t> </w:t>
      </w:r>
      <w:r w:rsidRPr="00247CCA">
        <w:rPr>
          <w:rStyle w:val="CommentReference"/>
        </w:rPr>
        <w:t xml:space="preserve">relevant </w:t>
      </w:r>
      <w:r>
        <w:rPr>
          <w:rStyle w:val="CommentReference"/>
        </w:rPr>
        <w:t xml:space="preserve">value </w:t>
      </w:r>
      <w:r w:rsidRPr="00247CCA">
        <w:rPr>
          <w:rStyle w:val="CommentReference"/>
        </w:rPr>
        <w:t xml:space="preserve">should be </w:t>
      </w:r>
      <w:r>
        <w:rPr>
          <w:rStyle w:val="CommentReference"/>
        </w:rPr>
        <w:t xml:space="preserve">inserted </w:t>
      </w:r>
      <w:r w:rsidRPr="00247CCA">
        <w:rPr>
          <w:rStyle w:val="CommentReference"/>
        </w:rPr>
        <w:t>herein and in the following example</w:t>
      </w:r>
      <w:r>
        <w:rPr>
          <w:rStyle w:val="CommentReference"/>
        </w:rPr>
        <w:t>.</w:t>
      </w:r>
    </w:p>
  </w:footnote>
  <w:footnote w:id="18">
    <w:p w14:paraId="01371755" w14:textId="77777777" w:rsidR="00E10AA7" w:rsidRPr="00A0531A" w:rsidRDefault="00E10AA7" w:rsidP="00E10AA7">
      <w:pPr>
        <w:pStyle w:val="FootnoteText"/>
        <w:rPr>
          <w:lang w:val="et-EE"/>
        </w:rPr>
      </w:pPr>
      <w:r>
        <w:rPr>
          <w:rStyle w:val="FootnoteReference"/>
        </w:rPr>
        <w:footnoteRef/>
      </w:r>
      <w:r>
        <w:t xml:space="preserve"> </w:t>
      </w:r>
      <w:bookmarkStart w:id="171" w:name="_Hlk21364229"/>
      <w:r>
        <w:rPr>
          <w:sz w:val="16"/>
          <w:szCs w:val="16"/>
        </w:rPr>
        <w:t xml:space="preserve">NOTE TO DRAFT: </w:t>
      </w:r>
      <w:r w:rsidRPr="00324AF4">
        <w:rPr>
          <w:sz w:val="16"/>
          <w:szCs w:val="16"/>
        </w:rPr>
        <w:t xml:space="preserve">In accordance with </w:t>
      </w:r>
      <w:r>
        <w:rPr>
          <w:sz w:val="16"/>
          <w:szCs w:val="16"/>
        </w:rPr>
        <w:t xml:space="preserve">Estonian </w:t>
      </w:r>
      <w:r w:rsidRPr="00324AF4">
        <w:rPr>
          <w:sz w:val="16"/>
          <w:szCs w:val="16"/>
        </w:rPr>
        <w:t xml:space="preserve">law, in an OÜ-type company, each shareholder holds only one share, whereas the shareholding held by each shareholder is determined by the nominal value of that share. So, </w:t>
      </w:r>
      <w:r>
        <w:rPr>
          <w:sz w:val="16"/>
          <w:szCs w:val="16"/>
        </w:rPr>
        <w:t>in</w:t>
      </w:r>
      <w:r w:rsidRPr="00324AF4">
        <w:rPr>
          <w:sz w:val="16"/>
          <w:szCs w:val="16"/>
        </w:rPr>
        <w:t xml:space="preserve"> legal terms, instead of a shareholder holding, for example, 500 shares</w:t>
      </w:r>
      <w:r>
        <w:rPr>
          <w:sz w:val="16"/>
          <w:szCs w:val="16"/>
        </w:rPr>
        <w:t xml:space="preserve"> </w:t>
      </w:r>
      <w:r w:rsidRPr="00324AF4">
        <w:rPr>
          <w:sz w:val="16"/>
          <w:szCs w:val="16"/>
        </w:rPr>
        <w:t>(</w:t>
      </w:r>
      <w:r>
        <w:rPr>
          <w:sz w:val="16"/>
          <w:szCs w:val="16"/>
        </w:rPr>
        <w:t xml:space="preserve">having the nominal value of </w:t>
      </w:r>
      <w:r w:rsidRPr="00324AF4">
        <w:rPr>
          <w:sz w:val="16"/>
          <w:szCs w:val="16"/>
        </w:rPr>
        <w:t>EUR 0.01</w:t>
      </w:r>
      <w:r>
        <w:rPr>
          <w:sz w:val="16"/>
          <w:szCs w:val="16"/>
        </w:rPr>
        <w:t xml:space="preserve"> each</w:t>
      </w:r>
      <w:r w:rsidRPr="00324AF4">
        <w:rPr>
          <w:sz w:val="16"/>
          <w:szCs w:val="16"/>
        </w:rPr>
        <w:t xml:space="preserve">), a shareholder would actually be holding one share with </w:t>
      </w:r>
      <w:r>
        <w:rPr>
          <w:sz w:val="16"/>
          <w:szCs w:val="16"/>
        </w:rPr>
        <w:t>the (aggregate)</w:t>
      </w:r>
      <w:r w:rsidRPr="00324AF4">
        <w:rPr>
          <w:sz w:val="16"/>
          <w:szCs w:val="16"/>
        </w:rPr>
        <w:t xml:space="preserve"> nominal value of EUR 5.</w:t>
      </w:r>
      <w:r>
        <w:rPr>
          <w:sz w:val="16"/>
          <w:szCs w:val="16"/>
        </w:rPr>
        <w:t xml:space="preserve"> </w:t>
      </w:r>
      <w:r w:rsidRPr="00324AF4">
        <w:rPr>
          <w:sz w:val="16"/>
          <w:szCs w:val="16"/>
        </w:rPr>
        <w:t>Similarly, if a shareholder buys the share of another shareholder, the buying shareholder will not hold two shares but, instead, the nominal value of the buying shareholder’s share will be increased. So</w:t>
      </w:r>
      <w:r>
        <w:rPr>
          <w:sz w:val="16"/>
          <w:szCs w:val="16"/>
        </w:rPr>
        <w:t>,</w:t>
      </w:r>
      <w:r w:rsidRPr="00324AF4">
        <w:rPr>
          <w:sz w:val="16"/>
          <w:szCs w:val="16"/>
        </w:rPr>
        <w:t xml:space="preserve"> if a shareholder holding a share with a nominal value of EUR 500 </w:t>
      </w:r>
      <w:r>
        <w:rPr>
          <w:sz w:val="16"/>
          <w:szCs w:val="16"/>
        </w:rPr>
        <w:t>purchases</w:t>
      </w:r>
      <w:r w:rsidRPr="00324AF4">
        <w:rPr>
          <w:sz w:val="16"/>
          <w:szCs w:val="16"/>
        </w:rPr>
        <w:t xml:space="preserve"> the share of another shareholder with a nominal value of EUR 250, the purchasing shareholder </w:t>
      </w:r>
      <w:r>
        <w:rPr>
          <w:sz w:val="16"/>
          <w:szCs w:val="16"/>
        </w:rPr>
        <w:t>will</w:t>
      </w:r>
      <w:r w:rsidRPr="00324AF4">
        <w:rPr>
          <w:sz w:val="16"/>
          <w:szCs w:val="16"/>
        </w:rPr>
        <w:t xml:space="preserve"> hold one share with </w:t>
      </w:r>
      <w:r>
        <w:rPr>
          <w:sz w:val="16"/>
          <w:szCs w:val="16"/>
        </w:rPr>
        <w:t>the aggregate</w:t>
      </w:r>
      <w:r w:rsidRPr="00324AF4">
        <w:rPr>
          <w:sz w:val="16"/>
          <w:szCs w:val="16"/>
        </w:rPr>
        <w:t xml:space="preserve"> nominal value of EUR 7</w:t>
      </w:r>
      <w:r>
        <w:rPr>
          <w:sz w:val="16"/>
          <w:szCs w:val="16"/>
        </w:rPr>
        <w:t>.</w:t>
      </w:r>
      <w:r w:rsidRPr="00324AF4">
        <w:rPr>
          <w:sz w:val="16"/>
          <w:szCs w:val="16"/>
        </w:rPr>
        <w:t>5.</w:t>
      </w:r>
      <w:r>
        <w:rPr>
          <w:sz w:val="16"/>
          <w:szCs w:val="16"/>
        </w:rPr>
        <w:t xml:space="preserve"> </w:t>
      </w:r>
      <w:r w:rsidRPr="00324AF4">
        <w:rPr>
          <w:sz w:val="16"/>
          <w:szCs w:val="16"/>
        </w:rPr>
        <w:t xml:space="preserve">A shareholder </w:t>
      </w:r>
      <w:r>
        <w:rPr>
          <w:sz w:val="16"/>
          <w:szCs w:val="16"/>
        </w:rPr>
        <w:t>may</w:t>
      </w:r>
      <w:r w:rsidRPr="00324AF4">
        <w:rPr>
          <w:sz w:val="16"/>
          <w:szCs w:val="16"/>
        </w:rPr>
        <w:t xml:space="preserve">, however, hold several shares, if the shareholder holds different types of shares. For example, a shareholder may hold one common share with </w:t>
      </w:r>
      <w:r>
        <w:rPr>
          <w:sz w:val="16"/>
          <w:szCs w:val="16"/>
        </w:rPr>
        <w:t xml:space="preserve">the (aggregate) </w:t>
      </w:r>
      <w:r w:rsidRPr="00324AF4">
        <w:rPr>
          <w:sz w:val="16"/>
          <w:szCs w:val="16"/>
        </w:rPr>
        <w:t xml:space="preserve">nominal value of EUR 100 and one preferred share with </w:t>
      </w:r>
      <w:r>
        <w:rPr>
          <w:sz w:val="16"/>
          <w:szCs w:val="16"/>
        </w:rPr>
        <w:t xml:space="preserve">the (aggregate) </w:t>
      </w:r>
      <w:r w:rsidRPr="00324AF4">
        <w:rPr>
          <w:sz w:val="16"/>
          <w:szCs w:val="16"/>
        </w:rPr>
        <w:t>nominal value of EUR 250.</w:t>
      </w:r>
      <w:r>
        <w:rPr>
          <w:sz w:val="16"/>
          <w:szCs w:val="16"/>
        </w:rPr>
        <w:t xml:space="preserve"> </w:t>
      </w:r>
      <w:r w:rsidRPr="00324AF4">
        <w:rPr>
          <w:sz w:val="16"/>
          <w:szCs w:val="16"/>
        </w:rPr>
        <w:t xml:space="preserve">At the end of the day, the matter of OÜ-type shares being determined by their nominal value is a technical nuance than </w:t>
      </w:r>
      <w:r>
        <w:rPr>
          <w:sz w:val="16"/>
          <w:szCs w:val="16"/>
        </w:rPr>
        <w:t>an issue</w:t>
      </w:r>
      <w:r w:rsidRPr="00324AF4">
        <w:rPr>
          <w:sz w:val="16"/>
          <w:szCs w:val="16"/>
        </w:rPr>
        <w:t xml:space="preserve"> of any practical</w:t>
      </w:r>
      <w:r>
        <w:rPr>
          <w:sz w:val="16"/>
          <w:szCs w:val="16"/>
        </w:rPr>
        <w:t xml:space="preserve"> importance</w:t>
      </w:r>
      <w:r w:rsidRPr="00324AF4">
        <w:rPr>
          <w:sz w:val="16"/>
          <w:szCs w:val="16"/>
        </w:rPr>
        <w:t>. In practice, one could imagine that an OÜ-type company with a share capital of EUR 2,500 has 25</w:t>
      </w:r>
      <w:r>
        <w:rPr>
          <w:sz w:val="16"/>
          <w:szCs w:val="16"/>
        </w:rPr>
        <w:t>0,</w:t>
      </w:r>
      <w:r w:rsidRPr="00324AF4">
        <w:rPr>
          <w:sz w:val="16"/>
          <w:szCs w:val="16"/>
        </w:rPr>
        <w:t>000 shares (</w:t>
      </w:r>
      <w:r>
        <w:rPr>
          <w:sz w:val="16"/>
          <w:szCs w:val="16"/>
        </w:rPr>
        <w:t xml:space="preserve">having the nominal value of </w:t>
      </w:r>
      <w:r w:rsidRPr="00324AF4">
        <w:rPr>
          <w:sz w:val="16"/>
          <w:szCs w:val="16"/>
        </w:rPr>
        <w:t>EUR 0.01</w:t>
      </w:r>
      <w:r>
        <w:rPr>
          <w:sz w:val="16"/>
          <w:szCs w:val="16"/>
        </w:rPr>
        <w:t xml:space="preserve"> each share</w:t>
      </w:r>
      <w:r w:rsidRPr="00324AF4">
        <w:rPr>
          <w:sz w:val="16"/>
          <w:szCs w:val="16"/>
        </w:rPr>
        <w:t>). This Agreement refers to Share</w:t>
      </w:r>
      <w:r w:rsidRPr="00324AF4">
        <w:rPr>
          <w:sz w:val="16"/>
          <w:szCs w:val="16"/>
          <w:u w:val="single"/>
        </w:rPr>
        <w:t>s</w:t>
      </w:r>
      <w:r w:rsidRPr="00324AF4">
        <w:rPr>
          <w:sz w:val="16"/>
          <w:szCs w:val="16"/>
        </w:rPr>
        <w:t xml:space="preserve"> in the plural, but defines a “Share” as a notional value of the nominal value of a single share. This way, the Agreement is </w:t>
      </w:r>
      <w:r>
        <w:rPr>
          <w:sz w:val="16"/>
          <w:szCs w:val="16"/>
        </w:rPr>
        <w:t>easier</w:t>
      </w:r>
      <w:r w:rsidRPr="00324AF4">
        <w:rPr>
          <w:sz w:val="16"/>
          <w:szCs w:val="16"/>
        </w:rPr>
        <w:t xml:space="preserve"> to read, but at the same time, follows the concept of OÜ-type shares being defined by their nominal value, as </w:t>
      </w:r>
      <w:r>
        <w:rPr>
          <w:sz w:val="16"/>
          <w:szCs w:val="16"/>
        </w:rPr>
        <w:t>set forth in the law</w:t>
      </w:r>
      <w:bookmarkEnd w:id="171"/>
      <w:r w:rsidRPr="00324AF4">
        <w:rPr>
          <w:sz w:val="16"/>
          <w:szCs w:val="16"/>
        </w:rPr>
        <w:t>.</w:t>
      </w:r>
    </w:p>
  </w:footnote>
  <w:footnote w:id="19">
    <w:p w14:paraId="0936DC1C" w14:textId="77777777" w:rsidR="00E10AA7" w:rsidRPr="00A0531A" w:rsidRDefault="00E10AA7" w:rsidP="00E10AA7">
      <w:pPr>
        <w:pStyle w:val="FootnoteText"/>
        <w:rPr>
          <w:sz w:val="16"/>
          <w:szCs w:val="16"/>
        </w:rPr>
      </w:pPr>
      <w:r w:rsidRPr="00A0531A">
        <w:rPr>
          <w:rStyle w:val="FootnoteReference"/>
          <w:sz w:val="16"/>
          <w:szCs w:val="16"/>
        </w:rPr>
        <w:footnoteRef/>
      </w:r>
      <w:r w:rsidRPr="00A0531A">
        <w:rPr>
          <w:sz w:val="16"/>
          <w:szCs w:val="16"/>
        </w:rPr>
        <w:t xml:space="preserve"> </w:t>
      </w:r>
      <w:r>
        <w:rPr>
          <w:sz w:val="16"/>
          <w:szCs w:val="16"/>
        </w:rPr>
        <w:t xml:space="preserve">NOTE TO DRAFT: </w:t>
      </w:r>
      <w:r w:rsidRPr="00A0531A">
        <w:rPr>
          <w:sz w:val="16"/>
          <w:szCs w:val="16"/>
        </w:rPr>
        <w:t xml:space="preserve">The following set of representations and warranties </w:t>
      </w:r>
      <w:r>
        <w:rPr>
          <w:sz w:val="16"/>
          <w:szCs w:val="16"/>
        </w:rPr>
        <w:t xml:space="preserve">is provided as an example. It includes the most basic representations and warranties for early stage technology companies. This set may be individually negotiated for each company. The Warrantors should carefully review each and every Warranty and include, in the text of each respective Warranty, anything that would otherwise make the statement to be untrue, incorrect or misleading. </w:t>
      </w:r>
    </w:p>
  </w:footnote>
  <w:footnote w:id="20">
    <w:p w14:paraId="318B8957" w14:textId="7021E06F" w:rsidR="001D7D72" w:rsidRDefault="001D7D72">
      <w:pPr>
        <w:pStyle w:val="FootnoteText"/>
      </w:pPr>
      <w:r>
        <w:rPr>
          <w:rStyle w:val="FootnoteReference"/>
        </w:rPr>
        <w:footnoteRef/>
      </w:r>
      <w:r>
        <w:t xml:space="preserve"> Choose one of the following depending whether the Investor is a legal or natural person.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C0B3" w14:textId="77777777" w:rsidR="00B932AF" w:rsidRDefault="00B932AF"/>
  <w:p w14:paraId="44506B4B" w14:textId="77777777" w:rsidR="00B932AF" w:rsidRDefault="00B932AF"/>
  <w:p w14:paraId="5C30F509" w14:textId="77777777" w:rsidR="00B932AF" w:rsidRDefault="00B932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78C7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70616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39A93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28D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E606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0EAB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FCB0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EE97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3E19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7223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6454F"/>
    <w:multiLevelType w:val="multilevel"/>
    <w:tmpl w:val="4CF26190"/>
    <w:name w:val="zzmpLOLglOther||02 LOLglOther|2|3|1|1|0|9||1|0|1||1|0|0||1|0|0||1|0|0||1|0|0||1|0|0||mpNA||mpNA||"/>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14"/>
        </w:tabs>
        <w:ind w:left="714" w:hanging="360"/>
      </w:pPr>
      <w:rPr>
        <w:rFonts w:hint="default"/>
        <w:b/>
      </w:rPr>
    </w:lvl>
    <w:lvl w:ilvl="2">
      <w:start w:val="1"/>
      <w:numFmt w:val="decimal"/>
      <w:lvlText w:val="%1.%2.%3"/>
      <w:lvlJc w:val="left"/>
      <w:pPr>
        <w:tabs>
          <w:tab w:val="num" w:pos="1429"/>
        </w:tabs>
        <w:ind w:left="1429" w:hanging="720"/>
      </w:pPr>
      <w:rPr>
        <w:rFonts w:hint="default"/>
        <w:b/>
      </w:rPr>
    </w:lvl>
    <w:lvl w:ilvl="3">
      <w:start w:val="1"/>
      <w:numFmt w:val="decimal"/>
      <w:lvlText w:val="%1.%2.%3.%4"/>
      <w:lvlJc w:val="left"/>
      <w:pPr>
        <w:tabs>
          <w:tab w:val="num" w:pos="1782"/>
        </w:tabs>
        <w:ind w:left="1782" w:hanging="720"/>
      </w:pPr>
      <w:rPr>
        <w:rFonts w:hint="default"/>
        <w:b/>
      </w:rPr>
    </w:lvl>
    <w:lvl w:ilvl="4">
      <w:start w:val="1"/>
      <w:numFmt w:val="decimal"/>
      <w:lvlText w:val="%1.%2.%3.%4.%5"/>
      <w:lvlJc w:val="left"/>
      <w:pPr>
        <w:tabs>
          <w:tab w:val="num" w:pos="2496"/>
        </w:tabs>
        <w:ind w:left="2496" w:hanging="1080"/>
      </w:pPr>
      <w:rPr>
        <w:rFonts w:hint="default"/>
        <w:b/>
      </w:rPr>
    </w:lvl>
    <w:lvl w:ilvl="5">
      <w:start w:val="1"/>
      <w:numFmt w:val="decimal"/>
      <w:lvlText w:val="%1.%2.%3.%4.%5.%6"/>
      <w:lvlJc w:val="left"/>
      <w:pPr>
        <w:tabs>
          <w:tab w:val="num" w:pos="2850"/>
        </w:tabs>
        <w:ind w:left="2850" w:hanging="1080"/>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11"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13"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4" w15:restartNumberingAfterBreak="0">
    <w:nsid w:val="5EC86800"/>
    <w:multiLevelType w:val="multilevel"/>
    <w:tmpl w:val="1CB0DFFA"/>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15" w15:restartNumberingAfterBreak="0">
    <w:nsid w:val="6494417D"/>
    <w:multiLevelType w:val="hybridMultilevel"/>
    <w:tmpl w:val="E778736C"/>
    <w:lvl w:ilvl="0" w:tplc="7C08CEE2">
      <w:start w:val="1"/>
      <w:numFmt w:val="upperLetter"/>
      <w:pStyle w:val="SuE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C776B2C"/>
    <w:multiLevelType w:val="multilevel"/>
    <w:tmpl w:val="23CA7996"/>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115950768">
    <w:abstractNumId w:val="11"/>
  </w:num>
  <w:num w:numId="2" w16cid:durableId="2099713636">
    <w:abstractNumId w:val="15"/>
  </w:num>
  <w:num w:numId="3" w16cid:durableId="2095517760">
    <w:abstractNumId w:val="13"/>
  </w:num>
  <w:num w:numId="4" w16cid:durableId="1955742821">
    <w:abstractNumId w:val="16"/>
  </w:num>
  <w:num w:numId="5" w16cid:durableId="1197767267">
    <w:abstractNumId w:val="12"/>
  </w:num>
  <w:num w:numId="6" w16cid:durableId="915438382">
    <w:abstractNumId w:val="14"/>
  </w:num>
  <w:num w:numId="7" w16cid:durableId="1846817527">
    <w:abstractNumId w:val="9"/>
  </w:num>
  <w:num w:numId="8" w16cid:durableId="1840852634">
    <w:abstractNumId w:val="7"/>
  </w:num>
  <w:num w:numId="9" w16cid:durableId="370501075">
    <w:abstractNumId w:val="6"/>
  </w:num>
  <w:num w:numId="10" w16cid:durableId="2086994735">
    <w:abstractNumId w:val="5"/>
  </w:num>
  <w:num w:numId="11" w16cid:durableId="1156532459">
    <w:abstractNumId w:val="4"/>
  </w:num>
  <w:num w:numId="12" w16cid:durableId="1343358150">
    <w:abstractNumId w:val="8"/>
  </w:num>
  <w:num w:numId="13" w16cid:durableId="7608209">
    <w:abstractNumId w:val="3"/>
  </w:num>
  <w:num w:numId="14" w16cid:durableId="958678863">
    <w:abstractNumId w:val="2"/>
  </w:num>
  <w:num w:numId="15" w16cid:durableId="1129661428">
    <w:abstractNumId w:val="1"/>
  </w:num>
  <w:num w:numId="16" w16cid:durableId="876429088">
    <w:abstractNumId w:val="0"/>
  </w:num>
  <w:num w:numId="17" w16cid:durableId="1149513312">
    <w:abstractNumId w:val="16"/>
    <w:lvlOverride w:ilvl="0">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rPr>
      </w:lvl>
    </w:lvlOverride>
    <w:lvlOverride w:ilvl="1">
      <w:lvl w:ilvl="1">
        <w:start w:val="1"/>
        <w:numFmt w:val="decimal"/>
        <w:pStyle w:val="SuEprovision2levelheading"/>
        <w:lvlText w:val="%1.%2"/>
        <w:lvlJc w:val="left"/>
        <w:pPr>
          <w:tabs>
            <w:tab w:val="num" w:pos="709"/>
          </w:tabs>
          <w:ind w:left="709" w:hanging="709"/>
        </w:pPr>
        <w:rPr>
          <w:rFonts w:hint="default"/>
          <w:b/>
          <w:bCs w:val="0"/>
          <w:i w:val="0"/>
          <w:iCs w:val="0"/>
          <w:caps w:val="0"/>
          <w:smallCaps w:val="0"/>
          <w:strike w:val="0"/>
          <w:dstrike w:val="0"/>
          <w:outline w:val="0"/>
          <w:shadow w:val="0"/>
          <w:emboss w:val="0"/>
          <w:imprint w:val="0"/>
          <w:vanish w:val="0"/>
          <w:spacing w:val="0"/>
          <w:w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SuEprovision3leve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rPr>
      </w:lvl>
    </w:lvlOverride>
    <w:lvlOverride w:ilvl="3">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rPr>
      </w:lvl>
    </w:lvlOverride>
    <w:lvlOverride w:ilvl="4">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rPr>
      </w:lvl>
    </w:lvlOverride>
    <w:lvlOverride w:ilvl="5">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6">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7">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rPr>
      </w:lvl>
    </w:lvlOverride>
  </w:num>
  <w:num w:numId="18" w16cid:durableId="1118573563">
    <w:abstractNumId w:val="16"/>
  </w:num>
  <w:num w:numId="19" w16cid:durableId="1557549974">
    <w:abstractNumId w:val="16"/>
  </w:num>
  <w:num w:numId="20" w16cid:durableId="1900021162">
    <w:abstractNumId w:val="16"/>
  </w:num>
  <w:num w:numId="21" w16cid:durableId="137067231">
    <w:abstractNumId w:val="16"/>
  </w:num>
  <w:num w:numId="22" w16cid:durableId="645091798">
    <w:abstractNumId w:val="16"/>
  </w:num>
  <w:num w:numId="23" w16cid:durableId="2430271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33482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57155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42033519">
    <w:abstractNumId w:val="16"/>
  </w:num>
  <w:num w:numId="27" w16cid:durableId="2030255023">
    <w:abstractNumId w:val="16"/>
  </w:num>
  <w:num w:numId="28" w16cid:durableId="1961958000">
    <w:abstractNumId w:val="16"/>
  </w:num>
  <w:num w:numId="29" w16cid:durableId="1850214013">
    <w:abstractNumId w:val="16"/>
  </w:num>
  <w:num w:numId="30" w16cid:durableId="227349507">
    <w:abstractNumId w:val="12"/>
  </w:num>
  <w:num w:numId="31" w16cid:durableId="1596090398">
    <w:abstractNumId w:val="14"/>
  </w:num>
  <w:num w:numId="32" w16cid:durableId="117333081">
    <w:abstractNumId w:val="12"/>
  </w:num>
  <w:num w:numId="33" w16cid:durableId="2122146451">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AllFollowNumberWith" w:val="3|3|3|3|0|3|3|3|0|"/>
    <w:docVar w:name="SWAllLegalNumbering" w:val="0|0|0|0|0|0|0|0|0|"/>
    <w:docVar w:name="SWAllNumberFont" w:val="1|||10000000000000~~0|0|0|100|0|0|@@2|||00000000000000~~0|0|0|100|0|0|@@3|||00000000000000~~0|0|0|100|0|0|@@4|||00000000000000~~0|0|0|100|0|0|@@5|Times New Roman Bold||10000000000000~~0|0|0|100|0|0|@@6|Times New Roman Bold||10000000000000~~0|0|0|100|0|0|@@7|Times New Roman Bold||10000000000000~~0|0|0|100|0|0|@@8|Times New Roman||00000000000000~~0|0|0|100|0|0|@@9|Times New Roman Bold||10000000000000~~0|0|0|100|0|0|@@"/>
    <w:docVar w:name="SWAllNumberStyle" w:val="1|9|11|5|1|1|1|1|4|"/>
    <w:docVar w:name="SWAllRestartAfterHigher" w:val="1|1|1|1|1|1|1|1|1|"/>
    <w:docVar w:name="SWAllStyleThatFollows" w:val="Plain Text|Plain Text|Plain Text|Plain Text|Plain Text|Plain Text|Plain Text|Normal|Normal|"/>
    <w:docVar w:name="SWAllTextAfter" w:val=".|||)||.||||"/>
    <w:docVar w:name="SWAllTextBefore" w:val="|||(|SCHEDULEє||%6.|%6.%7.|EXHIBITє|"/>
    <w:docVar w:name="SWAllTOCLevels" w:val="1|Heading 1|.єє|2|0|0|@@0|Heading 2|.єє|2|0|0|@@0|Heading 3|.єє|3|0|0|@@0|Heading 4|.єє|3|0|0|@@1|Heading 5|.єє|3|0|0|@@0|Heading 6|.єє|2|0|0|@@0|Heading 7|.єє|2|0|0|@@0|SWNone|.єє|3|0|0|@@0|SWNone|.єє|3|0|0|@@"/>
    <w:docVar w:name="SWAllTOCMisc" w:val="1|0|1|0|0|"/>
    <w:docVar w:name="SWConformFont" w:val="1|Times New Roman|12"/>
    <w:docVar w:name="SWRunTOCUtility" w:val="0"/>
    <w:docVar w:name="W&amp;C_Doc#" w:val="88541"/>
    <w:docVar w:name="W&amp;C_Lib" w:val="MOSCOW"/>
    <w:docVar w:name="W&amp;C_Ver#" w:val="18"/>
  </w:docVars>
  <w:rsids>
    <w:rsidRoot w:val="00652AA8"/>
    <w:rsid w:val="00002BE8"/>
    <w:rsid w:val="00005C76"/>
    <w:rsid w:val="0000603E"/>
    <w:rsid w:val="00006F71"/>
    <w:rsid w:val="000108D4"/>
    <w:rsid w:val="00011B0A"/>
    <w:rsid w:val="00016DBA"/>
    <w:rsid w:val="000174AF"/>
    <w:rsid w:val="000318EB"/>
    <w:rsid w:val="00034476"/>
    <w:rsid w:val="00040185"/>
    <w:rsid w:val="00047141"/>
    <w:rsid w:val="000504E8"/>
    <w:rsid w:val="00052B49"/>
    <w:rsid w:val="00053812"/>
    <w:rsid w:val="00056D20"/>
    <w:rsid w:val="00057F95"/>
    <w:rsid w:val="00061A57"/>
    <w:rsid w:val="00062F57"/>
    <w:rsid w:val="00064332"/>
    <w:rsid w:val="000663EB"/>
    <w:rsid w:val="000666BA"/>
    <w:rsid w:val="000670E3"/>
    <w:rsid w:val="00070545"/>
    <w:rsid w:val="00070A93"/>
    <w:rsid w:val="00073F31"/>
    <w:rsid w:val="00077D76"/>
    <w:rsid w:val="00080769"/>
    <w:rsid w:val="0008395B"/>
    <w:rsid w:val="00084557"/>
    <w:rsid w:val="00092237"/>
    <w:rsid w:val="0009647B"/>
    <w:rsid w:val="000A4801"/>
    <w:rsid w:val="000B4502"/>
    <w:rsid w:val="000B47DE"/>
    <w:rsid w:val="000B5F2E"/>
    <w:rsid w:val="000C26BD"/>
    <w:rsid w:val="000C7DB9"/>
    <w:rsid w:val="000D5B7D"/>
    <w:rsid w:val="000E1BC0"/>
    <w:rsid w:val="000F3A83"/>
    <w:rsid w:val="000F5BF2"/>
    <w:rsid w:val="000F7CCA"/>
    <w:rsid w:val="001209BA"/>
    <w:rsid w:val="001270BE"/>
    <w:rsid w:val="00132740"/>
    <w:rsid w:val="00133E30"/>
    <w:rsid w:val="001370D5"/>
    <w:rsid w:val="00143E5E"/>
    <w:rsid w:val="00143F94"/>
    <w:rsid w:val="00150335"/>
    <w:rsid w:val="00150B8E"/>
    <w:rsid w:val="00153294"/>
    <w:rsid w:val="001532E6"/>
    <w:rsid w:val="00157415"/>
    <w:rsid w:val="00162538"/>
    <w:rsid w:val="00162C20"/>
    <w:rsid w:val="00163EB8"/>
    <w:rsid w:val="00170C20"/>
    <w:rsid w:val="00172269"/>
    <w:rsid w:val="00175E93"/>
    <w:rsid w:val="00177E15"/>
    <w:rsid w:val="001814BE"/>
    <w:rsid w:val="00181A45"/>
    <w:rsid w:val="00182F23"/>
    <w:rsid w:val="00190484"/>
    <w:rsid w:val="00192817"/>
    <w:rsid w:val="0019306D"/>
    <w:rsid w:val="00193500"/>
    <w:rsid w:val="00193BFC"/>
    <w:rsid w:val="00195A66"/>
    <w:rsid w:val="001A1D1C"/>
    <w:rsid w:val="001A445B"/>
    <w:rsid w:val="001A6DBA"/>
    <w:rsid w:val="001B7467"/>
    <w:rsid w:val="001C0D0A"/>
    <w:rsid w:val="001C7AE2"/>
    <w:rsid w:val="001D1959"/>
    <w:rsid w:val="001D7D72"/>
    <w:rsid w:val="001E4B47"/>
    <w:rsid w:val="001E53F5"/>
    <w:rsid w:val="001E613A"/>
    <w:rsid w:val="001E63CD"/>
    <w:rsid w:val="001E7070"/>
    <w:rsid w:val="001F0A3F"/>
    <w:rsid w:val="00203AA6"/>
    <w:rsid w:val="00203FB2"/>
    <w:rsid w:val="00205E6C"/>
    <w:rsid w:val="00206BB4"/>
    <w:rsid w:val="00211050"/>
    <w:rsid w:val="002135E1"/>
    <w:rsid w:val="002201FD"/>
    <w:rsid w:val="00237949"/>
    <w:rsid w:val="00237DD4"/>
    <w:rsid w:val="002409A2"/>
    <w:rsid w:val="0024177C"/>
    <w:rsid w:val="002418B8"/>
    <w:rsid w:val="00244F00"/>
    <w:rsid w:val="00246349"/>
    <w:rsid w:val="002501D5"/>
    <w:rsid w:val="002557B4"/>
    <w:rsid w:val="00255E17"/>
    <w:rsid w:val="00256DDC"/>
    <w:rsid w:val="00262046"/>
    <w:rsid w:val="00262DB6"/>
    <w:rsid w:val="002637E0"/>
    <w:rsid w:val="002656C3"/>
    <w:rsid w:val="002657D6"/>
    <w:rsid w:val="00266DD1"/>
    <w:rsid w:val="00273B80"/>
    <w:rsid w:val="00275105"/>
    <w:rsid w:val="00282B6D"/>
    <w:rsid w:val="002852E3"/>
    <w:rsid w:val="00293619"/>
    <w:rsid w:val="00295DCB"/>
    <w:rsid w:val="002969CF"/>
    <w:rsid w:val="002A6C25"/>
    <w:rsid w:val="002A7A31"/>
    <w:rsid w:val="002B61BF"/>
    <w:rsid w:val="002B6EE6"/>
    <w:rsid w:val="002B78A7"/>
    <w:rsid w:val="002C1253"/>
    <w:rsid w:val="002C15A2"/>
    <w:rsid w:val="002C3E38"/>
    <w:rsid w:val="002C6343"/>
    <w:rsid w:val="002C6F94"/>
    <w:rsid w:val="002D0CE6"/>
    <w:rsid w:val="002D73AD"/>
    <w:rsid w:val="002E220F"/>
    <w:rsid w:val="002E2D20"/>
    <w:rsid w:val="002E2FFA"/>
    <w:rsid w:val="002E318F"/>
    <w:rsid w:val="002E4560"/>
    <w:rsid w:val="002E472D"/>
    <w:rsid w:val="002E4DFB"/>
    <w:rsid w:val="002F5924"/>
    <w:rsid w:val="00303C61"/>
    <w:rsid w:val="0030451A"/>
    <w:rsid w:val="00306FA9"/>
    <w:rsid w:val="00312807"/>
    <w:rsid w:val="00313B9D"/>
    <w:rsid w:val="00316B05"/>
    <w:rsid w:val="003235D9"/>
    <w:rsid w:val="003241B2"/>
    <w:rsid w:val="00325950"/>
    <w:rsid w:val="00325C1A"/>
    <w:rsid w:val="0033637E"/>
    <w:rsid w:val="0034140A"/>
    <w:rsid w:val="003415BB"/>
    <w:rsid w:val="00341826"/>
    <w:rsid w:val="00341B6E"/>
    <w:rsid w:val="003431D1"/>
    <w:rsid w:val="00347B25"/>
    <w:rsid w:val="00352122"/>
    <w:rsid w:val="00354031"/>
    <w:rsid w:val="00355425"/>
    <w:rsid w:val="00356157"/>
    <w:rsid w:val="00356234"/>
    <w:rsid w:val="00361374"/>
    <w:rsid w:val="003705F0"/>
    <w:rsid w:val="00370950"/>
    <w:rsid w:val="00370D49"/>
    <w:rsid w:val="00372C75"/>
    <w:rsid w:val="0038263C"/>
    <w:rsid w:val="00387B54"/>
    <w:rsid w:val="0039352C"/>
    <w:rsid w:val="003A1E23"/>
    <w:rsid w:val="003A38ED"/>
    <w:rsid w:val="003B6E82"/>
    <w:rsid w:val="003C5A2A"/>
    <w:rsid w:val="003C647B"/>
    <w:rsid w:val="003C76A5"/>
    <w:rsid w:val="003D0DEC"/>
    <w:rsid w:val="003D220B"/>
    <w:rsid w:val="003D64E9"/>
    <w:rsid w:val="003F068E"/>
    <w:rsid w:val="003F2E9F"/>
    <w:rsid w:val="003F7952"/>
    <w:rsid w:val="003F7E9A"/>
    <w:rsid w:val="00406636"/>
    <w:rsid w:val="00413CCA"/>
    <w:rsid w:val="00414736"/>
    <w:rsid w:val="00415EA7"/>
    <w:rsid w:val="00421DAA"/>
    <w:rsid w:val="004244E6"/>
    <w:rsid w:val="004306BF"/>
    <w:rsid w:val="00442208"/>
    <w:rsid w:val="004462A9"/>
    <w:rsid w:val="00450478"/>
    <w:rsid w:val="00453BBA"/>
    <w:rsid w:val="00457766"/>
    <w:rsid w:val="0046040D"/>
    <w:rsid w:val="0046655F"/>
    <w:rsid w:val="00477DC5"/>
    <w:rsid w:val="00481877"/>
    <w:rsid w:val="0048274A"/>
    <w:rsid w:val="00483357"/>
    <w:rsid w:val="0049066E"/>
    <w:rsid w:val="00497647"/>
    <w:rsid w:val="00497DC2"/>
    <w:rsid w:val="004C44BF"/>
    <w:rsid w:val="004D1667"/>
    <w:rsid w:val="004D51EE"/>
    <w:rsid w:val="004D5FFF"/>
    <w:rsid w:val="004E34FF"/>
    <w:rsid w:val="004E36A0"/>
    <w:rsid w:val="004E4CED"/>
    <w:rsid w:val="004F04C7"/>
    <w:rsid w:val="005019DA"/>
    <w:rsid w:val="005044C7"/>
    <w:rsid w:val="00514D5A"/>
    <w:rsid w:val="005169DF"/>
    <w:rsid w:val="00521FCF"/>
    <w:rsid w:val="005236AE"/>
    <w:rsid w:val="00530FBA"/>
    <w:rsid w:val="0053143F"/>
    <w:rsid w:val="005316DE"/>
    <w:rsid w:val="00532DE9"/>
    <w:rsid w:val="00533B00"/>
    <w:rsid w:val="00533C4A"/>
    <w:rsid w:val="00536997"/>
    <w:rsid w:val="005377A3"/>
    <w:rsid w:val="00543D62"/>
    <w:rsid w:val="005651F4"/>
    <w:rsid w:val="00565E61"/>
    <w:rsid w:val="005661D3"/>
    <w:rsid w:val="00567ADA"/>
    <w:rsid w:val="005703E1"/>
    <w:rsid w:val="005761CA"/>
    <w:rsid w:val="005772BE"/>
    <w:rsid w:val="005802A9"/>
    <w:rsid w:val="005852B9"/>
    <w:rsid w:val="005861AD"/>
    <w:rsid w:val="005904BA"/>
    <w:rsid w:val="00594395"/>
    <w:rsid w:val="005A2E16"/>
    <w:rsid w:val="005A64CF"/>
    <w:rsid w:val="005A7D7A"/>
    <w:rsid w:val="005B0DA0"/>
    <w:rsid w:val="005B1C90"/>
    <w:rsid w:val="005B3EDF"/>
    <w:rsid w:val="005B52B1"/>
    <w:rsid w:val="005C0935"/>
    <w:rsid w:val="005C3B4D"/>
    <w:rsid w:val="005C65DB"/>
    <w:rsid w:val="005C7305"/>
    <w:rsid w:val="005C77C2"/>
    <w:rsid w:val="005C7EF1"/>
    <w:rsid w:val="005D0D9D"/>
    <w:rsid w:val="005D38A6"/>
    <w:rsid w:val="005D4655"/>
    <w:rsid w:val="005D5F63"/>
    <w:rsid w:val="005D6366"/>
    <w:rsid w:val="005E1E67"/>
    <w:rsid w:val="005E214C"/>
    <w:rsid w:val="005F1155"/>
    <w:rsid w:val="005F32DD"/>
    <w:rsid w:val="006009FC"/>
    <w:rsid w:val="00606199"/>
    <w:rsid w:val="0061178E"/>
    <w:rsid w:val="00612519"/>
    <w:rsid w:val="00612A23"/>
    <w:rsid w:val="006152C3"/>
    <w:rsid w:val="00615EBA"/>
    <w:rsid w:val="00625BDE"/>
    <w:rsid w:val="006413BB"/>
    <w:rsid w:val="006448BA"/>
    <w:rsid w:val="0064654A"/>
    <w:rsid w:val="00647B54"/>
    <w:rsid w:val="00651295"/>
    <w:rsid w:val="00651F16"/>
    <w:rsid w:val="00652AA8"/>
    <w:rsid w:val="006626FB"/>
    <w:rsid w:val="006643FA"/>
    <w:rsid w:val="00664943"/>
    <w:rsid w:val="00664BB5"/>
    <w:rsid w:val="00666670"/>
    <w:rsid w:val="00674399"/>
    <w:rsid w:val="00680D86"/>
    <w:rsid w:val="006907DC"/>
    <w:rsid w:val="00691A3B"/>
    <w:rsid w:val="00693B02"/>
    <w:rsid w:val="00697456"/>
    <w:rsid w:val="006A0680"/>
    <w:rsid w:val="006A2A39"/>
    <w:rsid w:val="006A6FC5"/>
    <w:rsid w:val="006B283D"/>
    <w:rsid w:val="006B329D"/>
    <w:rsid w:val="006B7809"/>
    <w:rsid w:val="006C05DF"/>
    <w:rsid w:val="006C293C"/>
    <w:rsid w:val="006C64E1"/>
    <w:rsid w:val="006C7A73"/>
    <w:rsid w:val="006D3ED9"/>
    <w:rsid w:val="006D46B9"/>
    <w:rsid w:val="006D6DF1"/>
    <w:rsid w:val="006E1D91"/>
    <w:rsid w:val="006E4347"/>
    <w:rsid w:val="006F2E58"/>
    <w:rsid w:val="006F3D1D"/>
    <w:rsid w:val="006F4395"/>
    <w:rsid w:val="007021A6"/>
    <w:rsid w:val="00702213"/>
    <w:rsid w:val="00706B23"/>
    <w:rsid w:val="00706DC5"/>
    <w:rsid w:val="0071110A"/>
    <w:rsid w:val="00715A17"/>
    <w:rsid w:val="007163B6"/>
    <w:rsid w:val="0072020E"/>
    <w:rsid w:val="00721D0B"/>
    <w:rsid w:val="00721F7E"/>
    <w:rsid w:val="00724470"/>
    <w:rsid w:val="0072576C"/>
    <w:rsid w:val="00731FC0"/>
    <w:rsid w:val="0073382C"/>
    <w:rsid w:val="00737BD5"/>
    <w:rsid w:val="007453FC"/>
    <w:rsid w:val="00745865"/>
    <w:rsid w:val="0075744A"/>
    <w:rsid w:val="00761EC5"/>
    <w:rsid w:val="00763930"/>
    <w:rsid w:val="00764351"/>
    <w:rsid w:val="00772FED"/>
    <w:rsid w:val="00774B12"/>
    <w:rsid w:val="0077753B"/>
    <w:rsid w:val="00777775"/>
    <w:rsid w:val="0078307E"/>
    <w:rsid w:val="007837E1"/>
    <w:rsid w:val="00791629"/>
    <w:rsid w:val="00796399"/>
    <w:rsid w:val="007A0080"/>
    <w:rsid w:val="007A11A0"/>
    <w:rsid w:val="007A1CEA"/>
    <w:rsid w:val="007A5F16"/>
    <w:rsid w:val="007A6D00"/>
    <w:rsid w:val="007B0FB6"/>
    <w:rsid w:val="007B43B5"/>
    <w:rsid w:val="007B5DF2"/>
    <w:rsid w:val="007C0566"/>
    <w:rsid w:val="007C07F4"/>
    <w:rsid w:val="007C175E"/>
    <w:rsid w:val="007C31AE"/>
    <w:rsid w:val="007C7B45"/>
    <w:rsid w:val="007D040D"/>
    <w:rsid w:val="007D0C58"/>
    <w:rsid w:val="007D1EE4"/>
    <w:rsid w:val="007D264E"/>
    <w:rsid w:val="007D2E12"/>
    <w:rsid w:val="007D3553"/>
    <w:rsid w:val="007D457C"/>
    <w:rsid w:val="007D571A"/>
    <w:rsid w:val="007D5B84"/>
    <w:rsid w:val="007E23BB"/>
    <w:rsid w:val="007E660E"/>
    <w:rsid w:val="007F0362"/>
    <w:rsid w:val="007F1F60"/>
    <w:rsid w:val="00801434"/>
    <w:rsid w:val="008030B2"/>
    <w:rsid w:val="00815C99"/>
    <w:rsid w:val="00816D33"/>
    <w:rsid w:val="00821210"/>
    <w:rsid w:val="008320C1"/>
    <w:rsid w:val="00835F1C"/>
    <w:rsid w:val="00836B27"/>
    <w:rsid w:val="00836CE8"/>
    <w:rsid w:val="0084415E"/>
    <w:rsid w:val="008464B0"/>
    <w:rsid w:val="0085146E"/>
    <w:rsid w:val="00854E26"/>
    <w:rsid w:val="008570ED"/>
    <w:rsid w:val="00860B3F"/>
    <w:rsid w:val="008617F4"/>
    <w:rsid w:val="00861EDD"/>
    <w:rsid w:val="0086387A"/>
    <w:rsid w:val="00870EC4"/>
    <w:rsid w:val="00872C96"/>
    <w:rsid w:val="008772F2"/>
    <w:rsid w:val="00877BA7"/>
    <w:rsid w:val="00880C43"/>
    <w:rsid w:val="008825AD"/>
    <w:rsid w:val="00883F3C"/>
    <w:rsid w:val="0088406A"/>
    <w:rsid w:val="00886779"/>
    <w:rsid w:val="008869E9"/>
    <w:rsid w:val="008874B5"/>
    <w:rsid w:val="0089207D"/>
    <w:rsid w:val="008955E7"/>
    <w:rsid w:val="0089757A"/>
    <w:rsid w:val="00897B8F"/>
    <w:rsid w:val="00897C3E"/>
    <w:rsid w:val="008A168B"/>
    <w:rsid w:val="008A3F92"/>
    <w:rsid w:val="008B07D5"/>
    <w:rsid w:val="008B7C9A"/>
    <w:rsid w:val="008C1BFC"/>
    <w:rsid w:val="008D09A4"/>
    <w:rsid w:val="008D4CAD"/>
    <w:rsid w:val="008D6F30"/>
    <w:rsid w:val="008E5C9E"/>
    <w:rsid w:val="008F241F"/>
    <w:rsid w:val="008F2C7D"/>
    <w:rsid w:val="008F307A"/>
    <w:rsid w:val="00900365"/>
    <w:rsid w:val="009013C2"/>
    <w:rsid w:val="00903923"/>
    <w:rsid w:val="00905F12"/>
    <w:rsid w:val="0090719E"/>
    <w:rsid w:val="00907CC3"/>
    <w:rsid w:val="00910983"/>
    <w:rsid w:val="0091566B"/>
    <w:rsid w:val="00915D65"/>
    <w:rsid w:val="00916A20"/>
    <w:rsid w:val="00920913"/>
    <w:rsid w:val="0092096A"/>
    <w:rsid w:val="00932C7C"/>
    <w:rsid w:val="009423B3"/>
    <w:rsid w:val="00946431"/>
    <w:rsid w:val="0095111E"/>
    <w:rsid w:val="009550C6"/>
    <w:rsid w:val="00956DFC"/>
    <w:rsid w:val="00957E01"/>
    <w:rsid w:val="009621A8"/>
    <w:rsid w:val="00966BAF"/>
    <w:rsid w:val="00971BD0"/>
    <w:rsid w:val="00971CEE"/>
    <w:rsid w:val="00973F27"/>
    <w:rsid w:val="00982056"/>
    <w:rsid w:val="00984BA5"/>
    <w:rsid w:val="00993B7C"/>
    <w:rsid w:val="0099713E"/>
    <w:rsid w:val="009C092B"/>
    <w:rsid w:val="009C1F5C"/>
    <w:rsid w:val="009C2307"/>
    <w:rsid w:val="009C4FBC"/>
    <w:rsid w:val="009C5585"/>
    <w:rsid w:val="009D10AC"/>
    <w:rsid w:val="009D476B"/>
    <w:rsid w:val="009D4D18"/>
    <w:rsid w:val="009D6E45"/>
    <w:rsid w:val="009E02D2"/>
    <w:rsid w:val="009E0D97"/>
    <w:rsid w:val="009E352C"/>
    <w:rsid w:val="009E7582"/>
    <w:rsid w:val="009F1910"/>
    <w:rsid w:val="00A02BA1"/>
    <w:rsid w:val="00A033BA"/>
    <w:rsid w:val="00A03764"/>
    <w:rsid w:val="00A04207"/>
    <w:rsid w:val="00A0531A"/>
    <w:rsid w:val="00A06C4A"/>
    <w:rsid w:val="00A10670"/>
    <w:rsid w:val="00A1190B"/>
    <w:rsid w:val="00A11E1E"/>
    <w:rsid w:val="00A15DC4"/>
    <w:rsid w:val="00A176A4"/>
    <w:rsid w:val="00A22D5F"/>
    <w:rsid w:val="00A31F41"/>
    <w:rsid w:val="00A3703C"/>
    <w:rsid w:val="00A4063E"/>
    <w:rsid w:val="00A47231"/>
    <w:rsid w:val="00A50678"/>
    <w:rsid w:val="00A5601B"/>
    <w:rsid w:val="00A62222"/>
    <w:rsid w:val="00A65163"/>
    <w:rsid w:val="00A75A0E"/>
    <w:rsid w:val="00A827BD"/>
    <w:rsid w:val="00A831B7"/>
    <w:rsid w:val="00A84A0A"/>
    <w:rsid w:val="00A84EFF"/>
    <w:rsid w:val="00A93317"/>
    <w:rsid w:val="00A93356"/>
    <w:rsid w:val="00AB0DD8"/>
    <w:rsid w:val="00AB1304"/>
    <w:rsid w:val="00AB19E7"/>
    <w:rsid w:val="00AC0C2D"/>
    <w:rsid w:val="00AC275E"/>
    <w:rsid w:val="00AC2EDF"/>
    <w:rsid w:val="00AC7596"/>
    <w:rsid w:val="00AD10DB"/>
    <w:rsid w:val="00AD13D2"/>
    <w:rsid w:val="00AD1406"/>
    <w:rsid w:val="00AD1B7C"/>
    <w:rsid w:val="00AD2201"/>
    <w:rsid w:val="00AD2E4F"/>
    <w:rsid w:val="00AE0BC6"/>
    <w:rsid w:val="00AE6EB3"/>
    <w:rsid w:val="00AE77A8"/>
    <w:rsid w:val="00AF0865"/>
    <w:rsid w:val="00AF3661"/>
    <w:rsid w:val="00AF5722"/>
    <w:rsid w:val="00AF6825"/>
    <w:rsid w:val="00B01274"/>
    <w:rsid w:val="00B02EC6"/>
    <w:rsid w:val="00B02FAA"/>
    <w:rsid w:val="00B043C1"/>
    <w:rsid w:val="00B10B6B"/>
    <w:rsid w:val="00B12101"/>
    <w:rsid w:val="00B12B03"/>
    <w:rsid w:val="00B12C48"/>
    <w:rsid w:val="00B1341E"/>
    <w:rsid w:val="00B14CA9"/>
    <w:rsid w:val="00B200C4"/>
    <w:rsid w:val="00B20D09"/>
    <w:rsid w:val="00B2179E"/>
    <w:rsid w:val="00B24DD1"/>
    <w:rsid w:val="00B24F89"/>
    <w:rsid w:val="00B348ED"/>
    <w:rsid w:val="00B40077"/>
    <w:rsid w:val="00B46C06"/>
    <w:rsid w:val="00B51AFD"/>
    <w:rsid w:val="00B66078"/>
    <w:rsid w:val="00B70994"/>
    <w:rsid w:val="00B70BD9"/>
    <w:rsid w:val="00B7354E"/>
    <w:rsid w:val="00B73C22"/>
    <w:rsid w:val="00B756D5"/>
    <w:rsid w:val="00B809EE"/>
    <w:rsid w:val="00B818A3"/>
    <w:rsid w:val="00B81A17"/>
    <w:rsid w:val="00B833C6"/>
    <w:rsid w:val="00B84920"/>
    <w:rsid w:val="00B85459"/>
    <w:rsid w:val="00B86E4A"/>
    <w:rsid w:val="00B87555"/>
    <w:rsid w:val="00B917E7"/>
    <w:rsid w:val="00B91A8A"/>
    <w:rsid w:val="00B91E0D"/>
    <w:rsid w:val="00B932AF"/>
    <w:rsid w:val="00B95290"/>
    <w:rsid w:val="00B96F52"/>
    <w:rsid w:val="00BA5ED3"/>
    <w:rsid w:val="00BB4817"/>
    <w:rsid w:val="00BB493B"/>
    <w:rsid w:val="00BB7CEB"/>
    <w:rsid w:val="00BC20C6"/>
    <w:rsid w:val="00BC520D"/>
    <w:rsid w:val="00BC56E5"/>
    <w:rsid w:val="00BD1B49"/>
    <w:rsid w:val="00BD2239"/>
    <w:rsid w:val="00BD29A9"/>
    <w:rsid w:val="00BD2D59"/>
    <w:rsid w:val="00BD3684"/>
    <w:rsid w:val="00BD5296"/>
    <w:rsid w:val="00BD7337"/>
    <w:rsid w:val="00BE2570"/>
    <w:rsid w:val="00BE64A9"/>
    <w:rsid w:val="00BF0105"/>
    <w:rsid w:val="00BF2282"/>
    <w:rsid w:val="00BF7340"/>
    <w:rsid w:val="00C004EE"/>
    <w:rsid w:val="00C01CE3"/>
    <w:rsid w:val="00C01F94"/>
    <w:rsid w:val="00C02499"/>
    <w:rsid w:val="00C0334B"/>
    <w:rsid w:val="00C0425C"/>
    <w:rsid w:val="00C0503A"/>
    <w:rsid w:val="00C05668"/>
    <w:rsid w:val="00C06BDA"/>
    <w:rsid w:val="00C1080B"/>
    <w:rsid w:val="00C15F3D"/>
    <w:rsid w:val="00C20E5B"/>
    <w:rsid w:val="00C256EA"/>
    <w:rsid w:val="00C27A3B"/>
    <w:rsid w:val="00C41226"/>
    <w:rsid w:val="00C43646"/>
    <w:rsid w:val="00C450F1"/>
    <w:rsid w:val="00C47770"/>
    <w:rsid w:val="00C47C74"/>
    <w:rsid w:val="00C5060A"/>
    <w:rsid w:val="00C5151E"/>
    <w:rsid w:val="00C51D38"/>
    <w:rsid w:val="00C520C7"/>
    <w:rsid w:val="00C52A6D"/>
    <w:rsid w:val="00C54B73"/>
    <w:rsid w:val="00C56EAC"/>
    <w:rsid w:val="00C5753C"/>
    <w:rsid w:val="00C6023E"/>
    <w:rsid w:val="00C60438"/>
    <w:rsid w:val="00C61D86"/>
    <w:rsid w:val="00C6335E"/>
    <w:rsid w:val="00C63E79"/>
    <w:rsid w:val="00C7125E"/>
    <w:rsid w:val="00C71C9A"/>
    <w:rsid w:val="00C776B4"/>
    <w:rsid w:val="00C80AC5"/>
    <w:rsid w:val="00C83E86"/>
    <w:rsid w:val="00C844FE"/>
    <w:rsid w:val="00C868DF"/>
    <w:rsid w:val="00C9162E"/>
    <w:rsid w:val="00C918C0"/>
    <w:rsid w:val="00C969C3"/>
    <w:rsid w:val="00CA1331"/>
    <w:rsid w:val="00CA203F"/>
    <w:rsid w:val="00CA78CE"/>
    <w:rsid w:val="00CB274B"/>
    <w:rsid w:val="00CB5B26"/>
    <w:rsid w:val="00CC520E"/>
    <w:rsid w:val="00CD20BF"/>
    <w:rsid w:val="00CD50E6"/>
    <w:rsid w:val="00CE16EB"/>
    <w:rsid w:val="00CF3292"/>
    <w:rsid w:val="00CF45F6"/>
    <w:rsid w:val="00D00CD3"/>
    <w:rsid w:val="00D06D3C"/>
    <w:rsid w:val="00D10C3C"/>
    <w:rsid w:val="00D16C1F"/>
    <w:rsid w:val="00D245D6"/>
    <w:rsid w:val="00D24A81"/>
    <w:rsid w:val="00D27CAB"/>
    <w:rsid w:val="00D3536D"/>
    <w:rsid w:val="00D36F6B"/>
    <w:rsid w:val="00D47455"/>
    <w:rsid w:val="00D55722"/>
    <w:rsid w:val="00D60A36"/>
    <w:rsid w:val="00D61DFC"/>
    <w:rsid w:val="00D6627E"/>
    <w:rsid w:val="00D82BD3"/>
    <w:rsid w:val="00D84D5B"/>
    <w:rsid w:val="00D85262"/>
    <w:rsid w:val="00D8644E"/>
    <w:rsid w:val="00D938C8"/>
    <w:rsid w:val="00D95FE9"/>
    <w:rsid w:val="00D96DBA"/>
    <w:rsid w:val="00DA1408"/>
    <w:rsid w:val="00DB5284"/>
    <w:rsid w:val="00DB64A0"/>
    <w:rsid w:val="00DB65AD"/>
    <w:rsid w:val="00DC05CC"/>
    <w:rsid w:val="00DD36D1"/>
    <w:rsid w:val="00DE369E"/>
    <w:rsid w:val="00DF2B50"/>
    <w:rsid w:val="00DF5152"/>
    <w:rsid w:val="00DF6EAE"/>
    <w:rsid w:val="00E008AE"/>
    <w:rsid w:val="00E00B88"/>
    <w:rsid w:val="00E03AA9"/>
    <w:rsid w:val="00E052E2"/>
    <w:rsid w:val="00E10AA7"/>
    <w:rsid w:val="00E127B5"/>
    <w:rsid w:val="00E14781"/>
    <w:rsid w:val="00E21C09"/>
    <w:rsid w:val="00E25D80"/>
    <w:rsid w:val="00E300DE"/>
    <w:rsid w:val="00E350C3"/>
    <w:rsid w:val="00E369E9"/>
    <w:rsid w:val="00E41E61"/>
    <w:rsid w:val="00E425FC"/>
    <w:rsid w:val="00E43DA2"/>
    <w:rsid w:val="00E6012D"/>
    <w:rsid w:val="00E641D6"/>
    <w:rsid w:val="00E649AA"/>
    <w:rsid w:val="00E64F61"/>
    <w:rsid w:val="00E66B72"/>
    <w:rsid w:val="00E72A16"/>
    <w:rsid w:val="00E73E46"/>
    <w:rsid w:val="00E81DAB"/>
    <w:rsid w:val="00E83E31"/>
    <w:rsid w:val="00E86D82"/>
    <w:rsid w:val="00E87713"/>
    <w:rsid w:val="00E96648"/>
    <w:rsid w:val="00EA1E37"/>
    <w:rsid w:val="00EA3851"/>
    <w:rsid w:val="00EA752B"/>
    <w:rsid w:val="00EB09FD"/>
    <w:rsid w:val="00EB4F92"/>
    <w:rsid w:val="00EB7723"/>
    <w:rsid w:val="00EC3430"/>
    <w:rsid w:val="00EC6977"/>
    <w:rsid w:val="00ED041C"/>
    <w:rsid w:val="00ED1910"/>
    <w:rsid w:val="00ED1F66"/>
    <w:rsid w:val="00ED6F11"/>
    <w:rsid w:val="00EE20FA"/>
    <w:rsid w:val="00EE33E5"/>
    <w:rsid w:val="00EE6503"/>
    <w:rsid w:val="00F02B8D"/>
    <w:rsid w:val="00F076B4"/>
    <w:rsid w:val="00F1203F"/>
    <w:rsid w:val="00F14FBB"/>
    <w:rsid w:val="00F30190"/>
    <w:rsid w:val="00F339D0"/>
    <w:rsid w:val="00F3465B"/>
    <w:rsid w:val="00F3698A"/>
    <w:rsid w:val="00F36D43"/>
    <w:rsid w:val="00F41F31"/>
    <w:rsid w:val="00F44D7A"/>
    <w:rsid w:val="00F45C38"/>
    <w:rsid w:val="00F577DC"/>
    <w:rsid w:val="00F57FFB"/>
    <w:rsid w:val="00F73719"/>
    <w:rsid w:val="00F73F3C"/>
    <w:rsid w:val="00F82990"/>
    <w:rsid w:val="00F82AF3"/>
    <w:rsid w:val="00F84E62"/>
    <w:rsid w:val="00F8653E"/>
    <w:rsid w:val="00F92355"/>
    <w:rsid w:val="00F94BA2"/>
    <w:rsid w:val="00F95E95"/>
    <w:rsid w:val="00FA0C97"/>
    <w:rsid w:val="00FA35F7"/>
    <w:rsid w:val="00FA5B88"/>
    <w:rsid w:val="00FA7A7D"/>
    <w:rsid w:val="00FB0D9E"/>
    <w:rsid w:val="00FB3782"/>
    <w:rsid w:val="00FE0A1C"/>
    <w:rsid w:val="00FE5419"/>
    <w:rsid w:val="00FE7F50"/>
    <w:rsid w:val="00FF2CC9"/>
    <w:rsid w:val="00FF6DD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D2914"/>
  <w15:docId w15:val="{1ADBBF20-3C7E-440B-983F-6A63C3F4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4" w:unhideWhenUsed="1"/>
    <w:lsdException w:name="index 3" w:semiHidden="1" w:uiPriority="4" w:unhideWhenUsed="1"/>
    <w:lsdException w:name="index 4" w:semiHidden="1" w:uiPriority="4" w:unhideWhenUsed="1"/>
    <w:lsdException w:name="index 5" w:semiHidden="1" w:uiPriority="4" w:unhideWhenUsed="1"/>
    <w:lsdException w:name="index 6" w:semiHidden="1" w:uiPriority="4" w:unhideWhenUsed="1"/>
    <w:lsdException w:name="index 7" w:semiHidden="1" w:uiPriority="4" w:unhideWhenUsed="1"/>
    <w:lsdException w:name="index 8" w:semiHidden="1" w:uiPriority="4" w:unhideWhenUsed="1"/>
    <w:lsdException w:name="index 9" w:semiHidden="1" w:uiPriority="4"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4"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4" w:unhideWhenUsed="1"/>
    <w:lsdException w:name="caption" w:semiHidden="1" w:unhideWhenUsed="1" w:qFormat="1"/>
    <w:lsdException w:name="table of figures" w:semiHidden="1" w:uiPriority="4" w:unhideWhenUsed="1"/>
    <w:lsdException w:name="envelope address" w:semiHidden="1" w:uiPriority="4" w:unhideWhenUsed="1"/>
    <w:lsdException w:name="envelope return" w:semiHidden="1" w:uiPriority="4" w:unhideWhenUsed="1"/>
    <w:lsdException w:name="footnote reference" w:semiHidden="1" w:unhideWhenUsed="1"/>
    <w:lsdException w:name="annotation reference" w:semiHidden="1" w:unhideWhenUsed="1"/>
    <w:lsdException w:name="line number" w:semiHidden="1" w:uiPriority="4"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iPriority="4" w:unhideWhenUsed="1"/>
    <w:lsdException w:name="macro" w:uiPriority="4"/>
    <w:lsdException w:name="toa heading" w:semiHidden="1" w:uiPriority="1" w:unhideWhenUsed="1"/>
    <w:lsdException w:name="List" w:semiHidden="1" w:uiPriority="4" w:unhideWhenUsed="1"/>
    <w:lsdException w:name="List Bullet" w:uiPriority="4"/>
    <w:lsdException w:name="List Number" w:uiPriority="4"/>
    <w:lsdException w:name="List 2" w:semiHidden="1" w:uiPriority="4" w:unhideWhenUsed="1"/>
    <w:lsdException w:name="List 3" w:semiHidden="1" w:uiPriority="4" w:unhideWhenUsed="1"/>
    <w:lsdException w:name="List 4" w:semiHidden="1" w:uiPriority="4" w:unhideWhenUsed="1"/>
    <w:lsdException w:name="List 5" w:semiHidden="1" w:uiPriority="4" w:unhideWhenUsed="1"/>
    <w:lsdException w:name="List Bullet 2" w:semiHidden="1" w:uiPriority="4" w:unhideWhenUsed="1"/>
    <w:lsdException w:name="List Bullet 3" w:semiHidden="1" w:uiPriority="4" w:unhideWhenUsed="1"/>
    <w:lsdException w:name="List Bullet 4" w:semiHidden="1" w:uiPriority="4" w:unhideWhenUsed="1"/>
    <w:lsdException w:name="List Bullet 5" w:semiHidden="1" w:uiPriority="4"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iPriority="4" w:unhideWhenUsed="1"/>
    <w:lsdException w:name="Closing" w:semiHidden="1" w:uiPriority="4" w:unhideWhenUsed="1"/>
    <w:lsdException w:name="Signature" w:semiHidden="1" w:uiPriority="4" w:unhideWhenUsed="1"/>
    <w:lsdException w:name="Default Paragraph Font" w:semiHidden="1" w:unhideWhenUsed="1"/>
    <w:lsdException w:name="Body Text" w:semiHidden="1" w:uiPriority="4" w:unhideWhenUsed="1"/>
    <w:lsdException w:name="Body Text Indent" w:semiHidden="1" w:uiPriority="4" w:unhideWhenUsed="1"/>
    <w:lsdException w:name="List Continue" w:semiHidden="1" w:uiPriority="4" w:unhideWhenUsed="1"/>
    <w:lsdException w:name="List Continue 2" w:semiHidden="1" w:uiPriority="4" w:unhideWhenUsed="1"/>
    <w:lsdException w:name="List Continue 3" w:uiPriority="4"/>
    <w:lsdException w:name="List Continue 4" w:uiPriority="4"/>
    <w:lsdException w:name="List Continue 5" w:uiPriority="4"/>
    <w:lsdException w:name="Message Header" w:uiPriority="4"/>
    <w:lsdException w:name="Subtitle" w:uiPriority="4"/>
    <w:lsdException w:name="Salutation" w:semiHidden="1" w:uiPriority="4" w:unhideWhenUsed="1"/>
    <w:lsdException w:name="Date" w:semiHidden="1" w:uiPriority="4" w:unhideWhenUsed="1"/>
    <w:lsdException w:name="Body Text First Indent" w:semiHidden="1" w:uiPriority="4" w:unhideWhenUsed="1"/>
    <w:lsdException w:name="Body Text First Indent 2" w:semiHidden="1" w:uiPriority="4" w:unhideWhenUsed="1"/>
    <w:lsdException w:name="Note Heading" w:semiHidden="1" w:uiPriority="4" w:unhideWhenUsed="1"/>
    <w:lsdException w:name="Body Text 2" w:semiHidden="1" w:uiPriority="4" w:unhideWhenUsed="1"/>
    <w:lsdException w:name="Body Text 3" w:semiHidden="1" w:uiPriority="4" w:unhideWhenUsed="1"/>
    <w:lsdException w:name="Body Text Indent 2" w:semiHidden="1" w:uiPriority="4" w:unhideWhenUsed="1"/>
    <w:lsdException w:name="Body Text Indent 3" w:semiHidden="1" w:uiPriority="4" w:unhideWhenUsed="1"/>
    <w:lsdException w:name="Block Text" w:semiHidden="1" w:uiPriority="4" w:unhideWhenUsed="1"/>
    <w:lsdException w:name="Hyperlink" w:semiHidden="1" w:uiPriority="99" w:unhideWhenUsed="1"/>
    <w:lsdException w:name="FollowedHyperlink" w:semiHidden="1" w:uiPriority="4" w:unhideWhenUsed="1"/>
    <w:lsdException w:name="Strong" w:uiPriority="4"/>
    <w:lsdException w:name="Emphasis" w:uiPriority="4"/>
    <w:lsdException w:name="Document Map" w:semiHidden="1" w:uiPriority="4" w:unhideWhenUsed="1"/>
    <w:lsdException w:name="Plain Text" w:semiHidden="1" w:uiPriority="4" w:unhideWhenUsed="1"/>
    <w:lsdException w:name="E-mail Signature" w:semiHidden="1" w:uiPriority="4" w:unhideWhenUsed="1"/>
    <w:lsdException w:name="HTML Top of Form" w:semiHidden="1" w:unhideWhenUsed="1"/>
    <w:lsdException w:name="HTML Bottom of Form" w:semiHidden="1" w:unhideWhenUsed="1"/>
    <w:lsdException w:name="Normal (Web)" w:semiHidden="1" w:uiPriority="4" w:unhideWhenUsed="1"/>
    <w:lsdException w:name="HTML Acronym" w:semiHidden="1" w:uiPriority="4" w:unhideWhenUsed="1"/>
    <w:lsdException w:name="HTML Address" w:semiHidden="1" w:uiPriority="4" w:unhideWhenUsed="1"/>
    <w:lsdException w:name="HTML Cite" w:semiHidden="1" w:uiPriority="4" w:unhideWhenUsed="1"/>
    <w:lsdException w:name="HTML Code" w:semiHidden="1" w:uiPriority="4" w:unhideWhenUsed="1"/>
    <w:lsdException w:name="HTML Definition" w:semiHidden="1" w:uiPriority="4" w:unhideWhenUsed="1"/>
    <w:lsdException w:name="HTML Keyboard" w:semiHidden="1" w:uiPriority="4" w:unhideWhenUsed="1"/>
    <w:lsdException w:name="HTML Preformatted" w:semiHidden="1" w:uiPriority="4" w:unhideWhenUsed="1"/>
    <w:lsdException w:name="HTML Sample" w:semiHidden="1" w:uiPriority="4" w:unhideWhenUsed="1"/>
    <w:lsdException w:name="HTML Typewriter" w:semiHidden="1" w:uiPriority="4" w:unhideWhenUsed="1"/>
    <w:lsdException w:name="HTML Variable" w:semiHidden="1" w:uiPriority="4"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
    <w:rsid w:val="003C5A2A"/>
    <w:rPr>
      <w:rFonts w:ascii="Arial" w:hAnsi="Arial"/>
      <w:szCs w:val="24"/>
      <w:lang w:val="en-GB" w:eastAsia="en-US"/>
    </w:rPr>
  </w:style>
  <w:style w:type="paragraph" w:styleId="Heading1">
    <w:name w:val="heading 1"/>
    <w:basedOn w:val="Normal"/>
    <w:next w:val="Heading2"/>
    <w:uiPriority w:val="4"/>
    <w:rsid w:val="00D96DBA"/>
    <w:pPr>
      <w:keepNext/>
      <w:spacing w:before="240" w:after="120"/>
      <w:jc w:val="both"/>
      <w:outlineLvl w:val="0"/>
    </w:pPr>
    <w:rPr>
      <w:b/>
      <w:caps/>
      <w:lang w:val="et-EE"/>
    </w:rPr>
  </w:style>
  <w:style w:type="paragraph" w:styleId="Heading2">
    <w:name w:val="heading 2"/>
    <w:basedOn w:val="Normal"/>
    <w:uiPriority w:val="4"/>
    <w:rsid w:val="00D96DBA"/>
    <w:pPr>
      <w:spacing w:after="120"/>
      <w:jc w:val="both"/>
      <w:outlineLvl w:val="1"/>
    </w:pPr>
    <w:rPr>
      <w:lang w:val="et-EE"/>
    </w:rPr>
  </w:style>
  <w:style w:type="paragraph" w:styleId="Heading3">
    <w:name w:val="heading 3"/>
    <w:basedOn w:val="Normal"/>
    <w:uiPriority w:val="4"/>
    <w:rsid w:val="00D96DBA"/>
    <w:pPr>
      <w:spacing w:after="120"/>
      <w:jc w:val="both"/>
      <w:outlineLvl w:val="2"/>
    </w:pPr>
    <w:rPr>
      <w:bCs/>
      <w:lang w:val="et-EE"/>
    </w:rPr>
  </w:style>
  <w:style w:type="paragraph" w:styleId="Heading4">
    <w:name w:val="heading 4"/>
    <w:basedOn w:val="Normal"/>
    <w:uiPriority w:val="4"/>
    <w:rsid w:val="00D96DBA"/>
    <w:pPr>
      <w:widowControl w:val="0"/>
      <w:overflowPunct w:val="0"/>
      <w:autoSpaceDE w:val="0"/>
      <w:autoSpaceDN w:val="0"/>
      <w:adjustRightInd w:val="0"/>
      <w:spacing w:after="120"/>
      <w:jc w:val="both"/>
      <w:outlineLvl w:val="3"/>
    </w:pPr>
    <w:rPr>
      <w:rFonts w:eastAsia="Arial Unicode MS"/>
      <w:bCs/>
      <w:szCs w:val="28"/>
      <w:lang w:val="et-EE"/>
    </w:rPr>
  </w:style>
  <w:style w:type="paragraph" w:styleId="Heading5">
    <w:name w:val="heading 5"/>
    <w:basedOn w:val="Normal"/>
    <w:next w:val="Normal"/>
    <w:uiPriority w:val="4"/>
    <w:rsid w:val="00D96DBA"/>
    <w:pPr>
      <w:widowControl w:val="0"/>
      <w:overflowPunct w:val="0"/>
      <w:autoSpaceDE w:val="0"/>
      <w:autoSpaceDN w:val="0"/>
      <w:adjustRightInd w:val="0"/>
      <w:spacing w:before="120" w:after="120"/>
      <w:jc w:val="both"/>
      <w:outlineLvl w:val="4"/>
    </w:pPr>
    <w:rPr>
      <w:rFonts w:eastAsia="Arial Unicode MS"/>
      <w:bCs/>
      <w:iCs/>
      <w:szCs w:val="26"/>
      <w:lang w:val="et-EE"/>
    </w:rPr>
  </w:style>
  <w:style w:type="paragraph" w:styleId="Heading6">
    <w:name w:val="heading 6"/>
    <w:basedOn w:val="Normal"/>
    <w:next w:val="Normal"/>
    <w:uiPriority w:val="4"/>
    <w:rsid w:val="009C5585"/>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uiPriority w:val="4"/>
    <w:rsid w:val="009C5585"/>
    <w:pPr>
      <w:keepNext/>
      <w:overflowPunct w:val="0"/>
      <w:autoSpaceDE w:val="0"/>
      <w:autoSpaceDN w:val="0"/>
      <w:adjustRightInd w:val="0"/>
      <w:spacing w:after="240"/>
      <w:jc w:val="both"/>
      <w:outlineLvl w:val="6"/>
    </w:pPr>
    <w:rPr>
      <w:rFonts w:ascii="Garamond" w:hAnsi="Garamond"/>
      <w:lang w:val="et-EE"/>
    </w:rPr>
  </w:style>
  <w:style w:type="paragraph" w:styleId="Heading8">
    <w:name w:val="heading 8"/>
    <w:basedOn w:val="Normal"/>
    <w:next w:val="Normal"/>
    <w:uiPriority w:val="4"/>
    <w:rsid w:val="00040185"/>
    <w:pPr>
      <w:overflowPunct w:val="0"/>
      <w:autoSpaceDE w:val="0"/>
      <w:autoSpaceDN w:val="0"/>
      <w:adjustRightInd w:val="0"/>
      <w:spacing w:after="240"/>
      <w:jc w:val="both"/>
      <w:outlineLvl w:val="7"/>
    </w:pPr>
    <w:rPr>
      <w:rFonts w:ascii="Garamond" w:hAnsi="Garamond"/>
      <w:iCs/>
      <w:lang w:val="et-EE"/>
    </w:rPr>
  </w:style>
  <w:style w:type="paragraph" w:styleId="Heading9">
    <w:name w:val="heading 9"/>
    <w:basedOn w:val="Normal"/>
    <w:next w:val="Normal"/>
    <w:uiPriority w:val="4"/>
    <w:rsid w:val="00040185"/>
    <w:pPr>
      <w:overflowPunct w:val="0"/>
      <w:autoSpaceDE w:val="0"/>
      <w:autoSpaceDN w:val="0"/>
      <w:adjustRightInd w:val="0"/>
      <w:spacing w:after="240"/>
      <w:jc w:val="both"/>
      <w:outlineLvl w:val="8"/>
    </w:pPr>
    <w:rPr>
      <w:rFonts w:ascii="Garamond" w:hAnsi="Garamond" w:cs="Arial"/>
      <w:szCs w:val="22"/>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Cs w:val="20"/>
    </w:rPr>
  </w:style>
  <w:style w:type="paragraph" w:customStyle="1" w:styleId="SuEText">
    <w:name w:val="SuE Text"/>
    <w:basedOn w:val="Normal"/>
    <w:link w:val="SuETextChar"/>
    <w:uiPriority w:val="1"/>
    <w:qFormat/>
    <w:rsid w:val="006643FA"/>
    <w:pPr>
      <w:overflowPunct w:val="0"/>
      <w:autoSpaceDE w:val="0"/>
      <w:autoSpaceDN w:val="0"/>
      <w:adjustRightInd w:val="0"/>
      <w:spacing w:before="120" w:after="120" w:line="276" w:lineRule="auto"/>
      <w:jc w:val="both"/>
    </w:pPr>
    <w:rPr>
      <w:rFonts w:cs="Arial"/>
      <w:szCs w:val="21"/>
    </w:rPr>
  </w:style>
  <w:style w:type="paragraph" w:styleId="Title">
    <w:name w:val="Title"/>
    <w:basedOn w:val="Normal"/>
    <w:next w:val="SuEText"/>
    <w:rsid w:val="00E96648"/>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styleId="PageNumber">
    <w:name w:val="page number"/>
    <w:aliases w:val="Page Number (Ellex)"/>
    <w:uiPriority w:val="4"/>
    <w:rsid w:val="008B7C9A"/>
    <w:rPr>
      <w:rFonts w:ascii="Arial" w:hAnsi="Arial"/>
      <w:sz w:val="18"/>
    </w:rPr>
  </w:style>
  <w:style w:type="paragraph" w:styleId="TOC2">
    <w:name w:val="toc 2"/>
    <w:basedOn w:val="Normal"/>
    <w:next w:val="Normal"/>
    <w:uiPriority w:val="39"/>
    <w:rsid w:val="00370950"/>
    <w:pPr>
      <w:tabs>
        <w:tab w:val="left" w:pos="709"/>
        <w:tab w:val="right" w:leader="dot" w:pos="8636"/>
      </w:tabs>
      <w:spacing w:after="120"/>
    </w:pPr>
    <w:rPr>
      <w:rFonts w:cs="Arial"/>
      <w:noProof/>
      <w:szCs w:val="21"/>
      <w:lang w:val="et-EE" w:eastAsia="et-EE"/>
    </w:rPr>
  </w:style>
  <w:style w:type="paragraph" w:styleId="TOC1">
    <w:name w:val="toc 1"/>
    <w:basedOn w:val="SuEText"/>
    <w:next w:val="SuEText"/>
    <w:uiPriority w:val="39"/>
    <w:rsid w:val="00F577DC"/>
    <w:pPr>
      <w:tabs>
        <w:tab w:val="left" w:pos="720"/>
        <w:tab w:val="right" w:leader="dot" w:pos="8636"/>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rPr>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aliases w:val="Ellex Hyperlink"/>
    <w:basedOn w:val="SuEScheduleprovision3levelChar"/>
    <w:uiPriority w:val="99"/>
    <w:rsid w:val="00A65163"/>
    <w:rPr>
      <w:rFonts w:ascii="Arial" w:hAnsi="Arial" w:cs="Arial"/>
      <w:b w:val="0"/>
      <w:noProof/>
      <w:color w:val="auto"/>
      <w:sz w:val="20"/>
      <w:szCs w:val="21"/>
      <w:u w:val="none"/>
      <w:lang w:val="en-GB" w:eastAsia="en-US"/>
    </w:rPr>
  </w:style>
  <w:style w:type="character" w:styleId="PlaceholderText">
    <w:name w:val="Placeholder Text"/>
    <w:uiPriority w:val="99"/>
    <w:semiHidden/>
    <w:rsid w:val="00761EC5"/>
    <w:rPr>
      <w:color w:val="808080"/>
    </w:rPr>
  </w:style>
  <w:style w:type="paragraph" w:styleId="Header">
    <w:name w:val="header"/>
    <w:basedOn w:val="Normal"/>
    <w:link w:val="HeaderChar"/>
    <w:rsid w:val="002201FD"/>
    <w:pPr>
      <w:tabs>
        <w:tab w:val="center" w:pos="4513"/>
        <w:tab w:val="right" w:pos="9026"/>
      </w:tabs>
    </w:pPr>
  </w:style>
  <w:style w:type="character" w:customStyle="1" w:styleId="HeaderChar">
    <w:name w:val="Header Char"/>
    <w:basedOn w:val="DefaultParagraphFont"/>
    <w:link w:val="Header"/>
    <w:rsid w:val="002201FD"/>
    <w:rPr>
      <w:rFonts w:ascii="Arial" w:hAnsi="Arial"/>
      <w:sz w:val="21"/>
      <w:szCs w:val="24"/>
      <w:lang w:val="en-GB" w:eastAsia="en-US"/>
    </w:rPr>
  </w:style>
  <w:style w:type="paragraph" w:customStyle="1" w:styleId="SuE1Parties">
    <w:name w:val="SuE (1) Parties"/>
    <w:basedOn w:val="Normal"/>
    <w:uiPriority w:val="1"/>
    <w:rsid w:val="0046655F"/>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E03AA9"/>
    <w:pPr>
      <w:numPr>
        <w:numId w:val="2"/>
      </w:numPr>
    </w:pPr>
  </w:style>
  <w:style w:type="paragraph" w:customStyle="1" w:styleId="SuERecital2level">
    <w:name w:val="SuE  Recital 2 level"/>
    <w:basedOn w:val="Normal"/>
    <w:uiPriority w:val="2"/>
    <w:rsid w:val="005761CA"/>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6643FA"/>
    <w:pPr>
      <w:keepLines/>
      <w:numPr>
        <w:numId w:val="33"/>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6643FA"/>
    <w:pPr>
      <w:tabs>
        <w:tab w:val="left" w:pos="709"/>
      </w:tabs>
      <w:spacing w:line="276" w:lineRule="auto"/>
      <w:ind w:left="709"/>
    </w:pPr>
    <w:rPr>
      <w:rFonts w:cs="Arial"/>
      <w:w w:val="0"/>
      <w:szCs w:val="21"/>
      <w:lang w:val="en-GB"/>
    </w:rPr>
  </w:style>
  <w:style w:type="paragraph" w:customStyle="1" w:styleId="SuEprovision3level">
    <w:name w:val="SuE provision 3 level"/>
    <w:basedOn w:val="Heading3"/>
    <w:uiPriority w:val="3"/>
    <w:qFormat/>
    <w:rsid w:val="006643FA"/>
    <w:pPr>
      <w:numPr>
        <w:ilvl w:val="2"/>
        <w:numId w:val="33"/>
      </w:numPr>
      <w:spacing w:line="276" w:lineRule="auto"/>
    </w:pPr>
    <w:rPr>
      <w:rFonts w:cs="Arial"/>
      <w:szCs w:val="21"/>
      <w:lang w:val="en-GB"/>
    </w:rPr>
  </w:style>
  <w:style w:type="paragraph" w:customStyle="1" w:styleId="SuEprovision4level">
    <w:name w:val="SuE provision 4 level"/>
    <w:basedOn w:val="Heading4"/>
    <w:uiPriority w:val="3"/>
    <w:qFormat/>
    <w:rsid w:val="006643FA"/>
    <w:pPr>
      <w:numPr>
        <w:ilvl w:val="3"/>
        <w:numId w:val="33"/>
      </w:numPr>
      <w:tabs>
        <w:tab w:val="left" w:pos="1276"/>
      </w:tabs>
      <w:spacing w:line="276" w:lineRule="auto"/>
    </w:pPr>
    <w:rPr>
      <w:rFonts w:cs="Arial"/>
      <w:szCs w:val="21"/>
      <w:lang w:val="en-GB"/>
    </w:rPr>
  </w:style>
  <w:style w:type="paragraph" w:customStyle="1" w:styleId="SuEprovision5level">
    <w:name w:val="SuE provision 5 level"/>
    <w:basedOn w:val="Heading5"/>
    <w:uiPriority w:val="3"/>
    <w:qFormat/>
    <w:rsid w:val="006643FA"/>
    <w:pPr>
      <w:numPr>
        <w:ilvl w:val="4"/>
        <w:numId w:val="33"/>
      </w:numPr>
      <w:tabs>
        <w:tab w:val="left" w:pos="1843"/>
      </w:tabs>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6643FA"/>
    <w:pPr>
      <w:pageBreakBefore/>
      <w:numPr>
        <w:numId w:val="32"/>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6643FA"/>
    <w:pPr>
      <w:numPr>
        <w:numId w:val="31"/>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6643FA"/>
    <w:pPr>
      <w:pageBreakBefore w:val="0"/>
      <w:numPr>
        <w:ilvl w:val="1"/>
      </w:numPr>
    </w:pPr>
  </w:style>
  <w:style w:type="paragraph" w:customStyle="1" w:styleId="SuEScheduleprovision2level">
    <w:name w:val="SuE Schedule provision 2 level"/>
    <w:basedOn w:val="SuEText"/>
    <w:uiPriority w:val="4"/>
    <w:rsid w:val="00BC520D"/>
    <w:pPr>
      <w:numPr>
        <w:ilvl w:val="1"/>
        <w:numId w:val="31"/>
      </w:numPr>
    </w:pPr>
    <w:rPr>
      <w:b/>
    </w:rPr>
  </w:style>
  <w:style w:type="paragraph" w:customStyle="1" w:styleId="SuEScheduleprovision3level">
    <w:name w:val="SuE Schedule provision 3 level"/>
    <w:basedOn w:val="SuEText"/>
    <w:link w:val="SuEScheduleprovision3levelChar"/>
    <w:uiPriority w:val="4"/>
    <w:rsid w:val="008B7C9A"/>
    <w:pPr>
      <w:numPr>
        <w:ilvl w:val="2"/>
        <w:numId w:val="31"/>
      </w:numPr>
    </w:pPr>
  </w:style>
  <w:style w:type="character" w:customStyle="1" w:styleId="SuEScheduleprovision3levelChar">
    <w:name w:val="SuE Schedule provision 3 level Char"/>
    <w:link w:val="SuEScheduleprovision3level"/>
    <w:uiPriority w:val="4"/>
    <w:locked/>
    <w:rsid w:val="00DF6EAE"/>
    <w:rPr>
      <w:rFonts w:ascii="Arial" w:hAnsi="Arial" w:cs="Arial"/>
      <w:noProof/>
      <w:szCs w:val="21"/>
      <w:lang w:val="en-GB" w:eastAsia="en-US"/>
    </w:rPr>
  </w:style>
  <w:style w:type="paragraph" w:customStyle="1" w:styleId="SuEScheduleprovision4level">
    <w:name w:val="SuE Schedule provision 4 level"/>
    <w:basedOn w:val="SuEText"/>
    <w:uiPriority w:val="4"/>
    <w:rsid w:val="008B7C9A"/>
    <w:pPr>
      <w:numPr>
        <w:ilvl w:val="3"/>
        <w:numId w:val="31"/>
      </w:numPr>
    </w:pPr>
  </w:style>
  <w:style w:type="paragraph" w:customStyle="1" w:styleId="SuEScheduleprovision5level">
    <w:name w:val="SuE Schedule provision 5 level"/>
    <w:basedOn w:val="SuEText"/>
    <w:uiPriority w:val="4"/>
    <w:rsid w:val="008B7C9A"/>
    <w:pPr>
      <w:numPr>
        <w:ilvl w:val="4"/>
        <w:numId w:val="31"/>
      </w:numPr>
    </w:pPr>
  </w:style>
  <w:style w:type="character" w:customStyle="1" w:styleId="CommentTextChar">
    <w:name w:val="Comment Text Char"/>
    <w:basedOn w:val="DefaultParagraphFont"/>
    <w:link w:val="CommentText"/>
    <w:rsid w:val="00AE0BC6"/>
    <w:rPr>
      <w:rFonts w:ascii="Arial" w:hAnsi="Arial"/>
      <w:lang w:val="en-GB" w:eastAsia="en-US"/>
    </w:rPr>
  </w:style>
  <w:style w:type="character" w:customStyle="1" w:styleId="SuETextChar">
    <w:name w:val="SuE Text Char"/>
    <w:basedOn w:val="DefaultParagraphFont"/>
    <w:link w:val="SuEText"/>
    <w:uiPriority w:val="1"/>
    <w:rsid w:val="006643FA"/>
    <w:rPr>
      <w:rFonts w:ascii="Arial" w:hAnsi="Arial" w:cs="Arial"/>
      <w:szCs w:val="21"/>
      <w:lang w:val="en-GB" w:eastAsia="en-US"/>
    </w:rPr>
  </w:style>
  <w:style w:type="paragraph" w:customStyle="1" w:styleId="SuEprovision2levelheading">
    <w:name w:val="SuE provision 2 level (heading)"/>
    <w:basedOn w:val="Heading2"/>
    <w:next w:val="SuEprovision2levelnonumbering"/>
    <w:uiPriority w:val="3"/>
    <w:qFormat/>
    <w:rsid w:val="006643FA"/>
    <w:pPr>
      <w:keepNext/>
      <w:keepLines/>
      <w:numPr>
        <w:ilvl w:val="1"/>
        <w:numId w:val="33"/>
      </w:numPr>
      <w:spacing w:before="120" w:line="276" w:lineRule="auto"/>
    </w:pPr>
    <w:rPr>
      <w:rFonts w:ascii="Arial Bold" w:hAnsi="Arial Bold" w:cs="Arial"/>
      <w:b/>
      <w:szCs w:val="21"/>
      <w:lang w:val="en-GB"/>
    </w:rPr>
  </w:style>
  <w:style w:type="paragraph" w:customStyle="1" w:styleId="SuEARecital1level">
    <w:name w:val="SuE A Recital 1 level"/>
    <w:basedOn w:val="Normal"/>
    <w:uiPriority w:val="2"/>
    <w:rsid w:val="009423B3"/>
    <w:pPr>
      <w:tabs>
        <w:tab w:val="num" w:pos="709"/>
      </w:tabs>
      <w:overflowPunct w:val="0"/>
      <w:autoSpaceDE w:val="0"/>
      <w:autoSpaceDN w:val="0"/>
      <w:adjustRightInd w:val="0"/>
      <w:spacing w:before="120" w:after="120" w:line="276" w:lineRule="auto"/>
      <w:ind w:left="709" w:hanging="709"/>
      <w:jc w:val="both"/>
    </w:pPr>
    <w:rPr>
      <w:rFonts w:cs="Arial"/>
      <w:noProof/>
      <w:szCs w:val="21"/>
    </w:rPr>
  </w:style>
  <w:style w:type="character" w:styleId="FollowedHyperlink">
    <w:name w:val="FollowedHyperlink"/>
    <w:basedOn w:val="DefaultParagraphFont"/>
    <w:uiPriority w:val="4"/>
    <w:semiHidden/>
    <w:unhideWhenUsed/>
    <w:rsid w:val="0072020E"/>
    <w:rPr>
      <w:color w:val="954F72" w:themeColor="followedHyperlink"/>
      <w:u w:val="single"/>
    </w:rPr>
  </w:style>
  <w:style w:type="table" w:styleId="TableGrid">
    <w:name w:val="Table Grid"/>
    <w:basedOn w:val="TableNormal"/>
    <w:rsid w:val="00E8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semiHidden/>
    <w:unhideWhenUsed/>
    <w:rsid w:val="00674399"/>
    <w:pPr>
      <w:tabs>
        <w:tab w:val="center" w:pos="4513"/>
        <w:tab w:val="right" w:pos="9026"/>
      </w:tabs>
    </w:pPr>
  </w:style>
  <w:style w:type="character" w:customStyle="1" w:styleId="FooterChar">
    <w:name w:val="Footer Char"/>
    <w:basedOn w:val="DefaultParagraphFont"/>
    <w:link w:val="Footer"/>
    <w:semiHidden/>
    <w:rsid w:val="00674399"/>
    <w:rPr>
      <w:rFonts w:ascii="Arial" w:hAnsi="Arial"/>
      <w:szCs w:val="24"/>
      <w:lang w:val="en-GB" w:eastAsia="en-US"/>
    </w:rPr>
  </w:style>
  <w:style w:type="paragraph" w:customStyle="1" w:styleId="Other">
    <w:name w:val="Other"/>
    <w:basedOn w:val="Normal"/>
    <w:rsid w:val="00162C20"/>
    <w:pPr>
      <w:spacing w:before="120" w:after="120" w:line="264" w:lineRule="auto"/>
      <w:jc w:val="both"/>
    </w:pPr>
    <w:rPr>
      <w:rFonts w:eastAsiaTheme="minorHAnsi" w:cstheme="minorBidi"/>
      <w:szCs w:val="22"/>
    </w:rPr>
  </w:style>
  <w:style w:type="paragraph" w:styleId="Index1">
    <w:name w:val="index 1"/>
    <w:basedOn w:val="Normal"/>
    <w:next w:val="Normal"/>
    <w:autoRedefine/>
    <w:uiPriority w:val="99"/>
    <w:semiHidden/>
    <w:unhideWhenUsed/>
    <w:rsid w:val="00877BA7"/>
    <w:pPr>
      <w:ind w:left="200" w:hanging="200"/>
    </w:pPr>
  </w:style>
  <w:style w:type="character" w:styleId="UnresolvedMention">
    <w:name w:val="Unresolved Mention"/>
    <w:basedOn w:val="DefaultParagraphFont"/>
    <w:uiPriority w:val="99"/>
    <w:semiHidden/>
    <w:unhideWhenUsed/>
    <w:rsid w:val="00836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346">
      <w:bodyDiv w:val="1"/>
      <w:marLeft w:val="0"/>
      <w:marRight w:val="0"/>
      <w:marTop w:val="0"/>
      <w:marBottom w:val="0"/>
      <w:divBdr>
        <w:top w:val="none" w:sz="0" w:space="0" w:color="auto"/>
        <w:left w:val="none" w:sz="0" w:space="0" w:color="auto"/>
        <w:bottom w:val="none" w:sz="0" w:space="0" w:color="auto"/>
        <w:right w:val="none" w:sz="0" w:space="0" w:color="auto"/>
      </w:divBdr>
    </w:div>
    <w:div w:id="173888551">
      <w:bodyDiv w:val="1"/>
      <w:marLeft w:val="0"/>
      <w:marRight w:val="0"/>
      <w:marTop w:val="0"/>
      <w:marBottom w:val="0"/>
      <w:divBdr>
        <w:top w:val="none" w:sz="0" w:space="0" w:color="auto"/>
        <w:left w:val="none" w:sz="0" w:space="0" w:color="auto"/>
        <w:bottom w:val="none" w:sz="0" w:space="0" w:color="auto"/>
        <w:right w:val="none" w:sz="0" w:space="0" w:color="auto"/>
      </w:divBdr>
    </w:div>
    <w:div w:id="453788176">
      <w:bodyDiv w:val="1"/>
      <w:marLeft w:val="0"/>
      <w:marRight w:val="0"/>
      <w:marTop w:val="0"/>
      <w:marBottom w:val="0"/>
      <w:divBdr>
        <w:top w:val="none" w:sz="0" w:space="0" w:color="auto"/>
        <w:left w:val="none" w:sz="0" w:space="0" w:color="auto"/>
        <w:bottom w:val="none" w:sz="0" w:space="0" w:color="auto"/>
        <w:right w:val="none" w:sz="0" w:space="0" w:color="auto"/>
      </w:divBdr>
    </w:div>
    <w:div w:id="518156155">
      <w:bodyDiv w:val="1"/>
      <w:marLeft w:val="0"/>
      <w:marRight w:val="0"/>
      <w:marTop w:val="0"/>
      <w:marBottom w:val="0"/>
      <w:divBdr>
        <w:top w:val="none" w:sz="0" w:space="0" w:color="auto"/>
        <w:left w:val="none" w:sz="0" w:space="0" w:color="auto"/>
        <w:bottom w:val="none" w:sz="0" w:space="0" w:color="auto"/>
        <w:right w:val="none" w:sz="0" w:space="0" w:color="auto"/>
      </w:divBdr>
    </w:div>
    <w:div w:id="553732873">
      <w:bodyDiv w:val="1"/>
      <w:marLeft w:val="0"/>
      <w:marRight w:val="0"/>
      <w:marTop w:val="0"/>
      <w:marBottom w:val="0"/>
      <w:divBdr>
        <w:top w:val="none" w:sz="0" w:space="0" w:color="auto"/>
        <w:left w:val="none" w:sz="0" w:space="0" w:color="auto"/>
        <w:bottom w:val="none" w:sz="0" w:space="0" w:color="auto"/>
        <w:right w:val="none" w:sz="0" w:space="0" w:color="auto"/>
      </w:divBdr>
    </w:div>
    <w:div w:id="598831781">
      <w:bodyDiv w:val="1"/>
      <w:marLeft w:val="0"/>
      <w:marRight w:val="0"/>
      <w:marTop w:val="0"/>
      <w:marBottom w:val="0"/>
      <w:divBdr>
        <w:top w:val="none" w:sz="0" w:space="0" w:color="auto"/>
        <w:left w:val="none" w:sz="0" w:space="0" w:color="auto"/>
        <w:bottom w:val="none" w:sz="0" w:space="0" w:color="auto"/>
        <w:right w:val="none" w:sz="0" w:space="0" w:color="auto"/>
      </w:divBdr>
    </w:div>
    <w:div w:id="882863376">
      <w:bodyDiv w:val="1"/>
      <w:marLeft w:val="0"/>
      <w:marRight w:val="0"/>
      <w:marTop w:val="0"/>
      <w:marBottom w:val="0"/>
      <w:divBdr>
        <w:top w:val="none" w:sz="0" w:space="0" w:color="auto"/>
        <w:left w:val="none" w:sz="0" w:space="0" w:color="auto"/>
        <w:bottom w:val="none" w:sz="0" w:space="0" w:color="auto"/>
        <w:right w:val="none" w:sz="0" w:space="0" w:color="auto"/>
      </w:divBdr>
    </w:div>
    <w:div w:id="9556009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startupestonia.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GENERAL\P&#213;HJAD\Uued%20&#252;ldp&#245;hjad\English%20Agreement%20(1%20heading%20level)%2018.02.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EC6E01DA2422A4B9F51A1C622F6289D" ma:contentTypeVersion="4" ma:contentTypeDescription="Loo uus dokument" ma:contentTypeScope="" ma:versionID="4ae42a8156f7511c01ff074b33cc2559">
  <xsd:schema xmlns:xsd="http://www.w3.org/2001/XMLSchema" xmlns:xs="http://www.w3.org/2001/XMLSchema" xmlns:p="http://schemas.microsoft.com/office/2006/metadata/properties" xmlns:ns3="6b3b4681-a3f6-4700-ad09-0b37e012027d" targetNamespace="http://schemas.microsoft.com/office/2006/metadata/properties" ma:root="true" ma:fieldsID="155aa854a46939399e456d96ca4fd750" ns3:_="">
    <xsd:import namespace="6b3b4681-a3f6-4700-ad09-0b37e01202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b4681-a3f6-4700-ad09-0b37e0120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emoXMLNode xmlns="http://RaidlaXML.htm">
  <Lepingunimi/>
  <Nimi1/>
  <Nimi2/>
  <Aadress1/>
  <Aadress2/>
  <Esindajanimi1/>
  <Esindajanimi2/>
  <Poolenimetus1/>
  <Poolenimetus2/>
  <kuupaev/>
  <aasta/>
</DemoXMLNod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0DC74-286A-4720-91B3-A66CD9EC2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b4681-a3f6-4700-ad09-0b37e0120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EA9AB-5106-4C4F-ADF1-8B6127606D87}">
  <ds:schemaRefs>
    <ds:schemaRef ds:uri="http://RaidlaXML.htm"/>
  </ds:schemaRefs>
</ds:datastoreItem>
</file>

<file path=customXml/itemProps3.xml><?xml version="1.0" encoding="utf-8"?>
<ds:datastoreItem xmlns:ds="http://schemas.openxmlformats.org/officeDocument/2006/customXml" ds:itemID="{179B017D-14C1-4D42-A33B-37BC533F5F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EFCB1E-C861-4BA1-A6CD-1709A835C958}">
  <ds:schemaRefs>
    <ds:schemaRef ds:uri="http://schemas.microsoft.com/sharepoint/v3/contenttype/forms"/>
  </ds:schemaRefs>
</ds:datastoreItem>
</file>

<file path=customXml/itemProps5.xml><?xml version="1.0" encoding="utf-8"?>
<ds:datastoreItem xmlns:ds="http://schemas.openxmlformats.org/officeDocument/2006/customXml" ds:itemID="{CC607770-A5A1-4B92-BAA0-5591C8410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English Agreement (1 heading level) 18.02.19</Template>
  <TotalTime>0</TotalTime>
  <Pages>18</Pages>
  <Words>6027</Words>
  <Characters>34957</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40903</CharactersWithSpaces>
  <SharedDoc>false</SharedDoc>
  <HLinks>
    <vt:vector size="60" baseType="variant">
      <vt:variant>
        <vt:i4>1572914</vt:i4>
      </vt:variant>
      <vt:variant>
        <vt:i4>62</vt:i4>
      </vt:variant>
      <vt:variant>
        <vt:i4>0</vt:i4>
      </vt:variant>
      <vt:variant>
        <vt:i4>5</vt:i4>
      </vt:variant>
      <vt:variant>
        <vt:lpwstr/>
      </vt:variant>
      <vt:variant>
        <vt:lpwstr>_Toc352577482</vt:lpwstr>
      </vt:variant>
      <vt:variant>
        <vt:i4>1572914</vt:i4>
      </vt:variant>
      <vt:variant>
        <vt:i4>56</vt:i4>
      </vt:variant>
      <vt:variant>
        <vt:i4>0</vt:i4>
      </vt:variant>
      <vt:variant>
        <vt:i4>5</vt:i4>
      </vt:variant>
      <vt:variant>
        <vt:lpwstr/>
      </vt:variant>
      <vt:variant>
        <vt:lpwstr>_Toc352577481</vt:lpwstr>
      </vt:variant>
      <vt:variant>
        <vt:i4>1310771</vt:i4>
      </vt:variant>
      <vt:variant>
        <vt:i4>47</vt:i4>
      </vt:variant>
      <vt:variant>
        <vt:i4>0</vt:i4>
      </vt:variant>
      <vt:variant>
        <vt:i4>5</vt:i4>
      </vt:variant>
      <vt:variant>
        <vt:lpwstr/>
      </vt:variant>
      <vt:variant>
        <vt:lpwstr>_Toc506923292</vt:lpwstr>
      </vt:variant>
      <vt:variant>
        <vt:i4>1310771</vt:i4>
      </vt:variant>
      <vt:variant>
        <vt:i4>41</vt:i4>
      </vt:variant>
      <vt:variant>
        <vt:i4>0</vt:i4>
      </vt:variant>
      <vt:variant>
        <vt:i4>5</vt:i4>
      </vt:variant>
      <vt:variant>
        <vt:lpwstr/>
      </vt:variant>
      <vt:variant>
        <vt:lpwstr>_Toc506923291</vt:lpwstr>
      </vt:variant>
      <vt:variant>
        <vt:i4>1310771</vt:i4>
      </vt:variant>
      <vt:variant>
        <vt:i4>35</vt:i4>
      </vt:variant>
      <vt:variant>
        <vt:i4>0</vt:i4>
      </vt:variant>
      <vt:variant>
        <vt:i4>5</vt:i4>
      </vt:variant>
      <vt:variant>
        <vt:lpwstr/>
      </vt:variant>
      <vt:variant>
        <vt:lpwstr>_Toc506923290</vt:lpwstr>
      </vt:variant>
      <vt:variant>
        <vt:i4>1376307</vt:i4>
      </vt:variant>
      <vt:variant>
        <vt:i4>29</vt:i4>
      </vt:variant>
      <vt:variant>
        <vt:i4>0</vt:i4>
      </vt:variant>
      <vt:variant>
        <vt:i4>5</vt:i4>
      </vt:variant>
      <vt:variant>
        <vt:lpwstr/>
      </vt:variant>
      <vt:variant>
        <vt:lpwstr>_Toc506923289</vt:lpwstr>
      </vt:variant>
      <vt:variant>
        <vt:i4>1376307</vt:i4>
      </vt:variant>
      <vt:variant>
        <vt:i4>23</vt:i4>
      </vt:variant>
      <vt:variant>
        <vt:i4>0</vt:i4>
      </vt:variant>
      <vt:variant>
        <vt:i4>5</vt:i4>
      </vt:variant>
      <vt:variant>
        <vt:lpwstr/>
      </vt:variant>
      <vt:variant>
        <vt:lpwstr>_Toc506923288</vt:lpwstr>
      </vt:variant>
      <vt:variant>
        <vt:i4>1376307</vt:i4>
      </vt:variant>
      <vt:variant>
        <vt:i4>17</vt:i4>
      </vt:variant>
      <vt:variant>
        <vt:i4>0</vt:i4>
      </vt:variant>
      <vt:variant>
        <vt:i4>5</vt:i4>
      </vt:variant>
      <vt:variant>
        <vt:lpwstr/>
      </vt:variant>
      <vt:variant>
        <vt:lpwstr>_Toc506923287</vt:lpwstr>
      </vt:variant>
      <vt:variant>
        <vt:i4>1376307</vt:i4>
      </vt:variant>
      <vt:variant>
        <vt:i4>11</vt:i4>
      </vt:variant>
      <vt:variant>
        <vt:i4>0</vt:i4>
      </vt:variant>
      <vt:variant>
        <vt:i4>5</vt:i4>
      </vt:variant>
      <vt:variant>
        <vt:lpwstr/>
      </vt:variant>
      <vt:variant>
        <vt:lpwstr>_Toc506923286</vt:lpwstr>
      </vt:variant>
      <vt:variant>
        <vt:i4>1376307</vt:i4>
      </vt:variant>
      <vt:variant>
        <vt:i4>5</vt:i4>
      </vt:variant>
      <vt:variant>
        <vt:i4>0</vt:i4>
      </vt:variant>
      <vt:variant>
        <vt:i4>5</vt:i4>
      </vt:variant>
      <vt:variant>
        <vt:lpwstr/>
      </vt:variant>
      <vt:variant>
        <vt:lpwstr>_Toc506923285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Perli | Ellex</dc:creator>
  <cp:keywords/>
  <dc:description/>
  <cp:lastModifiedBy>Ellex Raidla</cp:lastModifiedBy>
  <cp:revision>6</cp:revision>
  <dcterms:created xsi:type="dcterms:W3CDTF">2023-06-07T08:06:00Z</dcterms:created>
  <dcterms:modified xsi:type="dcterms:W3CDTF">2023-06-18T16:49:00Z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0x0101001EC6E01DA2422A4B9F51A1C622F6289D</vt:lpwstr>
  </property>
</Properties>
</file>