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F871" w14:textId="45D2441F" w:rsidR="009A4858" w:rsidRPr="009A4858" w:rsidRDefault="008D3905" w:rsidP="009A4858">
      <w:pPr>
        <w:pStyle w:val="Ttulo"/>
        <w:spacing w:line="276" w:lineRule="auto"/>
        <w:jc w:val="left"/>
        <w:rPr>
          <w:rFonts w:ascii="Unna" w:hAnsi="Unna"/>
          <w:b w:val="0"/>
          <w:bCs/>
          <w:i/>
          <w:iCs/>
          <w:caps w:val="0"/>
          <w:sz w:val="24"/>
        </w:rPr>
      </w:pPr>
      <w:r w:rsidRPr="00C069FE">
        <w:rPr>
          <w:rFonts w:ascii="Unna" w:hAnsi="Unna" w:cs="Arial"/>
          <w:b w:val="0"/>
          <w:bCs/>
          <w:i/>
          <w:iCs/>
          <w:noProof/>
          <w:sz w:val="22"/>
        </w:rPr>
        <mc:AlternateContent>
          <mc:Choice Requires="wps">
            <w:drawing>
              <wp:anchor distT="0" distB="0" distL="114300" distR="114300" simplePos="0" relativeHeight="251659264" behindDoc="0" locked="0" layoutInCell="1" allowOverlap="1" wp14:anchorId="36EC2361" wp14:editId="75D99480">
                <wp:simplePos x="0" y="0"/>
                <wp:positionH relativeFrom="margin">
                  <wp:posOffset>0</wp:posOffset>
                </wp:positionH>
                <wp:positionV relativeFrom="paragraph">
                  <wp:posOffset>238760</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3009C1A"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8.8pt" to="47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">
                <w10:wrap anchorx="margin"/>
              </v:line>
            </w:pict>
          </mc:Fallback>
        </mc:AlternateContent>
      </w:r>
      <w:r w:rsidR="009A4858">
        <w:rPr>
          <w:rFonts w:ascii="Unna" w:hAnsi="Unna"/>
          <w:b w:val="0"/>
          <w:bCs/>
          <w:i/>
          <w:iCs/>
          <w:caps w:val="0"/>
          <w:sz w:val="24"/>
        </w:rPr>
        <w:t>Artículos</w:t>
      </w:r>
    </w:p>
    <w:p w14:paraId="2576A14C" w14:textId="00194AB5" w:rsidR="00090976" w:rsidRPr="009A4858" w:rsidRDefault="009A4858" w:rsidP="009A4858">
      <w:pPr>
        <w:pStyle w:val="Ttulo"/>
        <w:spacing w:line="276" w:lineRule="auto"/>
        <w:rPr>
          <w:rFonts w:ascii="Unna" w:hAnsi="Unna"/>
          <w:szCs w:val="28"/>
        </w:rPr>
      </w:pPr>
      <w:r w:rsidRPr="009A4858">
        <w:rPr>
          <w:rFonts w:ascii="Unna" w:hAnsi="Unna"/>
          <w:caps w:val="0"/>
          <w:szCs w:val="28"/>
        </w:rPr>
        <w:t>Investigación académica y el procedimiento administrativo disciplinario</w:t>
      </w:r>
      <w:r w:rsidR="00D81C27">
        <w:rPr>
          <w:rStyle w:val="Refdenotaalpie"/>
          <w:rFonts w:ascii="Unna" w:hAnsi="Unna"/>
          <w:szCs w:val="28"/>
        </w:rPr>
        <w:footnoteReference w:id="1"/>
      </w:r>
    </w:p>
    <w:p w14:paraId="204EED5A" w14:textId="1269A7C0" w:rsidR="00A0734D" w:rsidRPr="009A4858" w:rsidRDefault="008D3905" w:rsidP="009A4858">
      <w:pPr>
        <w:pStyle w:val="Ttulo"/>
        <w:spacing w:line="276" w:lineRule="auto"/>
        <w:rPr>
          <w:rFonts w:ascii="Unna" w:hAnsi="Unna"/>
          <w:szCs w:val="28"/>
          <w:lang w:val="en-US"/>
        </w:rPr>
      </w:pPr>
      <w:r w:rsidRPr="00C069FE">
        <w:rPr>
          <w:rFonts w:ascii="Unna" w:hAnsi="Unna" w:cs="Arial"/>
          <w:b w:val="0"/>
          <w:bCs/>
          <w:i/>
          <w:iCs/>
          <w:noProof/>
          <w:sz w:val="22"/>
        </w:rPr>
        <mc:AlternateContent>
          <mc:Choice Requires="wps">
            <w:drawing>
              <wp:anchor distT="0" distB="0" distL="114300" distR="114300" simplePos="0" relativeHeight="251661312" behindDoc="0" locked="0" layoutInCell="1" allowOverlap="1" wp14:anchorId="50A94D73" wp14:editId="0996FA9F">
                <wp:simplePos x="0" y="0"/>
                <wp:positionH relativeFrom="margin">
                  <wp:posOffset>0</wp:posOffset>
                </wp:positionH>
                <wp:positionV relativeFrom="paragraph">
                  <wp:posOffset>295910</wp:posOffset>
                </wp:positionV>
                <wp:extent cx="6064250" cy="0"/>
                <wp:effectExtent l="0" t="0" r="0" b="0"/>
                <wp:wrapNone/>
                <wp:docPr id="2090594861"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CA55BFD"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23.3pt" to="477.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">
                <w10:wrap anchorx="margin"/>
              </v:line>
            </w:pict>
          </mc:Fallback>
        </mc:AlternateContent>
      </w:r>
      <w:r w:rsidR="009A4858" w:rsidRPr="009A4858">
        <w:rPr>
          <w:rFonts w:ascii="Unna" w:hAnsi="Unna"/>
          <w:caps w:val="0"/>
          <w:szCs w:val="28"/>
          <w:lang w:val="en-US"/>
        </w:rPr>
        <w:t>Academic Research and the Disciplinary Administrative Procedure</w:t>
      </w:r>
    </w:p>
    <w:p w14:paraId="2576A14E" w14:textId="04C84773" w:rsidR="00090976" w:rsidRPr="009A4858" w:rsidRDefault="00473437" w:rsidP="009A4858">
      <w:pPr>
        <w:spacing w:after="0" w:line="240" w:lineRule="auto"/>
        <w:jc w:val="right"/>
        <w:rPr>
          <w:rFonts w:ascii="Unna" w:hAnsi="Unna"/>
          <w:sz w:val="22"/>
          <w:szCs w:val="22"/>
        </w:rPr>
      </w:pPr>
      <w:r w:rsidRPr="009A4858">
        <w:rPr>
          <w:rFonts w:ascii="Unna" w:hAnsi="Unna"/>
          <w:sz w:val="22"/>
          <w:szCs w:val="22"/>
        </w:rPr>
        <w:t>Ana Edith C</w:t>
      </w:r>
      <w:r w:rsidR="00462E49" w:rsidRPr="009A4858">
        <w:rPr>
          <w:rFonts w:ascii="Unna" w:hAnsi="Unna"/>
          <w:sz w:val="22"/>
          <w:szCs w:val="22"/>
        </w:rPr>
        <w:t>anales-</w:t>
      </w:r>
      <w:r w:rsidRPr="009A4858">
        <w:rPr>
          <w:rFonts w:ascii="Unna" w:hAnsi="Unna"/>
          <w:sz w:val="22"/>
          <w:szCs w:val="22"/>
        </w:rPr>
        <w:t>M</w:t>
      </w:r>
      <w:r w:rsidR="00462E49" w:rsidRPr="009A4858">
        <w:rPr>
          <w:rFonts w:ascii="Unna" w:hAnsi="Unna"/>
          <w:sz w:val="22"/>
          <w:szCs w:val="22"/>
        </w:rPr>
        <w:t>urillo</w:t>
      </w:r>
      <w:r w:rsidRPr="009A4858">
        <w:rPr>
          <w:rFonts w:ascii="Unna" w:hAnsi="Unna"/>
          <w:sz w:val="22"/>
          <w:szCs w:val="22"/>
          <w:vertAlign w:val="superscript"/>
        </w:rPr>
        <w:footnoteReference w:id="2"/>
      </w:r>
    </w:p>
    <w:p w14:paraId="2576A14F" w14:textId="114FDABE" w:rsidR="00090976" w:rsidRPr="009A4858" w:rsidRDefault="00473437" w:rsidP="009A4858">
      <w:pPr>
        <w:spacing w:after="0" w:line="240" w:lineRule="auto"/>
        <w:jc w:val="right"/>
        <w:rPr>
          <w:rFonts w:ascii="Unna" w:hAnsi="Unna"/>
          <w:sz w:val="22"/>
          <w:szCs w:val="22"/>
        </w:rPr>
      </w:pPr>
      <w:r w:rsidRPr="009A4858">
        <w:rPr>
          <w:rFonts w:ascii="Unna" w:hAnsi="Unna"/>
          <w:sz w:val="22"/>
          <w:szCs w:val="22"/>
        </w:rPr>
        <w:t>Jesús Fernando V</w:t>
      </w:r>
      <w:r w:rsidR="00462E49" w:rsidRPr="009A4858">
        <w:rPr>
          <w:rFonts w:ascii="Unna" w:hAnsi="Unna"/>
          <w:sz w:val="22"/>
          <w:szCs w:val="22"/>
        </w:rPr>
        <w:t>illarreal-Gómez</w:t>
      </w:r>
      <w:r w:rsidRPr="009A4858">
        <w:rPr>
          <w:rFonts w:ascii="Unna" w:hAnsi="Unna"/>
          <w:sz w:val="22"/>
          <w:szCs w:val="22"/>
          <w:vertAlign w:val="superscript"/>
        </w:rPr>
        <w:footnoteReference w:id="3"/>
      </w:r>
    </w:p>
    <w:p w14:paraId="181CA214" w14:textId="622C4CA8" w:rsidR="00637C90" w:rsidRPr="009A4858" w:rsidRDefault="009A4858" w:rsidP="009A4858">
      <w:pPr>
        <w:spacing w:after="0" w:line="276" w:lineRule="auto"/>
        <w:rPr>
          <w:rFonts w:ascii="Unna" w:hAnsi="Unna"/>
        </w:rPr>
      </w:pPr>
      <w:r w:rsidRPr="009A4858">
        <w:rPr>
          <w:rFonts w:ascii="Unna" w:hAnsi="Unna"/>
          <w:b/>
          <w:bCs/>
        </w:rPr>
        <w:t>SUMARIO</w:t>
      </w:r>
      <w:r w:rsidR="00637C90" w:rsidRPr="009A4858">
        <w:rPr>
          <w:rFonts w:ascii="Unna" w:hAnsi="Unna"/>
          <w:b/>
          <w:bCs/>
        </w:rPr>
        <w:t>:</w:t>
      </w:r>
      <w:r w:rsidR="00637C90" w:rsidRPr="009A4858">
        <w:rPr>
          <w:rFonts w:ascii="Unna" w:hAnsi="Unna"/>
        </w:rPr>
        <w:t xml:space="preserve"> </w:t>
      </w:r>
      <w:r>
        <w:rPr>
          <w:rFonts w:ascii="Unna" w:hAnsi="Unna"/>
        </w:rPr>
        <w:t>I</w:t>
      </w:r>
      <w:r w:rsidR="00637C90" w:rsidRPr="009A4858">
        <w:rPr>
          <w:rFonts w:ascii="Unna" w:hAnsi="Unna"/>
        </w:rPr>
        <w:t xml:space="preserve">. Introducción. </w:t>
      </w:r>
      <w:r>
        <w:rPr>
          <w:rFonts w:ascii="Unna" w:hAnsi="Unna"/>
        </w:rPr>
        <w:t>II.</w:t>
      </w:r>
      <w:r w:rsidR="00637C90" w:rsidRPr="009A4858">
        <w:rPr>
          <w:rFonts w:ascii="Unna" w:hAnsi="Unna"/>
        </w:rPr>
        <w:t xml:space="preserve"> </w:t>
      </w:r>
      <w:r>
        <w:rPr>
          <w:rFonts w:ascii="Unna" w:hAnsi="Unna"/>
        </w:rPr>
        <w:t>P</w:t>
      </w:r>
      <w:r w:rsidR="00637C90" w:rsidRPr="009A4858">
        <w:rPr>
          <w:rFonts w:ascii="Unna" w:hAnsi="Unna"/>
        </w:rPr>
        <w:t>recisiones del marco normativo</w:t>
      </w:r>
      <w:r w:rsidR="00656DF0" w:rsidRPr="009A4858">
        <w:rPr>
          <w:rFonts w:ascii="Unna" w:hAnsi="Unna"/>
        </w:rPr>
        <w:t xml:space="preserve"> de la facultad sancionadora. </w:t>
      </w:r>
      <w:r>
        <w:rPr>
          <w:rFonts w:ascii="Unna" w:hAnsi="Unna"/>
        </w:rPr>
        <w:t>III</w:t>
      </w:r>
      <w:r w:rsidR="00656DF0" w:rsidRPr="009A4858">
        <w:rPr>
          <w:rFonts w:ascii="Unna" w:hAnsi="Unna"/>
        </w:rPr>
        <w:t>.</w:t>
      </w:r>
      <w:r w:rsidR="00D81C27">
        <w:rPr>
          <w:rFonts w:ascii="Unna" w:hAnsi="Unna"/>
        </w:rPr>
        <w:t> </w:t>
      </w:r>
      <w:r w:rsidR="00656DF0" w:rsidRPr="009A4858">
        <w:rPr>
          <w:rFonts w:ascii="Unna" w:hAnsi="Unna"/>
        </w:rPr>
        <w:t>Metodología de la investigación científico-académica</w:t>
      </w:r>
      <w:r w:rsidR="00DF524B" w:rsidRPr="009A4858">
        <w:rPr>
          <w:rFonts w:ascii="Unna" w:hAnsi="Unna"/>
        </w:rPr>
        <w:t xml:space="preserve">. </w:t>
      </w:r>
      <w:r>
        <w:rPr>
          <w:rFonts w:ascii="Unna" w:hAnsi="Unna"/>
        </w:rPr>
        <w:t>IV</w:t>
      </w:r>
      <w:r w:rsidR="00DF524B" w:rsidRPr="009A4858">
        <w:rPr>
          <w:rFonts w:ascii="Unna" w:hAnsi="Unna"/>
        </w:rPr>
        <w:t xml:space="preserve">. Aprendizaje desde fuentes doctrinarias de derecho comparado. </w:t>
      </w:r>
      <w:r>
        <w:rPr>
          <w:rFonts w:ascii="Unna" w:hAnsi="Unna"/>
        </w:rPr>
        <w:t>V</w:t>
      </w:r>
      <w:r w:rsidR="00DF524B" w:rsidRPr="009A4858">
        <w:rPr>
          <w:rFonts w:ascii="Unna" w:hAnsi="Unna"/>
        </w:rPr>
        <w:t xml:space="preserve">. Ejemplo de estudio de caso. </w:t>
      </w:r>
      <w:r>
        <w:rPr>
          <w:rFonts w:ascii="Unna" w:hAnsi="Unna"/>
        </w:rPr>
        <w:t>VI</w:t>
      </w:r>
      <w:r w:rsidR="00DF524B" w:rsidRPr="009A4858">
        <w:rPr>
          <w:rFonts w:ascii="Unna" w:hAnsi="Unna"/>
        </w:rPr>
        <w:t xml:space="preserve">. Conclusiones y recomendaciones. </w:t>
      </w:r>
      <w:r>
        <w:rPr>
          <w:rFonts w:ascii="Unna" w:hAnsi="Unna"/>
        </w:rPr>
        <w:t>VII.</w:t>
      </w:r>
      <w:r w:rsidR="00D81C27">
        <w:rPr>
          <w:rFonts w:ascii="Unna" w:hAnsi="Unna"/>
        </w:rPr>
        <w:t> </w:t>
      </w:r>
      <w:r w:rsidR="009D5016" w:rsidRPr="009A4858">
        <w:rPr>
          <w:rFonts w:ascii="Unna" w:hAnsi="Unna"/>
        </w:rPr>
        <w:t>Referencias</w:t>
      </w:r>
      <w:r w:rsidR="0081615C" w:rsidRPr="009A4858">
        <w:rPr>
          <w:rFonts w:ascii="Unna" w:hAnsi="Unna"/>
        </w:rPr>
        <w:t>.</w:t>
      </w:r>
    </w:p>
    <w:p w14:paraId="427771D0" w14:textId="77777777" w:rsidR="009A4858" w:rsidRDefault="00890BF4" w:rsidP="008D3905">
      <w:pPr>
        <w:spacing w:after="120" w:line="240" w:lineRule="auto"/>
        <w:jc w:val="center"/>
        <w:rPr>
          <w:rFonts w:ascii="Unna" w:hAnsi="Unna"/>
          <w:b/>
          <w:bCs/>
        </w:rPr>
      </w:pPr>
      <w:r w:rsidRPr="009A4858">
        <w:rPr>
          <w:rFonts w:ascii="Unna" w:hAnsi="Unna"/>
          <w:b/>
          <w:bCs/>
        </w:rPr>
        <w:t>Resumen</w:t>
      </w:r>
    </w:p>
    <w:p w14:paraId="0F636393" w14:textId="7B560EF4" w:rsidR="00B71EB5" w:rsidRPr="009A4858" w:rsidRDefault="00156E5A" w:rsidP="009A4858">
      <w:pPr>
        <w:spacing w:after="0" w:line="276" w:lineRule="auto"/>
        <w:rPr>
          <w:rFonts w:ascii="Unna" w:hAnsi="Unna"/>
        </w:rPr>
      </w:pPr>
      <w:r w:rsidRPr="009A4858">
        <w:rPr>
          <w:rFonts w:ascii="Unna" w:hAnsi="Unna"/>
        </w:rPr>
        <w:t>El presente trabajo tiene objetivo central de analizar el impacto que la investigación académica genera sobre la facultad sancionadora estatal, desarrollado con un enfoque cualitativo</w:t>
      </w:r>
      <w:r w:rsidR="00E9092C" w:rsidRPr="009A4858">
        <w:rPr>
          <w:rFonts w:ascii="Unna" w:hAnsi="Unna"/>
        </w:rPr>
        <w:t>, mediante</w:t>
      </w:r>
      <w:r w:rsidRPr="009A4858">
        <w:rPr>
          <w:rFonts w:ascii="Unna" w:hAnsi="Unna"/>
        </w:rPr>
        <w:t xml:space="preserve"> una investigación documental con alcance descriptivo</w:t>
      </w:r>
      <w:r w:rsidR="00E9092C" w:rsidRPr="009A4858">
        <w:rPr>
          <w:rFonts w:ascii="Unna" w:hAnsi="Unna"/>
        </w:rPr>
        <w:t xml:space="preserve"> y un método analítico-sintético. Se desarrolla un ejemplo de estudio de caso de las fuentes normativas del Estado de Baja </w:t>
      </w:r>
      <w:r w:rsidR="000A4D3D" w:rsidRPr="009A4858">
        <w:rPr>
          <w:rFonts w:ascii="Unna" w:hAnsi="Unna"/>
        </w:rPr>
        <w:t>California,</w:t>
      </w:r>
      <w:r w:rsidR="00E9092C" w:rsidRPr="009A4858">
        <w:rPr>
          <w:rFonts w:ascii="Unna" w:hAnsi="Unna"/>
        </w:rPr>
        <w:t xml:space="preserve"> pero también se analizan fuentes de la doctrina de diversos países de América Latina. Los resultados permiten concluir que la investigación científico-académica tiene un impacto fortalecedor sobre </w:t>
      </w:r>
      <w:r w:rsidR="00F34479" w:rsidRPr="009A4858">
        <w:rPr>
          <w:rFonts w:ascii="Unna" w:hAnsi="Unna"/>
        </w:rPr>
        <w:t>el procedimiento administrativo disciplinario</w:t>
      </w:r>
      <w:r w:rsidR="00E9092C" w:rsidRPr="009A4858">
        <w:rPr>
          <w:rFonts w:ascii="Unna" w:hAnsi="Unna"/>
        </w:rPr>
        <w:t xml:space="preserve"> del Estado.</w:t>
      </w:r>
    </w:p>
    <w:p w14:paraId="597B7D46" w14:textId="1F1B6BBE" w:rsidR="001C3843" w:rsidRPr="009A4858" w:rsidRDefault="00890BF4" w:rsidP="009A4858">
      <w:pPr>
        <w:spacing w:after="0" w:line="276" w:lineRule="auto"/>
        <w:rPr>
          <w:rFonts w:ascii="Unna" w:hAnsi="Unna"/>
        </w:rPr>
      </w:pPr>
      <w:r w:rsidRPr="009A4858">
        <w:rPr>
          <w:rFonts w:ascii="Unna" w:hAnsi="Unna"/>
          <w:b/>
          <w:bCs/>
        </w:rPr>
        <w:t>Palabras clave:</w:t>
      </w:r>
      <w:r w:rsidRPr="009A4858">
        <w:rPr>
          <w:rFonts w:ascii="Unna" w:hAnsi="Unna"/>
        </w:rPr>
        <w:t xml:space="preserve"> </w:t>
      </w:r>
      <w:bookmarkStart w:id="0" w:name="OLE_LINK16"/>
      <w:r w:rsidR="00D81C27">
        <w:rPr>
          <w:rFonts w:ascii="Unna" w:hAnsi="Unna"/>
        </w:rPr>
        <w:t>facultad sancionadora, servicio público, autoridad investigadora</w:t>
      </w:r>
      <w:bookmarkEnd w:id="0"/>
      <w:r w:rsidR="00D81C27">
        <w:rPr>
          <w:rFonts w:ascii="Unna" w:hAnsi="Unna"/>
        </w:rPr>
        <w:t>.</w:t>
      </w:r>
    </w:p>
    <w:p w14:paraId="6DD8F3BE" w14:textId="77777777" w:rsidR="009A4858" w:rsidRPr="008D3905" w:rsidRDefault="00C409AF" w:rsidP="008D3905">
      <w:pPr>
        <w:spacing w:before="120" w:after="120" w:line="240" w:lineRule="auto"/>
        <w:jc w:val="center"/>
        <w:rPr>
          <w:rFonts w:ascii="Unna" w:hAnsi="Unna"/>
          <w:b/>
          <w:bCs/>
          <w:lang w:val="en-US"/>
        </w:rPr>
      </w:pPr>
      <w:r w:rsidRPr="008D3905">
        <w:rPr>
          <w:rFonts w:ascii="Unna" w:hAnsi="Unna"/>
          <w:b/>
          <w:bCs/>
          <w:lang w:val="en-US"/>
        </w:rPr>
        <w:t>Abstract</w:t>
      </w:r>
    </w:p>
    <w:p w14:paraId="3FE568AA" w14:textId="370BA6FA" w:rsidR="00C409AF" w:rsidRPr="009A4858" w:rsidRDefault="00C409AF" w:rsidP="00D81C27">
      <w:pPr>
        <w:spacing w:after="0" w:line="276" w:lineRule="auto"/>
        <w:rPr>
          <w:rFonts w:ascii="Unna" w:hAnsi="Unna"/>
          <w:lang w:val="en-US"/>
        </w:rPr>
      </w:pPr>
      <w:r w:rsidRPr="009A4858">
        <w:rPr>
          <w:rFonts w:ascii="Unna" w:hAnsi="Unna"/>
          <w:lang w:val="en-US"/>
        </w:rPr>
        <w:t xml:space="preserve">The main objective of this paper is to analyze the impact of academic research on the state's sanctioning authority. It uses a qualitative approach, following a descriptive documentary research and an analytical-synthetic method. A case study of the normative sources of the State of Baja California is developed, and doctrinal sources from various Latin American countries are also analyzed. The results suggest that scientific-academic research has a strengthening impact on the state's </w:t>
      </w:r>
      <w:r w:rsidR="00F34479" w:rsidRPr="009A4858">
        <w:rPr>
          <w:rFonts w:ascii="Unna" w:hAnsi="Unna"/>
          <w:lang w:val="en-US"/>
        </w:rPr>
        <w:t>administrative disciplinary procedure</w:t>
      </w:r>
      <w:r w:rsidRPr="009A4858">
        <w:rPr>
          <w:rFonts w:ascii="Unna" w:hAnsi="Unna"/>
          <w:lang w:val="en-US"/>
        </w:rPr>
        <w:t>.</w:t>
      </w:r>
    </w:p>
    <w:p w14:paraId="38DEDD0A" w14:textId="1F9B2D09" w:rsidR="00C409AF" w:rsidRDefault="00C409AF" w:rsidP="009A4858">
      <w:pPr>
        <w:spacing w:line="276" w:lineRule="auto"/>
        <w:rPr>
          <w:rFonts w:ascii="Unna" w:hAnsi="Unna"/>
          <w:lang w:val="en-US"/>
        </w:rPr>
      </w:pPr>
      <w:r w:rsidRPr="009A4858">
        <w:rPr>
          <w:rFonts w:ascii="Unna" w:hAnsi="Unna"/>
          <w:b/>
          <w:bCs/>
          <w:lang w:val="en-US"/>
        </w:rPr>
        <w:t>Keywords:</w:t>
      </w:r>
      <w:r w:rsidRPr="009A4858">
        <w:rPr>
          <w:rFonts w:ascii="Unna" w:hAnsi="Unna"/>
          <w:lang w:val="en-US"/>
        </w:rPr>
        <w:t xml:space="preserve"> </w:t>
      </w:r>
      <w:r w:rsidR="00D81C27" w:rsidRPr="00D81C27">
        <w:rPr>
          <w:rFonts w:ascii="Unna" w:hAnsi="Unna"/>
          <w:lang w:val="en-US"/>
        </w:rPr>
        <w:t>sanctioning power, public service, investigating authority</w:t>
      </w:r>
      <w:r w:rsidR="00D81C27">
        <w:rPr>
          <w:rFonts w:ascii="Unna" w:hAnsi="Unna"/>
          <w:lang w:val="en-US"/>
        </w:rPr>
        <w:t>.</w:t>
      </w:r>
    </w:p>
    <w:p w14:paraId="16F78A18" w14:textId="77777777" w:rsidR="00D81C27" w:rsidRDefault="00D81C27" w:rsidP="009A4858">
      <w:pPr>
        <w:spacing w:line="276" w:lineRule="auto"/>
        <w:rPr>
          <w:rFonts w:ascii="Unna" w:hAnsi="Unna"/>
          <w:lang w:val="en-US"/>
        </w:rPr>
      </w:pPr>
    </w:p>
    <w:p w14:paraId="2576A150" w14:textId="60D23B8A" w:rsidR="00090976" w:rsidRPr="00D81C27" w:rsidRDefault="00D81C27" w:rsidP="009A4858">
      <w:pPr>
        <w:pStyle w:val="Nivel1BIOL"/>
        <w:rPr>
          <w:lang w:val="es-MX"/>
        </w:rPr>
      </w:pPr>
      <w:r w:rsidRPr="00D81C27">
        <w:rPr>
          <w:lang w:val="es-MX"/>
        </w:rPr>
        <w:t>I</w:t>
      </w:r>
      <w:r w:rsidR="009A4858" w:rsidRPr="00D81C27">
        <w:rPr>
          <w:lang w:val="es-MX"/>
        </w:rPr>
        <w:t>. INTRODUCCIÓN</w:t>
      </w:r>
    </w:p>
    <w:p w14:paraId="2576A151" w14:textId="77777777" w:rsidR="00090976" w:rsidRPr="009A4858" w:rsidRDefault="00473437" w:rsidP="00745C4D">
      <w:pPr>
        <w:pStyle w:val="Ttulo2"/>
        <w:spacing w:line="240" w:lineRule="auto"/>
        <w:rPr>
          <w:rFonts w:ascii="Unna" w:hAnsi="Unna"/>
        </w:rPr>
      </w:pPr>
      <w:r w:rsidRPr="009A4858">
        <w:rPr>
          <w:rFonts w:ascii="Unna" w:hAnsi="Unna"/>
        </w:rPr>
        <w:lastRenderedPageBreak/>
        <w:t>Planteamiento del problema</w:t>
      </w:r>
    </w:p>
    <w:p w14:paraId="2576A152" w14:textId="15463C6C" w:rsidR="00090976" w:rsidRPr="009A4858" w:rsidRDefault="00A2545A" w:rsidP="009A4858">
      <w:pPr>
        <w:pStyle w:val="parrafonormalbiolex"/>
      </w:pPr>
      <w:r w:rsidRPr="009A4858">
        <w:t>L</w:t>
      </w:r>
      <w:r w:rsidR="00473437" w:rsidRPr="009A4858">
        <w:t>a administración pública se rige por varios principios de derecho como el principio de legalidad, en virtud del cual la emisión del acto administrativo debe apegarse al Estado de Derecho.</w:t>
      </w:r>
      <w:r w:rsidR="005D121A" w:rsidRPr="009A4858">
        <w:t xml:space="preserve"> Incluso desde una perspectiva democrática, la cultura de legalidad se vincula con los principios, reglas y procedimientos de acceso a la administración pública y la protección a los derechos humanos.</w:t>
      </w:r>
      <w:r w:rsidR="005D121A" w:rsidRPr="009A4858">
        <w:rPr>
          <w:rStyle w:val="Refdenotaalpie"/>
        </w:rPr>
        <w:footnoteReference w:id="4"/>
      </w:r>
      <w:r w:rsidR="005D121A" w:rsidRPr="009A4858">
        <w:t xml:space="preserve"> </w:t>
      </w:r>
      <w:r w:rsidRPr="009A4858">
        <w:t>E</w:t>
      </w:r>
      <w:r w:rsidR="00473437" w:rsidRPr="009A4858">
        <w:t xml:space="preserve">l ente público debe observar las disposiciones que regulan el procedimiento administrativo correspondiente. Uno de los principales tipos de estos es el procedimiento administrativo </w:t>
      </w:r>
      <w:r w:rsidR="00F34479" w:rsidRPr="009A4858">
        <w:t>sancionador</w:t>
      </w:r>
      <w:r w:rsidR="00473437" w:rsidRPr="009A4858">
        <w:t xml:space="preserve">, en su modalidad disciplinaria contra algún servidor público. La observancia de estas disposiciones y principios por parte de la autoridad tiene especial relevancia en este tipo de procedimientos toda vez que conlleva la facultad sancionadora, es decir, el </w:t>
      </w:r>
      <w:r w:rsidR="00473437" w:rsidRPr="009A4858">
        <w:rPr>
          <w:i/>
        </w:rPr>
        <w:t>ius puniendi</w:t>
      </w:r>
      <w:r w:rsidR="00473437" w:rsidRPr="009A4858">
        <w:t xml:space="preserve"> ejercido por el Estado.</w:t>
      </w:r>
    </w:p>
    <w:p w14:paraId="2576A153" w14:textId="7BECE750" w:rsidR="00090976" w:rsidRPr="009A4858" w:rsidRDefault="00473437" w:rsidP="009A4858">
      <w:pPr>
        <w:pStyle w:val="parrafonormalbiolex"/>
      </w:pPr>
      <w:r w:rsidRPr="009A4858">
        <w:t xml:space="preserve">Sin embargo, la actuación estatal comprende importantes desafíos, sobre todo con la evolución constante de la sociedad, las nuevas tecnologías y el desarrollo de nuevas actividades por los gobernados como por la administración pública intentando alcanzarlo. Aunque los servidores públicos encargados de la substanciación de los procedimientos administrativos </w:t>
      </w:r>
      <w:r w:rsidR="005F0F21" w:rsidRPr="009A4858">
        <w:t xml:space="preserve">disciplinarios </w:t>
      </w:r>
      <w:r w:rsidRPr="009A4858">
        <w:t xml:space="preserve">usualmente gozan de experiencia y cierto grado de conocimiento técnico-jurídico, constantemente surgen nuevos factores que exigen </w:t>
      </w:r>
      <w:r w:rsidR="00DF2C18" w:rsidRPr="009A4858">
        <w:t>la</w:t>
      </w:r>
      <w:r w:rsidRPr="009A4858">
        <w:t xml:space="preserve"> actualización permanente. </w:t>
      </w:r>
      <w:r w:rsidR="00DF2C18" w:rsidRPr="009A4858">
        <w:t>Aun</w:t>
      </w:r>
      <w:r w:rsidRPr="009A4858">
        <w:t xml:space="preserve">que la formación continua representa un pilar fundamental en la preparación, también lo es que esta puede resultar insuficiente para atender las exigencias de la función cotidiana ante la amplia diversidad de asuntos e infracciones con alta complejidad jurídica, social, económica, tecnológica o de otra índole. </w:t>
      </w:r>
    </w:p>
    <w:p w14:paraId="2576A154" w14:textId="4A72D1B6" w:rsidR="00090976" w:rsidRPr="009A4858" w:rsidRDefault="00473437" w:rsidP="009A4858">
      <w:pPr>
        <w:pStyle w:val="parrafonormalbiolex"/>
        <w:rPr>
          <w:iCs/>
        </w:rPr>
      </w:pPr>
      <w:r w:rsidRPr="009A4858">
        <w:t xml:space="preserve">La propia capacitación continua requiere de todo un esfuerzo previo para su elaboración, ya que implica reformas legales o modificación a otros ordenamientos jurídicos, la concentración sistemática de retroalimentación obtenida en la práctica diaria y la formulación consensuada de soluciones institucionales ante los nuevos retos. Es decir, entre el diseño e implementación de los programas institucionales de capacitación y la necesidad urgente de substanciar el procedimiento administrativo </w:t>
      </w:r>
      <w:r w:rsidR="005F0F21" w:rsidRPr="009A4858">
        <w:t xml:space="preserve">disciplinario </w:t>
      </w:r>
      <w:r w:rsidRPr="009A4858">
        <w:t>existe un vacío de conocimiento que tarda en ser cabalmente cubierto. Ante este vacío, la investigación científico-académica aporta una alternativa idónea. Por tanto, vale la pena cuestionar: ¿Qué impacto genera la investigación científico-académica sobre la facultad sancionadora del Estado?</w:t>
      </w:r>
    </w:p>
    <w:p w14:paraId="479CB072" w14:textId="273D372B" w:rsidR="00ED2B34" w:rsidRPr="009A4858" w:rsidRDefault="002C56FE" w:rsidP="009A4858">
      <w:pPr>
        <w:pStyle w:val="Ttulo2"/>
        <w:spacing w:before="120" w:line="240" w:lineRule="auto"/>
        <w:rPr>
          <w:rFonts w:ascii="Unna" w:hAnsi="Unna"/>
        </w:rPr>
      </w:pPr>
      <w:r w:rsidRPr="009A4858">
        <w:rPr>
          <w:rFonts w:ascii="Unna" w:hAnsi="Unna"/>
        </w:rPr>
        <w:t>Metodología</w:t>
      </w:r>
      <w:r w:rsidR="00ED2B34" w:rsidRPr="009A4858">
        <w:rPr>
          <w:rFonts w:ascii="Unna" w:hAnsi="Unna"/>
        </w:rPr>
        <w:t xml:space="preserve"> </w:t>
      </w:r>
    </w:p>
    <w:p w14:paraId="62F1D438" w14:textId="157E5CEB" w:rsidR="00ED2B34" w:rsidRPr="009A4858" w:rsidRDefault="00ED2B34" w:rsidP="009A4858">
      <w:pPr>
        <w:pStyle w:val="parrafonormalbiolex"/>
      </w:pPr>
      <w:r w:rsidRPr="009A4858">
        <w:t xml:space="preserve">El presente trabajo tiene un enfoque cualitativo, con un alcance descriptivo de un fenómeno jurídico que consiste en el </w:t>
      </w:r>
      <w:r w:rsidR="007B737A" w:rsidRPr="009A4858">
        <w:t xml:space="preserve">impacto de la investigación científico-académica en el procedimiento administrativo </w:t>
      </w:r>
      <w:r w:rsidR="006D2127" w:rsidRPr="009A4858">
        <w:t>disciplinario</w:t>
      </w:r>
      <w:r w:rsidR="007B737A" w:rsidRPr="009A4858">
        <w:t>.</w:t>
      </w:r>
      <w:r w:rsidR="00FD1B92" w:rsidRPr="009A4858">
        <w:t xml:space="preserve"> Se </w:t>
      </w:r>
      <w:r w:rsidR="00E97A21" w:rsidRPr="009A4858">
        <w:t xml:space="preserve">emplea el método analítico-sintético en una investigación de tipo </w:t>
      </w:r>
      <w:r w:rsidR="00E97A21" w:rsidRPr="009A4858">
        <w:lastRenderedPageBreak/>
        <w:t>documental</w:t>
      </w:r>
      <w:r w:rsidR="00020D07" w:rsidRPr="009A4858">
        <w:t>, cuya temporalidad se delimita a un estudio transeccional en el momento actual.</w:t>
      </w:r>
      <w:r w:rsidR="000863E5" w:rsidRPr="009A4858">
        <w:t xml:space="preserve"> Este trabajo se encuentra alineado a</w:t>
      </w:r>
      <w:r w:rsidR="007668BC" w:rsidRPr="009A4858">
        <w:t xml:space="preserve"> las metas del objetivo 16 ‘Paz, justicia e instituciones sólidas’ de los Objetivos de Desarrollo Sostenible (ODS) de la Agenda 2030 de las Naciones Unidas (ONU), específicamente las metas </w:t>
      </w:r>
      <w:r w:rsidR="00FF07D7" w:rsidRPr="009A4858">
        <w:t xml:space="preserve">16.3 </w:t>
      </w:r>
      <w:r w:rsidR="00FF07D7" w:rsidRPr="009A4858">
        <w:rPr>
          <w:i/>
        </w:rPr>
        <w:t>‘Promover el estado de derecho en los planos nacional e internacional y garantizar la igualdad</w:t>
      </w:r>
      <w:r w:rsidR="00DE6094" w:rsidRPr="009A4858">
        <w:rPr>
          <w:i/>
        </w:rPr>
        <w:t xml:space="preserve"> de acceso a la justicia para todos</w:t>
      </w:r>
      <w:r w:rsidR="00FF07D7" w:rsidRPr="009A4858">
        <w:rPr>
          <w:i/>
        </w:rPr>
        <w:t>’</w:t>
      </w:r>
      <w:r w:rsidR="00DE6094" w:rsidRPr="009A4858">
        <w:t xml:space="preserve"> y 16.5 </w:t>
      </w:r>
      <w:r w:rsidR="00DE6094" w:rsidRPr="009A4858">
        <w:rPr>
          <w:i/>
        </w:rPr>
        <w:t>‘Reducir considerablemente la corrupción y el soborno en todas sus formas</w:t>
      </w:r>
      <w:r w:rsidR="002C21ED" w:rsidRPr="009A4858">
        <w:rPr>
          <w:i/>
        </w:rPr>
        <w:t>’</w:t>
      </w:r>
      <w:r w:rsidR="002C21ED" w:rsidRPr="009A4858">
        <w:t xml:space="preserve"> </w:t>
      </w:r>
      <w:r w:rsidR="002C21ED" w:rsidRPr="009A4858">
        <w:rPr>
          <w:rStyle w:val="Refdenotaalpie"/>
          <w:iCs/>
        </w:rPr>
        <w:footnoteReference w:id="5"/>
      </w:r>
      <w:r w:rsidR="006D78AE" w:rsidRPr="009A4858">
        <w:t>.</w:t>
      </w:r>
      <w:r w:rsidR="00041059" w:rsidRPr="009A4858">
        <w:t xml:space="preserve"> El presente trabajo proporciona los resultados de la investigación documental sobre </w:t>
      </w:r>
      <w:r w:rsidR="00D667E4" w:rsidRPr="009A4858">
        <w:t>el impacto y utilidad de la investigación científico-académica</w:t>
      </w:r>
      <w:r w:rsidR="004F7F25" w:rsidRPr="009A4858">
        <w:t xml:space="preserve">: su metodología, las fuentes doctrinarias de derecho comparado y un ejemplo </w:t>
      </w:r>
      <w:r w:rsidR="00C64180" w:rsidRPr="009A4858">
        <w:t>o supuesto de estudio de caso aplicable localmente en el Estado de Baja California.</w:t>
      </w:r>
    </w:p>
    <w:p w14:paraId="2576A155" w14:textId="219C81F1" w:rsidR="00090976" w:rsidRPr="008D3905" w:rsidRDefault="00473437" w:rsidP="009A4858">
      <w:pPr>
        <w:pStyle w:val="Nivel1BIOL"/>
        <w:rPr>
          <w:lang w:val="es-MX"/>
        </w:rPr>
      </w:pPr>
      <w:r w:rsidRPr="008D3905">
        <w:rPr>
          <w:lang w:val="es-MX"/>
        </w:rPr>
        <w:t xml:space="preserve">Justificación </w:t>
      </w:r>
    </w:p>
    <w:p w14:paraId="2576A156" w14:textId="3B8BEFDC" w:rsidR="00090976" w:rsidRPr="009A4858" w:rsidRDefault="00DD1CEC" w:rsidP="009A4858">
      <w:pPr>
        <w:pStyle w:val="parrafonormalbiolex"/>
      </w:pPr>
      <w:r w:rsidRPr="009A4858">
        <w:t xml:space="preserve">El procedimiento administrativo </w:t>
      </w:r>
      <w:r w:rsidR="006D2127" w:rsidRPr="009A4858">
        <w:t xml:space="preserve">disciplinario </w:t>
      </w:r>
      <w:r w:rsidRPr="009A4858">
        <w:t xml:space="preserve">resulta crucial para el control de la función pública, la ética pública y el combate a la corrupción. Estos procedimientos de investigación y sanción deben prever las garantías y formalidades </w:t>
      </w:r>
      <w:r w:rsidR="00550DFB" w:rsidRPr="009A4858">
        <w:t>correspondientes, que</w:t>
      </w:r>
      <w:r w:rsidRPr="009A4858">
        <w:t xml:space="preserve"> van desde la protección de las partes y terceros coadyuvantes y la reparación del daño, hasta los instrumentos y técnicas de investigación, entre otros aspectos.</w:t>
      </w:r>
      <w:r w:rsidRPr="009A4858">
        <w:rPr>
          <w:rStyle w:val="Refdenotaalpie"/>
        </w:rPr>
        <w:footnoteReference w:id="6"/>
      </w:r>
      <w:r w:rsidRPr="009A4858">
        <w:t xml:space="preserve"> </w:t>
      </w:r>
      <w:r w:rsidR="00550DFB" w:rsidRPr="009A4858">
        <w:t xml:space="preserve">Esta investigación administrativa se fortalece con la investigación científico-académica. </w:t>
      </w:r>
      <w:r w:rsidR="00473437" w:rsidRPr="009A4858">
        <w:t>Ya sea una investigación científica desarrollada por los mismos servidores públicos con base en sus experiencias o la derivada de proyectos de investigación de las propias instituciones académicas, esta actividad representa una solución más puntual y a su vez integral. Como ya se advirtió, la actuación administrativa debe apegarse al principio de legalidad; pero incluso una cuestión tan obvia requiere el análisis de cada asunto desde diversos aspectos, como: la normatividad jurídica, la jerarquía normativa, la igualdad y la razonabilidad jurídicas</w:t>
      </w:r>
      <w:r w:rsidR="00EE0FF1" w:rsidRPr="009A4858">
        <w:rPr>
          <w:rStyle w:val="Refdenotaalpie"/>
        </w:rPr>
        <w:footnoteReference w:id="7"/>
      </w:r>
      <w:r w:rsidR="00473437" w:rsidRPr="009A4858">
        <w:t>.</w:t>
      </w:r>
      <w:r w:rsidR="00EE0FF1" w:rsidRPr="009A4858">
        <w:t xml:space="preserve"> </w:t>
      </w:r>
      <w:r w:rsidR="00473437" w:rsidRPr="009A4858">
        <w:t xml:space="preserve">El análisis de estos diversos aspectos por parte de las autoridades investigadora, substanciadora y resolutora se robustece con la investigación académica. En atención a lo planteado, la </w:t>
      </w:r>
      <w:r w:rsidR="00473437" w:rsidRPr="009A4858">
        <w:rPr>
          <w:i/>
        </w:rPr>
        <w:t>hipótesis principal</w:t>
      </w:r>
      <w:r w:rsidR="00473437" w:rsidRPr="009A4858">
        <w:t xml:space="preserve"> se formula en el sentido siguiente: </w:t>
      </w:r>
      <w:r w:rsidR="00473437" w:rsidRPr="009A4858">
        <w:rPr>
          <w:i/>
        </w:rPr>
        <w:t>la investigación científico-académica genera un impacto fortalecedor sobre la facultad sancionadora del Estado</w:t>
      </w:r>
      <w:r w:rsidR="00473437" w:rsidRPr="009A4858">
        <w:t xml:space="preserve">. Para la determinación anterior, el </w:t>
      </w:r>
      <w:r w:rsidR="00473437" w:rsidRPr="009A4858">
        <w:rPr>
          <w:i/>
        </w:rPr>
        <w:t>objetivo central</w:t>
      </w:r>
      <w:r w:rsidR="00473437" w:rsidRPr="009A4858">
        <w:t xml:space="preserve"> del presente trabajo consiste en </w:t>
      </w:r>
      <w:r w:rsidR="00473437" w:rsidRPr="009A4858">
        <w:rPr>
          <w:i/>
        </w:rPr>
        <w:t>analizar el impacto que la investigación académica genera sobre la facultad sancionadora estatal</w:t>
      </w:r>
      <w:r w:rsidR="00473437" w:rsidRPr="009A4858">
        <w:t>. Así, se identifica la forma en esta labor académica puede mejorar la calidad y eficacia de las propias investigaciones administrativas sancionadoras</w:t>
      </w:r>
      <w:r w:rsidR="00E842F3" w:rsidRPr="009A4858">
        <w:t xml:space="preserve"> en el procedimiento administrativo disciplinario</w:t>
      </w:r>
      <w:r w:rsidR="00473437" w:rsidRPr="009A4858">
        <w:t xml:space="preserve">. </w:t>
      </w:r>
      <w:r w:rsidR="00DF2C18" w:rsidRPr="009A4858">
        <w:t>Así</w:t>
      </w:r>
      <w:r w:rsidR="00473437" w:rsidRPr="009A4858">
        <w:t>, se justifica la importancia de la investigación rigurosa en la prevención y sanción de corrupción.</w:t>
      </w:r>
    </w:p>
    <w:p w14:paraId="2576A157" w14:textId="76A4657F" w:rsidR="00090976" w:rsidRPr="009A4858" w:rsidRDefault="009A4858" w:rsidP="009A4858">
      <w:pPr>
        <w:pStyle w:val="Nivel1BIOL"/>
        <w:rPr>
          <w:lang w:val="es-MX"/>
        </w:rPr>
      </w:pPr>
      <w:r>
        <w:rPr>
          <w:lang w:val="es-MX"/>
        </w:rPr>
        <w:lastRenderedPageBreak/>
        <w:t>II</w:t>
      </w:r>
      <w:r w:rsidRPr="009A4858">
        <w:rPr>
          <w:lang w:val="es-MX"/>
        </w:rPr>
        <w:t>. ALGUNAS PRECISIONES DEL MARCO NORMATIVO DE LA FACULTAD SANCIONADORA</w:t>
      </w:r>
    </w:p>
    <w:p w14:paraId="2576A158" w14:textId="77777777" w:rsidR="00090976" w:rsidRPr="009A4858" w:rsidRDefault="00473437" w:rsidP="00745C4D">
      <w:pPr>
        <w:pStyle w:val="Ttulo2"/>
        <w:spacing w:line="240" w:lineRule="auto"/>
        <w:rPr>
          <w:rFonts w:ascii="Unna" w:hAnsi="Unna"/>
        </w:rPr>
      </w:pPr>
      <w:bookmarkStart w:id="1" w:name="_b4j0gkljrmq0" w:colFirst="0" w:colLast="0"/>
      <w:bookmarkEnd w:id="1"/>
      <w:r w:rsidRPr="009A4858">
        <w:rPr>
          <w:rFonts w:ascii="Unna" w:hAnsi="Unna"/>
        </w:rPr>
        <w:t>Fundamentos constitucionales</w:t>
      </w:r>
    </w:p>
    <w:p w14:paraId="2576A15A" w14:textId="1B589562" w:rsidR="00090976" w:rsidRPr="009A4858" w:rsidRDefault="00473437" w:rsidP="007A5AFA">
      <w:pPr>
        <w:pStyle w:val="parrafonormalbiolex"/>
        <w:rPr>
          <w:color w:val="000000"/>
        </w:rPr>
      </w:pPr>
      <w:r w:rsidRPr="009A4858">
        <w:t xml:space="preserve">El marco normativo de la facultad sancionadora del Estado es amplio. En México, diversos preceptos de nuestra </w:t>
      </w:r>
      <w:r w:rsidRPr="009A4858">
        <w:rPr>
          <w:i/>
        </w:rPr>
        <w:t>Constitución Política de los Estados Unidos Mexicanos</w:t>
      </w:r>
      <w:r w:rsidRPr="009A4858">
        <w:t xml:space="preserve"> fundan esta potestad sancionadora. Desde numerales como el artículo 134 constitucional que fija los principios que rigen la administración de recursos públicos (eficiencia, eficacia, economía, transparencia y honradez), hasta otros numerales como el 79 y subsecuentes relativos a la Fiscalización Superior. Pero los principales fundamentos constitucionales se mandatan en el Título IV de la Carta Magna denominado ‘De las Responsabilidades de los Servidores Públicos, Particulares Vinculados con Faltas Administrativas Graves o Hechos de Corrupción, y Patrimonial del Estado’</w:t>
      </w:r>
      <w:r w:rsidR="004B2434" w:rsidRPr="009A4858">
        <w:rPr>
          <w:rStyle w:val="Refdenotaalpie"/>
        </w:rPr>
        <w:footnoteReference w:id="8"/>
      </w:r>
      <w:r w:rsidRPr="009A4858">
        <w:t xml:space="preserve">. De </w:t>
      </w:r>
      <w:r w:rsidR="003244A9" w:rsidRPr="009A4858">
        <w:t>aquí</w:t>
      </w:r>
      <w:r w:rsidRPr="009A4858">
        <w:t xml:space="preserve"> emana la ley general marco cuyo objeto </w:t>
      </w:r>
      <w:r w:rsidR="003244A9" w:rsidRPr="009A4858">
        <w:t xml:space="preserve">consiste en distribuir competencias entre los </w:t>
      </w:r>
      <w:r w:rsidR="002576FF" w:rsidRPr="009A4858">
        <w:t>órdenes de gobierno en la materia.</w:t>
      </w:r>
      <w:r w:rsidR="00F72A91" w:rsidRPr="009A4858">
        <w:rPr>
          <w:rStyle w:val="Refdenotaalpie"/>
          <w:color w:val="000000"/>
        </w:rPr>
        <w:footnoteReference w:id="9"/>
      </w:r>
    </w:p>
    <w:p w14:paraId="2576A15B" w14:textId="1E436764" w:rsidR="00090976" w:rsidRPr="009A4858" w:rsidRDefault="00473437" w:rsidP="007A5AFA">
      <w:pPr>
        <w:pStyle w:val="parrafonormalbiolex"/>
      </w:pPr>
      <w:r w:rsidRPr="009A4858">
        <w:t>En concordancia con lo anterior, el Título Octavo de la</w:t>
      </w:r>
      <w:r w:rsidRPr="009A4858">
        <w:rPr>
          <w:b/>
        </w:rPr>
        <w:t xml:space="preserve"> </w:t>
      </w:r>
      <w:r w:rsidRPr="009A4858">
        <w:rPr>
          <w:i/>
        </w:rPr>
        <w:t>Constitución Política del Estado Libre y Soberano de Baja California</w:t>
      </w:r>
      <w:r w:rsidRPr="009A4858">
        <w:t>, en su Capítulo Único ‘De las Responsabilidades Administrativas de los Servidores Públicos, Particulares y Patrimonial del Estado y del Sistema Estatal Anticorrupción’, sienta las bases constitucionales en Baja California. El artículo 92 de esta Constitución Local establece las bases para las sanciones por responsabilidades administrativas y, en particular su apartado B enuncia las instituciones en materia de responsabilidades, siendo: los órganos internos de control, el Tribunal Estatal de Justicia Administrativa, la Auditoría Superior del Estado y la Secretaría de la Honestidad y la Función Pública, así como la Fiscalía Especializada en Combate a la Corrupción.</w:t>
      </w:r>
      <w:r w:rsidR="00A11E23" w:rsidRPr="009A4858">
        <w:rPr>
          <w:rStyle w:val="Refdenotaalpie"/>
        </w:rPr>
        <w:footnoteReference w:id="10"/>
      </w:r>
    </w:p>
    <w:p w14:paraId="2576A15C" w14:textId="77777777" w:rsidR="00090976" w:rsidRPr="008D3905" w:rsidRDefault="00473437" w:rsidP="007A5AFA">
      <w:pPr>
        <w:pStyle w:val="Nivel1BIOL"/>
        <w:rPr>
          <w:lang w:val="es-MX"/>
        </w:rPr>
      </w:pPr>
      <w:bookmarkStart w:id="2" w:name="_gb083pz6oi0d" w:colFirst="0" w:colLast="0"/>
      <w:bookmarkEnd w:id="2"/>
      <w:r w:rsidRPr="008D3905">
        <w:rPr>
          <w:lang w:val="es-MX"/>
        </w:rPr>
        <w:t>Fundamentos legales</w:t>
      </w:r>
    </w:p>
    <w:p w14:paraId="28FCBBC2" w14:textId="07FFBC4E" w:rsidR="00154FE2" w:rsidRPr="009A4858" w:rsidRDefault="00473437" w:rsidP="007A5AFA">
      <w:pPr>
        <w:pStyle w:val="parrafonormalbiolex"/>
      </w:pPr>
      <w:r w:rsidRPr="009A4858">
        <w:t xml:space="preserve">Con base en lo previsto en los fundamentos constitucionales federales y locales, así como en la </w:t>
      </w:r>
      <w:r w:rsidRPr="009A4858">
        <w:rPr>
          <w:i/>
        </w:rPr>
        <w:t>Ley General de Responsabilidades Administrativas</w:t>
      </w:r>
      <w:r w:rsidRPr="009A4858">
        <w:t xml:space="preserve"> —la cual consiste en una ley marco que distribuye competencias entre los diversos órdenes de gobierno</w:t>
      </w:r>
      <w:r w:rsidR="00E0676C" w:rsidRPr="009A4858">
        <w:rPr>
          <w:rStyle w:val="Refdenotaalpie"/>
        </w:rPr>
        <w:footnoteReference w:id="11"/>
      </w:r>
      <w:r w:rsidR="00E0676C" w:rsidRPr="009A4858">
        <w:t xml:space="preserve"> </w:t>
      </w:r>
      <w:r w:rsidRPr="009A4858">
        <w:t xml:space="preserve">—la legislatura local expidió la </w:t>
      </w:r>
      <w:r w:rsidRPr="009A4858">
        <w:rPr>
          <w:i/>
        </w:rPr>
        <w:t>Ley de Responsabilidades Administrativas del Estado de Baja California</w:t>
      </w:r>
      <w:r w:rsidRPr="009A4858">
        <w:t xml:space="preserve">. </w:t>
      </w:r>
      <w:r w:rsidR="00B46C01" w:rsidRPr="009A4858">
        <w:t>El marco normativo, desde luego, es perfectible. En lo concerniente a la Ley General, se han señalado algunas</w:t>
      </w:r>
      <w:r w:rsidR="009F3A32" w:rsidRPr="009A4858">
        <w:t xml:space="preserve"> deficiencias como: </w:t>
      </w:r>
      <w:r w:rsidR="00A81953" w:rsidRPr="009A4858">
        <w:t>la ausencia de disposición</w:t>
      </w:r>
      <w:r w:rsidR="00820C6A" w:rsidRPr="009A4858">
        <w:t xml:space="preserve"> que obligue, desde el inicio de la investigación, a la autoridad a notificar al servidor público investigado</w:t>
      </w:r>
      <w:r w:rsidR="00666BD9" w:rsidRPr="009A4858">
        <w:t xml:space="preserve">; tampoco se facultó a la autoridad para decidir </w:t>
      </w:r>
      <w:r w:rsidR="005958E9" w:rsidRPr="009A4858">
        <w:t xml:space="preserve">iniciar la investigación por prescripción de la sanción; </w:t>
      </w:r>
      <w:r w:rsidR="00192456" w:rsidRPr="009A4858">
        <w:t>la dificultad para hacer valer la responsabilidad res</w:t>
      </w:r>
      <w:r w:rsidR="0002125F" w:rsidRPr="009A4858">
        <w:t xml:space="preserve">arcitoria por </w:t>
      </w:r>
      <w:r w:rsidR="0063787B" w:rsidRPr="009A4858">
        <w:t xml:space="preserve">prescripción debido al </w:t>
      </w:r>
      <w:r w:rsidR="00AE25D8" w:rsidRPr="009A4858">
        <w:t xml:space="preserve">proceso de fiscalización posterior; y aquellas faltas especiales no previstas en </w:t>
      </w:r>
      <w:r w:rsidR="00AE25D8" w:rsidRPr="009A4858">
        <w:lastRenderedPageBreak/>
        <w:t>el catálogo de la Ley.</w:t>
      </w:r>
      <w:r w:rsidR="008134BE" w:rsidRPr="009A4858">
        <w:rPr>
          <w:rStyle w:val="Refdenotaalpie"/>
        </w:rPr>
        <w:footnoteReference w:id="12"/>
      </w:r>
      <w:r w:rsidR="00225B75" w:rsidRPr="009A4858">
        <w:t xml:space="preserve"> </w:t>
      </w:r>
      <w:r w:rsidR="00076471" w:rsidRPr="009A4858">
        <w:t xml:space="preserve">Precisamente, en lo que corresponde a la omisión legislativa de facultar a la autoridad </w:t>
      </w:r>
      <w:r w:rsidR="0053271C" w:rsidRPr="009A4858">
        <w:t>para decidir iniciar o no la investigación</w:t>
      </w:r>
      <w:r w:rsidR="0003429F" w:rsidRPr="009A4858">
        <w:t xml:space="preserve"> administrativa, la investigación científico-académica puede complementar esta crítica —planteada desde la doctrina— </w:t>
      </w:r>
      <w:r w:rsidR="002701E2" w:rsidRPr="009A4858">
        <w:t>con la interpretación de</w:t>
      </w:r>
      <w:r w:rsidR="00E845B9" w:rsidRPr="009A4858">
        <w:t xml:space="preserve"> los tribunales del Poder Judicial de la Federación.</w:t>
      </w:r>
      <w:r w:rsidR="00694AC1" w:rsidRPr="009A4858">
        <w:t xml:space="preserve"> Ante la </w:t>
      </w:r>
      <w:r w:rsidR="00C45159" w:rsidRPr="009A4858">
        <w:t>negativa de la autoridad administrativa de iniciar una investigación, los tribunales resolvieron que el denunciante</w:t>
      </w:r>
      <w:r w:rsidR="00A171E2" w:rsidRPr="009A4858">
        <w:t xml:space="preserve"> de hechos posee interés jurídico para impugnar en amparo indirecto dicha negativa</w:t>
      </w:r>
      <w:r w:rsidR="001653E4" w:rsidRPr="009A4858">
        <w:rPr>
          <w:rStyle w:val="Refdenotaalpie"/>
        </w:rPr>
        <w:footnoteReference w:id="13"/>
      </w:r>
      <w:r w:rsidR="00A171E2" w:rsidRPr="009A4858">
        <w:t>.</w:t>
      </w:r>
      <w:r w:rsidR="007C0552" w:rsidRPr="009A4858">
        <w:t xml:space="preserve"> Como se puede apreciar, </w:t>
      </w:r>
      <w:r w:rsidR="00B6232E" w:rsidRPr="009A4858">
        <w:t xml:space="preserve">es recomendable que la investigación científico-académica sobre el procedimiento disciplinario combine </w:t>
      </w:r>
      <w:r w:rsidR="00F17EBD" w:rsidRPr="009A4858">
        <w:t>el estudio de la doctrina y de la jurisprudencia.</w:t>
      </w:r>
    </w:p>
    <w:p w14:paraId="5CFFFA87" w14:textId="12FF6AD8" w:rsidR="003D27B5" w:rsidRPr="009A4858" w:rsidRDefault="003D27B5" w:rsidP="007A5AFA">
      <w:pPr>
        <w:pStyle w:val="parrafonormalbiolex"/>
        <w:rPr>
          <w:lang w:val="es-ES"/>
        </w:rPr>
      </w:pPr>
      <w:r w:rsidRPr="009A4858">
        <w:t xml:space="preserve">Aunado a lo anterior, </w:t>
      </w:r>
      <w:r w:rsidR="00572FCF" w:rsidRPr="009A4858">
        <w:t xml:space="preserve">la actual Ley General </w:t>
      </w:r>
      <w:r w:rsidR="0084697C" w:rsidRPr="009A4858">
        <w:rPr>
          <w:lang w:val="es-ES"/>
        </w:rPr>
        <w:t xml:space="preserve">ocasionó ciertas controversias en relación con su aplicación </w:t>
      </w:r>
      <w:r w:rsidR="00E67D7E" w:rsidRPr="009A4858">
        <w:rPr>
          <w:lang w:val="es-ES"/>
        </w:rPr>
        <w:t xml:space="preserve">a procedimientos disciplinarios </w:t>
      </w:r>
      <w:r w:rsidR="001972D7" w:rsidRPr="009A4858">
        <w:rPr>
          <w:lang w:val="es-ES"/>
        </w:rPr>
        <w:t>respecto de hechos cometidos previamente a su fecha de entrada en vigor.</w:t>
      </w:r>
      <w:r w:rsidR="00D3234A" w:rsidRPr="009A4858">
        <w:rPr>
          <w:lang w:val="es-ES"/>
        </w:rPr>
        <w:t xml:space="preserve"> La otrora Segunda Sala de la Suprema Corte de Justicia de la Nación (SCJN) </w:t>
      </w:r>
      <w:r w:rsidR="00B359A0" w:rsidRPr="009A4858">
        <w:rPr>
          <w:lang w:val="es-ES"/>
        </w:rPr>
        <w:t xml:space="preserve">interpretó </w:t>
      </w:r>
      <w:r w:rsidR="001468AE" w:rsidRPr="009A4858">
        <w:rPr>
          <w:lang w:val="es-ES"/>
        </w:rPr>
        <w:t>el artículo tercero transitorio</w:t>
      </w:r>
      <w:r w:rsidR="0024498D" w:rsidRPr="009A4858">
        <w:rPr>
          <w:lang w:val="es-ES"/>
        </w:rPr>
        <w:t xml:space="preserve">, resolviendo que le resultaría aplicable la Ley General de Responsabilidades Administrativas a aquella infracción </w:t>
      </w:r>
      <w:r w:rsidR="003E1E15" w:rsidRPr="009A4858">
        <w:rPr>
          <w:lang w:val="es-ES"/>
        </w:rPr>
        <w:t xml:space="preserve">ocurrida antes del 19 de julio de 2017 sin que se hubiere iniciado el procedimiento de </w:t>
      </w:r>
      <w:r w:rsidR="00020DA8" w:rsidRPr="009A4858">
        <w:rPr>
          <w:lang w:val="es-ES"/>
        </w:rPr>
        <w:t>responsabilidad.</w:t>
      </w:r>
      <w:r w:rsidR="008D0715" w:rsidRPr="009A4858">
        <w:rPr>
          <w:rStyle w:val="Refdenotaalpie"/>
          <w:lang w:val="es-ES"/>
        </w:rPr>
        <w:footnoteReference w:id="14"/>
      </w:r>
      <w:r w:rsidR="00020DA8" w:rsidRPr="009A4858">
        <w:rPr>
          <w:lang w:val="es-ES"/>
        </w:rPr>
        <w:t xml:space="preserve"> </w:t>
      </w:r>
      <w:r w:rsidR="00346C77" w:rsidRPr="009A4858">
        <w:rPr>
          <w:lang w:val="es-ES"/>
        </w:rPr>
        <w:t>A</w:t>
      </w:r>
      <w:r w:rsidR="003D5546" w:rsidRPr="009A4858">
        <w:rPr>
          <w:lang w:val="es-ES"/>
        </w:rPr>
        <w:t xml:space="preserve">nte futuros dilemas como estos, es fundamental que </w:t>
      </w:r>
      <w:r w:rsidR="00E75725" w:rsidRPr="009A4858">
        <w:rPr>
          <w:lang w:val="es-ES"/>
        </w:rPr>
        <w:t xml:space="preserve">las resoluciones de las autoridades administrativas se sustenten con una </w:t>
      </w:r>
      <w:r w:rsidR="00491F2B" w:rsidRPr="009A4858">
        <w:rPr>
          <w:lang w:val="es-ES"/>
        </w:rPr>
        <w:t>fundamentación y motivación que se puede reforzar con la investigación científico-académica</w:t>
      </w:r>
      <w:r w:rsidR="00333B6E" w:rsidRPr="009A4858">
        <w:rPr>
          <w:lang w:val="es-ES"/>
        </w:rPr>
        <w:t xml:space="preserve"> de precedentes y doctrina</w:t>
      </w:r>
      <w:r w:rsidR="00491F2B" w:rsidRPr="009A4858">
        <w:rPr>
          <w:lang w:val="es-ES"/>
        </w:rPr>
        <w:t>.</w:t>
      </w:r>
    </w:p>
    <w:p w14:paraId="2576A15E" w14:textId="0E6B0321" w:rsidR="00090976" w:rsidRPr="009A4858" w:rsidRDefault="00473437" w:rsidP="007A5AFA">
      <w:pPr>
        <w:pStyle w:val="parrafonormalbiolex"/>
      </w:pPr>
      <w:r w:rsidRPr="009A4858">
        <w:t xml:space="preserve">Una de las precisiones en este marco normativo es el relativo a las diversas autoridades dentro del procedimiento. La Ley define a la autoridad investigadora, la autoridad substanciadora y la autoridad resolutora. La competencia, tanto de la autoridad investigadora como de la autoridad substanciadora, podrá recaer, según sea el caso, en las instancias siguientes: la Secretaría </w:t>
      </w:r>
      <w:r w:rsidR="00724CC8" w:rsidRPr="009A4858">
        <w:t>Anticorrupción y Buen Gobierno</w:t>
      </w:r>
      <w:r w:rsidRPr="009A4858">
        <w:t>, los Órganos Internos de Control, la Auditoría Superior del Estado, las Sindicaturas Municipales, y las unidades de responsabilidades correspondientes. Sin embargo, se debe precisar que la “función de la autoridad substanciadora, en ningún caso podrá ser ejercida por una Autoridad investigadora”</w:t>
      </w:r>
      <w:r w:rsidR="00A76E5B" w:rsidRPr="009A4858">
        <w:rPr>
          <w:rStyle w:val="Refdenotaalpie"/>
        </w:rPr>
        <w:footnoteReference w:id="15"/>
      </w:r>
      <w:r w:rsidRPr="009A4858">
        <w:t>.</w:t>
      </w:r>
    </w:p>
    <w:p w14:paraId="49AE1D36" w14:textId="32DAFFAB" w:rsidR="002B1F75" w:rsidRPr="009A4858" w:rsidRDefault="00473437" w:rsidP="007A5AFA">
      <w:pPr>
        <w:pStyle w:val="parrafonormalbiolex"/>
      </w:pPr>
      <w:r w:rsidRPr="009A4858">
        <w:t>Respecto de la autoridad resolutora, la competencia corresponderá a la unidad de responsabilidades administrativas o al servidor público asignado en los Órganos Internos de Control (OIC), tratándose de faltas no graves. Mientras que, para el caso de faltas graves o faltas cometidas por los particulares, la autoridad resolutora competente lo será la Sala Especializada en materia de Responsabilidades Administrativas y Combate a la Corrupción del Tribunal Estatal de Justicia Administrativa (TEJA-BC).</w:t>
      </w:r>
      <w:r w:rsidR="009359F0" w:rsidRPr="009A4858">
        <w:t xml:space="preserve"> </w:t>
      </w:r>
      <w:r w:rsidR="007B1917" w:rsidRPr="009A4858">
        <w:t>Si bien es cierto que el</w:t>
      </w:r>
      <w:r w:rsidR="00E728A7" w:rsidRPr="009A4858">
        <w:t xml:space="preserve"> </w:t>
      </w:r>
      <w:r w:rsidR="00E728A7" w:rsidRPr="009A4858">
        <w:rPr>
          <w:i/>
          <w:iCs/>
        </w:rPr>
        <w:t>ius puniendi</w:t>
      </w:r>
      <w:r w:rsidR="00E728A7" w:rsidRPr="009A4858">
        <w:t xml:space="preserve"> en materia administrativa vela por el </w:t>
      </w:r>
      <w:r w:rsidR="00E728A7" w:rsidRPr="009A4858">
        <w:lastRenderedPageBreak/>
        <w:t>bien jurídico tutelado que fue</w:t>
      </w:r>
      <w:r w:rsidR="003E128D" w:rsidRPr="009A4858">
        <w:t xml:space="preserve"> transgredido por el infractor, también es cierto que</w:t>
      </w:r>
      <w:r w:rsidR="00F67D1E" w:rsidRPr="009A4858">
        <w:t xml:space="preserve"> con</w:t>
      </w:r>
      <w:r w:rsidR="003E128D" w:rsidRPr="009A4858">
        <w:t xml:space="preserve"> la imposición de sanciones</w:t>
      </w:r>
      <w:r w:rsidR="00936F2D" w:rsidRPr="009A4858">
        <w:t xml:space="preserve"> se deben respetar los derechos humanos de dicho infractor.</w:t>
      </w:r>
      <w:r w:rsidR="007B1917" w:rsidRPr="009A4858">
        <w:t xml:space="preserve"> </w:t>
      </w:r>
      <w:r w:rsidR="008C40DC" w:rsidRPr="009A4858">
        <w:t xml:space="preserve">En </w:t>
      </w:r>
      <w:r w:rsidR="00A6042E" w:rsidRPr="009A4858">
        <w:t xml:space="preserve">el </w:t>
      </w:r>
      <w:r w:rsidR="004947A6" w:rsidRPr="009A4858">
        <w:t>derecho administrativo disciplinario</w:t>
      </w:r>
      <w:r w:rsidR="008C40DC" w:rsidRPr="009A4858">
        <w:t xml:space="preserve">, la autoridad debe </w:t>
      </w:r>
      <w:r w:rsidR="00A6042E" w:rsidRPr="009A4858">
        <w:t xml:space="preserve">abstenerse </w:t>
      </w:r>
      <w:r w:rsidR="00217667" w:rsidRPr="009A4858">
        <w:t xml:space="preserve">de </w:t>
      </w:r>
      <w:r w:rsidR="00A6042E" w:rsidRPr="009A4858">
        <w:t>aplicar sanciones inusitadas</w:t>
      </w:r>
      <w:r w:rsidR="00A93624" w:rsidRPr="009A4858">
        <w:t xml:space="preserve">, </w:t>
      </w:r>
      <w:r w:rsidR="008D695E" w:rsidRPr="009A4858">
        <w:t>inconstitucionales e inconvencionales</w:t>
      </w:r>
      <w:r w:rsidR="00A93624" w:rsidRPr="009A4858">
        <w:t>,</w:t>
      </w:r>
      <w:r w:rsidR="008D695E" w:rsidRPr="009A4858">
        <w:t xml:space="preserve"> al preverse en reglamentos o en las llamadas normas</w:t>
      </w:r>
      <w:r w:rsidR="00D81C27">
        <w:t> </w:t>
      </w:r>
      <w:r w:rsidR="008D695E" w:rsidRPr="009A4858">
        <w:t>blandas</w:t>
      </w:r>
      <w:r w:rsidR="00E24CA7" w:rsidRPr="009A4858">
        <w:rPr>
          <w:rStyle w:val="Refdenotaalpie"/>
        </w:rPr>
        <w:footnoteReference w:id="16"/>
      </w:r>
      <w:r w:rsidR="008D695E" w:rsidRPr="009A4858">
        <w:t xml:space="preserve">. </w:t>
      </w:r>
    </w:p>
    <w:p w14:paraId="2576A160" w14:textId="3A63CF0C" w:rsidR="00090976" w:rsidRPr="009A4858" w:rsidRDefault="00473437" w:rsidP="007A5AFA">
      <w:pPr>
        <w:pStyle w:val="parrafonormalbiolex"/>
      </w:pPr>
      <w:r w:rsidRPr="009A4858">
        <w:t xml:space="preserve">Además de la Ley de Responsabilidades Administrativas, otro de los ordenamientos relevantes en la materia es la </w:t>
      </w:r>
      <w:r w:rsidRPr="009A4858">
        <w:rPr>
          <w:i/>
        </w:rPr>
        <w:t>Ley del Sistema Estatal Anticorrupción de Baja California</w:t>
      </w:r>
      <w:r w:rsidRPr="009A4858">
        <w:t>, la cual establece las bases de coordinación entre los Poderes del Estado, municipios, órganos autónomos y entes públicos para que las autoridades prevengan, detecten y sancionen las faltas administrativas y los hechos de corrupción</w:t>
      </w:r>
      <w:r w:rsidR="000C18FA" w:rsidRPr="009A4858">
        <w:rPr>
          <w:rStyle w:val="Refdenotaalpie"/>
        </w:rPr>
        <w:footnoteReference w:id="17"/>
      </w:r>
      <w:r w:rsidRPr="009A4858">
        <w:t>.</w:t>
      </w:r>
      <w:r w:rsidR="000C18FA" w:rsidRPr="009A4858">
        <w:t xml:space="preserve"> </w:t>
      </w:r>
      <w:r w:rsidRPr="009A4858">
        <w:t xml:space="preserve">Desde luego, con base en lo expuesto anteriormente respecto de la Sala Especializada del TEJA-BC, la </w:t>
      </w:r>
      <w:r w:rsidRPr="009A4858">
        <w:rPr>
          <w:i/>
        </w:rPr>
        <w:t>Ley del Tribunal Estatal de Justicia Administrativa del Estado de Baja California</w:t>
      </w:r>
      <w:r w:rsidRPr="009A4858">
        <w:t xml:space="preserve"> también forma parte del marco normativo en la materia, que en el párrafo tercero del artículo 1 establece la competencia de dicho Tribunal para conocer de las responsabilidades administrativas de los servidores públicos y particulares relacionadas con faltas graves</w:t>
      </w:r>
      <w:r w:rsidR="00393F37" w:rsidRPr="009A4858">
        <w:rPr>
          <w:rStyle w:val="Refdenotaalpie"/>
        </w:rPr>
        <w:footnoteReference w:id="18"/>
      </w:r>
      <w:r w:rsidRPr="009A4858">
        <w:t>.</w:t>
      </w:r>
      <w:r w:rsidR="00393F37" w:rsidRPr="009A4858">
        <w:t xml:space="preserve"> </w:t>
      </w:r>
      <w:r w:rsidRPr="009A4858">
        <w:t xml:space="preserve">Pero existen otros cuerpos normativos que también resultan complementariamente aplicables como la </w:t>
      </w:r>
      <w:r w:rsidRPr="009A4858">
        <w:rPr>
          <w:i/>
        </w:rPr>
        <w:t>Ley de Fiscalización y Rendición de Cuentas del Estado de Baja California y sus Municipios</w:t>
      </w:r>
      <w:r w:rsidRPr="009A4858">
        <w:t xml:space="preserve">, la </w:t>
      </w:r>
      <w:r w:rsidRPr="009A4858">
        <w:rPr>
          <w:i/>
        </w:rPr>
        <w:t>Ley de Presupuesto y Ejercicio del Gasto Público del Estado de Baja California</w:t>
      </w:r>
      <w:r w:rsidRPr="009A4858">
        <w:t xml:space="preserve">, la </w:t>
      </w:r>
      <w:r w:rsidRPr="009A4858">
        <w:rPr>
          <w:i/>
        </w:rPr>
        <w:t>Ley de Adquisiciones, Arrendamientos y Servicios para el Estado de Baja California</w:t>
      </w:r>
      <w:r w:rsidRPr="009A4858">
        <w:t>, entre otros.</w:t>
      </w:r>
    </w:p>
    <w:p w14:paraId="2576A161" w14:textId="77777777" w:rsidR="00090976" w:rsidRPr="009A4858" w:rsidRDefault="00473437" w:rsidP="007A5AFA">
      <w:pPr>
        <w:pStyle w:val="parrafonormalbiolex"/>
      </w:pPr>
      <w:r w:rsidRPr="009A4858">
        <w:t>Cabe señalar que también forman parte del marco normativo los demás ordenamientos e instrumentos de derecho público como lo son los reglamentos, decretos, acuerdos, manuales y demás disposiciones de carácter general que regulan la facultad sancionadora del Estado. Es importante identificar estas precisiones del marco normativo la facultad sancionadora en materia administrativa porque permite reconocer la amplitud de asuntos que puede abarcar en la cotidianidad de la administración pública y del administrado.</w:t>
      </w:r>
    </w:p>
    <w:p w14:paraId="2576A162" w14:textId="2038AC99" w:rsidR="00090976" w:rsidRPr="007A5AFA" w:rsidRDefault="007A5AFA" w:rsidP="007A5AFA">
      <w:pPr>
        <w:pStyle w:val="Nivel1BIOL"/>
        <w:rPr>
          <w:lang w:val="es-MX"/>
        </w:rPr>
      </w:pPr>
      <w:r>
        <w:rPr>
          <w:lang w:val="es-MX"/>
        </w:rPr>
        <w:t>III</w:t>
      </w:r>
      <w:r w:rsidRPr="007A5AFA">
        <w:rPr>
          <w:lang w:val="es-MX"/>
        </w:rPr>
        <w:t>. RESULTADOS SOBRE ASPECTOS METODOLÓGICOS DE LA INVESTIGACIÓN CIENTÍFICO-ACADÉMICA PARA EL PROCEDIMIENTO ADMINISTRATIVO DISCIPLINARIO</w:t>
      </w:r>
    </w:p>
    <w:p w14:paraId="2576A163" w14:textId="015F9437" w:rsidR="00090976" w:rsidRPr="009A4858" w:rsidRDefault="00473437" w:rsidP="007A5AFA">
      <w:pPr>
        <w:pStyle w:val="parrafonormalbiolex"/>
      </w:pPr>
      <w:r w:rsidRPr="009A4858">
        <w:t xml:space="preserve">La metodología se refiere a la manera en que se desarrolla la investigación científica. En palabras de Jorge Witker, la metodología: “Explica los diversos pasos que deben observarse en dicho proceso, y que conlleva al planteamiento de qué se conoce (es decir, el objeto que se estudia, </w:t>
      </w:r>
      <w:r w:rsidRPr="009A4858">
        <w:lastRenderedPageBreak/>
        <w:t>ontología) y de cómo se conoce (epistemología)”</w:t>
      </w:r>
      <w:r w:rsidR="00DB7AF1" w:rsidRPr="009A4858">
        <w:rPr>
          <w:rStyle w:val="Refdenotaalpie"/>
        </w:rPr>
        <w:footnoteReference w:id="19"/>
      </w:r>
      <w:r w:rsidRPr="009A4858">
        <w:t>.</w:t>
      </w:r>
      <w:r w:rsidR="005F0864" w:rsidRPr="009A4858">
        <w:t xml:space="preserve"> </w:t>
      </w:r>
      <w:r w:rsidR="00C57D43" w:rsidRPr="009A4858">
        <w:t>Algunos</w:t>
      </w:r>
      <w:r w:rsidRPr="009A4858">
        <w:t xml:space="preserve"> aspectos</w:t>
      </w:r>
      <w:r w:rsidR="00B066AB" w:rsidRPr="009A4858">
        <w:t xml:space="preserve"> de la </w:t>
      </w:r>
      <w:r w:rsidR="00B066AB" w:rsidRPr="009A4858">
        <w:rPr>
          <w:lang w:val="es-ES"/>
        </w:rPr>
        <w:t>metodología</w:t>
      </w:r>
      <w:r w:rsidR="003C5DD0" w:rsidRPr="009A4858">
        <w:rPr>
          <w:lang w:val="es-ES"/>
        </w:rPr>
        <w:t xml:space="preserve"> </w:t>
      </w:r>
      <w:r w:rsidRPr="009A4858">
        <w:t>se exponen a continuación para efectos de alumbrar su aplicación en la función sancionadora administrativa.</w:t>
      </w:r>
    </w:p>
    <w:p w14:paraId="2576A164" w14:textId="77777777" w:rsidR="00090976" w:rsidRPr="008D3905" w:rsidRDefault="00473437" w:rsidP="007A5AFA">
      <w:pPr>
        <w:pStyle w:val="Nivel1BIOL"/>
        <w:rPr>
          <w:lang w:val="es-MX"/>
        </w:rPr>
      </w:pPr>
      <w:bookmarkStart w:id="3" w:name="_ghjqeqf1z4at" w:colFirst="0" w:colLast="0"/>
      <w:bookmarkEnd w:id="3"/>
      <w:r w:rsidRPr="008D3905">
        <w:rPr>
          <w:lang w:val="es-MX"/>
        </w:rPr>
        <w:t>La elección del enfoque de la investigación</w:t>
      </w:r>
    </w:p>
    <w:p w14:paraId="2576A165" w14:textId="70B12D61" w:rsidR="00090976" w:rsidRPr="009A4858" w:rsidRDefault="00473437" w:rsidP="007A5AFA">
      <w:pPr>
        <w:pStyle w:val="parrafonormalbiolex"/>
      </w:pPr>
      <w:r w:rsidRPr="009A4858">
        <w:t xml:space="preserve">La investigación científico-académica presenta una serie de virtudes, particularmente en lo relativo a la metodología. Primeramente, se recomienda identificar el enfoque de la investigación. Para esto, el investigador puede elegir entre el enfoque cuantitativo, cualitativo y el mixto. Aunque tradicionalmente el enfoque cuantitativo y el cualitativo se han percibido como rivales, actualmente se consideran como distintas aproximaciones que se pueden complementar, como lo refiere Roberto Hernández Sampieri y sus coautores en su obra </w:t>
      </w:r>
      <w:r w:rsidRPr="009A4858">
        <w:rPr>
          <w:i/>
        </w:rPr>
        <w:t>Metodología de la Investigación</w:t>
      </w:r>
      <w:r w:rsidRPr="009A4858">
        <w:t>.</w:t>
      </w:r>
      <w:r w:rsidR="005F0864" w:rsidRPr="009A4858">
        <w:rPr>
          <w:rStyle w:val="Refdenotaalpie"/>
        </w:rPr>
        <w:footnoteReference w:id="20"/>
      </w:r>
      <w:r w:rsidR="005F0864" w:rsidRPr="009A4858">
        <w:t>.</w:t>
      </w:r>
      <w:r w:rsidRPr="009A4858">
        <w:t xml:space="preserve"> Como lo indican estos autores, la investigación cuantitativa permite “generalizar los resultados más ampliamente, otorga control sobre los fenómenos (...) brinda una gran posibilidad de repetición y se centra en puntos específicos de tales fenómenos, además de que facilita la comparación entre estudios similares.”</w:t>
      </w:r>
      <w:r w:rsidR="00A505A8" w:rsidRPr="009A4858">
        <w:rPr>
          <w:rStyle w:val="Refdenotaalpie"/>
        </w:rPr>
        <w:footnoteReference w:id="21"/>
      </w:r>
      <w:r w:rsidRPr="009A4858">
        <w:t xml:space="preserve"> Pero por su parte, la investigación cualitativa también ofrece sus propias virtudes: “proporciona profundidad a los datos, dispersión, riqueza interpretativa, contextualización del ambiente o entorno, detalles y experiencias únicas (...) un punto de vista ‘fresco, natural y holístico’ de los fenómenos, así como flexibilidad.”</w:t>
      </w:r>
      <w:r w:rsidR="000159A3" w:rsidRPr="009A4858">
        <w:rPr>
          <w:rStyle w:val="Refdenotaalpie"/>
        </w:rPr>
        <w:footnoteReference w:id="22"/>
      </w:r>
      <w:r w:rsidRPr="009A4858">
        <w:t xml:space="preserve"> </w:t>
      </w:r>
    </w:p>
    <w:p w14:paraId="2576A166" w14:textId="0CB6750F" w:rsidR="00090976" w:rsidRDefault="00473437" w:rsidP="007A5AFA">
      <w:pPr>
        <w:pStyle w:val="parrafonormalbiolex"/>
      </w:pPr>
      <w:r w:rsidRPr="009A4858">
        <w:t xml:space="preserve">Es común que en las investigaciones de las ciencias sociales (como la ciencia jurídica) se opte por el enfoque cualitativo. Sin embargo, una de las ventajas de la administración pública y la justicia administrativa precisamente es la gran cantidad de asuntos que se estudian cotidianamente. Esto facilita un enfoque cuantitativo en la investigación académica porque permite al investigador centrarse en puntos específicos del fenómeno socio-jurídico estudiado. Cada asunto ventilado ante las autoridades investigadoras, substanciadoras y resolutoras se suman a las cifras para la estadística de la investigación científico-académica, pudiendo detectar patrones de conducta y otros componentes relevantes para su estudio. Aunque un valioso aporte del jurista investigador consiste precisamente en esa riqueza interpretativa del enfoque cualitativo, donde las autoridades aplican principios, analizan tanto disposiciones como jurisprudencia y generan razonamientos para su actuación. En virtud de lo anterior, se entiende natural que el enfoque de la investigación académica relativa a la facultad sancionadora </w:t>
      </w:r>
      <w:r w:rsidR="00063961" w:rsidRPr="009A4858">
        <w:t xml:space="preserve">dentro del procedimiento disciplinario </w:t>
      </w:r>
      <w:r w:rsidRPr="009A4858">
        <w:t>pueda inclinarse por una investigación cualitativa o incluso mixta (ambos enfoques, cuantitativo y cualitativo).</w:t>
      </w:r>
    </w:p>
    <w:p w14:paraId="0B7F193B" w14:textId="77777777" w:rsidR="00D81C27" w:rsidRDefault="00D81C27" w:rsidP="007A5AFA">
      <w:pPr>
        <w:pStyle w:val="parrafonormalbiolex"/>
      </w:pPr>
    </w:p>
    <w:p w14:paraId="2A875F3F" w14:textId="77777777" w:rsidR="00D81C27" w:rsidRPr="009A4858" w:rsidRDefault="00D81C27" w:rsidP="007A5AFA">
      <w:pPr>
        <w:pStyle w:val="parrafonormalbiolex"/>
      </w:pPr>
    </w:p>
    <w:p w14:paraId="2576A167" w14:textId="77777777" w:rsidR="00090976" w:rsidRPr="008D3905" w:rsidRDefault="00473437" w:rsidP="007A5AFA">
      <w:pPr>
        <w:pStyle w:val="Nivel1BIOL"/>
        <w:rPr>
          <w:lang w:val="es-MX"/>
        </w:rPr>
      </w:pPr>
      <w:bookmarkStart w:id="4" w:name="_jlqk29phnfl" w:colFirst="0" w:colLast="0"/>
      <w:bookmarkEnd w:id="4"/>
      <w:r w:rsidRPr="008D3905">
        <w:rPr>
          <w:lang w:val="es-MX"/>
        </w:rPr>
        <w:lastRenderedPageBreak/>
        <w:t>La definición del alcance de la investigación</w:t>
      </w:r>
    </w:p>
    <w:p w14:paraId="2576A168" w14:textId="4AC5B05C" w:rsidR="00090976" w:rsidRPr="009A4858" w:rsidRDefault="00473437" w:rsidP="007A5AFA">
      <w:pPr>
        <w:pStyle w:val="parrafonormalbiolex"/>
      </w:pPr>
      <w:r w:rsidRPr="009A4858">
        <w:t>Un componente relevante de la metodología consiste en la definición del alcance de la investigación. En la investigación científico-académica es indispensable que el investigador defin</w:t>
      </w:r>
      <w:r w:rsidR="00327483" w:rsidRPr="009A4858">
        <w:t>a</w:t>
      </w:r>
      <w:r w:rsidRPr="009A4858">
        <w:t xml:space="preserve"> su alcance, pudiendo ser exploratorio, descriptivo, correlacional o explicativo. Según Hernández Sampieri y coautores, los estudios exploratorios se utilizan cuando el objetivo consiste en examinar un tema poco estudiado o novedoso; los descriptivos pretenden especificar propiedades y características importantes del fenómeno analizado, describiendo tendencias de algún grupo o población; el estudio correlacional realiza la asociación de variables a través de un patrón previsible para un grupo o población determinada; y el explicativo busca establecer las causas de los sucesos o fenómenos estudiados.</w:t>
      </w:r>
      <w:r w:rsidR="004546EF" w:rsidRPr="009A4858">
        <w:rPr>
          <w:rStyle w:val="Refdenotaalpie"/>
        </w:rPr>
        <w:footnoteReference w:id="23"/>
      </w:r>
      <w:r w:rsidR="004546EF" w:rsidRPr="009A4858">
        <w:t xml:space="preserve"> </w:t>
      </w:r>
      <w:r w:rsidRPr="009A4858">
        <w:t>Este último tipo de estudio explicativo también es conocido como estudio con alcance causal.</w:t>
      </w:r>
    </w:p>
    <w:p w14:paraId="2576A169" w14:textId="016F93A0" w:rsidR="00090976" w:rsidRPr="009A4858" w:rsidRDefault="00473437" w:rsidP="007A5AFA">
      <w:pPr>
        <w:pStyle w:val="parrafonormalbiolex"/>
      </w:pPr>
      <w:r w:rsidRPr="009A4858">
        <w:t>El alcance de la investigación dependerá de las necesidades o pretensiones del investigador. Por ejemplo, si la autoridad substanciadora tiene la intención de medir los tiempos</w:t>
      </w:r>
      <w:r w:rsidR="00327483" w:rsidRPr="009A4858">
        <w:t xml:space="preserve"> promedio</w:t>
      </w:r>
      <w:r w:rsidRPr="009A4858">
        <w:t xml:space="preserve"> que tardan cada una de las fases del procedimiento administrativo sancionador para mejorar la duración promedio, probablemente elija un enfoque cuantitativo mixto con un alcance descriptivo. </w:t>
      </w:r>
      <w:r w:rsidR="004546EF" w:rsidRPr="009A4858">
        <w:t>Si,</w:t>
      </w:r>
      <w:r w:rsidRPr="009A4858">
        <w:t xml:space="preserve"> por otra parte, la autoridad investigadora pretende determinar la relación existente entre variables independientes cotidianas de la dependencia o entidad paraestatal que afectan el incumplimiento de normas en la prestación de algún servicio público, es posible que el estudio se lleve a cabo con un alcance correlacional. Y si la autoridad resolutora busca, por ejemplo, conocer la fuente de un desvío de recursos públicos que de manera sistemática se ha venido perpetrando en algún ente público, probablemente el alcance más conveniente para el estudio deba ser explicativo.</w:t>
      </w:r>
    </w:p>
    <w:p w14:paraId="2576A16A" w14:textId="77777777" w:rsidR="00090976" w:rsidRPr="008D3905" w:rsidRDefault="00473437" w:rsidP="007A5AFA">
      <w:pPr>
        <w:pStyle w:val="Nivel1BIOL"/>
        <w:rPr>
          <w:lang w:val="es-MX"/>
        </w:rPr>
      </w:pPr>
      <w:bookmarkStart w:id="5" w:name="_n1j9yaolgt06" w:colFirst="0" w:colLast="0"/>
      <w:bookmarkEnd w:id="5"/>
      <w:r w:rsidRPr="008D3905">
        <w:rPr>
          <w:lang w:val="es-MX"/>
        </w:rPr>
        <w:t>La selección del tipo de investigación</w:t>
      </w:r>
    </w:p>
    <w:p w14:paraId="2576A16B" w14:textId="1D0BA3F9" w:rsidR="00090976" w:rsidRPr="009A4858" w:rsidRDefault="00473437" w:rsidP="007A5AFA">
      <w:pPr>
        <w:pStyle w:val="parrafonormalbiolex"/>
      </w:pPr>
      <w:r w:rsidRPr="009A4858">
        <w:t xml:space="preserve">La investigación se puede constituir como un estudio de tipo documental, un estudio empírico (de campo) o uno mixto (documental y de campo). ¿Cuál será el tipo de investigación idóneo? Esto depende de la finalidad, tiempo y recursos de los investigadores. </w:t>
      </w:r>
      <w:r w:rsidR="00CA4D3A" w:rsidRPr="009A4858">
        <w:t>L</w:t>
      </w:r>
      <w:r w:rsidRPr="009A4858">
        <w:t>as autoridades, por su propia naturaleza, cuentan con insumos de casos o asuntos de manera cotidiana. Es decir, si se trata de un estudio experimental, la autoridad tendría la posibilidad de replicar en varias pruebas un programa piloto en materia fiscal, ambiental, económica o de diversa índole.</w:t>
      </w:r>
    </w:p>
    <w:p w14:paraId="2576A16C" w14:textId="629E51A2" w:rsidR="00090976" w:rsidRPr="009A4858" w:rsidRDefault="00473437" w:rsidP="007A5AFA">
      <w:pPr>
        <w:pStyle w:val="parrafonormalbiolex"/>
      </w:pPr>
      <w:r w:rsidRPr="009A4858">
        <w:t>Sin embargo, tratándose de la función sancionadora</w:t>
      </w:r>
      <w:r w:rsidR="00327483" w:rsidRPr="009A4858">
        <w:t xml:space="preserve"> en el procedimiento disciplinario</w:t>
      </w:r>
      <w:r w:rsidRPr="009A4858">
        <w:t xml:space="preserve">, por la naturaleza de la aplicación estricta del </w:t>
      </w:r>
      <w:r w:rsidRPr="009A4858">
        <w:rPr>
          <w:i/>
        </w:rPr>
        <w:t>ius puniendi</w:t>
      </w:r>
      <w:r w:rsidRPr="009A4858">
        <w:t xml:space="preserve"> en materia administrativa, el tipo de investigación de campo, cuando se elija este, debe ser cautelosamente implementado</w:t>
      </w:r>
      <w:r w:rsidR="00327483" w:rsidRPr="009A4858">
        <w:t>,</w:t>
      </w:r>
      <w:r w:rsidRPr="009A4858">
        <w:t xml:space="preserve"> porque los derechos de los investigados o sancionados, las normas y los principios que rigen la materia</w:t>
      </w:r>
      <w:r w:rsidR="00327483" w:rsidRPr="009A4858">
        <w:t>,</w:t>
      </w:r>
      <w:r w:rsidRPr="009A4858">
        <w:t xml:space="preserve"> no se prestan para estudios experimentales. A pesar de ello, esta situación no descarta que el investigador seleccione un tipo de estudio empírico. La investigación de campo puede ser muy rica en la función </w:t>
      </w:r>
      <w:r w:rsidRPr="009A4858">
        <w:lastRenderedPageBreak/>
        <w:t>sancionadora, especialmente para las actuaciones de la autoridad investigadora o la autoridad substanciadora. Si la autoridad, durante la práctica de sus diligencias dentro del procedimiento administrativo</w:t>
      </w:r>
      <w:r w:rsidR="00327483" w:rsidRPr="009A4858">
        <w:t>,</w:t>
      </w:r>
      <w:r w:rsidRPr="009A4858">
        <w:t xml:space="preserve"> también programa su perspectiva científico-académica, entonces </w:t>
      </w:r>
      <w:r w:rsidR="00327483" w:rsidRPr="009A4858">
        <w:t xml:space="preserve">podrá </w:t>
      </w:r>
      <w:r w:rsidRPr="009A4858">
        <w:t>desarrollar simultáneamente la investigación o sustanciación administrativa</w:t>
      </w:r>
      <w:r w:rsidR="00327483" w:rsidRPr="009A4858">
        <w:t>,</w:t>
      </w:r>
      <w:r w:rsidRPr="009A4858">
        <w:t xml:space="preserve"> al tiempo que documenta los datos necesarios para la investigación académica. O bien, las autoridades pueden generar documentos en versiones públicas para realizar un intercambio de información con académicos de instituciones de investigación para estudios colaborativos.</w:t>
      </w:r>
      <w:r w:rsidR="005B5316" w:rsidRPr="009A4858">
        <w:t xml:space="preserve"> Est</w:t>
      </w:r>
      <w:r w:rsidR="008B7E9B" w:rsidRPr="009A4858">
        <w:t xml:space="preserve">a sugerencia se complementa con </w:t>
      </w:r>
      <w:r w:rsidR="007F082A" w:rsidRPr="009A4858">
        <w:t>el planteamiento consistente en que todos los operadores de las diversas instancias y niveles del Sistema Nacional Anticorrupción</w:t>
      </w:r>
      <w:r w:rsidR="001D18B7" w:rsidRPr="009A4858">
        <w:t xml:space="preserve"> cuenten con </w:t>
      </w:r>
      <w:r w:rsidR="009E37BA" w:rsidRPr="009A4858">
        <w:t xml:space="preserve">acceso a una base de datos con información relativa a las sanciones impuestas y su respectiva vía para </w:t>
      </w:r>
      <w:r w:rsidR="00FA6B44" w:rsidRPr="009A4858">
        <w:t>conocimiento de lo previamente juzgado y la prevención de contradicciones</w:t>
      </w:r>
      <w:r w:rsidR="007C4626" w:rsidRPr="009A4858">
        <w:rPr>
          <w:rStyle w:val="Refdenotaalpie"/>
        </w:rPr>
        <w:footnoteReference w:id="24"/>
      </w:r>
      <w:r w:rsidR="00FA6B44" w:rsidRPr="009A4858">
        <w:t>.</w:t>
      </w:r>
    </w:p>
    <w:p w14:paraId="2576A16D" w14:textId="77777777" w:rsidR="00090976" w:rsidRPr="009A4858" w:rsidRDefault="00473437" w:rsidP="007A5AFA">
      <w:pPr>
        <w:pStyle w:val="parrafonormalbiolex"/>
      </w:pPr>
      <w:r w:rsidRPr="009A4858">
        <w:t>Por su parte, el tipo de investigación documental implica ventajas evidentes en las ciencias sociales y en especial en la ciencia jurídica. Desde el análisis de diversas normas, sentencias, precedentes y jurisprudencia, tratados y otros instrumentos internacionales, doctrina y otros textos jurídicos, la investigación documental proporciona enormes atributos para el profesional en el Derecho. Desde luego, una investigación de tipo mixto que combine el estudio documental con el empírico también resulta sumamente provechosa para fortalecer la función sancionadora.</w:t>
      </w:r>
    </w:p>
    <w:p w14:paraId="2576A16E" w14:textId="77777777" w:rsidR="00090976" w:rsidRPr="008D3905" w:rsidRDefault="00473437" w:rsidP="007A5AFA">
      <w:pPr>
        <w:pStyle w:val="Nivel1BIOL"/>
        <w:rPr>
          <w:lang w:val="es-MX"/>
        </w:rPr>
      </w:pPr>
      <w:bookmarkStart w:id="6" w:name="_zgobgagt93tc" w:colFirst="0" w:colLast="0"/>
      <w:bookmarkEnd w:id="6"/>
      <w:r w:rsidRPr="008D3905">
        <w:rPr>
          <w:lang w:val="es-MX"/>
        </w:rPr>
        <w:t>La aproximación epistemológica y el método científico</w:t>
      </w:r>
    </w:p>
    <w:p w14:paraId="2576A16F" w14:textId="6EAEAD4F" w:rsidR="00090976" w:rsidRPr="009A4858" w:rsidRDefault="00473437" w:rsidP="007A5AFA">
      <w:pPr>
        <w:pStyle w:val="parrafonormalbiolex"/>
      </w:pPr>
      <w:r w:rsidRPr="009A4858">
        <w:t>El método se concibe como “el camino que conduce al conocimiento”</w:t>
      </w:r>
      <w:r w:rsidR="00DA4638" w:rsidRPr="009A4858">
        <w:rPr>
          <w:rStyle w:val="Refdenotaalpie"/>
        </w:rPr>
        <w:footnoteReference w:id="25"/>
      </w:r>
      <w:r w:rsidRPr="009A4858">
        <w:t>. En lo concerniente a los métodos de investigación jurídica, hay una gran cantidad de autores y cada uno de ellos se refiere a diversos métodos. Por ejemplo, Carlos Manuel Villabella Armengol, sostiene que en la investigación jurídica se pueden emplear los métodos siguientes: 1) Histórico-lógico; 2) Análisis-síntesis; 3) Abstracción-concreción; 4) Inductivo-deductivo; 5) Sistémico-estructural-funcional; y 6) Modelación.</w:t>
      </w:r>
      <w:r w:rsidR="00DA4638" w:rsidRPr="009A4858">
        <w:rPr>
          <w:rStyle w:val="Refdenotaalpie"/>
        </w:rPr>
        <w:footnoteReference w:id="26"/>
      </w:r>
      <w:r w:rsidR="00DA4638" w:rsidRPr="009A4858">
        <w:t xml:space="preserve"> </w:t>
      </w:r>
      <w:r w:rsidRPr="009A4858">
        <w:t>Y así como se ha explicado respecto de los otros aspectos de la metodología, el investigador debe determinar cuál método empleará.</w:t>
      </w:r>
    </w:p>
    <w:p w14:paraId="2576A170" w14:textId="0D44F69E" w:rsidR="00090976" w:rsidRPr="009A4858" w:rsidRDefault="00473437" w:rsidP="007A5AFA">
      <w:pPr>
        <w:pStyle w:val="parrafonormalbiolex"/>
      </w:pPr>
      <w:r w:rsidRPr="009A4858">
        <w:t xml:space="preserve">De tal forma que, si se pretende estudiar la facultad sancionadora a la luz del Sistema Estatal Anticorrupción, como subsistema del Sistema Nacional Anticorrupción, probablemente sería conveniente emplear el método sistémico-estructural-funcional. Mientras que la autoridad resolutora en materia de responsabilidades administrativas posiblemente opte por el método de abstracción-concreción para los aspectos particulares en la aplicación de la norma a algún caso </w:t>
      </w:r>
      <w:r w:rsidRPr="009A4858">
        <w:lastRenderedPageBreak/>
        <w:t>difícil en concreto. En cuanto a la técnica de investigación, Witker la define como “un conjunto de herramientas y recursos de que se sirve una ciencia, para aplicar un determinado método. Son las pautas de actuación concretas, que deben seguirse para recorrer las fases del método científico.”</w:t>
      </w:r>
      <w:r w:rsidR="00D83EC4" w:rsidRPr="009A4858">
        <w:rPr>
          <w:rStyle w:val="Refdenotaalpie"/>
        </w:rPr>
        <w:footnoteReference w:id="27"/>
      </w:r>
    </w:p>
    <w:p w14:paraId="2576A171" w14:textId="62F77D9F" w:rsidR="00090976" w:rsidRPr="009A4858" w:rsidRDefault="00473437" w:rsidP="007A5AFA">
      <w:pPr>
        <w:pStyle w:val="parrafonormalbiolex"/>
      </w:pPr>
      <w:r w:rsidRPr="009A4858">
        <w:t>Además del método, otro aspecto trascendental de la investigación jurídica, desde la perspectiva metodológica, consiste en la aproximación epistemológica. Algunos autores identifican como aproximaciones epistemológicas la corriente del iusnaturalismo y el iuspositivismo, en las cuales se refiere a derechos humanos o derechos fundamentales, respectivamente. Más, Witker afirma que el investigador puede asumir alguna de las siguientes opciones epistémicas: la visión positivista dogmática del orden jurídico —que se centra en concebir al derecho como un conjunto de leyes— y la visión socio-jurídica —cuya concepción del derecho lo considera parte de las ciencias sociales centrando el objeto de estudio en un derecho como fenómeno jurídico—</w:t>
      </w:r>
      <w:r w:rsidR="00D83EC4" w:rsidRPr="009A4858">
        <w:rPr>
          <w:rStyle w:val="Refdenotaalpie"/>
        </w:rPr>
        <w:footnoteReference w:id="28"/>
      </w:r>
      <w:r w:rsidRPr="009A4858">
        <w:t>,coincide con las escuelas iusfilosóficas.</w:t>
      </w:r>
    </w:p>
    <w:p w14:paraId="2576A172" w14:textId="1CE36863" w:rsidR="00090976" w:rsidRPr="009A4858" w:rsidRDefault="00473437" w:rsidP="007A5AFA">
      <w:pPr>
        <w:pStyle w:val="parrafonormalbiolex"/>
      </w:pPr>
      <w:r w:rsidRPr="009A4858">
        <w:t xml:space="preserve">Respecto de la potestad sancionadora del Estado, la investigación puede aproximarse desde el derecho positivo, en donde la autoridad analiza el texto legal para el ejercicio de sus facultades. Corriente iusfilosófica que resulta muy adecuada para la aplicación estricta del </w:t>
      </w:r>
      <w:r w:rsidRPr="009A4858">
        <w:rPr>
          <w:i/>
        </w:rPr>
        <w:t>ius puniendi</w:t>
      </w:r>
      <w:r w:rsidRPr="009A4858">
        <w:t xml:space="preserve"> en materia administrativa. Sin embargo, si la autoridad pretende interpretar la norma para velar por los derechos humanos</w:t>
      </w:r>
      <w:r w:rsidR="00195DAC" w:rsidRPr="009A4858">
        <w:t>,</w:t>
      </w:r>
      <w:r w:rsidRPr="009A4858">
        <w:t xml:space="preserve"> entonces podría preferir una aproximación epistemológica </w:t>
      </w:r>
      <w:r w:rsidR="004920C7" w:rsidRPr="009A4858">
        <w:t>iusnaturalista</w:t>
      </w:r>
      <w:r w:rsidRPr="009A4858">
        <w:t>.</w:t>
      </w:r>
    </w:p>
    <w:p w14:paraId="2576A173" w14:textId="77777777" w:rsidR="00090976" w:rsidRPr="008D3905" w:rsidRDefault="00473437" w:rsidP="007A5AFA">
      <w:pPr>
        <w:pStyle w:val="Nivel1BIOL"/>
        <w:rPr>
          <w:lang w:val="es-MX"/>
        </w:rPr>
      </w:pPr>
      <w:bookmarkStart w:id="7" w:name="_c8n6iobbr0js" w:colFirst="0" w:colLast="0"/>
      <w:bookmarkEnd w:id="7"/>
      <w:r w:rsidRPr="008D3905">
        <w:rPr>
          <w:lang w:val="es-MX"/>
        </w:rPr>
        <w:t>Los instrumentos de recopilación de información</w:t>
      </w:r>
    </w:p>
    <w:p w14:paraId="2576A174" w14:textId="2C0B076D" w:rsidR="00090976" w:rsidRPr="009A4858" w:rsidRDefault="00473437" w:rsidP="007A5AFA">
      <w:pPr>
        <w:pStyle w:val="parrafonormalbiolex"/>
      </w:pPr>
      <w:r w:rsidRPr="009A4858">
        <w:t>A diferencia de los investigadores de instituciones académicas o de centros de investigación, las autoridades, particularmente las autoridades administrativas tienen un amplio acceso a</w:t>
      </w:r>
      <w:r w:rsidR="00601D63" w:rsidRPr="009A4858">
        <w:t xml:space="preserve"> la</w:t>
      </w:r>
      <w:r w:rsidRPr="009A4858">
        <w:t xml:space="preserve"> información. Los convenios de colaboración entre autoridades, el principio rector de intercambio de información entre dependencias y entidades, los datos propios en su posesión, un marco normativo </w:t>
      </w:r>
      <w:r w:rsidR="00601D63" w:rsidRPr="009A4858">
        <w:t xml:space="preserve">meticulosamente </w:t>
      </w:r>
      <w:r w:rsidRPr="009A4858">
        <w:t>definido y el alto grado de especialización de los servidores públicos adscritos a sus unidades, representan una enorme ventaja para las autoridades en comparación con investigadores académicos</w:t>
      </w:r>
      <w:r w:rsidR="00601D63" w:rsidRPr="009A4858">
        <w:t xml:space="preserve"> que deben solicitar el acceso a la información pública mediante las plataformas de transparencia. Es decir, los casos, las cifras, los expedientes, incluso los datos personales, son activos institucionales con los que el investigador de la autoridad administrativa cuenta y que el investigador académico tendría que procurar su acceso y, en algunos supuestos, no obtenerlo</w:t>
      </w:r>
      <w:r w:rsidRPr="009A4858">
        <w:t>. Sin embargo, los tiempos reducidos para la investigación institucional por parte de los servidores públicos convierte a los investigadores académicos en aliado</w:t>
      </w:r>
      <w:r w:rsidR="00601D63" w:rsidRPr="009A4858">
        <w:t>s idóneos</w:t>
      </w:r>
      <w:r w:rsidRPr="009A4858">
        <w:t xml:space="preserve"> para la realización de estos estudios.</w:t>
      </w:r>
    </w:p>
    <w:p w14:paraId="2576A175" w14:textId="2AADECD2" w:rsidR="00090976" w:rsidRPr="009A4858" w:rsidRDefault="00473437" w:rsidP="007A5AFA">
      <w:pPr>
        <w:pStyle w:val="parrafonormalbiolex"/>
      </w:pPr>
      <w:r w:rsidRPr="009A4858">
        <w:t xml:space="preserve">Dependiendo del tipo de investigación, su enfoque y alcance, los instrumentos de recopilación de información para fortalecer la función sancionadora administrativa son muy variados. Estos </w:t>
      </w:r>
      <w:r w:rsidRPr="009A4858">
        <w:lastRenderedPageBreak/>
        <w:t>pueden ser encuestas de opinión a la ciudadanía, encuestas de satisfacción a los usuarios de servicios públicos, el buzón de denuncias ciudadanas, las entrevistas a expertos, las minutas de reuniones de trabajos o actas de sesiones de órganos colegiados, los trabajos u opiniones de órganos técnicos o incluso de órganos consultivos, la información recabada por prácticas de Gobierno Abierto, y muchas otras fuentes de información, sin contar los expedientes que obran en el archivo, los registros y padrones, la estadística institucionalmente generada y los testimonios y declaraciones de servidores públicos y particulares. Las autoridades investigadoras, substanciadoras y resolutores cuentan con divers</w:t>
      </w:r>
      <w:r w:rsidR="00BF046E" w:rsidRPr="009A4858">
        <w:t>os</w:t>
      </w:r>
      <w:r w:rsidRPr="009A4858">
        <w:t xml:space="preserve"> instrumentos de recopilación de la información.</w:t>
      </w:r>
    </w:p>
    <w:p w14:paraId="2576A176" w14:textId="77777777" w:rsidR="00090976" w:rsidRPr="008D3905" w:rsidRDefault="00473437" w:rsidP="007A5AFA">
      <w:pPr>
        <w:pStyle w:val="Nivel1BIOL"/>
        <w:rPr>
          <w:lang w:val="es-MX"/>
        </w:rPr>
      </w:pPr>
      <w:bookmarkStart w:id="8" w:name="_k60h0vueefga" w:colFirst="0" w:colLast="0"/>
      <w:bookmarkEnd w:id="8"/>
      <w:r w:rsidRPr="008D3905">
        <w:rPr>
          <w:lang w:val="es-MX"/>
        </w:rPr>
        <w:t>Otras especificaciones metodológicas</w:t>
      </w:r>
    </w:p>
    <w:p w14:paraId="2576A177" w14:textId="77777777" w:rsidR="00090976" w:rsidRPr="007A5AFA" w:rsidRDefault="00473437" w:rsidP="007A5AFA">
      <w:pPr>
        <w:pStyle w:val="parrafonormalbiolex"/>
      </w:pPr>
      <w:r w:rsidRPr="007A5AFA">
        <w:t>También resulta importante la delimitación de la investigación. Para una correcta investigación científico-académica que proporcione conclusiones pertinentes, resulta fundamental la delimitación del estudio. La delimitación debe ser material para circunscribir la investigación a los temas que se analizan. Por ejemplo, la autoridad investigadora puede delimitar materialmente la investigación académica a un marco teórico sobre la falta administrativa de desvío de recursos públicos y a la materia de seguridad social, específicamente a lo concerniente a aportaciones obrero-patronales. En esa construcción del marco teórico, será clave que el investigador lleve a cabo la investigación documentada con el llamado estado del arte con fuentes recientes de los últimos cinco años en la materia.</w:t>
      </w:r>
    </w:p>
    <w:p w14:paraId="2576A178" w14:textId="75A2E0EA" w:rsidR="00090976" w:rsidRPr="007A5AFA" w:rsidRDefault="00473437" w:rsidP="007A5AFA">
      <w:pPr>
        <w:pStyle w:val="parrafonormalbiolex"/>
      </w:pPr>
      <w:r w:rsidRPr="007A5AFA">
        <w:t xml:space="preserve">Adicionalmente, la delimitación territorial juega un papel importante en la investigación. Si se trata de un fenómeno socio-jurídico que acontece (o se pretende analizar) exclusivamente en el estado de Baja California, por ejemplo, entonces la delimitación territorial debe circunscribirse a esa entidad federativa. </w:t>
      </w:r>
      <w:r w:rsidR="000D3A01" w:rsidRPr="007A5AFA">
        <w:t>Si,</w:t>
      </w:r>
      <w:r w:rsidRPr="007A5AFA">
        <w:t xml:space="preserve"> por el contrario, el estudio implica un fenómeno más amplio que se detecta en la normatividad en todo el ámbito nacional, entonces </w:t>
      </w:r>
      <w:r w:rsidR="00E30428" w:rsidRPr="007A5AFA">
        <w:t xml:space="preserve">en esa cobertura </w:t>
      </w:r>
      <w:r w:rsidRPr="007A5AFA">
        <w:t>se t</w:t>
      </w:r>
      <w:r w:rsidR="00E30428" w:rsidRPr="007A5AFA">
        <w:t>endría</w:t>
      </w:r>
      <w:r w:rsidRPr="007A5AFA">
        <w:t xml:space="preserve"> que</w:t>
      </w:r>
      <w:r w:rsidR="00E30428" w:rsidRPr="007A5AFA">
        <w:t xml:space="preserve"> ampliar la</w:t>
      </w:r>
      <w:r w:rsidRPr="007A5AFA">
        <w:t xml:space="preserve"> delimita</w:t>
      </w:r>
      <w:r w:rsidR="00E30428" w:rsidRPr="007A5AFA">
        <w:t>ción</w:t>
      </w:r>
      <w:r w:rsidRPr="007A5AFA">
        <w:t>. Sin embargo, existen estudios realizados para abonar al intercambio de información con instancias internacionales</w:t>
      </w:r>
      <w:r w:rsidR="00E30428" w:rsidRPr="007A5AFA">
        <w:t>,</w:t>
      </w:r>
      <w:r w:rsidRPr="007A5AFA">
        <w:t xml:space="preserve"> por lo que quizá parte de la investigación documental deba analizar el fenómeno (como la corrupción) desde una óptica internacional. Además, existe el estudio comparado, tanto el interno (con otras entidades federativas o municipios del país) como el extranjero (con otros países u otros sistemas internacionales). El investigador delimitar</w:t>
      </w:r>
      <w:r w:rsidR="002A4B80" w:rsidRPr="007A5AFA">
        <w:t>á</w:t>
      </w:r>
      <w:r w:rsidRPr="007A5AFA">
        <w:t xml:space="preserve"> territorialmente su investigación conforme a la finalidad, necesidades y capacidades de su estudio.</w:t>
      </w:r>
    </w:p>
    <w:p w14:paraId="2576A179" w14:textId="597E3FEF" w:rsidR="00090976" w:rsidRPr="007A5AFA" w:rsidRDefault="00473437" w:rsidP="007A5AFA">
      <w:pPr>
        <w:pStyle w:val="parrafonormalbiolex"/>
      </w:pPr>
      <w:r w:rsidRPr="007A5AFA">
        <w:t xml:space="preserve">Aunado a lo anterior, la investigación debe delimitarse temporalmente. Un estudio puede ser </w:t>
      </w:r>
      <w:r w:rsidR="000E3036" w:rsidRPr="007A5AFA">
        <w:t>transeccional, o</w:t>
      </w:r>
      <w:r w:rsidRPr="007A5AFA">
        <w:t xml:space="preserve"> también llamado transversal, cuando la información recabada refiere a un momento específico único. Es decir, la investigación transeccional o transversal tiene como propósito “describir variables y analizar su incidencia e interrelación en un momento dado. Es como ‘tomar una fotografía’ de algo que sucede.”</w:t>
      </w:r>
      <w:r w:rsidR="000D3A01" w:rsidRPr="007A5AFA">
        <w:rPr>
          <w:rStyle w:val="Refdenotaalpie"/>
          <w:i/>
          <w:iCs/>
        </w:rPr>
        <w:footnoteReference w:id="29"/>
      </w:r>
      <w:r w:rsidRPr="007A5AFA">
        <w:t xml:space="preserve"> En el caso de la función sancionadora, por ejemplo, si la </w:t>
      </w:r>
      <w:r w:rsidRPr="007A5AFA">
        <w:lastRenderedPageBreak/>
        <w:t>pretensión es analizar el impacto de alguna reforma o una ley al día de hoy, el estudio transeccional sería el idóneo. Mientras que los estudios longitudinales o evolutivos “recaban datos en diferentes puntos del tiempo, para realizar inferencias acerca de la evolución del problema de investigación o fenómeno, sus causas y sus efectos.”</w:t>
      </w:r>
      <w:r w:rsidR="003D6127" w:rsidRPr="007A5AFA">
        <w:rPr>
          <w:rStyle w:val="Refdenotaalpie"/>
          <w:i/>
          <w:iCs/>
        </w:rPr>
        <w:footnoteReference w:id="30"/>
      </w:r>
      <w:r w:rsidRPr="007A5AFA">
        <w:t xml:space="preserve"> </w:t>
      </w:r>
      <w:r w:rsidR="005C136B" w:rsidRPr="007A5AFA">
        <w:t>Si</w:t>
      </w:r>
      <w:r w:rsidRPr="007A5AFA">
        <w:t xml:space="preserve"> la autoridad pretendiera realizar un estudio sobre la evolución del fenómeno de la corrupción a partir del </w:t>
      </w:r>
      <w:r w:rsidR="005C136B" w:rsidRPr="007A5AFA">
        <w:t xml:space="preserve">inicio del </w:t>
      </w:r>
      <w:r w:rsidRPr="007A5AFA">
        <w:t>Sistema Estatal Anticorrupción en Baja California, entonces una investigación longitudinal sería conveniente.</w:t>
      </w:r>
    </w:p>
    <w:p w14:paraId="651D0A1E" w14:textId="3B9DA79B" w:rsidR="00E35831" w:rsidRPr="008D3905" w:rsidRDefault="006108E9" w:rsidP="007A5AFA">
      <w:pPr>
        <w:pStyle w:val="Nivel1BIOL"/>
        <w:rPr>
          <w:lang w:val="es-MX"/>
        </w:rPr>
      </w:pPr>
      <w:r w:rsidRPr="008D3905">
        <w:rPr>
          <w:lang w:val="es-MX"/>
        </w:rPr>
        <w:t xml:space="preserve">El vínculo metodológico </w:t>
      </w:r>
      <w:r w:rsidR="007C5E95" w:rsidRPr="008D3905">
        <w:rPr>
          <w:lang w:val="es-MX"/>
        </w:rPr>
        <w:t>en la función del servidor público investigador</w:t>
      </w:r>
    </w:p>
    <w:p w14:paraId="27D18175" w14:textId="5B67923C" w:rsidR="00650FF5" w:rsidRPr="007A5AFA" w:rsidRDefault="00650FF5" w:rsidP="007A5AFA">
      <w:pPr>
        <w:pStyle w:val="parrafonormalbiolex"/>
      </w:pPr>
      <w:r w:rsidRPr="007A5AFA">
        <w:t xml:space="preserve">Todos estos aspectos metodológicos </w:t>
      </w:r>
      <w:r w:rsidR="00C01E76" w:rsidRPr="007A5AFA">
        <w:t xml:space="preserve">son componentes clave para los servidores públicos que pretenden </w:t>
      </w:r>
      <w:r w:rsidR="00DC4E20" w:rsidRPr="007A5AFA">
        <w:t xml:space="preserve">enriquecer su acervo profesional y sus conocimientos técnicos para </w:t>
      </w:r>
      <w:r w:rsidR="003207C5" w:rsidRPr="007A5AFA">
        <w:t xml:space="preserve">una mejor integración de los expedientes del procedimiento administrativo </w:t>
      </w:r>
      <w:r w:rsidR="00D20E97" w:rsidRPr="007A5AFA">
        <w:t>disciplinario</w:t>
      </w:r>
      <w:r w:rsidR="003207C5" w:rsidRPr="007A5AFA">
        <w:t xml:space="preserve">. Al elaborar </w:t>
      </w:r>
      <w:r w:rsidR="00C3185B" w:rsidRPr="007A5AFA">
        <w:t>sus propias investigaciones científico-académicas, no solamente documentan lo obtenido en su propia investigación</w:t>
      </w:r>
      <w:r w:rsidR="00876DBE" w:rsidRPr="007A5AFA">
        <w:t xml:space="preserve"> que pudiera ser, por ejemplo, una </w:t>
      </w:r>
      <w:r w:rsidR="00753525" w:rsidRPr="007A5AFA">
        <w:t>investigación documental</w:t>
      </w:r>
      <w:r w:rsidR="00C3185B" w:rsidRPr="007A5AFA">
        <w:t>, sino</w:t>
      </w:r>
      <w:r w:rsidR="00753525" w:rsidRPr="007A5AFA">
        <w:t xml:space="preserve"> que</w:t>
      </w:r>
      <w:r w:rsidR="00C3185B" w:rsidRPr="007A5AFA">
        <w:t xml:space="preserve"> además </w:t>
      </w:r>
      <w:r w:rsidR="00876DBE" w:rsidRPr="007A5AFA">
        <w:t>dotan una perspectiva anal</w:t>
      </w:r>
      <w:r w:rsidR="00753525" w:rsidRPr="007A5AFA">
        <w:t>ítica sobre el conocimiento empírico que el servidor público adquiere desde su propia experiencia personal en el ejercicio de su</w:t>
      </w:r>
      <w:r w:rsidR="00E35831" w:rsidRPr="007A5AFA">
        <w:t xml:space="preserve"> función pública.</w:t>
      </w:r>
    </w:p>
    <w:p w14:paraId="102A5D75" w14:textId="0A4579E4" w:rsidR="007C5E95" w:rsidRPr="007A5AFA" w:rsidRDefault="00193881" w:rsidP="007A5AFA">
      <w:pPr>
        <w:pStyle w:val="parrafonormalbiolex"/>
      </w:pPr>
      <w:r w:rsidRPr="007A5AFA">
        <w:t xml:space="preserve">De la misma forma en la que el servidor público que realiza la investigación científico-académica se apoya en los trabajos de otros autores </w:t>
      </w:r>
      <w:r w:rsidR="00E677A9" w:rsidRPr="007A5AFA">
        <w:t xml:space="preserve">—ya sean académicos de tiempo completo o autores servidores públicos—, </w:t>
      </w:r>
      <w:r w:rsidR="002B3F3D" w:rsidRPr="007A5AFA">
        <w:t>la comunidad científica académica y las instituciones también se respaldan en la producción académica de</w:t>
      </w:r>
      <w:r w:rsidR="00C816CB" w:rsidRPr="007A5AFA">
        <w:t xml:space="preserve">l servidor público que investiga. Este intercambio de </w:t>
      </w:r>
      <w:r w:rsidR="001B562C" w:rsidRPr="007A5AFA">
        <w:t xml:space="preserve">aportaciones en el seno de la comunidad académica </w:t>
      </w:r>
      <w:r w:rsidR="00E32068" w:rsidRPr="007A5AFA">
        <w:t>influye</w:t>
      </w:r>
      <w:r w:rsidR="001B562C" w:rsidRPr="007A5AFA">
        <w:t xml:space="preserve"> a</w:t>
      </w:r>
      <w:r w:rsidR="00111D44" w:rsidRPr="007A5AFA">
        <w:t xml:space="preserve"> los sectores público, privado</w:t>
      </w:r>
      <w:r w:rsidR="009F7D38" w:rsidRPr="007A5AFA">
        <w:t xml:space="preserve"> y social</w:t>
      </w:r>
      <w:r w:rsidR="00B26AC3" w:rsidRPr="007A5AFA">
        <w:t>. Además,</w:t>
      </w:r>
      <w:r w:rsidR="00E32068" w:rsidRPr="007A5AFA">
        <w:t xml:space="preserve"> también trasciende fronteras</w:t>
      </w:r>
      <w:r w:rsidR="00B26AC3" w:rsidRPr="007A5AFA">
        <w:t xml:space="preserve"> </w:t>
      </w:r>
      <w:r w:rsidR="002C02D0" w:rsidRPr="007A5AFA">
        <w:t>internacionales</w:t>
      </w:r>
      <w:r w:rsidR="00B26AC3" w:rsidRPr="007A5AFA">
        <w:t>, permit</w:t>
      </w:r>
      <w:r w:rsidR="002C02D0" w:rsidRPr="007A5AFA">
        <w:t>iendo</w:t>
      </w:r>
      <w:r w:rsidR="00B26AC3" w:rsidRPr="007A5AFA">
        <w:t xml:space="preserve"> estudios comparados</w:t>
      </w:r>
      <w:r w:rsidR="00672A24" w:rsidRPr="007A5AFA">
        <w:t xml:space="preserve"> con base en las experiencias de </w:t>
      </w:r>
      <w:r w:rsidR="00A60F34" w:rsidRPr="007A5AFA">
        <w:t>distintos regímenes jurídicos.</w:t>
      </w:r>
    </w:p>
    <w:p w14:paraId="1865E9A1" w14:textId="2661D04F" w:rsidR="00BF64C1" w:rsidRPr="009A4858" w:rsidRDefault="00BF64C1" w:rsidP="007A5AFA">
      <w:pPr>
        <w:pStyle w:val="parrafonormalbiolex"/>
      </w:pPr>
      <w:r w:rsidRPr="007A5AFA">
        <w:t xml:space="preserve">Este impacto exige que el servidor público que produzca </w:t>
      </w:r>
      <w:r w:rsidR="00A428EE" w:rsidRPr="007A5AFA">
        <w:t>trabajos científico-académicos observe los aspectos metodológicos</w:t>
      </w:r>
      <w:r w:rsidR="00705016" w:rsidRPr="007A5AFA">
        <w:t xml:space="preserve"> que brind</w:t>
      </w:r>
      <w:r w:rsidR="00D20E97" w:rsidRPr="007A5AFA">
        <w:t>a</w:t>
      </w:r>
      <w:r w:rsidR="00705016" w:rsidRPr="007A5AFA">
        <w:t xml:space="preserve">n certeza y claridad a su aportación. De igual forma, cuando el servidor público sea el usuario </w:t>
      </w:r>
      <w:r w:rsidR="00060976" w:rsidRPr="007A5AFA">
        <w:t>lector de la investigación científico-académica de otros autores para ampliar y consolidar sus conocimientos</w:t>
      </w:r>
      <w:r w:rsidR="002C62CA" w:rsidRPr="007A5AFA">
        <w:t xml:space="preserve">, también resulta crucial que identifique los componentes metodológicos de las obras que </w:t>
      </w:r>
      <w:r w:rsidR="00EB388D" w:rsidRPr="007A5AFA">
        <w:t>consulta.</w:t>
      </w:r>
    </w:p>
    <w:p w14:paraId="58FB9666" w14:textId="57050D56" w:rsidR="00BA761C" w:rsidRPr="007A5AFA" w:rsidRDefault="007A5AFA" w:rsidP="007A5AFA">
      <w:pPr>
        <w:pStyle w:val="Nivel1BIOL"/>
        <w:rPr>
          <w:lang w:val="es-MX"/>
        </w:rPr>
      </w:pPr>
      <w:r w:rsidRPr="007A5AFA">
        <w:rPr>
          <w:lang w:val="es-MX"/>
        </w:rPr>
        <w:t>IV. APRENDIZAJE DESDE FUENTES DOCTRINARIAS DE DERECHO COMPARADO</w:t>
      </w:r>
    </w:p>
    <w:p w14:paraId="087B2E78" w14:textId="23D57F7E" w:rsidR="00BA761C" w:rsidRPr="009A4858" w:rsidRDefault="002B0E42" w:rsidP="007A5AFA">
      <w:pPr>
        <w:pStyle w:val="parrafonormalbiolex"/>
      </w:pPr>
      <w:r w:rsidRPr="009A4858">
        <w:t xml:space="preserve">Los servidores públicos encargados de llevar a cabo las diversas fases del procedimiento administrativo </w:t>
      </w:r>
      <w:r w:rsidR="00700A4E" w:rsidRPr="009A4858">
        <w:t xml:space="preserve">disciplinario </w:t>
      </w:r>
      <w:r w:rsidR="00B15F33" w:rsidRPr="009A4858">
        <w:t xml:space="preserve">pueden enriquecer sus conocimientos a través del análisis de fuentes doctrinarias </w:t>
      </w:r>
      <w:r w:rsidR="008E07BC" w:rsidRPr="009A4858">
        <w:t xml:space="preserve">de derecho comparado. </w:t>
      </w:r>
      <w:r w:rsidR="00A35E44" w:rsidRPr="009A4858">
        <w:t xml:space="preserve">El derecho administrativo tiene fuentes formales, </w:t>
      </w:r>
      <w:r w:rsidR="0097332C" w:rsidRPr="009A4858">
        <w:t xml:space="preserve">reales e históricas. La investigación científica-académica </w:t>
      </w:r>
      <w:r w:rsidR="00B05517" w:rsidRPr="009A4858">
        <w:t>recaba información de todas estas fuentes. Entre las fuentes formales se encuentran los textos normativos como la constitución (tanto federal como local), las leyes, los reglamentos, decretos, acuerdos y demás instrumentos</w:t>
      </w:r>
      <w:r w:rsidR="009A0E2B" w:rsidRPr="009A4858">
        <w:t xml:space="preserve"> jurídicos de derecho </w:t>
      </w:r>
      <w:r w:rsidR="009A0E2B" w:rsidRPr="009A4858">
        <w:lastRenderedPageBreak/>
        <w:t xml:space="preserve">público </w:t>
      </w:r>
      <w:r w:rsidR="000B03F6" w:rsidRPr="009A4858">
        <w:t>de inferior jerarquía.</w:t>
      </w:r>
      <w:r w:rsidR="001158A4" w:rsidRPr="009A4858">
        <w:t xml:space="preserve"> Pero también se encuentran otras fuentes interpretativas como la jurisprudencia y la doctrina.</w:t>
      </w:r>
    </w:p>
    <w:p w14:paraId="106D67CC" w14:textId="29D48C9F" w:rsidR="008C4BB3" w:rsidRPr="009A4858" w:rsidRDefault="002B48DE" w:rsidP="007A5AFA">
      <w:pPr>
        <w:pStyle w:val="parrafonormalbiolex"/>
      </w:pPr>
      <w:r w:rsidRPr="009A4858">
        <w:t>La doctrina internacional, especialmente los</w:t>
      </w:r>
      <w:r w:rsidR="00D06C09" w:rsidRPr="009A4858">
        <w:t xml:space="preserve"> trabajos col</w:t>
      </w:r>
      <w:r w:rsidR="001510FC" w:rsidRPr="009A4858">
        <w:t>aborativos</w:t>
      </w:r>
      <w:r w:rsidR="00D06C09" w:rsidRPr="009A4858">
        <w:t xml:space="preserve"> y</w:t>
      </w:r>
      <w:r w:rsidRPr="009A4858">
        <w:t xml:space="preserve"> artículos de reflexión o de investigación </w:t>
      </w:r>
      <w:r w:rsidR="00041008" w:rsidRPr="009A4858">
        <w:t xml:space="preserve">académica representan una fuente valiosa en </w:t>
      </w:r>
      <w:r w:rsidR="00205BA8" w:rsidRPr="009A4858">
        <w:t xml:space="preserve">asuntos de la </w:t>
      </w:r>
      <w:r w:rsidR="00041008" w:rsidRPr="009A4858">
        <w:t xml:space="preserve">materia administrativa, como </w:t>
      </w:r>
      <w:r w:rsidR="00205BA8" w:rsidRPr="009A4858">
        <w:t xml:space="preserve">el procedimiento administrativo </w:t>
      </w:r>
      <w:r w:rsidR="00700A4E" w:rsidRPr="009A4858">
        <w:t>disciplinario</w:t>
      </w:r>
      <w:r w:rsidR="00205BA8" w:rsidRPr="009A4858">
        <w:t xml:space="preserve">. </w:t>
      </w:r>
      <w:r w:rsidR="00007E72" w:rsidRPr="009A4858">
        <w:t xml:space="preserve">La investigación científico-académica se enfoca en aspectos cualitativos que </w:t>
      </w:r>
      <w:r w:rsidR="004230E9" w:rsidRPr="009A4858">
        <w:t xml:space="preserve">pudieran ser omitidos por las resoluciones emitidas por la administración pública en su inercia cotidiana. </w:t>
      </w:r>
      <w:r w:rsidR="00E377B8" w:rsidRPr="009A4858">
        <w:t>Tal es el caso de la producción académica que estudia</w:t>
      </w:r>
      <w:r w:rsidR="0007273D" w:rsidRPr="009A4858">
        <w:t xml:space="preserve"> </w:t>
      </w:r>
      <w:r w:rsidR="00B72060" w:rsidRPr="009A4858">
        <w:t>—</w:t>
      </w:r>
      <w:r w:rsidR="0007273D" w:rsidRPr="009A4858">
        <w:t>desde la doctrina y las resoluciones de la Corte Interamericana de Derechos Humanos</w:t>
      </w:r>
      <w:r w:rsidR="00B72060" w:rsidRPr="009A4858">
        <w:t>—</w:t>
      </w:r>
      <w:r w:rsidR="00E377B8" w:rsidRPr="009A4858">
        <w:t xml:space="preserve"> </w:t>
      </w:r>
      <w:r w:rsidR="004367F6" w:rsidRPr="009A4858">
        <w:t>la aplicación del principio de legalidad en el procedimiento disciplinario</w:t>
      </w:r>
      <w:r w:rsidR="00B961A1" w:rsidRPr="009A4858">
        <w:rPr>
          <w:rStyle w:val="Refdenotaalpie"/>
        </w:rPr>
        <w:footnoteReference w:id="31"/>
      </w:r>
      <w:r w:rsidR="0007273D" w:rsidRPr="009A4858">
        <w:t>.</w:t>
      </w:r>
      <w:r w:rsidR="00633FBD" w:rsidRPr="009A4858">
        <w:t xml:space="preserve"> </w:t>
      </w:r>
      <w:r w:rsidR="001F218B" w:rsidRPr="009A4858">
        <w:t>Asimismo, l</w:t>
      </w:r>
      <w:r w:rsidR="00D2524D" w:rsidRPr="009A4858">
        <w:t>os estudios doctrinarios en</w:t>
      </w:r>
      <w:r w:rsidR="008D7E43" w:rsidRPr="009A4858">
        <w:t xml:space="preserve"> materia de derecho internacional de los derechos humanos, </w:t>
      </w:r>
      <w:r w:rsidR="00AE3194" w:rsidRPr="009A4858">
        <w:t>reconocen que</w:t>
      </w:r>
      <w:r w:rsidR="0041746B" w:rsidRPr="009A4858">
        <w:t xml:space="preserve"> las personas son sujetos del derecho disciplinario en atención a un ilícito</w:t>
      </w:r>
      <w:r w:rsidR="001E2C71" w:rsidRPr="009A4858">
        <w:t xml:space="preserve"> de contenido ético-jurídico y una culpabilidad normativa, en el marco de la jurisprudencia constitucional, </w:t>
      </w:r>
      <w:r w:rsidR="0061677B" w:rsidRPr="009A4858">
        <w:t>administrativa y disciplinaria de los órganos internos conforme a los estándares internacionales</w:t>
      </w:r>
      <w:r w:rsidR="00FC3536" w:rsidRPr="009A4858">
        <w:rPr>
          <w:rStyle w:val="Refdenotaalpie"/>
        </w:rPr>
        <w:footnoteReference w:id="32"/>
      </w:r>
      <w:r w:rsidR="0061677B" w:rsidRPr="009A4858">
        <w:t xml:space="preserve">. </w:t>
      </w:r>
      <w:r w:rsidR="006907C7" w:rsidRPr="009A4858">
        <w:t>Este tipo de investigaciones científico-académicas refuerzan el análisis</w:t>
      </w:r>
      <w:r w:rsidR="00F200DB" w:rsidRPr="009A4858">
        <w:t xml:space="preserve"> de derecho internacional o extranjero</w:t>
      </w:r>
      <w:r w:rsidR="006907C7" w:rsidRPr="009A4858">
        <w:t xml:space="preserve"> de las autoridades administrativas en su procedimiento disciplinario.</w:t>
      </w:r>
    </w:p>
    <w:p w14:paraId="31E23E20" w14:textId="1AB88FE2" w:rsidR="0066404F" w:rsidRPr="009A4858" w:rsidRDefault="008E4EBC" w:rsidP="007A5AFA">
      <w:pPr>
        <w:pStyle w:val="parrafonormalbiolex"/>
      </w:pPr>
      <w:r w:rsidRPr="009A4858">
        <w:t xml:space="preserve">Algunos ejemplos </w:t>
      </w:r>
      <w:r w:rsidR="00D547E1" w:rsidRPr="009A4858">
        <w:t xml:space="preserve">de temas </w:t>
      </w:r>
      <w:r w:rsidR="00310FDE" w:rsidRPr="009A4858">
        <w:t xml:space="preserve">que la doctrina </w:t>
      </w:r>
      <w:r w:rsidR="004769BA" w:rsidRPr="009A4858">
        <w:t xml:space="preserve">—proveniente de las investigaciones científico-académicas— </w:t>
      </w:r>
      <w:r w:rsidR="00310FDE" w:rsidRPr="009A4858">
        <w:t>d</w:t>
      </w:r>
      <w:r w:rsidR="004769BA" w:rsidRPr="009A4858">
        <w:t>e otros países (</w:t>
      </w:r>
      <w:r w:rsidR="00310FDE" w:rsidRPr="009A4858">
        <w:t>derecho comparado</w:t>
      </w:r>
      <w:r w:rsidR="004769BA" w:rsidRPr="009A4858">
        <w:t>)</w:t>
      </w:r>
      <w:r w:rsidR="00310FDE" w:rsidRPr="009A4858">
        <w:t xml:space="preserve"> pudieran </w:t>
      </w:r>
      <w:r w:rsidR="00987EF6" w:rsidRPr="009A4858">
        <w:t xml:space="preserve">enriquecer los conocimientos y la capacidad de análisis de los servidores públicos que intervienen durante el desarrollo del procedimiento administrativo </w:t>
      </w:r>
      <w:r w:rsidR="00700A4E" w:rsidRPr="009A4858">
        <w:t xml:space="preserve">disciplinario </w:t>
      </w:r>
      <w:r w:rsidR="004769BA" w:rsidRPr="009A4858">
        <w:t>son algunas de las que se enunciarán a continuación.</w:t>
      </w:r>
      <w:r w:rsidR="00D0557A" w:rsidRPr="009A4858">
        <w:t xml:space="preserve"> </w:t>
      </w:r>
      <w:r w:rsidR="009D3009" w:rsidRPr="009A4858">
        <w:t xml:space="preserve">Se </w:t>
      </w:r>
      <w:r w:rsidR="008C7C08" w:rsidRPr="009A4858">
        <w:t xml:space="preserve">destaca el libro colectivo </w:t>
      </w:r>
      <w:r w:rsidR="00AD77E9" w:rsidRPr="009A4858">
        <w:t xml:space="preserve">titulado </w:t>
      </w:r>
      <w:r w:rsidR="00AD77E9" w:rsidRPr="009A4858">
        <w:rPr>
          <w:i/>
          <w:iCs/>
        </w:rPr>
        <w:t>Derecho disciplinario iberoamericano</w:t>
      </w:r>
      <w:r w:rsidR="00AD77E9" w:rsidRPr="009A4858">
        <w:t xml:space="preserve"> que se integra de diversos capítulos por diversos autores de distintos países. </w:t>
      </w:r>
      <w:r w:rsidR="00A94B7B" w:rsidRPr="009A4858">
        <w:t>Uno de estos capítulos desarrolla el contenido de los principios que rigen al procedimiento disciplinario —independientemente de las diferencias entre el orden jurídico argentino y el mexicano—</w:t>
      </w:r>
      <w:r w:rsidR="00096371" w:rsidRPr="009A4858">
        <w:t xml:space="preserve"> señalando entre estos principios los siguientes</w:t>
      </w:r>
      <w:r w:rsidR="0052039C" w:rsidRPr="009A4858">
        <w:t>:</w:t>
      </w:r>
      <w:r w:rsidR="00096371" w:rsidRPr="009A4858">
        <w:t xml:space="preserve"> </w:t>
      </w:r>
      <w:r w:rsidR="00324BDA" w:rsidRPr="009A4858">
        <w:t>el principio de legalidad; la tipicidad; el debido proceso para una tutela</w:t>
      </w:r>
      <w:r w:rsidR="00E643DC" w:rsidRPr="009A4858">
        <w:t xml:space="preserve"> administrativa efectiva; el plazo razonable; la culpabilidad; la irretroactividad y la ley más benigna</w:t>
      </w:r>
      <w:r w:rsidR="005E6D7F" w:rsidRPr="009A4858">
        <w:t>; la proporcionalidad; y la presunción de inocencia</w:t>
      </w:r>
      <w:r w:rsidR="005E6D7F" w:rsidRPr="009A4858">
        <w:rPr>
          <w:rStyle w:val="Refdenotaalpie"/>
        </w:rPr>
        <w:footnoteReference w:id="33"/>
      </w:r>
      <w:r w:rsidR="005E6D7F" w:rsidRPr="009A4858">
        <w:t>.</w:t>
      </w:r>
      <w:r w:rsidR="0052039C" w:rsidRPr="009A4858">
        <w:t xml:space="preserve"> </w:t>
      </w:r>
    </w:p>
    <w:p w14:paraId="0AF55ACA" w14:textId="2FCF769A" w:rsidR="007D797C" w:rsidRPr="009A4858" w:rsidRDefault="00D0557A" w:rsidP="007A5AFA">
      <w:pPr>
        <w:pStyle w:val="parrafonormalbiolex"/>
        <w:rPr>
          <w:lang w:val="es-ES"/>
        </w:rPr>
      </w:pPr>
      <w:r w:rsidRPr="009A4858">
        <w:t xml:space="preserve">Un claro ejemplo de la doctrina del derecho comparado se puede apreciar en </w:t>
      </w:r>
      <w:r w:rsidR="00FB6803" w:rsidRPr="009A4858">
        <w:t xml:space="preserve">obras colectivas como </w:t>
      </w:r>
      <w:r w:rsidR="005C23B3" w:rsidRPr="009A4858">
        <w:rPr>
          <w:i/>
          <w:iCs/>
        </w:rPr>
        <w:t xml:space="preserve">Debates actuales del derecho disciplinario en </w:t>
      </w:r>
      <w:r w:rsidR="005C23B3" w:rsidRPr="009A4858">
        <w:rPr>
          <w:i/>
          <w:iCs/>
          <w:lang w:val="es-ES"/>
        </w:rPr>
        <w:t>Iberoamérica</w:t>
      </w:r>
      <w:r w:rsidR="007642F0" w:rsidRPr="009A4858">
        <w:rPr>
          <w:rStyle w:val="Refdenotaalpie"/>
          <w:i/>
          <w:iCs/>
          <w:lang w:val="es-ES"/>
        </w:rPr>
        <w:footnoteReference w:id="34"/>
      </w:r>
      <w:r w:rsidR="00AE2198" w:rsidRPr="009A4858">
        <w:rPr>
          <w:lang w:val="es-ES"/>
        </w:rPr>
        <w:t xml:space="preserve">, en el que se contienen una serie de aportaciones </w:t>
      </w:r>
      <w:r w:rsidR="002F4C2C" w:rsidRPr="009A4858">
        <w:rPr>
          <w:lang w:val="es-ES"/>
        </w:rPr>
        <w:t>por diversos tratadistas.</w:t>
      </w:r>
      <w:r w:rsidR="00EA53DA" w:rsidRPr="009A4858">
        <w:rPr>
          <w:lang w:val="es-ES"/>
        </w:rPr>
        <w:t xml:space="preserve"> </w:t>
      </w:r>
      <w:r w:rsidR="008E6B27" w:rsidRPr="009A4858">
        <w:rPr>
          <w:lang w:val="es-ES"/>
        </w:rPr>
        <w:t>En este libro se encuentran capítulos como</w:t>
      </w:r>
      <w:r w:rsidR="00D17D78" w:rsidRPr="009A4858">
        <w:rPr>
          <w:lang w:val="es-ES"/>
        </w:rPr>
        <w:t xml:space="preserve"> un análisis del </w:t>
      </w:r>
      <w:r w:rsidR="00D17D78" w:rsidRPr="009A4858">
        <w:rPr>
          <w:lang w:val="es-ES"/>
        </w:rPr>
        <w:lastRenderedPageBreak/>
        <w:t>ordenamiento español</w:t>
      </w:r>
      <w:r w:rsidR="008B07A0" w:rsidRPr="009A4858">
        <w:rPr>
          <w:lang w:val="es-ES"/>
        </w:rPr>
        <w:t xml:space="preserve"> con aplicación en otros países,</w:t>
      </w:r>
      <w:r w:rsidR="008E6B27" w:rsidRPr="009A4858">
        <w:rPr>
          <w:lang w:val="es-ES"/>
        </w:rPr>
        <w:t xml:space="preserve"> relativo a la </w:t>
      </w:r>
      <w:r w:rsidR="00E0408E" w:rsidRPr="009A4858">
        <w:rPr>
          <w:lang w:val="es-ES"/>
        </w:rPr>
        <w:t xml:space="preserve">vieja </w:t>
      </w:r>
      <w:r w:rsidR="00EF7A84" w:rsidRPr="009A4858">
        <w:rPr>
          <w:lang w:val="es-ES"/>
        </w:rPr>
        <w:t>delimitación entre el ilícito administrativo y el penal</w:t>
      </w:r>
      <w:r w:rsidR="008B07A0" w:rsidRPr="009A4858">
        <w:rPr>
          <w:lang w:val="es-ES"/>
        </w:rPr>
        <w:t>. E</w:t>
      </w:r>
      <w:r w:rsidR="008E1D3B" w:rsidRPr="009A4858">
        <w:rPr>
          <w:lang w:val="es-ES"/>
        </w:rPr>
        <w:t>l</w:t>
      </w:r>
      <w:r w:rsidR="008B07A0" w:rsidRPr="009A4858">
        <w:rPr>
          <w:lang w:val="es-ES"/>
        </w:rPr>
        <w:t xml:space="preserve"> debate</w:t>
      </w:r>
      <w:r w:rsidR="00E0408E" w:rsidRPr="009A4858">
        <w:rPr>
          <w:lang w:val="es-ES"/>
        </w:rPr>
        <w:t xml:space="preserve"> resurgi</w:t>
      </w:r>
      <w:r w:rsidR="008E1D3B" w:rsidRPr="009A4858">
        <w:rPr>
          <w:lang w:val="es-ES"/>
        </w:rPr>
        <w:t>ó</w:t>
      </w:r>
      <w:r w:rsidR="00E0408E" w:rsidRPr="009A4858">
        <w:rPr>
          <w:lang w:val="es-ES"/>
        </w:rPr>
        <w:t xml:space="preserve"> </w:t>
      </w:r>
      <w:r w:rsidR="00BF0C46" w:rsidRPr="009A4858">
        <w:rPr>
          <w:lang w:val="es-ES"/>
        </w:rPr>
        <w:t>debido</w:t>
      </w:r>
      <w:r w:rsidR="00E0408E" w:rsidRPr="009A4858">
        <w:rPr>
          <w:lang w:val="es-ES"/>
        </w:rPr>
        <w:t xml:space="preserve"> </w:t>
      </w:r>
      <w:r w:rsidR="00BF0C46" w:rsidRPr="009A4858">
        <w:rPr>
          <w:lang w:val="es-ES"/>
        </w:rPr>
        <w:t>a</w:t>
      </w:r>
      <w:r w:rsidR="00E0408E" w:rsidRPr="009A4858">
        <w:rPr>
          <w:lang w:val="es-ES"/>
        </w:rPr>
        <w:t xml:space="preserve">l derecho </w:t>
      </w:r>
      <w:r w:rsidR="00966809" w:rsidRPr="009A4858">
        <w:rPr>
          <w:lang w:val="es-ES"/>
        </w:rPr>
        <w:t>penal económico y las empresas</w:t>
      </w:r>
      <w:r w:rsidR="009C36E1" w:rsidRPr="009A4858">
        <w:rPr>
          <w:lang w:val="es-ES"/>
        </w:rPr>
        <w:t xml:space="preserve">, concluyendo </w:t>
      </w:r>
      <w:r w:rsidR="007E50FB" w:rsidRPr="009A4858">
        <w:rPr>
          <w:lang w:val="es-ES"/>
        </w:rPr>
        <w:t>que no existe diferencia cualita</w:t>
      </w:r>
      <w:r w:rsidR="00F116BD" w:rsidRPr="009A4858">
        <w:rPr>
          <w:lang w:val="es-ES"/>
        </w:rPr>
        <w:t xml:space="preserve">tiva entre el derecho penal y el derecho administrativo sancionador </w:t>
      </w:r>
      <w:r w:rsidR="00BF0C46" w:rsidRPr="009A4858">
        <w:rPr>
          <w:lang w:val="es-ES"/>
        </w:rPr>
        <w:t>pues</w:t>
      </w:r>
      <w:r w:rsidR="00F116BD" w:rsidRPr="009A4858">
        <w:rPr>
          <w:lang w:val="es-ES"/>
        </w:rPr>
        <w:t xml:space="preserve"> ambos </w:t>
      </w:r>
      <w:r w:rsidR="00EF5728" w:rsidRPr="009A4858">
        <w:rPr>
          <w:lang w:val="es-ES"/>
        </w:rPr>
        <w:t>derivan</w:t>
      </w:r>
      <w:r w:rsidR="00F116BD" w:rsidRPr="009A4858">
        <w:rPr>
          <w:lang w:val="es-ES"/>
        </w:rPr>
        <w:t xml:space="preserve"> del </w:t>
      </w:r>
      <w:r w:rsidR="00F116BD" w:rsidRPr="009A4858">
        <w:rPr>
          <w:i/>
          <w:iCs/>
          <w:lang w:val="es-ES"/>
        </w:rPr>
        <w:t>ius puniendi</w:t>
      </w:r>
      <w:r w:rsidR="00F116BD" w:rsidRPr="009A4858">
        <w:rPr>
          <w:lang w:val="es-ES"/>
        </w:rPr>
        <w:t xml:space="preserve"> del Estado</w:t>
      </w:r>
      <w:r w:rsidR="007D6EB9" w:rsidRPr="009A4858">
        <w:rPr>
          <w:rStyle w:val="Refdenotaalpie"/>
          <w:lang w:val="es-ES"/>
        </w:rPr>
        <w:footnoteReference w:id="35"/>
      </w:r>
      <w:r w:rsidR="00F116BD" w:rsidRPr="009A4858">
        <w:rPr>
          <w:lang w:val="es-ES"/>
        </w:rPr>
        <w:t>.</w:t>
      </w:r>
      <w:r w:rsidR="006149BF" w:rsidRPr="009A4858">
        <w:rPr>
          <w:lang w:val="es-ES"/>
        </w:rPr>
        <w:t xml:space="preserve"> </w:t>
      </w:r>
      <w:r w:rsidR="00DD4904" w:rsidRPr="009A4858">
        <w:rPr>
          <w:lang w:val="es-ES"/>
        </w:rPr>
        <w:t xml:space="preserve"> </w:t>
      </w:r>
    </w:p>
    <w:p w14:paraId="14345F71" w14:textId="3B8C25D2" w:rsidR="00D0557A" w:rsidRPr="009A4858" w:rsidRDefault="00A529BC" w:rsidP="007A5AFA">
      <w:pPr>
        <w:pStyle w:val="parrafonormalbiolex"/>
        <w:rPr>
          <w:lang w:val="es-ES"/>
        </w:rPr>
      </w:pPr>
      <w:r w:rsidRPr="009A4858">
        <w:rPr>
          <w:lang w:val="es-ES"/>
        </w:rPr>
        <w:t>De igual forma,</w:t>
      </w:r>
      <w:r w:rsidR="00FD5A75" w:rsidRPr="009A4858">
        <w:rPr>
          <w:lang w:val="es-ES"/>
        </w:rPr>
        <w:t xml:space="preserve"> </w:t>
      </w:r>
      <w:r w:rsidR="00930634" w:rsidRPr="009A4858">
        <w:rPr>
          <w:lang w:val="es-ES"/>
        </w:rPr>
        <w:t xml:space="preserve">en México ha surgido </w:t>
      </w:r>
      <w:r w:rsidR="00EF530D" w:rsidRPr="009A4858">
        <w:rPr>
          <w:lang w:val="es-ES"/>
        </w:rPr>
        <w:t xml:space="preserve">este debate entre juristas que </w:t>
      </w:r>
      <w:r w:rsidR="00B35B77" w:rsidRPr="009A4858">
        <w:rPr>
          <w:lang w:val="es-ES"/>
        </w:rPr>
        <w:t>re</w:t>
      </w:r>
      <w:r w:rsidRPr="009A4858">
        <w:rPr>
          <w:lang w:val="es-ES"/>
        </w:rPr>
        <w:t>ducen</w:t>
      </w:r>
      <w:r w:rsidR="00B35B77" w:rsidRPr="009A4858">
        <w:rPr>
          <w:lang w:val="es-ES"/>
        </w:rPr>
        <w:t xml:space="preserve"> la diferenciación entre el </w:t>
      </w:r>
      <w:r w:rsidR="00B8693B" w:rsidRPr="009A4858">
        <w:rPr>
          <w:lang w:val="es-ES"/>
        </w:rPr>
        <w:t xml:space="preserve">derecho penal y el derecho administrativo sancionador a </w:t>
      </w:r>
      <w:r w:rsidR="00714981" w:rsidRPr="009A4858">
        <w:rPr>
          <w:lang w:val="es-ES"/>
        </w:rPr>
        <w:t xml:space="preserve">sólo </w:t>
      </w:r>
      <w:r w:rsidR="003C4097" w:rsidRPr="009A4858">
        <w:rPr>
          <w:lang w:val="es-ES"/>
        </w:rPr>
        <w:t xml:space="preserve">aspectos cuantitativos y aquellos tratadistas que aseveran que las diferencias entre ambas ramas son </w:t>
      </w:r>
      <w:r w:rsidR="00FD5A75" w:rsidRPr="009A4858">
        <w:rPr>
          <w:lang w:val="es-ES"/>
        </w:rPr>
        <w:t xml:space="preserve">también </w:t>
      </w:r>
      <w:r w:rsidR="003C4097" w:rsidRPr="009A4858">
        <w:rPr>
          <w:lang w:val="es-ES"/>
        </w:rPr>
        <w:t>de índole cualitativa</w:t>
      </w:r>
      <w:r w:rsidR="00930634" w:rsidRPr="009A4858">
        <w:rPr>
          <w:lang w:val="es-ES"/>
        </w:rPr>
        <w:t>.</w:t>
      </w:r>
      <w:r w:rsidR="00FD5A75" w:rsidRPr="009A4858">
        <w:rPr>
          <w:lang w:val="es-ES"/>
        </w:rPr>
        <w:t xml:space="preserve"> </w:t>
      </w:r>
      <w:r w:rsidR="00766402" w:rsidRPr="009A4858">
        <w:rPr>
          <w:lang w:val="es-ES"/>
        </w:rPr>
        <w:t>Aunado al debate</w:t>
      </w:r>
      <w:r w:rsidR="00C45D5D" w:rsidRPr="009A4858">
        <w:rPr>
          <w:lang w:val="es-ES"/>
        </w:rPr>
        <w:t xml:space="preserve">, también existe otro respecto de la clasificación de las sanciones. Mientras algunos mantienen que </w:t>
      </w:r>
      <w:r w:rsidR="00574858" w:rsidRPr="009A4858">
        <w:rPr>
          <w:lang w:val="es-ES"/>
        </w:rPr>
        <w:t xml:space="preserve">estas se clasifican en sanciones administrativas de autoprotección (infracciones </w:t>
      </w:r>
      <w:r w:rsidR="00574858" w:rsidRPr="009A4858">
        <w:rPr>
          <w:i/>
          <w:iCs/>
          <w:lang w:val="es-ES"/>
        </w:rPr>
        <w:t>ad intra</w:t>
      </w:r>
      <w:r w:rsidR="00574858" w:rsidRPr="009A4858">
        <w:rPr>
          <w:lang w:val="es-ES"/>
        </w:rPr>
        <w:t>) y</w:t>
      </w:r>
      <w:r w:rsidR="00B47248" w:rsidRPr="009A4858">
        <w:rPr>
          <w:lang w:val="es-ES"/>
        </w:rPr>
        <w:t xml:space="preserve"> sanciones administrativas de protección de orden general (infracciones </w:t>
      </w:r>
      <w:r w:rsidR="00B47248" w:rsidRPr="009A4858">
        <w:rPr>
          <w:i/>
          <w:iCs/>
          <w:lang w:val="es-ES"/>
        </w:rPr>
        <w:t>ad extra</w:t>
      </w:r>
      <w:r w:rsidR="00B47248" w:rsidRPr="009A4858">
        <w:rPr>
          <w:lang w:val="es-ES"/>
        </w:rPr>
        <w:t xml:space="preserve">), </w:t>
      </w:r>
      <w:r w:rsidR="00F72FC1" w:rsidRPr="009A4858">
        <w:rPr>
          <w:lang w:val="es-ES"/>
        </w:rPr>
        <w:t>otros aseguran que esta distinción ya es obsoleta</w:t>
      </w:r>
      <w:r w:rsidR="006B6580" w:rsidRPr="009A4858">
        <w:rPr>
          <w:lang w:val="es-ES"/>
        </w:rPr>
        <w:t xml:space="preserve">; por tanto proponen clasificaciones como: sanciones administrativas personales </w:t>
      </w:r>
      <w:r w:rsidR="004E59CA" w:rsidRPr="009A4858">
        <w:rPr>
          <w:lang w:val="es-ES"/>
        </w:rPr>
        <w:t xml:space="preserve">y reales, sanciones principales y accesorias, y otros reconocen la </w:t>
      </w:r>
      <w:r w:rsidR="000D63A8" w:rsidRPr="009A4858">
        <w:rPr>
          <w:lang w:val="es-ES"/>
        </w:rPr>
        <w:t>‘</w:t>
      </w:r>
      <w:r w:rsidR="001C4272" w:rsidRPr="009A4858">
        <w:rPr>
          <w:lang w:val="es-ES"/>
        </w:rPr>
        <w:t>administrativización del derecho penal</w:t>
      </w:r>
      <w:r w:rsidR="000D63A8" w:rsidRPr="009A4858">
        <w:rPr>
          <w:lang w:val="es-ES"/>
        </w:rPr>
        <w:t>’</w:t>
      </w:r>
      <w:r w:rsidR="001C4272" w:rsidRPr="009A4858">
        <w:rPr>
          <w:lang w:val="es-ES"/>
        </w:rPr>
        <w:t xml:space="preserve"> a través de la imposición de la multa como infracción.</w:t>
      </w:r>
      <w:r w:rsidR="00590273" w:rsidRPr="009A4858">
        <w:rPr>
          <w:rStyle w:val="Refdenotaalpie"/>
          <w:lang w:val="es-ES"/>
        </w:rPr>
        <w:footnoteReference w:id="36"/>
      </w:r>
      <w:r w:rsidR="00AE17C2" w:rsidRPr="009A4858">
        <w:rPr>
          <w:lang w:val="es-ES"/>
        </w:rPr>
        <w:t xml:space="preserve"> </w:t>
      </w:r>
      <w:r w:rsidR="006149BF" w:rsidRPr="009A4858">
        <w:rPr>
          <w:lang w:val="es-ES"/>
        </w:rPr>
        <w:t>Con algunas iniciativas de reforma</w:t>
      </w:r>
      <w:r w:rsidR="006C59C7" w:rsidRPr="009A4858">
        <w:rPr>
          <w:lang w:val="es-ES"/>
        </w:rPr>
        <w:t xml:space="preserve"> penal local en puerta </w:t>
      </w:r>
      <w:r w:rsidR="002C0604" w:rsidRPr="009A4858">
        <w:rPr>
          <w:lang w:val="es-ES"/>
        </w:rPr>
        <w:t>en</w:t>
      </w:r>
      <w:r w:rsidR="006C59C7" w:rsidRPr="009A4858">
        <w:rPr>
          <w:lang w:val="es-ES"/>
        </w:rPr>
        <w:t xml:space="preserve"> </w:t>
      </w:r>
      <w:r w:rsidR="002C0604" w:rsidRPr="009A4858">
        <w:rPr>
          <w:lang w:val="es-ES"/>
        </w:rPr>
        <w:t>B</w:t>
      </w:r>
      <w:r w:rsidR="006C59C7" w:rsidRPr="009A4858">
        <w:rPr>
          <w:lang w:val="es-ES"/>
        </w:rPr>
        <w:t>aja</w:t>
      </w:r>
      <w:r w:rsidR="002C0604" w:rsidRPr="009A4858">
        <w:rPr>
          <w:lang w:val="es-ES"/>
        </w:rPr>
        <w:t xml:space="preserve"> C</w:t>
      </w:r>
      <w:r w:rsidR="006C59C7" w:rsidRPr="009A4858">
        <w:rPr>
          <w:lang w:val="es-ES"/>
        </w:rPr>
        <w:t>alifornia</w:t>
      </w:r>
      <w:r w:rsidR="00F27D4A" w:rsidRPr="009A4858">
        <w:rPr>
          <w:lang w:val="es-ES"/>
        </w:rPr>
        <w:t>, la investigación académica abona a una correcta delimitación, tanto a favor de las a</w:t>
      </w:r>
      <w:r w:rsidR="008C530A" w:rsidRPr="009A4858">
        <w:rPr>
          <w:lang w:val="es-ES"/>
        </w:rPr>
        <w:t>utoridades legislativas, administrativas y jurisdiccionales, frente a cambios sustanciales.</w:t>
      </w:r>
    </w:p>
    <w:p w14:paraId="769E3403" w14:textId="1934CD3F" w:rsidR="00242B6F" w:rsidRPr="009A4858" w:rsidRDefault="00F7145D" w:rsidP="007A5AFA">
      <w:pPr>
        <w:pStyle w:val="parrafonormalbiolex"/>
      </w:pPr>
      <w:r w:rsidRPr="009A4858">
        <w:rPr>
          <w:lang w:val="es-ES"/>
        </w:rPr>
        <w:t xml:space="preserve">En seguimiento a los estudios comparados, </w:t>
      </w:r>
      <w:r w:rsidR="007C6E75" w:rsidRPr="009A4858">
        <w:t>una investigación académica e</w:t>
      </w:r>
      <w:r w:rsidR="005C38F6" w:rsidRPr="009A4858">
        <w:t>n Perú</w:t>
      </w:r>
      <w:r w:rsidR="00990294" w:rsidRPr="009A4858">
        <w:t xml:space="preserve"> sobre el procedimiento administrativo sancionador</w:t>
      </w:r>
      <w:r w:rsidR="00534E8C" w:rsidRPr="009A4858">
        <w:t xml:space="preserve"> en materia de contrataciones públicas</w:t>
      </w:r>
      <w:r w:rsidR="005C38F6" w:rsidRPr="009A4858">
        <w:t>, el Tribunal de Contrataciones del Estado (TCE)</w:t>
      </w:r>
      <w:r w:rsidR="00DE41D0" w:rsidRPr="009A4858">
        <w:t xml:space="preserve"> de ese país impone estándares excesivos de cumplimiento que pueden resultar onerosos</w:t>
      </w:r>
      <w:r w:rsidR="00E922F7" w:rsidRPr="009A4858">
        <w:t xml:space="preserve"> y rebasar la capacidad de</w:t>
      </w:r>
      <w:r w:rsidR="00DE41D0" w:rsidRPr="009A4858">
        <w:t xml:space="preserve"> </w:t>
      </w:r>
      <w:r w:rsidR="003C3BB1" w:rsidRPr="009A4858">
        <w:t>las pequeñas y medianas empresas</w:t>
      </w:r>
      <w:r w:rsidR="00E922F7" w:rsidRPr="009A4858">
        <w:t xml:space="preserve"> participantes</w:t>
      </w:r>
      <w:r w:rsidR="004A5B3A" w:rsidRPr="009A4858">
        <w:t>.</w:t>
      </w:r>
      <w:r w:rsidR="00534E8C" w:rsidRPr="009A4858">
        <w:rPr>
          <w:rStyle w:val="Refdenotaalpie"/>
        </w:rPr>
        <w:footnoteReference w:id="37"/>
      </w:r>
      <w:r w:rsidR="004A5B3A" w:rsidRPr="009A4858">
        <w:t xml:space="preserve"> </w:t>
      </w:r>
      <w:r w:rsidR="001A4AC1" w:rsidRPr="009A4858">
        <w:t xml:space="preserve">Este tipo de estudios proporciona al funcionario de una perspectiva más amplia para identificar casos en los que las propias autoridades </w:t>
      </w:r>
      <w:r w:rsidR="00B35C1A" w:rsidRPr="009A4858">
        <w:t xml:space="preserve">resolutoras emiten decisiones injustas. Si el funcionario </w:t>
      </w:r>
      <w:r w:rsidR="00CC7AFE" w:rsidRPr="009A4858">
        <w:t>que consulta esa investigación académica se enfrent</w:t>
      </w:r>
      <w:r w:rsidR="00E64691" w:rsidRPr="009A4858">
        <w:t>a</w:t>
      </w:r>
      <w:r w:rsidR="00CC7AFE" w:rsidRPr="009A4858">
        <w:t xml:space="preserve"> a una coyuntura similar, podrá identificar </w:t>
      </w:r>
      <w:r w:rsidR="00AC05EF" w:rsidRPr="009A4858">
        <w:t xml:space="preserve">argumentos para </w:t>
      </w:r>
      <w:r w:rsidR="00E47B32" w:rsidRPr="009A4858">
        <w:t>una mejor</w:t>
      </w:r>
      <w:r w:rsidR="00AC05EF" w:rsidRPr="009A4858">
        <w:t xml:space="preserve"> actuación.</w:t>
      </w:r>
    </w:p>
    <w:p w14:paraId="6DB3A867" w14:textId="19B2A528" w:rsidR="00156196" w:rsidRPr="009A4858" w:rsidRDefault="00156196" w:rsidP="007A5AFA">
      <w:pPr>
        <w:pStyle w:val="parrafonormalbiolex"/>
      </w:pPr>
      <w:r w:rsidRPr="009A4858">
        <w:t xml:space="preserve">Otra investigación </w:t>
      </w:r>
      <w:r w:rsidR="0032728A" w:rsidRPr="009A4858">
        <w:t>científica</w:t>
      </w:r>
      <w:r w:rsidRPr="009A4858">
        <w:t xml:space="preserve"> </w:t>
      </w:r>
      <w:r w:rsidR="00A36741" w:rsidRPr="009A4858">
        <w:t>se centra en la importancia de la motivación en las resoluciones sancionadoras y la preocupante ambigüedad e indeterminación que la rodea</w:t>
      </w:r>
      <w:r w:rsidR="00BF24B3" w:rsidRPr="009A4858">
        <w:t xml:space="preserve">, incluso desde el propio ordenamiento jurídico y la </w:t>
      </w:r>
      <w:r w:rsidR="001F09E3" w:rsidRPr="009A4858">
        <w:t xml:space="preserve">jurisprudencia. </w:t>
      </w:r>
      <w:r w:rsidR="0032728A" w:rsidRPr="009A4858">
        <w:t>Como el mismo trabajo académico lo señala, la potestad sancionadora</w:t>
      </w:r>
      <w:r w:rsidR="003D2346" w:rsidRPr="009A4858">
        <w:t xml:space="preserve"> no sólo es ejercida por los tribunales sino también por la Administración Pública</w:t>
      </w:r>
      <w:r w:rsidR="00017766" w:rsidRPr="009A4858">
        <w:t>, y existe una tendencia a</w:t>
      </w:r>
      <w:r w:rsidR="00951799" w:rsidRPr="009A4858">
        <w:t xml:space="preserve"> la infravaloración, malas concepciones y deficiencias respecto de las </w:t>
      </w:r>
      <w:r w:rsidR="00951799" w:rsidRPr="009A4858">
        <w:lastRenderedPageBreak/>
        <w:t>exigencias de la motivación en las resoluciones sanciona</w:t>
      </w:r>
      <w:r w:rsidR="00987BE1" w:rsidRPr="009A4858">
        <w:t>doras.</w:t>
      </w:r>
      <w:r w:rsidR="00C60E8A" w:rsidRPr="009A4858">
        <w:rPr>
          <w:rStyle w:val="Refdenotaalpie"/>
        </w:rPr>
        <w:footnoteReference w:id="38"/>
      </w:r>
      <w:r w:rsidR="00987BE1" w:rsidRPr="009A4858">
        <w:t xml:space="preserve"> Esta clase de documentos pueden brindar algo de luz a los </w:t>
      </w:r>
      <w:r w:rsidR="00024656" w:rsidRPr="009A4858">
        <w:t>servidores públicos que se encuentren en un dilema parecido durante</w:t>
      </w:r>
      <w:r w:rsidR="00C02851" w:rsidRPr="009A4858">
        <w:t xml:space="preserve"> el desarrollo del procedimiento </w:t>
      </w:r>
      <w:r w:rsidR="00700A4E" w:rsidRPr="009A4858">
        <w:t>administrativo mencionado</w:t>
      </w:r>
      <w:r w:rsidR="00C02851" w:rsidRPr="009A4858">
        <w:t>.</w:t>
      </w:r>
    </w:p>
    <w:p w14:paraId="022B6590" w14:textId="673DC885" w:rsidR="00270690" w:rsidRPr="009A4858" w:rsidRDefault="00F34473" w:rsidP="007A5AFA">
      <w:pPr>
        <w:pStyle w:val="parrafonormalbiolex"/>
      </w:pPr>
      <w:r w:rsidRPr="009A4858">
        <w:t xml:space="preserve">Cuando un servidor público pretenda fortificar </w:t>
      </w:r>
      <w:r w:rsidR="00B81692" w:rsidRPr="009A4858">
        <w:t xml:space="preserve">los elementos </w:t>
      </w:r>
      <w:r w:rsidR="0031604A" w:rsidRPr="009A4858">
        <w:t xml:space="preserve">teóricos sobre la responsabilidad probatoria de la administración pública dentro del procedimiento administrativo </w:t>
      </w:r>
      <w:r w:rsidR="00700A4E" w:rsidRPr="009A4858">
        <w:t>disciplinario</w:t>
      </w:r>
      <w:r w:rsidR="0031604A" w:rsidRPr="009A4858">
        <w:t xml:space="preserve">, podrá recurrir al análisis de </w:t>
      </w:r>
      <w:r w:rsidR="00715DDC" w:rsidRPr="009A4858">
        <w:t>artículos científicos que analizan los postulados normativos de carácter administrativo</w:t>
      </w:r>
      <w:r w:rsidR="00AD02B6" w:rsidRPr="009A4858">
        <w:t xml:space="preserve"> en la etapa de instrucción. </w:t>
      </w:r>
      <w:r w:rsidR="0020562E" w:rsidRPr="009A4858">
        <w:t>Así lo analiza</w:t>
      </w:r>
      <w:r w:rsidR="00AD02B6" w:rsidRPr="009A4858">
        <w:t xml:space="preserve"> un </w:t>
      </w:r>
      <w:r w:rsidR="00AD02B6" w:rsidRPr="009A4858">
        <w:rPr>
          <w:i/>
          <w:iCs/>
        </w:rPr>
        <w:t>paper</w:t>
      </w:r>
      <w:r w:rsidR="00AD02B6" w:rsidRPr="009A4858">
        <w:t xml:space="preserve"> </w:t>
      </w:r>
      <w:r w:rsidR="00BB31E9" w:rsidRPr="009A4858">
        <w:t xml:space="preserve">sobre </w:t>
      </w:r>
      <w:r w:rsidR="00EF046C" w:rsidRPr="009A4858">
        <w:t xml:space="preserve">un gobierno local colombiano </w:t>
      </w:r>
      <w:r w:rsidR="00AD02B6" w:rsidRPr="009A4858">
        <w:t xml:space="preserve">publicado </w:t>
      </w:r>
      <w:r w:rsidR="00BB31E9" w:rsidRPr="009A4858">
        <w:t>en una revista científica</w:t>
      </w:r>
      <w:r w:rsidR="00EF046C" w:rsidRPr="009A4858">
        <w:t xml:space="preserve">, el cual </w:t>
      </w:r>
      <w:r w:rsidR="004E1F68" w:rsidRPr="009A4858">
        <w:t xml:space="preserve">destaca la importancia de </w:t>
      </w:r>
      <w:r w:rsidR="001B6B7A" w:rsidRPr="009A4858">
        <w:t xml:space="preserve">socializar </w:t>
      </w:r>
      <w:r w:rsidR="007A5C83" w:rsidRPr="009A4858">
        <w:t>el contenido de las</w:t>
      </w:r>
      <w:r w:rsidR="001B6B7A" w:rsidRPr="009A4858">
        <w:t xml:space="preserve"> norma</w:t>
      </w:r>
      <w:r w:rsidR="007A5C83" w:rsidRPr="009A4858">
        <w:t>s</w:t>
      </w:r>
      <w:r w:rsidR="001B6B7A" w:rsidRPr="009A4858">
        <w:t xml:space="preserve"> sancionatoria</w:t>
      </w:r>
      <w:r w:rsidR="007A5C83" w:rsidRPr="009A4858">
        <w:t>s</w:t>
      </w:r>
      <w:r w:rsidR="001B6B7A" w:rsidRPr="009A4858">
        <w:t xml:space="preserve"> </w:t>
      </w:r>
      <w:r w:rsidR="007A5C83" w:rsidRPr="009A4858">
        <w:t>para la prevención de las infracciones administrativas</w:t>
      </w:r>
      <w:r w:rsidR="00A57E70" w:rsidRPr="009A4858">
        <w:rPr>
          <w:rStyle w:val="Refdenotaalpie"/>
        </w:rPr>
        <w:footnoteReference w:id="39"/>
      </w:r>
      <w:r w:rsidR="007A5C83" w:rsidRPr="009A4858">
        <w:t>.</w:t>
      </w:r>
      <w:r w:rsidR="00252658" w:rsidRPr="009A4858">
        <w:t xml:space="preserve"> </w:t>
      </w:r>
    </w:p>
    <w:p w14:paraId="42880BCB" w14:textId="137A19CB" w:rsidR="002B48DE" w:rsidRPr="009A4858" w:rsidRDefault="00252658" w:rsidP="007A5AFA">
      <w:pPr>
        <w:pStyle w:val="parrafonormalbiolex"/>
      </w:pPr>
      <w:r w:rsidRPr="009A4858">
        <w:t xml:space="preserve">Si por otra, el servidor público busca </w:t>
      </w:r>
      <w:r w:rsidR="00941070" w:rsidRPr="009A4858">
        <w:t xml:space="preserve">profundizar en el estudio de todas las garantías </w:t>
      </w:r>
      <w:r w:rsidR="00D11FD1" w:rsidRPr="009A4858">
        <w:t xml:space="preserve">constitucionales </w:t>
      </w:r>
      <w:r w:rsidR="00941070" w:rsidRPr="009A4858">
        <w:t>comprendidas en el debido proceso</w:t>
      </w:r>
      <w:r w:rsidR="00D11FD1" w:rsidRPr="009A4858">
        <w:t>, ap</w:t>
      </w:r>
      <w:r w:rsidR="00E60711" w:rsidRPr="009A4858">
        <w:t xml:space="preserve">licables al procedimiento administrativo </w:t>
      </w:r>
      <w:r w:rsidR="00700A4E" w:rsidRPr="009A4858">
        <w:t>disciplinario</w:t>
      </w:r>
      <w:r w:rsidR="00E60711" w:rsidRPr="009A4858">
        <w:t xml:space="preserve">, </w:t>
      </w:r>
      <w:r w:rsidR="00F51141" w:rsidRPr="009A4858">
        <w:t xml:space="preserve">podría realizar un </w:t>
      </w:r>
      <w:r w:rsidR="00CA6D79" w:rsidRPr="009A4858">
        <w:t xml:space="preserve">análisis comparativo con el sistema constitucional chileno y su procedimiento </w:t>
      </w:r>
      <w:r w:rsidR="009A4858" w:rsidRPr="009A4858">
        <w:t>respectivo</w:t>
      </w:r>
      <w:r w:rsidR="00CA6D79" w:rsidRPr="009A4858">
        <w:t xml:space="preserve">. </w:t>
      </w:r>
      <w:r w:rsidR="0094289F" w:rsidRPr="009A4858">
        <w:t xml:space="preserve">Mientras algunos autores aseveran que este procedimiento es una manifestación </w:t>
      </w:r>
      <w:r w:rsidR="00981DD7" w:rsidRPr="009A4858">
        <w:t xml:space="preserve">del </w:t>
      </w:r>
      <w:r w:rsidR="00981DD7" w:rsidRPr="009A4858">
        <w:rPr>
          <w:i/>
          <w:iCs/>
        </w:rPr>
        <w:t>ius puniendi</w:t>
      </w:r>
      <w:r w:rsidR="00981DD7" w:rsidRPr="009A4858">
        <w:t xml:space="preserve"> </w:t>
      </w:r>
      <w:r w:rsidR="00E20945" w:rsidRPr="009A4858">
        <w:t>estatal</w:t>
      </w:r>
      <w:r w:rsidR="00981DD7" w:rsidRPr="009A4858">
        <w:t xml:space="preserve">, una investigación científica considera que </w:t>
      </w:r>
      <w:r w:rsidR="00E20945" w:rsidRPr="009A4858">
        <w:t>en realidad se trata de un mecanismo de cumplimiento para que ayude a la administración pública lograr los fines del Estado</w:t>
      </w:r>
      <w:r w:rsidR="00C07982" w:rsidRPr="009A4858">
        <w:rPr>
          <w:rStyle w:val="Refdenotaalpie"/>
        </w:rPr>
        <w:footnoteReference w:id="40"/>
      </w:r>
      <w:r w:rsidR="00E20945" w:rsidRPr="009A4858">
        <w:t>. Est</w:t>
      </w:r>
      <w:r w:rsidR="0020562E" w:rsidRPr="009A4858">
        <w:t>as</w:t>
      </w:r>
      <w:r w:rsidR="00E20945" w:rsidRPr="009A4858">
        <w:t xml:space="preserve"> </w:t>
      </w:r>
      <w:r w:rsidR="00270690" w:rsidRPr="009A4858">
        <w:t xml:space="preserve">divergencias académicas </w:t>
      </w:r>
      <w:r w:rsidR="005823CC" w:rsidRPr="009A4858">
        <w:t>potencia</w:t>
      </w:r>
      <w:r w:rsidR="00270690" w:rsidRPr="009A4858">
        <w:t xml:space="preserve"> el debate </w:t>
      </w:r>
      <w:r w:rsidR="00DB62D4" w:rsidRPr="009A4858">
        <w:t xml:space="preserve">y </w:t>
      </w:r>
      <w:r w:rsidR="005823CC" w:rsidRPr="009A4858">
        <w:t>enarbola el estudio.</w:t>
      </w:r>
    </w:p>
    <w:p w14:paraId="3DB03101" w14:textId="729ED1CA" w:rsidR="00F8526C" w:rsidRPr="009A4858" w:rsidRDefault="007D68E4" w:rsidP="007A5AFA">
      <w:pPr>
        <w:pStyle w:val="parrafonormalbiolex"/>
      </w:pPr>
      <w:r w:rsidRPr="009A4858">
        <w:t xml:space="preserve">Por otra parte, existen estudios que </w:t>
      </w:r>
      <w:r w:rsidR="00700A4E" w:rsidRPr="009A4858">
        <w:t xml:space="preserve">revelan </w:t>
      </w:r>
      <w:r w:rsidRPr="009A4858">
        <w:t>sistemas sancionatorios donde coexiste una pluralidad de ordenamientos, como el caso peruano donde la ley de servicio civil y la ley en materia de responsabilidades administrativas simultáneamente regulan las infracciones y sanciones administrativas. En esa investigación científica también se estudia la gravedad de la creación normativa de conductas infractoras indeterminadas, abiertas o genéricas, que afectan los derechos de los gobernados al fijar un entorno sancionador que provoca incertidumbre jurídica en la aplicación de sanciones</w:t>
      </w:r>
      <w:r w:rsidRPr="009A4858">
        <w:rPr>
          <w:rStyle w:val="Refdenotaalpie"/>
        </w:rPr>
        <w:footnoteReference w:id="41"/>
      </w:r>
      <w:r w:rsidRPr="009A4858">
        <w:t>. Este fenómeno normativo de ambigüedad no es exclusivo del Perú y de hecho podría detectarse en disposiciones de responsabilidad administrativa en otros países. El servidor público haría bien en estudiar el contenido de investigaciones académicas para robustecer correctamente su función.</w:t>
      </w:r>
    </w:p>
    <w:p w14:paraId="5B6A774E" w14:textId="1468F29F" w:rsidR="005525C0" w:rsidRPr="009A4858" w:rsidRDefault="005525C0" w:rsidP="007A5AFA">
      <w:pPr>
        <w:pStyle w:val="parrafonormalbiolex"/>
      </w:pPr>
      <w:r w:rsidRPr="009A4858">
        <w:t>Asimismo, otra investigación académica proveniente del Perú también puede ser</w:t>
      </w:r>
      <w:r w:rsidR="003E16B9" w:rsidRPr="009A4858">
        <w:t xml:space="preserve"> para los funcionarios encargados del procedimiento administrativo </w:t>
      </w:r>
      <w:r w:rsidR="00700A4E" w:rsidRPr="009A4858">
        <w:t>correspondiente</w:t>
      </w:r>
      <w:r w:rsidR="003E16B9" w:rsidRPr="009A4858">
        <w:t xml:space="preserve">. En particular para aquellos casos en los que se explora la posibilidad de aplicar una atenuante con motivo de la </w:t>
      </w:r>
      <w:r w:rsidR="003E16B9" w:rsidRPr="009A4858">
        <w:lastRenderedPageBreak/>
        <w:t>subsanación voluntaria por parte del infractor. Este análisis se lleva a cabo a la luz de los principios de razonabilidad, buena administración y de combate a la corrupción. El referido trabajo académico expone el peligro de considerar la subsanación voluntaria de manera aislada como un eximente de responsabilidad; sin embargo, propone examinarla como una atenuante con implicaciones no sólo de cese de la conducta infractora, sino también de reparación voluntaria del daño causado.</w:t>
      </w:r>
      <w:r w:rsidR="003E16B9" w:rsidRPr="009A4858">
        <w:rPr>
          <w:rStyle w:val="Refdenotaalpie"/>
        </w:rPr>
        <w:footnoteReference w:id="42"/>
      </w:r>
      <w:r w:rsidR="003E16B9" w:rsidRPr="009A4858">
        <w:t xml:space="preserve"> Estos resultados proporcionan una orientación en el marco del procedimiento administrativo </w:t>
      </w:r>
      <w:r w:rsidR="00700A4E" w:rsidRPr="009A4858">
        <w:t>referido</w:t>
      </w:r>
      <w:r w:rsidR="003E16B9" w:rsidRPr="009A4858">
        <w:t>.</w:t>
      </w:r>
    </w:p>
    <w:p w14:paraId="12F7436C" w14:textId="77777777" w:rsidR="009C1931" w:rsidRPr="009A4858" w:rsidRDefault="009C1931" w:rsidP="007A5AFA">
      <w:pPr>
        <w:pStyle w:val="parrafonormalbiolex"/>
      </w:pPr>
      <w:r w:rsidRPr="009A4858">
        <w:t>Aunado a lo expuesto, los avances tecnológicos se han convertido en un factor relevante en la función investigadora y sancionadora. En aquellos asuntos en los que el servidor público investigador o substanciador pretenda reflexionar sobre el valor probatorio de los documentos públicos electrónicos entonces se podrá apoyar en trabajos académicos pertinentes. Autores chilenos han estudiado las pruebas tasadas considerando el valor probatorio pleno del documento público electrónico, con la aplicación supletoria del derecho civil</w:t>
      </w:r>
      <w:r w:rsidRPr="009A4858">
        <w:rPr>
          <w:rStyle w:val="Refdenotaalpie"/>
        </w:rPr>
        <w:footnoteReference w:id="43"/>
      </w:r>
      <w:r w:rsidRPr="009A4858">
        <w:t xml:space="preserve">. </w:t>
      </w:r>
    </w:p>
    <w:p w14:paraId="7374BBA9" w14:textId="19307776" w:rsidR="00FF27DC" w:rsidRPr="009A4858" w:rsidRDefault="00D73551" w:rsidP="007A5AFA">
      <w:pPr>
        <w:pStyle w:val="parrafonormalbiolex"/>
      </w:pPr>
      <w:r w:rsidRPr="009A4858">
        <w:t xml:space="preserve">Adicionalmente, el servidor público encargado de alguna fase del procedimiento administrativo </w:t>
      </w:r>
      <w:r w:rsidR="00700A4E" w:rsidRPr="009A4858">
        <w:t xml:space="preserve">disciplinario </w:t>
      </w:r>
      <w:r w:rsidRPr="009A4858">
        <w:t xml:space="preserve">se enfrenta a un desafío relativo a la aplicación de la norma. La tipicidad de la conducta prevista como infracción es un pilar fundamental en el marco de ejercicio de la potestad sancionadora. Esto implica una dificultad que surge en diferentes latitudes del mundo. Por tal motivo, las investigaciones científicas que estudian fenómenos socio-jurídicos como la correlación entre las variables de tipificación de las faltas y el procedimiento administrativo disciplinario pueden resultar útiles a los funcionarios que ejercen la referida potestad sancionadora. </w:t>
      </w:r>
      <w:r w:rsidR="0002046D" w:rsidRPr="009A4858">
        <w:t xml:space="preserve">Tal es el caso de un trabajo académico cuantitativo en el Perú, del cual se concluye </w:t>
      </w:r>
      <w:r w:rsidR="008865E2" w:rsidRPr="009A4858">
        <w:t>que existe una correlación positiva débil entre la tipificación de las faltas y el cumplimiento de proporcionalidad en los procedimientos administrativos disciplinarios.</w:t>
      </w:r>
      <w:r w:rsidR="008865E2" w:rsidRPr="009A4858">
        <w:rPr>
          <w:rStyle w:val="Refdenotaalpie"/>
        </w:rPr>
        <w:footnoteReference w:id="44"/>
      </w:r>
      <w:r w:rsidR="008865E2" w:rsidRPr="009A4858">
        <w:t xml:space="preserve"> Esta clase de aportaciones científicas mejora la actuación pública.</w:t>
      </w:r>
    </w:p>
    <w:p w14:paraId="0C1A01BA" w14:textId="52F99569" w:rsidR="00747C7A" w:rsidRPr="009A4858" w:rsidRDefault="00747C7A" w:rsidP="007A5AFA">
      <w:pPr>
        <w:pStyle w:val="parrafonormalbiolex"/>
      </w:pPr>
      <w:r w:rsidRPr="009A4858">
        <w:t xml:space="preserve">Otro tema recurrente en las investigaciones académicas sobre el procedimiento administrativo </w:t>
      </w:r>
      <w:r w:rsidR="00700A4E" w:rsidRPr="009A4858">
        <w:t xml:space="preserve">disciplinario </w:t>
      </w:r>
      <w:r w:rsidRPr="009A4858">
        <w:t>es la vulneración del derecho al debido proceso. Un estudio ecuatoriano revela una de las principales violaciones al debido proceso en e</w:t>
      </w:r>
      <w:r w:rsidR="00700A4E" w:rsidRPr="009A4858">
        <w:t>ste</w:t>
      </w:r>
      <w:r w:rsidRPr="009A4858">
        <w:t xml:space="preserve"> procedimiento administrativo consiste en la falta de notificación oportuna del dictamen de la resolución. Esta constante ocasiona que la justicia se trastoque de manera negativa y vulnera el Estado de derecho. Por tal motivo, resulta una necesidad primordial que los servidores públicos que participan en el procedimiento administrativo </w:t>
      </w:r>
      <w:r w:rsidR="00700A4E" w:rsidRPr="009A4858">
        <w:t xml:space="preserve">disciplinario </w:t>
      </w:r>
      <w:r w:rsidRPr="009A4858">
        <w:t xml:space="preserve">se encuentren informados y conscientes de estas vulneraciones a </w:t>
      </w:r>
      <w:r w:rsidRPr="009A4858">
        <w:lastRenderedPageBreak/>
        <w:t>efectos de prevenirlas. De ahí que la investigación administrativa se perfeccione con el estudio de las investigaciones científico-académicas.</w:t>
      </w:r>
    </w:p>
    <w:p w14:paraId="76AFFFCB" w14:textId="006E9FD1" w:rsidR="00983924" w:rsidRPr="009A4858" w:rsidRDefault="00462398" w:rsidP="007A5AFA">
      <w:pPr>
        <w:pStyle w:val="parrafonormalbiolex"/>
      </w:pPr>
      <w:r w:rsidRPr="009A4858">
        <w:t xml:space="preserve">Ahora bien, </w:t>
      </w:r>
      <w:r w:rsidR="00644690" w:rsidRPr="009A4858">
        <w:t xml:space="preserve">ya se ha expuesto que los principios rectores del procedimiento administrativo disciplinario </w:t>
      </w:r>
      <w:r w:rsidR="00C8256B" w:rsidRPr="009A4858">
        <w:t>se aplican y se desarrollan</w:t>
      </w:r>
      <w:r w:rsidR="009A24EF" w:rsidRPr="009A4858">
        <w:t xml:space="preserve"> para la implementación del orden jurídico de distintos países. </w:t>
      </w:r>
      <w:r w:rsidR="00FF74EB" w:rsidRPr="009A4858">
        <w:t xml:space="preserve">Con base en </w:t>
      </w:r>
      <w:r w:rsidR="0020562E" w:rsidRPr="009A4858">
        <w:t>esto</w:t>
      </w:r>
      <w:r w:rsidR="00FF74EB" w:rsidRPr="009A4858">
        <w:t xml:space="preserve">, el aprendizaje desde fuentes de doctrina del derecho internacional y del derecho comparado </w:t>
      </w:r>
      <w:r w:rsidR="003B5FAC" w:rsidRPr="009A4858">
        <w:t xml:space="preserve">permite que estos principios permeen en el </w:t>
      </w:r>
      <w:r w:rsidR="00C41053" w:rsidRPr="009A4858">
        <w:t xml:space="preserve">derecho doméstico. Sin embargo, los pronunciamientos de la Suprema Corte en México </w:t>
      </w:r>
      <w:r w:rsidR="00254C62" w:rsidRPr="009A4858">
        <w:t xml:space="preserve">establecen criterios de aplicación </w:t>
      </w:r>
      <w:r w:rsidR="007F6BA4" w:rsidRPr="009A4858">
        <w:t xml:space="preserve">para estos principios. Un claro ejemplo </w:t>
      </w:r>
      <w:r w:rsidR="00C07D38" w:rsidRPr="009A4858">
        <w:t xml:space="preserve">de esto son las tesis </w:t>
      </w:r>
      <w:r w:rsidR="00C34542" w:rsidRPr="009A4858">
        <w:t>P./J. 43/2014 (10a.) y III.7o.A.34 A (10a.).</w:t>
      </w:r>
      <w:r w:rsidR="0028629A" w:rsidRPr="009A4858">
        <w:t xml:space="preserve"> </w:t>
      </w:r>
      <w:r w:rsidR="002A7CD0" w:rsidRPr="009A4858">
        <w:t xml:space="preserve">Mediante la primera de ellas, el Pleno de la Suprema Corte </w:t>
      </w:r>
      <w:r w:rsidR="002217FB" w:rsidRPr="009A4858">
        <w:t>resuelve que el principio de presunción de inocencia es aplicable, en el procedimiento administrativo sancionador, con matices y modulaciones</w:t>
      </w:r>
      <w:r w:rsidR="00E447A7" w:rsidRPr="009A4858">
        <w:t xml:space="preserve"> debido a su</w:t>
      </w:r>
      <w:r w:rsidR="00C91899" w:rsidRPr="009A4858">
        <w:t xml:space="preserve"> naturaleza gravosa</w:t>
      </w:r>
      <w:r w:rsidR="008C1855" w:rsidRPr="009A4858">
        <w:rPr>
          <w:rStyle w:val="Refdenotaalpie"/>
        </w:rPr>
        <w:footnoteReference w:id="45"/>
      </w:r>
      <w:r w:rsidR="00C91899" w:rsidRPr="009A4858">
        <w:t>.</w:t>
      </w:r>
    </w:p>
    <w:p w14:paraId="1CEF7AD2" w14:textId="24BA55DC" w:rsidR="006403E3" w:rsidRPr="009A4858" w:rsidRDefault="00BF0258" w:rsidP="007A5AFA">
      <w:pPr>
        <w:pStyle w:val="parrafonormalbiolex"/>
      </w:pPr>
      <w:r w:rsidRPr="009A4858">
        <w:t>Con fundamento en</w:t>
      </w:r>
      <w:r w:rsidR="00C91899" w:rsidRPr="009A4858">
        <w:t xml:space="preserve"> la primera tesis,</w:t>
      </w:r>
      <w:r w:rsidR="00F04D92" w:rsidRPr="009A4858">
        <w:t xml:space="preserve"> en</w:t>
      </w:r>
      <w:r w:rsidR="00C91899" w:rsidRPr="009A4858">
        <w:t xml:space="preserve"> la segunda tesis </w:t>
      </w:r>
      <w:r w:rsidR="0047473A" w:rsidRPr="009A4858">
        <w:t xml:space="preserve">los tribunales establecieron un criterio en el que consideraron que </w:t>
      </w:r>
      <w:r w:rsidR="00CB7352" w:rsidRPr="009A4858">
        <w:t xml:space="preserve">los principios de presunción de inocencia y de </w:t>
      </w:r>
      <w:r w:rsidR="00CB7352" w:rsidRPr="009A4858">
        <w:rPr>
          <w:i/>
          <w:iCs/>
        </w:rPr>
        <w:t>in dubio pro reo</w:t>
      </w:r>
      <w:r w:rsidR="00CB7352" w:rsidRPr="009A4858">
        <w:t xml:space="preserve"> resultan inaplicables </w:t>
      </w:r>
      <w:r w:rsidR="00824027" w:rsidRPr="009A4858">
        <w:t xml:space="preserve">en el procedimiento para el fincamiento de responsabilidades resarcitorias. </w:t>
      </w:r>
      <w:r w:rsidR="00F04D92" w:rsidRPr="009A4858">
        <w:t>Esto</w:t>
      </w:r>
      <w:r w:rsidR="005E0BED" w:rsidRPr="009A4858">
        <w:t xml:space="preserve">, mientras que el procedimiento disciplinario pretende sancionar </w:t>
      </w:r>
      <w:r w:rsidR="00651AE0" w:rsidRPr="009A4858">
        <w:t xml:space="preserve">una infracción reprochable del servidor público —donde podrían aplicar los principios de presunción de inocencia y de </w:t>
      </w:r>
      <w:r w:rsidR="00651AE0" w:rsidRPr="009A4858">
        <w:rPr>
          <w:i/>
          <w:iCs/>
        </w:rPr>
        <w:t>in dubio pro reo</w:t>
      </w:r>
      <w:r w:rsidR="00651AE0" w:rsidRPr="009A4858">
        <w:t>— en el procedimiento de responsabilidades resarcitorias</w:t>
      </w:r>
      <w:r w:rsidR="00AD13B4" w:rsidRPr="009A4858">
        <w:t>, por otra parte,</w:t>
      </w:r>
      <w:r w:rsidR="00651AE0" w:rsidRPr="009A4858">
        <w:t xml:space="preserve"> </w:t>
      </w:r>
      <w:r w:rsidR="00AD13B4" w:rsidRPr="009A4858">
        <w:t>tiene otr</w:t>
      </w:r>
      <w:r w:rsidR="00D371BE" w:rsidRPr="009A4858">
        <w:t>o objeto que consiste en restituir la hacienda pública y al patrimonio de los entes públicos</w:t>
      </w:r>
      <w:r w:rsidR="00AF584A" w:rsidRPr="009A4858">
        <w:t xml:space="preserve"> el monto de los daños y perjuicios estimables en dinero que se le hubieren causado.</w:t>
      </w:r>
      <w:r w:rsidR="00E55896" w:rsidRPr="009A4858">
        <w:rPr>
          <w:rStyle w:val="Refdenotaalpie"/>
        </w:rPr>
        <w:footnoteReference w:id="46"/>
      </w:r>
      <w:r w:rsidR="00983924" w:rsidRPr="009A4858">
        <w:t xml:space="preserve"> </w:t>
      </w:r>
    </w:p>
    <w:p w14:paraId="2ADA075C" w14:textId="7CA664BC" w:rsidR="00462398" w:rsidRPr="009A4858" w:rsidRDefault="00F04D92" w:rsidP="007A5AFA">
      <w:pPr>
        <w:pStyle w:val="parrafonormalbiolex"/>
      </w:pPr>
      <w:r w:rsidRPr="009A4858">
        <w:t>Aun</w:t>
      </w:r>
      <w:r w:rsidR="00100C68" w:rsidRPr="009A4858">
        <w:t>que el derecho mexicano se enriquece con estudios del derecho internacional y del derecho comparado</w:t>
      </w:r>
      <w:r w:rsidR="00241954" w:rsidRPr="009A4858">
        <w:t xml:space="preserve">, su aplicación interna requiere una labor hermenéutica. </w:t>
      </w:r>
      <w:r w:rsidR="007E05E4" w:rsidRPr="009A4858">
        <w:t>Con fun</w:t>
      </w:r>
      <w:r w:rsidR="006D6D29" w:rsidRPr="009A4858">
        <w:t xml:space="preserve">damento en </w:t>
      </w:r>
      <w:r w:rsidRPr="009A4858">
        <w:t>eso</w:t>
      </w:r>
      <w:r w:rsidR="006D6D29" w:rsidRPr="009A4858">
        <w:t xml:space="preserve">, es evidente que la investigación científico-académica debe ser exhaustiva, de tal manera que </w:t>
      </w:r>
      <w:r w:rsidR="007C7C70" w:rsidRPr="009A4858">
        <w:t>la aplicación de la doctrina internacional o el derecho comparado se analice a la luz de los criterios jurisprudenciales del orden jurídico mexicano</w:t>
      </w:r>
      <w:r w:rsidR="00583BB6" w:rsidRPr="009A4858">
        <w:t xml:space="preserve">, en aquellos casos en los que existan precedentes </w:t>
      </w:r>
      <w:r w:rsidR="00C8627A" w:rsidRPr="009A4858">
        <w:t>aplicables</w:t>
      </w:r>
      <w:r w:rsidR="007C7C70" w:rsidRPr="009A4858">
        <w:t>.</w:t>
      </w:r>
    </w:p>
    <w:p w14:paraId="2576A17A" w14:textId="4C8B2EA6" w:rsidR="00090976" w:rsidRPr="007A5AFA" w:rsidRDefault="007A5AFA" w:rsidP="007A5AFA">
      <w:pPr>
        <w:pStyle w:val="Nivel1BIOL"/>
        <w:rPr>
          <w:lang w:val="es-MX"/>
        </w:rPr>
      </w:pPr>
      <w:r w:rsidRPr="007A5AFA">
        <w:rPr>
          <w:lang w:val="es-MX"/>
        </w:rPr>
        <w:t>V. EJEMPLO DE ESTUDIO DE CASO</w:t>
      </w:r>
    </w:p>
    <w:p w14:paraId="2576A17B" w14:textId="38A995CC" w:rsidR="00090976" w:rsidRPr="009A4858" w:rsidRDefault="00473437" w:rsidP="007A5AFA">
      <w:pPr>
        <w:pStyle w:val="parrafonormalbiolex"/>
      </w:pPr>
      <w:r w:rsidRPr="009A4858">
        <w:t xml:space="preserve">El método de estudio de caso es uno de los más interesantes y convenientes para la investigación científico-académica en la ciencia jurídica. </w:t>
      </w:r>
      <w:r w:rsidR="00903D92" w:rsidRPr="009A4858">
        <w:t>E</w:t>
      </w:r>
      <w:r w:rsidRPr="009A4858">
        <w:t xml:space="preserve">l Derecho </w:t>
      </w:r>
      <w:r w:rsidR="00903D92" w:rsidRPr="009A4858">
        <w:t>es</w:t>
      </w:r>
      <w:r w:rsidRPr="009A4858">
        <w:t xml:space="preserve"> una disciplina con una dimensión teórica (conjunto de normas jurídicas) y otra práctica (derechos objetivos y subjetivos de caso particular).</w:t>
      </w:r>
      <w:r w:rsidRPr="009A4858">
        <w:rPr>
          <w:vertAlign w:val="superscript"/>
        </w:rPr>
        <w:footnoteReference w:id="47"/>
      </w:r>
      <w:r w:rsidRPr="009A4858">
        <w:t xml:space="preserve"> Así lo explica Witker</w:t>
      </w:r>
      <w:r w:rsidR="00903D92" w:rsidRPr="009A4858">
        <w:t>.</w:t>
      </w:r>
    </w:p>
    <w:p w14:paraId="2576A17C" w14:textId="77777777" w:rsidR="00090976" w:rsidRPr="009A4858" w:rsidRDefault="00473437" w:rsidP="007A5AFA">
      <w:pPr>
        <w:pStyle w:val="parrafonormalbiolex"/>
      </w:pPr>
      <w:r w:rsidRPr="009A4858">
        <w:t xml:space="preserve">Cuando se analiza el fenómeno jurídico, a veces se hace desde un aspecto teórico general, pero también desde casos prácticos. Estos implican conocer el asunto puntual desde la óptica </w:t>
      </w:r>
      <w:r w:rsidRPr="009A4858">
        <w:lastRenderedPageBreak/>
        <w:t>omnicomprensiva del estudio del ordenamiento jurídico, en un momento determinado y bajo una legislación específica.</w:t>
      </w:r>
    </w:p>
    <w:p w14:paraId="2576A17D" w14:textId="43B5E94E" w:rsidR="00090976" w:rsidRPr="009A4858" w:rsidRDefault="00473437" w:rsidP="007A5AFA">
      <w:pPr>
        <w:pStyle w:val="parrafonormalbiolex"/>
      </w:pPr>
      <w:r w:rsidRPr="009A4858">
        <w:t xml:space="preserve">Para profundizar en este estudio de caso, a </w:t>
      </w:r>
      <w:r w:rsidR="00841DF0" w:rsidRPr="009A4858">
        <w:t>continuación,</w:t>
      </w:r>
      <w:r w:rsidRPr="009A4858">
        <w:t xml:space="preserve"> se desarrolla un caso práctico hipotético en materia de responsabilidades administrativas y combate a la corrupción. El caso práctico hipotético se desprende de la detección de posibles actos de corrupción en la Dirección del Registro Público de la Propiedad y de Comercio. Como parte de su Programa Anual de Auditoría Gubernamental, el personal de la Secretaría </w:t>
      </w:r>
      <w:r w:rsidR="00DD15CF" w:rsidRPr="009A4858">
        <w:t>Anticorrupción y Bue</w:t>
      </w:r>
      <w:r w:rsidR="00C5205F" w:rsidRPr="009A4858">
        <w:t>n Gobierno</w:t>
      </w:r>
      <w:r w:rsidRPr="009A4858">
        <w:t xml:space="preserve"> del Estado detectó cierta cantidad de irregularidades en la inscripción de actos jurídicos en la Sección Civil del Registro Público de la Propiedad y de Comercio.</w:t>
      </w:r>
    </w:p>
    <w:p w14:paraId="2576A17E" w14:textId="1BB00098" w:rsidR="00090976" w:rsidRPr="009A4858" w:rsidRDefault="00473437" w:rsidP="007A5AFA">
      <w:pPr>
        <w:pStyle w:val="parrafonormalbiolex"/>
      </w:pPr>
      <w:r w:rsidRPr="009A4858">
        <w:t>En específico, se descubrió que algunas inscripciones fueron resueltas con una celeridad extraordinaria en un plazo tan breve que resulta prácticamente irreal un análisis jurídico-registral cabal por parte de los Registradores y Subregistradores Públicos. Mientras, otros trámites ordinariamente tardaban el doble o triple de tiempo en resolverse, y en muchos casos, las inscripciones incluso se resolvían de manera extemporánea, incumpliendo dicha dependencia centralizada con los plazos previstos en la ley de la materia.</w:t>
      </w:r>
      <w:r w:rsidR="00FC39BC" w:rsidRPr="009A4858">
        <w:t xml:space="preserve"> Ahora bien, </w:t>
      </w:r>
      <w:r w:rsidR="00FF22A3" w:rsidRPr="009A4858">
        <w:t>en las investigaciones científico-académicas, como ya se ha expuesto, resulta conveniente que el estudio de la normativa</w:t>
      </w:r>
      <w:r w:rsidR="002D4925" w:rsidRPr="009A4858">
        <w:t xml:space="preserve"> y la doctrina se complemente con el análisis de la jurisprudencia. </w:t>
      </w:r>
      <w:r w:rsidR="00F541C9" w:rsidRPr="009A4858">
        <w:t>Respecto del caso</w:t>
      </w:r>
      <w:r w:rsidR="00293029" w:rsidRPr="009A4858">
        <w:t xml:space="preserve"> estudiado, la investigación científico-académico pudiera anticiparse a una posible defensa argüida por los </w:t>
      </w:r>
      <w:r w:rsidR="00AF65E4" w:rsidRPr="009A4858">
        <w:t xml:space="preserve">posibles infractores: la improcedencia de sanciones administrativas cuando actúen dentro del margen razonable del libre ejercicio de su profesión. </w:t>
      </w:r>
      <w:r w:rsidR="003F2C3A" w:rsidRPr="009A4858">
        <w:t>Este criterio de improcedencia es sustentado por la tesis I.11o.A.38 A (11a.)</w:t>
      </w:r>
      <w:r w:rsidR="005E160D" w:rsidRPr="009A4858">
        <w:rPr>
          <w:rStyle w:val="Refdenotaalpie"/>
        </w:rPr>
        <w:footnoteReference w:id="48"/>
      </w:r>
      <w:r w:rsidR="00B6288F" w:rsidRPr="009A4858">
        <w:t>.</w:t>
      </w:r>
      <w:r w:rsidR="002A0050" w:rsidRPr="009A4858">
        <w:t xml:space="preserve"> Por tanto, la investigación científico-académico debe considerar este tipo de pronunciamientos</w:t>
      </w:r>
      <w:r w:rsidR="00890EFA" w:rsidRPr="009A4858">
        <w:t xml:space="preserve"> jurisdiccionales para que se fortalezca el ejercicio de las facultades de las autoridades administrativas investigadoras, substanciadoras y resolutoras.</w:t>
      </w:r>
    </w:p>
    <w:p w14:paraId="2576A17F" w14:textId="751F9239" w:rsidR="00090976" w:rsidRPr="009A4858" w:rsidRDefault="00473437" w:rsidP="007A5AFA">
      <w:pPr>
        <w:pStyle w:val="parrafonormalbiolex"/>
      </w:pPr>
      <w:r w:rsidRPr="009A4858">
        <w:t xml:space="preserve">Aunado a los resultados de la Auditoría Gubernamental practicada a la Dirección del Registro Público, la Secretaría </w:t>
      </w:r>
      <w:r w:rsidR="00692B21" w:rsidRPr="009A4858">
        <w:t>Anticorrupción y Buen Gobierno</w:t>
      </w:r>
      <w:r w:rsidRPr="009A4858">
        <w:t>, en su buzón de denuncias recibió un mensaje que contenía una denuncia de posibles faltas administrativas, toda vez que, como usuario constante de los servicios públicos registrales de la Dirección del Registro Público</w:t>
      </w:r>
      <w:r w:rsidR="00810149" w:rsidRPr="009A4858">
        <w:t>, un ciudadano an</w:t>
      </w:r>
      <w:r w:rsidR="00083929" w:rsidRPr="009A4858">
        <w:t>ónimo</w:t>
      </w:r>
      <w:r w:rsidRPr="009A4858">
        <w:t xml:space="preserve"> atestiguó prácticas ilícitas por las que empleados y representantes de ciertas notarías públicas y despachos jurídicos entregaban sobres con dinero a Registradores y Subregistradores Públicos con la finalidad de dar preferencia y celeridad a sus trámites de inscripción y beneficiar así a sus clientes que premian a esos despachos y notarías con su preferencia. La denuncia </w:t>
      </w:r>
      <w:r w:rsidR="003309C5" w:rsidRPr="009A4858">
        <w:t xml:space="preserve">anónima </w:t>
      </w:r>
      <w:r w:rsidRPr="009A4858">
        <w:t xml:space="preserve">presentada también relata que familiares del Titular de la dependencia centralizada (el </w:t>
      </w:r>
      <w:r w:rsidR="009A4858" w:rsidRPr="009A4858">
        <w:t>director</w:t>
      </w:r>
      <w:r w:rsidRPr="009A4858">
        <w:t xml:space="preserve"> del Registro Público) forman parte de esas notarías públicas y despachos jurídicos.</w:t>
      </w:r>
    </w:p>
    <w:p w14:paraId="2576A180" w14:textId="2E0695FE" w:rsidR="00090976" w:rsidRPr="009A4858" w:rsidRDefault="00473437" w:rsidP="007A5AFA">
      <w:pPr>
        <w:pStyle w:val="parrafonormalbiolex"/>
      </w:pPr>
      <w:r w:rsidRPr="009A4858">
        <w:t xml:space="preserve">La Secretaría </w:t>
      </w:r>
      <w:r w:rsidR="009575B6" w:rsidRPr="009A4858">
        <w:t>Anticorrupció</w:t>
      </w:r>
      <w:r w:rsidR="00F51086" w:rsidRPr="009A4858">
        <w:t>n y Buen Gobierno</w:t>
      </w:r>
      <w:r w:rsidRPr="009A4858">
        <w:t xml:space="preserve"> tiene procedimientos administrativos </w:t>
      </w:r>
      <w:r w:rsidR="00F20AA7" w:rsidRPr="009A4858">
        <w:t>disci</w:t>
      </w:r>
      <w:r w:rsidR="001226A5" w:rsidRPr="009A4858">
        <w:t>plinarios</w:t>
      </w:r>
      <w:r w:rsidR="00F20AA7" w:rsidRPr="009A4858">
        <w:t xml:space="preserve"> </w:t>
      </w:r>
      <w:r w:rsidRPr="009A4858">
        <w:t xml:space="preserve">en contra de titulares predecesores de esa misma dependencia en administraciones </w:t>
      </w:r>
      <w:r w:rsidRPr="009A4858">
        <w:lastRenderedPageBreak/>
        <w:t>anteriores a la actual. Las actuaciones que obran en los diversos expedientes de investigación revelan que este fenómeno de corrupción, desde el ámbito de la administración pública, no se limita a los Titulares de la dependencia ni a sus Registradores y Subregistradores Públicos. Los informes y auditorías de gobiernos anteriores revelan que los actos de corrupción en el sector público incluyen a los analistas del área de informática que manipulan los registros en los sistemas, hasta los trabajadores burócratas que desempeñan funciones en el mostrador/recepción, y que, por su estado de sindicalizado, su estabilidad en el empleo les permite continuar con sus prácticas ilícitas independientemente de los cambios de Titulares y de administraciones.</w:t>
      </w:r>
    </w:p>
    <w:p w14:paraId="2576A181" w14:textId="13E77B6A" w:rsidR="00090976" w:rsidRPr="009A4858" w:rsidRDefault="00473437" w:rsidP="007A5AFA">
      <w:pPr>
        <w:pStyle w:val="parrafonormalbiolex"/>
      </w:pPr>
      <w:r w:rsidRPr="009A4858">
        <w:t xml:space="preserve">Además, este fenómeno de corrupción, desde la óptica de la iniciativa privada, implica a particulares de notarías públicas, diversos despachos de abogados, agencias inmobiliarias, entre otros usuarios constantes. Esta red de corrupción se mantiene firme desde hace décadas, sin menoscabo </w:t>
      </w:r>
      <w:r w:rsidR="002E7A52" w:rsidRPr="009A4858">
        <w:t>por</w:t>
      </w:r>
      <w:r w:rsidRPr="009A4858">
        <w:t xml:space="preserve"> cambios de administración, de titulares o </w:t>
      </w:r>
      <w:r w:rsidR="00054076" w:rsidRPr="009A4858">
        <w:t>por</w:t>
      </w:r>
      <w:r w:rsidRPr="009A4858">
        <w:t xml:space="preserve"> alternancia de partidos políticos en el</w:t>
      </w:r>
      <w:r w:rsidR="00F15D90">
        <w:t> </w:t>
      </w:r>
      <w:r w:rsidRPr="009A4858">
        <w:t>gobierno.</w:t>
      </w:r>
    </w:p>
    <w:p w14:paraId="2576A182" w14:textId="183AC7B9" w:rsidR="00090976" w:rsidRPr="009A4858" w:rsidRDefault="00473437" w:rsidP="007A5AFA">
      <w:pPr>
        <w:pStyle w:val="parrafonormalbiolex"/>
      </w:pPr>
      <w:r w:rsidRPr="009A4858">
        <w:t xml:space="preserve">Ahora bien, desde una perspectiva exclusivamente administrativa, la autoridad investigadora, la autoridad substanciadora y la autoridad resolutora podrían abocarse exclusivamente a atender los hechos concretos narrados en la denuncia. La reacción institucional que usualmente procedería consiste en dar trámite al procedimiento administrativo </w:t>
      </w:r>
      <w:r w:rsidR="00603004" w:rsidRPr="009A4858">
        <w:t>disciplinario</w:t>
      </w:r>
      <w:r w:rsidRPr="009A4858">
        <w:t xml:space="preserve">. </w:t>
      </w:r>
      <w:r w:rsidR="00903D92" w:rsidRPr="009A4858">
        <w:t>E</w:t>
      </w:r>
      <w:r w:rsidRPr="009A4858">
        <w:t>n años posteriores podrían denunciarse actos de corrupción subsecuentes y nuevamente iniciaría el ciclo sancionador.</w:t>
      </w:r>
    </w:p>
    <w:p w14:paraId="2576A183" w14:textId="2DC056AE" w:rsidR="00090976" w:rsidRPr="009A4858" w:rsidRDefault="00473437" w:rsidP="007A5AFA">
      <w:pPr>
        <w:pStyle w:val="parrafonormalbiolex"/>
      </w:pPr>
      <w:r w:rsidRPr="009A4858">
        <w:t>En cambio, si se desarrollan acciones estratégicas, la dinámica institucional podría ser distinta. Con el apoyo de una investigación científico-académica para atender la problemática de manera integral, el reto sería mayor pero también más redituable a mediano y largo plazo.</w:t>
      </w:r>
      <w:r w:rsidR="00A24C3C" w:rsidRPr="009A4858">
        <w:t xml:space="preserve"> De hecho, </w:t>
      </w:r>
      <w:r w:rsidR="00937688" w:rsidRPr="009A4858">
        <w:t>la doctrina</w:t>
      </w:r>
      <w:r w:rsidR="006D4826" w:rsidRPr="009A4858">
        <w:t xml:space="preserve"> ha </w:t>
      </w:r>
      <w:r w:rsidR="001F7D18" w:rsidRPr="009A4858">
        <w:t xml:space="preserve">desarrollado el concepto de diasdoralogía como ciencia que estudia el fenómeno </w:t>
      </w:r>
      <w:r w:rsidR="004F1EF4" w:rsidRPr="009A4858">
        <w:t xml:space="preserve">social </w:t>
      </w:r>
      <w:r w:rsidR="001F7D18" w:rsidRPr="009A4858">
        <w:t>de la corrupción de manera integral</w:t>
      </w:r>
      <w:r w:rsidR="002039C3" w:rsidRPr="009A4858">
        <w:rPr>
          <w:rStyle w:val="Refdenotaalpie"/>
        </w:rPr>
        <w:footnoteReference w:id="49"/>
      </w:r>
      <w:r w:rsidR="009557F4" w:rsidRPr="009A4858">
        <w:t xml:space="preserve">. Es decir, </w:t>
      </w:r>
      <w:r w:rsidR="00C01C3D" w:rsidRPr="009A4858">
        <w:t>algunos juristas proponen que el enfoque no</w:t>
      </w:r>
      <w:r w:rsidR="00F232FE" w:rsidRPr="009A4858">
        <w:t xml:space="preserve"> sólo se centre en la acción de la corrupción y su sujeto activo para efectos de la responsabilidad administrativa o penal</w:t>
      </w:r>
      <w:r w:rsidR="008D4BCC" w:rsidRPr="009A4858">
        <w:t xml:space="preserve">, sino observar el fenómeno en su totalidad. Esta postura permite </w:t>
      </w:r>
      <w:r w:rsidR="0097633F" w:rsidRPr="009A4858">
        <w:t>entender la conducta humana y a su vez enriquecer la</w:t>
      </w:r>
      <w:r w:rsidR="00256719" w:rsidRPr="009A4858">
        <w:t xml:space="preserve"> labor intelectual de las autoridades en el ejercicio de su facultad discrecional.</w:t>
      </w:r>
    </w:p>
    <w:p w14:paraId="2576A184" w14:textId="220CBF1A" w:rsidR="00090976" w:rsidRPr="009A4858" w:rsidRDefault="00473437" w:rsidP="007A5AFA">
      <w:pPr>
        <w:pStyle w:val="parrafonormalbiolex"/>
      </w:pPr>
      <w:r w:rsidRPr="009A4858">
        <w:t>A partir de la denuncia, las autoridades administrativa</w:t>
      </w:r>
      <w:r w:rsidR="00903D92" w:rsidRPr="009A4858">
        <w:t>s</w:t>
      </w:r>
      <w:r w:rsidRPr="009A4858">
        <w:t xml:space="preserve"> activan la maquinaria institucional para la investigación y eventual substanciación y resolución de los hechos denunciados. Simultáneamente, documentan toda la información adicional que podría fungir como insumos para la investigación científico-académica.</w:t>
      </w:r>
    </w:p>
    <w:p w14:paraId="2576A185" w14:textId="5E0C1971" w:rsidR="00090976" w:rsidRPr="009A4858" w:rsidRDefault="00473437" w:rsidP="007A5AFA">
      <w:pPr>
        <w:pStyle w:val="parrafonormalbiolex"/>
      </w:pPr>
      <w:r w:rsidRPr="009A4858">
        <w:t xml:space="preserve">Ya sea bajo un enfoque mixto (cualitativo y cuantitativo), con un tipo de investigación documental y empírica, bajo un método analítico-sintético o de abstracción-concreción, se pueden estudiar estos hechos ilícitos y su posible encuadramiento en diversas faltas graves previstas en la </w:t>
      </w:r>
      <w:r w:rsidRPr="009A4858">
        <w:lastRenderedPageBreak/>
        <w:t xml:space="preserve">ley como: cohecho, abuso de funciones, actuación bajo conflicto de interés y tráfico de influencias —desde la perspectiva del procedimiento </w:t>
      </w:r>
      <w:r w:rsidR="00B155D5" w:rsidRPr="009A4858">
        <w:t xml:space="preserve">administrativo </w:t>
      </w:r>
      <w:r w:rsidRPr="009A4858">
        <w:t>disciplinario a servidores públicos— y soborno y tráfico de influencias —desde la perspectiva del procedimiento sancionador correctivo contra particulares— según corresponda.</w:t>
      </w:r>
    </w:p>
    <w:p w14:paraId="2576A186" w14:textId="018465C2" w:rsidR="00090976" w:rsidRPr="009A4858" w:rsidRDefault="00903D92" w:rsidP="007A5AFA">
      <w:pPr>
        <w:pStyle w:val="parrafonormalbiolex"/>
      </w:pPr>
      <w:r w:rsidRPr="009A4858">
        <w:t>Además</w:t>
      </w:r>
      <w:r w:rsidR="00473437" w:rsidRPr="009A4858">
        <w:t>, la investigación científico-académica pretende</w:t>
      </w:r>
      <w:r w:rsidR="00A91C7E" w:rsidRPr="009A4858">
        <w:t>ría</w:t>
      </w:r>
      <w:r w:rsidR="00473437" w:rsidRPr="009A4858">
        <w:t xml:space="preserve"> analizar la eficiencia del procedimiento </w:t>
      </w:r>
      <w:r w:rsidR="00A91C7E" w:rsidRPr="009A4858">
        <w:t xml:space="preserve">administrativo </w:t>
      </w:r>
      <w:r w:rsidR="00473437" w:rsidRPr="009A4858">
        <w:t xml:space="preserve">respecto de sanciones impuestas y confirmadas (en caso de impugnación), así como la eficacia y taxatividad de estas sanciones administrativas previstas en la ley para determinar si en realidad inhiben la conducta ilícita en los servidores públicos y los particulares. Posteriormente, se estudia el fenómeno de la corrupción desde una óptica sociológica y de la cultura de legalidad. </w:t>
      </w:r>
    </w:p>
    <w:p w14:paraId="1323F2AC" w14:textId="70148574" w:rsidR="00A171C3" w:rsidRPr="009A4858" w:rsidRDefault="00473437" w:rsidP="007A5AFA">
      <w:pPr>
        <w:pStyle w:val="parrafonormalbiolex"/>
      </w:pPr>
      <w:r w:rsidRPr="009A4858">
        <w:t>Estas investigaciones científico-académicas se extienden más allá del alcance que pueda</w:t>
      </w:r>
      <w:r w:rsidR="00782722" w:rsidRPr="009A4858">
        <w:t>n</w:t>
      </w:r>
      <w:r w:rsidRPr="009A4858">
        <w:t xml:space="preserve"> tener las resoluciones en materia de responsabilidades administrativas, pero teleológicamente se encaminan a la misma finalidad: el interés público. De lo contrario, las autoridades en materia de responsabilidades administrativas y combate a la corrupción pueden estancarse en una sensación de impotencia y frustración en la que </w:t>
      </w:r>
      <w:r w:rsidR="005B6094" w:rsidRPr="009A4858">
        <w:t>su actuación simplemente representa</w:t>
      </w:r>
      <w:r w:rsidRPr="009A4858">
        <w:t xml:space="preserve"> meras soluciones paliativas en </w:t>
      </w:r>
      <w:r w:rsidR="00152B0D" w:rsidRPr="009A4858">
        <w:t>un fenómeno</w:t>
      </w:r>
      <w:r w:rsidRPr="009A4858">
        <w:t xml:space="preserve"> de corrupción sociológicamente más arraigado que el temor por las consecuencias administrativas.</w:t>
      </w:r>
    </w:p>
    <w:p w14:paraId="3AEB3C43" w14:textId="6B518266" w:rsidR="00A171C3" w:rsidRPr="007A5AFA" w:rsidRDefault="00F15D90" w:rsidP="007A5AFA">
      <w:pPr>
        <w:pStyle w:val="Nivel1BIOL"/>
        <w:rPr>
          <w:lang w:val="es-MX"/>
        </w:rPr>
      </w:pPr>
      <w:r>
        <w:rPr>
          <w:lang w:val="es-MX"/>
        </w:rPr>
        <w:t>VI</w:t>
      </w:r>
      <w:r w:rsidR="007A5AFA" w:rsidRPr="007A5AFA">
        <w:rPr>
          <w:lang w:val="es-MX"/>
        </w:rPr>
        <w:t>. ANÁLISIS Y DISCUSIÓN DE LOS RESULTADOS</w:t>
      </w:r>
    </w:p>
    <w:p w14:paraId="3E57D740" w14:textId="4F4077A0" w:rsidR="00A171C3" w:rsidRPr="009A4858" w:rsidRDefault="00A171C3" w:rsidP="007A5AFA">
      <w:pPr>
        <w:pStyle w:val="parrafonormalbiolex"/>
      </w:pPr>
      <w:r w:rsidRPr="009A4858">
        <w:t xml:space="preserve">Aunque cada Estado cuenta con un marco constitucional y legal en materia de responsabilidades administrativas y su respectivo procedimiento administrativo </w:t>
      </w:r>
      <w:r w:rsidR="00F70C2E" w:rsidRPr="009A4858">
        <w:t>disciplinario</w:t>
      </w:r>
      <w:r w:rsidRPr="009A4858">
        <w:t>, surge una gran cantidad de desafíos en su aplicación. En México, tanto la Constitución Federal como las locales, así como la Ley General de Responsabilidades Administrativas y los ordenamientos de aplicación federal y local, junto al marco normativo del Sistema Nacional y los sistemas locales de anticorrupción proporcionan una normativa amplia, persisten los grandes retos de su implementación. Las fallas que surgen en el procedimiento administrativo sancionador, ya sea el disciplinario (dirigido a servidores públicos) o el correctivo (entablado contra los particulares), conlleva una vulneración de derechos de los administrados y una transgresión contra el Estado de derecho.</w:t>
      </w:r>
    </w:p>
    <w:p w14:paraId="1BB20418" w14:textId="59E0CC7A" w:rsidR="00A171C3" w:rsidRPr="009A4858" w:rsidRDefault="00A171C3" w:rsidP="007A5AFA">
      <w:pPr>
        <w:pStyle w:val="parrafonormalbiolex"/>
      </w:pPr>
      <w:r w:rsidRPr="009A4858">
        <w:t xml:space="preserve">Los servidores públicos encargados de participar en el desarrollo del procedimiento administrativo </w:t>
      </w:r>
      <w:r w:rsidR="001A3B31" w:rsidRPr="009A4858">
        <w:t xml:space="preserve">disciplinario </w:t>
      </w:r>
      <w:r w:rsidRPr="009A4858">
        <w:t xml:space="preserve">podrán capacitarse constantemente en relación con la normativa y la jurisprudencia que se emita. Sin embargo, la investigación científico-académica es una fuente de información insustituible en la auto preparación y formación del funcionario investigador, substanciador o resolutor dentro del procedimiento administrativo. Ya sea que consuman esta doctrina como usuarios lectores o se conviertan ellos mismos en los autores de esta producción académica, la comunidad jurídica y de los diversos órdenes de la administración pública </w:t>
      </w:r>
      <w:r w:rsidR="00535BFF" w:rsidRPr="009A4858">
        <w:t xml:space="preserve">se benefician de este conocimiento cuando lo saben aprovechar. Por tal motivo, este binomio de </w:t>
      </w:r>
      <w:r w:rsidR="00535BFF" w:rsidRPr="009A4858">
        <w:lastRenderedPageBreak/>
        <w:t>investigación académica e investigación administrativa genera una sinergia clave para fortalecer el Estado de derecho y lograr los fines de este.</w:t>
      </w:r>
    </w:p>
    <w:p w14:paraId="1C41E5D4" w14:textId="29F22DA2" w:rsidR="00535BFF" w:rsidRPr="009A4858" w:rsidRDefault="00535BFF" w:rsidP="007A5AFA">
      <w:pPr>
        <w:pStyle w:val="parrafonormalbiolex"/>
      </w:pPr>
      <w:r w:rsidRPr="009A4858">
        <w:t xml:space="preserve">Ante esta urgencia de vincular los conocimientos de la investigación científico-académica con la aplicación cotidiana del procedimiento administrativo </w:t>
      </w:r>
      <w:r w:rsidR="003377DD" w:rsidRPr="009A4858">
        <w:t>disciplinario</w:t>
      </w:r>
      <w:r w:rsidRPr="009A4858">
        <w:t>, resulta esencial que los servidores públicos —que consumen los frutos o realizan la producción de la investigación académica— conozcan los aspectos metodológicos de dicha investigación científica. El apego a la metodología de la investigación jurídica permite compartir con mayor claridad o consumir con mayor conciencia la producción académica y la doctrina para incorporarla en el ejercicio de sus funciones. El aprendizaje de fuentes doctrinarias de otros Estados</w:t>
      </w:r>
      <w:r w:rsidR="00F64430" w:rsidRPr="009A4858">
        <w:t>,</w:t>
      </w:r>
      <w:r w:rsidRPr="009A4858">
        <w:t xml:space="preserve"> </w:t>
      </w:r>
      <w:r w:rsidR="00F15D90" w:rsidRPr="009A4858">
        <w:t>mediante análisis</w:t>
      </w:r>
      <w:r w:rsidRPr="009A4858">
        <w:t xml:space="preserve"> de derecho comparado, también promueve el desarrollo de conocimiento científico en la investigación administrativa del procedimiento </w:t>
      </w:r>
      <w:r w:rsidR="002D09E7" w:rsidRPr="009A4858">
        <w:t>disciplinario</w:t>
      </w:r>
      <w:r w:rsidRPr="009A4858">
        <w:t>. Conocer los retos y desafíos de la administración pública en otros sistemas jurídicos diversos al propio, amplía el panorama del funcionario y engrandece su labor profesional.</w:t>
      </w:r>
    </w:p>
    <w:p w14:paraId="48860014" w14:textId="43D8A299" w:rsidR="00535BFF" w:rsidRDefault="00535BFF" w:rsidP="007A5AFA">
      <w:pPr>
        <w:pStyle w:val="parrafonormalbiolex"/>
      </w:pPr>
      <w:r w:rsidRPr="009A4858">
        <w:t xml:space="preserve">Los estudios de caso de entidades federativas, como el </w:t>
      </w:r>
      <w:r w:rsidR="002228E2" w:rsidRPr="009A4858">
        <w:t>supuesto</w:t>
      </w:r>
      <w:r w:rsidRPr="009A4858">
        <w:t xml:space="preserve"> del Estado de Baja California que se compartió en este trabajo, revela que existen oportunidades de mejora donde la investigación </w:t>
      </w:r>
      <w:r w:rsidR="00B939F6" w:rsidRPr="009A4858">
        <w:t xml:space="preserve">científico-académica </w:t>
      </w:r>
      <w:r w:rsidRPr="009A4858">
        <w:t>puede ocasionar un impacto altamente positivo en la administración pública como parte de la contraloría pública.</w:t>
      </w:r>
    </w:p>
    <w:p w14:paraId="2576A188" w14:textId="14346A84" w:rsidR="00090976" w:rsidRPr="008D3905" w:rsidRDefault="007A5AFA" w:rsidP="007A5AFA">
      <w:pPr>
        <w:pStyle w:val="Nivel1BIOL"/>
        <w:rPr>
          <w:lang w:val="es-MX"/>
        </w:rPr>
      </w:pPr>
      <w:r w:rsidRPr="008D3905">
        <w:rPr>
          <w:lang w:val="es-MX"/>
        </w:rPr>
        <w:t>VII. CONCLUSIONES Y RECOMENDACIONES</w:t>
      </w:r>
    </w:p>
    <w:p w14:paraId="2576A189" w14:textId="77777777" w:rsidR="00090976" w:rsidRPr="009A4858" w:rsidRDefault="00473437" w:rsidP="00745C4D">
      <w:pPr>
        <w:pStyle w:val="Ttulo2"/>
        <w:spacing w:line="240" w:lineRule="auto"/>
        <w:rPr>
          <w:rFonts w:ascii="Unna" w:hAnsi="Unna"/>
        </w:rPr>
      </w:pPr>
      <w:bookmarkStart w:id="9" w:name="_n7ludetrgr9" w:colFirst="0" w:colLast="0"/>
      <w:bookmarkEnd w:id="9"/>
      <w:r w:rsidRPr="009A4858">
        <w:rPr>
          <w:rFonts w:ascii="Unna" w:hAnsi="Unna"/>
        </w:rPr>
        <w:t>Beneficios de la integración metodológica</w:t>
      </w:r>
    </w:p>
    <w:p w14:paraId="2576A18A" w14:textId="71FFDFC5" w:rsidR="00090976" w:rsidRPr="009A4858" w:rsidRDefault="00473437" w:rsidP="007A5AFA">
      <w:pPr>
        <w:pStyle w:val="parrafonormalbiolex"/>
      </w:pPr>
      <w:r w:rsidRPr="009A4858">
        <w:t xml:space="preserve">La función sancionadora del Estado en materia administrativa se fortalece con la investigación científico-académica. Como se ha expuesto, tanto la actuación de la autoridad investigadora, como de la autoridad substanciadora y de la resolutora, se pueden beneficiar significativamente con la investigación académica. Parte esencial de este beneficio consiste en la integración metodológica que se produce al estudiar un fenómeno socio-jurídico en particular, es decir, los asuntos concretos, </w:t>
      </w:r>
      <w:r w:rsidR="00A8571F" w:rsidRPr="009A4858">
        <w:t>especialmente</w:t>
      </w:r>
      <w:r w:rsidRPr="009A4858">
        <w:t xml:space="preserve"> los casos difíciles ante la propia</w:t>
      </w:r>
      <w:r w:rsidR="007A5AFA">
        <w:t> </w:t>
      </w:r>
      <w:r w:rsidRPr="009A4858">
        <w:t>autoridad.</w:t>
      </w:r>
    </w:p>
    <w:p w14:paraId="2576A18B" w14:textId="77777777" w:rsidR="00090976" w:rsidRPr="008D3905" w:rsidRDefault="00473437" w:rsidP="007A5AFA">
      <w:pPr>
        <w:pStyle w:val="Nivel1BIOL"/>
        <w:rPr>
          <w:lang w:val="es-MX"/>
        </w:rPr>
      </w:pPr>
      <w:bookmarkStart w:id="10" w:name="_628i3gcji6ue" w:colFirst="0" w:colLast="0"/>
      <w:bookmarkEnd w:id="10"/>
      <w:r w:rsidRPr="008D3905">
        <w:rPr>
          <w:lang w:val="es-MX"/>
        </w:rPr>
        <w:t>Mejora en la calidad y eficacia de las investigaciones</w:t>
      </w:r>
    </w:p>
    <w:p w14:paraId="5329A2AD" w14:textId="72A3A5AF" w:rsidR="00095692" w:rsidRPr="009A4858" w:rsidRDefault="00473437" w:rsidP="007A5AFA">
      <w:pPr>
        <w:pStyle w:val="parrafonormalbiolex"/>
      </w:pPr>
      <w:r w:rsidRPr="009A4858">
        <w:t xml:space="preserve">La investigación científico-académica, como ya se ha indicado, fortalece el ejercicio de la facultad sancionadora del Estado. Independientemente de la fase del asunto, la investigación académica abona importantes aportaciones al trabajo, ya sea dentro del procedimiento administrativo </w:t>
      </w:r>
      <w:r w:rsidR="00392B9D" w:rsidRPr="009A4858">
        <w:t xml:space="preserve">disciplinario </w:t>
      </w:r>
      <w:r w:rsidRPr="009A4858">
        <w:t>desahogado por la autoridad administrativa o incluso en la fase resolutiva por parte del Tribunal.</w:t>
      </w:r>
    </w:p>
    <w:p w14:paraId="2576A18C" w14:textId="0B182982" w:rsidR="00090976" w:rsidRPr="009A4858" w:rsidRDefault="00473437" w:rsidP="007A5AFA">
      <w:pPr>
        <w:pStyle w:val="parrafonormalbiolex"/>
      </w:pPr>
      <w:r w:rsidRPr="009A4858">
        <w:t xml:space="preserve">Desde luego, no se trata de iniciar la investigación académica exclusivamente para un asunto específico, toda vez que la investigación científico-académica debería ser una práctica permanente que abone de manera circular. Es decir, los casos difíciles pueden generar situaciones donde el apego al principio de legalidad exija un extraordinario desarrollo en el aspecto de la razonabilidad </w:t>
      </w:r>
      <w:r w:rsidRPr="009A4858">
        <w:lastRenderedPageBreak/>
        <w:t>jurídica, por ejemplo. Esta labor intelectual realizada por la autoridad produce una retroalimentación valiosa que sirve de insumo para la investigación académica la cual, a su vez, funge como insumo doctrinario para futuros asuntos.</w:t>
      </w:r>
    </w:p>
    <w:p w14:paraId="31CBBCCC" w14:textId="2162A5F0" w:rsidR="007431DD" w:rsidRPr="009A4858" w:rsidRDefault="007431DD" w:rsidP="007A5AFA">
      <w:pPr>
        <w:pStyle w:val="parrafonormalbiolex"/>
      </w:pPr>
      <w:r w:rsidRPr="009A4858">
        <w:t>Cabe recordar que</w:t>
      </w:r>
      <w:r w:rsidR="00D4722D" w:rsidRPr="009A4858">
        <w:t>, en la investigación científico-académica</w:t>
      </w:r>
      <w:r w:rsidR="00A96D00" w:rsidRPr="009A4858">
        <w:t xml:space="preserve"> con derecho internacional</w:t>
      </w:r>
      <w:r w:rsidR="007D2287" w:rsidRPr="009A4858">
        <w:t xml:space="preserve"> o derecho comparado, se debe incluir </w:t>
      </w:r>
      <w:r w:rsidR="00766878" w:rsidRPr="009A4858">
        <w:t>la interpretación juris</w:t>
      </w:r>
      <w:r w:rsidR="0086497B" w:rsidRPr="009A4858">
        <w:t xml:space="preserve">diccional que complemente el análisis normativo y la doctrina. Esta tropicalización jurídica </w:t>
      </w:r>
      <w:r w:rsidR="009957BF" w:rsidRPr="009A4858">
        <w:t xml:space="preserve">al derecho doméstico </w:t>
      </w:r>
      <w:r w:rsidR="00A27C3B" w:rsidRPr="009A4858">
        <w:t>requiere de ajustes y modulaciones, como ya se expuso.</w:t>
      </w:r>
    </w:p>
    <w:p w14:paraId="2576A18D" w14:textId="77777777" w:rsidR="00090976" w:rsidRPr="008D3905" w:rsidRDefault="00473437" w:rsidP="007A5AFA">
      <w:pPr>
        <w:pStyle w:val="Nivel1BIOL"/>
        <w:rPr>
          <w:lang w:val="es-MX"/>
        </w:rPr>
      </w:pPr>
      <w:bookmarkStart w:id="11" w:name="_gif1hnv3kuse" w:colFirst="0" w:colLast="0"/>
      <w:bookmarkEnd w:id="11"/>
      <w:r w:rsidRPr="008D3905">
        <w:rPr>
          <w:lang w:val="es-MX"/>
        </w:rPr>
        <w:t>Fortalecimiento de la legitimidad de las sanciones impuestas</w:t>
      </w:r>
    </w:p>
    <w:p w14:paraId="2576A18E" w14:textId="628F9F4B" w:rsidR="00090976" w:rsidRPr="009A4858" w:rsidRDefault="00473437" w:rsidP="007A5AFA">
      <w:pPr>
        <w:pStyle w:val="parrafonormalbiolex"/>
      </w:pPr>
      <w:r w:rsidRPr="009A4858">
        <w:t xml:space="preserve">Las sanciones impuestas gozan de una legitimidad más fortalecida a través de la investigación científico-académica. </w:t>
      </w:r>
      <w:r w:rsidR="008F06C7" w:rsidRPr="009A4858">
        <w:t>Esto</w:t>
      </w:r>
      <w:r w:rsidRPr="009A4858">
        <w:t xml:space="preserve"> depende del enfoque, tipo, alcance y método de las investigaciones, pero la investigación académica puede reforzar significativamente la legitimidad de la sanción impuesta por una autoridad. Esto se construye en</w:t>
      </w:r>
      <w:r w:rsidR="008F06C7" w:rsidRPr="009A4858">
        <w:t xml:space="preserve"> </w:t>
      </w:r>
      <w:r w:rsidRPr="009A4858">
        <w:t>entornos donde la cultura de la investigación científico-académica se ha gestado permanentemente, desde los trabajos de la autoridad investigadora hasta aquellos realizados por la autoridad substanciadora y la resolutora.</w:t>
      </w:r>
    </w:p>
    <w:p w14:paraId="2576A18F" w14:textId="3ADEF090" w:rsidR="00090976" w:rsidRPr="009A4858" w:rsidRDefault="00473437" w:rsidP="007A5AFA">
      <w:pPr>
        <w:pStyle w:val="parrafonormalbiolex"/>
      </w:pPr>
      <w:r w:rsidRPr="009A4858">
        <w:t xml:space="preserve">Una resolución que fue emitida con base en un análisis científico-académico no sólo da certeza jurídica al sancionado y al sancionador, también da luz a criterios que sirven de referente para otras autoridades resolutoras, substanciadoras e investigadoras. Además, el contenido de la resolución, </w:t>
      </w:r>
      <w:r w:rsidR="00841DF0" w:rsidRPr="009A4858">
        <w:t>aun</w:t>
      </w:r>
      <w:r w:rsidRPr="009A4858">
        <w:t xml:space="preserve"> cuando solamente se trate de la versión pública de esta, establece un ejemplo para servidores públicos y particulares que en un futuro puedan ser sujetos de ese tipo de resoluciones. Debidamente comunicado y divulgado, el contenido de una resolución con un andamiaje científico-académico puede resultar didáctico para la población.</w:t>
      </w:r>
    </w:p>
    <w:p w14:paraId="2576A190" w14:textId="77777777" w:rsidR="00090976" w:rsidRPr="008D3905" w:rsidRDefault="00473437" w:rsidP="007A5AFA">
      <w:pPr>
        <w:pStyle w:val="Nivel1BIOL"/>
        <w:rPr>
          <w:lang w:val="es-MX"/>
        </w:rPr>
      </w:pPr>
      <w:bookmarkStart w:id="12" w:name="_mk2ons12plzx" w:colFirst="0" w:colLast="0"/>
      <w:bookmarkEnd w:id="12"/>
      <w:r w:rsidRPr="008D3905">
        <w:rPr>
          <w:lang w:val="es-MX"/>
        </w:rPr>
        <w:t>Contribución a la prevención de actos de corrupción</w:t>
      </w:r>
    </w:p>
    <w:p w14:paraId="2576A191" w14:textId="77777777" w:rsidR="00090976" w:rsidRPr="009A4858" w:rsidRDefault="00473437" w:rsidP="007A5AFA">
      <w:pPr>
        <w:pStyle w:val="parrafonormalbiolex"/>
      </w:pPr>
      <w:r w:rsidRPr="009A4858">
        <w:t xml:space="preserve">Como ya se expuso, se encuentran a disposición diversos métodos de investigación jurídica. Uno de ellos es el método sistémico-estructural-funcional. Este presenta características clave que permiten estudiar el fenómeno de la corrupción. En esa tesitura, el Sistema Estatal Anticorrupción, como subsistema del Sistema Nacional Anticorrupción exhibe áreas susceptibles de mejora. Para ello, resulta necesario identificar la eficacia que el sistema y sus subsistemas gozan para cumplir con su objeto. Es decir, un estudio científico-académico podría ayudar a identificar las fallas </w:t>
      </w:r>
      <w:r w:rsidR="00841DF0" w:rsidRPr="009A4858">
        <w:t>estructurales,</w:t>
      </w:r>
      <w:r w:rsidRPr="009A4858">
        <w:t xml:space="preserve"> así como identificar otras áreas de oportunidad en las dinámicas entre las autoridades y componentes que forman parte de los sistemas y subsistemas de combate a la corrupción. También abonaría a detectar el grado de inhibición que las sanciones administrativas provocan en los servidores públicos o particulares corruptos. Incluso, se podría analizar la funcionalidad del Sistema Estatal Anticorrupción a la luz de las prácticas de gobernanza a través del Comité de Participación Ciudadana o algún otro mecanismo que involucre a la sociedad.</w:t>
      </w:r>
    </w:p>
    <w:p w14:paraId="2576A192" w14:textId="74BE1D58" w:rsidR="00090976" w:rsidRPr="009A4858" w:rsidRDefault="000B307C" w:rsidP="007A5AFA">
      <w:pPr>
        <w:pStyle w:val="parrafonormalbiolex"/>
      </w:pPr>
      <w:r w:rsidRPr="009A4858">
        <w:lastRenderedPageBreak/>
        <w:t>Independientemente</w:t>
      </w:r>
      <w:r w:rsidR="00473437" w:rsidRPr="009A4858">
        <w:t xml:space="preserve"> del método o la técnica de investigación seleccionada por el investigador, su aportación a la potestad sancionadora estatal en materia administrativa es una oportunidad </w:t>
      </w:r>
      <w:r w:rsidR="006C101F" w:rsidRPr="009A4858">
        <w:t>aprovechable</w:t>
      </w:r>
      <w:r w:rsidR="00473437" w:rsidRPr="009A4858">
        <w:t xml:space="preserve"> por la autoridad.</w:t>
      </w:r>
    </w:p>
    <w:p w14:paraId="2576A193" w14:textId="2F906AAF" w:rsidR="00090976" w:rsidRPr="008D3905" w:rsidRDefault="007A5AFA" w:rsidP="007A5AFA">
      <w:pPr>
        <w:pStyle w:val="Nivel1BIOL"/>
        <w:rPr>
          <w:lang w:val="es-MX"/>
        </w:rPr>
      </w:pPr>
      <w:bookmarkStart w:id="13" w:name="_yrih30hrb5lk" w:colFirst="0" w:colLast="0"/>
      <w:bookmarkEnd w:id="13"/>
      <w:r w:rsidRPr="008D3905">
        <w:rPr>
          <w:lang w:val="es-MX"/>
        </w:rPr>
        <w:t>VI. CONCLUSIONES Y RECOMENDACIONES</w:t>
      </w:r>
    </w:p>
    <w:p w14:paraId="2576A194" w14:textId="2E9E6B4E" w:rsidR="00090976" w:rsidRPr="009A4858" w:rsidRDefault="00473437" w:rsidP="007A5AFA">
      <w:pPr>
        <w:pStyle w:val="parrafonormalbiolex"/>
      </w:pPr>
      <w:r w:rsidRPr="009A4858">
        <w:t>Con base en todo lo expuesto, se recomienda a las autoridades competentes que intervienen en la potestad sancionadora del Estado en materia administrativa que promuevan entre los servidores públicos adscritos a las autoridades investigadoras, substanciadoras y resolutoras la investigación científico-académica como una práctica permanente. La producción académica</w:t>
      </w:r>
      <w:r w:rsidR="00D04C77" w:rsidRPr="009A4858">
        <w:t xml:space="preserve"> </w:t>
      </w:r>
      <w:r w:rsidRPr="009A4858">
        <w:t>y la elaboración de estudios institucionales debe ser fomentada transversalmente en la administración pública centralizada y paraestatal, especialmente en responsabilidades administrativas.</w:t>
      </w:r>
    </w:p>
    <w:p w14:paraId="2576A195" w14:textId="615DCF24" w:rsidR="00090976" w:rsidRPr="009A4858" w:rsidRDefault="00473437" w:rsidP="007A5AFA">
      <w:pPr>
        <w:pStyle w:val="parrafonormalbiolex"/>
      </w:pPr>
      <w:r w:rsidRPr="009A4858">
        <w:t>Es comprensible que la carga de trabajo cotidiana pueda obstaculizar los esfuerzos de los servidores públicos para realizar estudios científico-académicos propios. Consecuentemente, se recomienda a las autoridades celebrar convenios de colaboración con las instituciones académicas y centros de investigación que promueven el trabajo conjunto entre investigadores académicos y las</w:t>
      </w:r>
      <w:r w:rsidR="00F15D90">
        <w:t> </w:t>
      </w:r>
      <w:r w:rsidRPr="009A4858">
        <w:t>autoridades.</w:t>
      </w:r>
    </w:p>
    <w:p w14:paraId="2576A196" w14:textId="77777777" w:rsidR="00090976" w:rsidRPr="009A4858" w:rsidRDefault="00473437" w:rsidP="007A5AFA">
      <w:pPr>
        <w:pStyle w:val="parrafonormalbiolex"/>
      </w:pPr>
      <w:r w:rsidRPr="009A4858">
        <w:t>El vacío ocasionado por la necesidad urgente de resolver asuntos sancionadores y la eventual capacitación continua de los servidores públicos provoca la necesidad de que este sea cubierto oportunamente por la investigación científico-académica. Sin embargo, esto no impide que los programas institucionales de capacitación continua de los servidores públicos se actualicen constantemente con los resultados obtenidos de las investigaciones científico-académicas.</w:t>
      </w:r>
    </w:p>
    <w:p w14:paraId="17360440" w14:textId="0E8762E2" w:rsidR="00747C7A" w:rsidRPr="009A4858" w:rsidRDefault="00473437" w:rsidP="007A5AFA">
      <w:pPr>
        <w:pStyle w:val="parrafonormalbiolex"/>
      </w:pPr>
      <w:r w:rsidRPr="009A4858">
        <w:t xml:space="preserve">Se recomienda a las autoridades en materia de responsabilidades administrativas y del Sistema Estatal Anticorrupción, incluidos los Órganos Internos de Control, la Secretaría </w:t>
      </w:r>
      <w:r w:rsidR="003560E9" w:rsidRPr="009A4858">
        <w:t>Anticorrupción y Buen Gobierno</w:t>
      </w:r>
      <w:r w:rsidRPr="009A4858">
        <w:t>, las Sindicaturas Municipales y el Tribunal Estatal de Justicia Administrativa, que establezcan un programa interinstitucional de intercambio de información especial sobre los resultados obtenidos de las investigaciones científico-académicas.</w:t>
      </w:r>
    </w:p>
    <w:p w14:paraId="2576A198" w14:textId="02100D69" w:rsidR="00090976" w:rsidRPr="007A5AFA" w:rsidRDefault="007A5AFA" w:rsidP="007A5AFA">
      <w:pPr>
        <w:pStyle w:val="Nivel1BIOL"/>
        <w:rPr>
          <w:lang w:val="es-MX"/>
        </w:rPr>
      </w:pPr>
      <w:r w:rsidRPr="007A5AFA">
        <w:rPr>
          <w:lang w:val="es-MX"/>
        </w:rPr>
        <w:t>VII. REFERENCIAS</w:t>
      </w:r>
    </w:p>
    <w:p w14:paraId="2F4611FC" w14:textId="6568055A" w:rsidR="007A5AFA" w:rsidRPr="007A5AFA" w:rsidRDefault="007A5AFA" w:rsidP="007A5AFA">
      <w:pPr>
        <w:pStyle w:val="BIOLRefer"/>
      </w:pPr>
      <w:r w:rsidRPr="007A5AFA">
        <w:t xml:space="preserve">Alfaro-Alvarado, Alberto. «Procedimiento administrativo sancionador y motivación de las resoluciones sancionadoras». Preprint, SciELO Preprints, 19 de julio de 2024. </w:t>
      </w:r>
      <w:hyperlink r:id="rId7" w:history="1">
        <w:r w:rsidRPr="007A5AFA">
          <w:rPr>
            <w:rStyle w:val="Hipervnculo"/>
          </w:rPr>
          <w:t>https://doi.org/10.1590/SciELOPreprints.9212</w:t>
        </w:r>
      </w:hyperlink>
      <w:r w:rsidRPr="007A5AFA">
        <w:t>.</w:t>
      </w:r>
    </w:p>
    <w:p w14:paraId="2E2CB016" w14:textId="61D3A2C2" w:rsidR="007A5AFA" w:rsidRPr="007A5AFA" w:rsidRDefault="007A5AFA" w:rsidP="00F15D90">
      <w:pPr>
        <w:pStyle w:val="BIOLRefer"/>
        <w:jc w:val="left"/>
      </w:pPr>
      <w:r w:rsidRPr="007A5AFA">
        <w:t xml:space="preserve">Andrade-Arrieta, Iván Fernando, María-Del-Carmen Jácome-Ordóñez, Fernando-De-Jesús Castro-Sánchez, y Patricio Secaira-Durango. «La etapa de instrucción del procedimiento administrativo sancionador del gobierno administrativo descentralizado de Riobamba, Ecuador». </w:t>
      </w:r>
      <w:r w:rsidRPr="007A5AFA">
        <w:rPr>
          <w:i/>
          <w:iCs/>
        </w:rPr>
        <w:t>IUSTITIA SOCIALIS 7</w:t>
      </w:r>
      <w:r w:rsidRPr="007A5AFA">
        <w:t>, n.</w:t>
      </w:r>
      <w:r w:rsidRPr="007A5AFA">
        <w:rPr>
          <w:vertAlign w:val="superscript"/>
        </w:rPr>
        <w:t>o</w:t>
      </w:r>
      <w:r w:rsidRPr="007A5AFA">
        <w:t xml:space="preserve"> 2 (s. f.): 134-52. </w:t>
      </w:r>
      <w:hyperlink r:id="rId8" w:history="1">
        <w:r w:rsidRPr="007A5AFA">
          <w:rPr>
            <w:rStyle w:val="Hipervnculo"/>
          </w:rPr>
          <w:t>https://doi.org/10.35381/racji.v7i2.2008</w:t>
        </w:r>
      </w:hyperlink>
      <w:r w:rsidRPr="007A5AFA">
        <w:t>.</w:t>
      </w:r>
    </w:p>
    <w:p w14:paraId="036C1709" w14:textId="13C2FEF0" w:rsidR="007A5AFA" w:rsidRPr="007A5AFA" w:rsidRDefault="007A5AFA" w:rsidP="007A5AFA">
      <w:pPr>
        <w:pStyle w:val="BIOLRefer"/>
      </w:pPr>
      <w:r w:rsidRPr="007A5AFA">
        <w:t xml:space="preserve">Bordalí Salamanca, André. «El debido procedimiento administrativo sancionador». </w:t>
      </w:r>
      <w:r w:rsidRPr="007A5AFA">
        <w:rPr>
          <w:i/>
          <w:iCs/>
        </w:rPr>
        <w:t>Revista de Derecho Administrativo</w:t>
      </w:r>
      <w:r w:rsidRPr="007A5AFA">
        <w:t>, n.</w:t>
      </w:r>
      <w:r w:rsidRPr="007A5AFA">
        <w:rPr>
          <w:vertAlign w:val="superscript"/>
        </w:rPr>
        <w:t>o</w:t>
      </w:r>
      <w:r w:rsidRPr="007A5AFA">
        <w:t xml:space="preserve"> 37 (julio de 2023): 33-66. </w:t>
      </w:r>
      <w:hyperlink r:id="rId9" w:history="1">
        <w:r w:rsidRPr="007A5AFA">
          <w:rPr>
            <w:rStyle w:val="Hipervnculo"/>
          </w:rPr>
          <w:t>https://doi.org/10.7764/redae.37.2</w:t>
        </w:r>
      </w:hyperlink>
      <w:r w:rsidRPr="007A5AFA">
        <w:t>.</w:t>
      </w:r>
    </w:p>
    <w:p w14:paraId="64BC5BFB" w14:textId="52D060A3" w:rsidR="007A5AFA" w:rsidRPr="007A5AFA" w:rsidRDefault="007A5AFA" w:rsidP="007A5AFA">
      <w:pPr>
        <w:pStyle w:val="BIOLRefer"/>
        <w:jc w:val="left"/>
      </w:pPr>
      <w:r w:rsidRPr="007A5AFA">
        <w:lastRenderedPageBreak/>
        <w:t xml:space="preserve">Carbajal Fierro, Solange Marianella. «Controlando al controlador: expresiones y límites de la potestad sancionadora la administración pública en el caso de la Contraloría General de la República». </w:t>
      </w:r>
      <w:r w:rsidRPr="007A5AFA">
        <w:rPr>
          <w:i/>
          <w:iCs/>
        </w:rPr>
        <w:t>Vox Juris</w:t>
      </w:r>
      <w:r w:rsidRPr="007A5AFA">
        <w:t xml:space="preserve"> 43, n.</w:t>
      </w:r>
      <w:r w:rsidRPr="007A5AFA">
        <w:rPr>
          <w:vertAlign w:val="superscript"/>
        </w:rPr>
        <w:t>o</w:t>
      </w:r>
      <w:r w:rsidRPr="007A5AFA">
        <w:t xml:space="preserve"> 2 (2025): 172-78. </w:t>
      </w:r>
      <w:hyperlink r:id="rId10" w:history="1">
        <w:r w:rsidRPr="007A5AFA">
          <w:rPr>
            <w:rStyle w:val="Hipervnculo"/>
          </w:rPr>
          <w:t>https://doi.org/10.24265/voxjuris.2025.v43n2.13</w:t>
        </w:r>
      </w:hyperlink>
      <w:r w:rsidRPr="007A5AFA">
        <w:t>.</w:t>
      </w:r>
    </w:p>
    <w:p w14:paraId="2921905D" w14:textId="79DE5C51" w:rsidR="007A5AFA" w:rsidRPr="007A5AFA" w:rsidRDefault="007A5AFA" w:rsidP="007A5AFA">
      <w:pPr>
        <w:pStyle w:val="BIOLRefer"/>
      </w:pPr>
      <w:r w:rsidRPr="007A5AFA">
        <w:t xml:space="preserve">Castañeda Hidalgo, André Jesús. «La subsanación de la infracción en el procedimiento sancionador de la Contraloría General: una reflexión desde el principio de buena administración en el derecho peruano». </w:t>
      </w:r>
      <w:r w:rsidRPr="007A5AFA">
        <w:rPr>
          <w:i/>
          <w:iCs/>
        </w:rPr>
        <w:t>Revista Digital de Derecho Administrativo</w:t>
      </w:r>
      <w:r w:rsidRPr="007A5AFA">
        <w:t xml:space="preserve">, n. 32 (junio de 2024): 211-42. </w:t>
      </w:r>
      <w:hyperlink r:id="rId11" w:history="1">
        <w:r w:rsidRPr="007A5AFA">
          <w:rPr>
            <w:rStyle w:val="Hipervnculo"/>
          </w:rPr>
          <w:t>https://doi.org/10.18601/21452946.n32.09</w:t>
        </w:r>
      </w:hyperlink>
      <w:r w:rsidRPr="007A5AFA">
        <w:t>.</w:t>
      </w:r>
    </w:p>
    <w:p w14:paraId="07AC1402" w14:textId="165E12A1" w:rsidR="007A5AFA" w:rsidRPr="007A5AFA" w:rsidRDefault="007A5AFA" w:rsidP="007A5AFA">
      <w:pPr>
        <w:pStyle w:val="BIOLRefer"/>
      </w:pPr>
      <w:r w:rsidRPr="007A5AFA">
        <w:t xml:space="preserve">Castro Figueroa, Fernando Manuel, Marina del Pilar Olmeda García, y Daniel Octavio Valdez Delgadillo. «El necesario fortalecimiento de la cultura de la legalidad para la contención de la violencia y la prevención del delito». </w:t>
      </w:r>
      <w:r w:rsidRPr="007A5AFA">
        <w:rPr>
          <w:i/>
          <w:iCs/>
        </w:rPr>
        <w:t>Revista Jurídica Jalisciense</w:t>
      </w:r>
      <w:r w:rsidRPr="007A5AFA">
        <w:t xml:space="preserve"> 3, n.</w:t>
      </w:r>
      <w:r w:rsidRPr="007A5AFA">
        <w:rPr>
          <w:vertAlign w:val="superscript"/>
        </w:rPr>
        <w:t>o</w:t>
      </w:r>
      <w:r w:rsidRPr="007A5AFA">
        <w:t xml:space="preserve"> 5 (2022): 65-93. </w:t>
      </w:r>
      <w:hyperlink r:id="rId12" w:history="1">
        <w:r w:rsidRPr="00F15D90">
          <w:rPr>
            <w:rStyle w:val="Hipervnculo"/>
          </w:rPr>
          <w:t>https://doi.org/10.32870/rjj.v3i5.116</w:t>
        </w:r>
      </w:hyperlink>
      <w:r w:rsidRPr="007A5AFA">
        <w:t>.</w:t>
      </w:r>
    </w:p>
    <w:p w14:paraId="6F884A7E" w14:textId="77777777" w:rsidR="007A5AFA" w:rsidRPr="007A5AFA" w:rsidRDefault="007A5AFA" w:rsidP="007A5AFA">
      <w:pPr>
        <w:pStyle w:val="BIOLRefer"/>
      </w:pPr>
      <w:r w:rsidRPr="007A5AFA">
        <w:t xml:space="preserve">Celis-Danzinger, Gabriel. «Valor probatorio del documento electrónico en el procedimiento administrativo sancionador en Chile». </w:t>
      </w:r>
      <w:r w:rsidRPr="00F15D90">
        <w:rPr>
          <w:i/>
          <w:iCs/>
        </w:rPr>
        <w:t>Jurídicas CUC</w:t>
      </w:r>
      <w:r w:rsidRPr="007A5AFA">
        <w:t xml:space="preserve"> 20, n.</w:t>
      </w:r>
      <w:r w:rsidRPr="007A5AFA">
        <w:rPr>
          <w:vertAlign w:val="superscript"/>
        </w:rPr>
        <w:t>o</w:t>
      </w:r>
      <w:r w:rsidRPr="007A5AFA">
        <w:t xml:space="preserve"> 1 (2024): 157-78. https://doi.org/10.17981/juridcuc.20.1.2024.06.</w:t>
      </w:r>
    </w:p>
    <w:p w14:paraId="5A9EC5B3" w14:textId="14562895" w:rsidR="007A5AFA" w:rsidRPr="007A5AFA" w:rsidRDefault="007A5AFA" w:rsidP="007A5AFA">
      <w:pPr>
        <w:pStyle w:val="BIOLRefer"/>
      </w:pPr>
      <w:r w:rsidRPr="007A5AFA">
        <w:t xml:space="preserve">Constitución Política de los Estados Unidos Mexicanos (últ. reforma 15-04-2025) (1917). </w:t>
      </w:r>
      <w:hyperlink r:id="rId13" w:history="1">
        <w:r w:rsidRPr="00F15D90">
          <w:rPr>
            <w:rStyle w:val="Hipervnculo"/>
          </w:rPr>
          <w:t>https://www.diputados.gob.mx/LeyesBiblio/pdf/CPEUM.pdf</w:t>
        </w:r>
      </w:hyperlink>
      <w:r w:rsidRPr="007A5AFA">
        <w:t>.</w:t>
      </w:r>
    </w:p>
    <w:p w14:paraId="18133CAC" w14:textId="20FF02E3" w:rsidR="007A5AFA" w:rsidRPr="007A5AFA" w:rsidRDefault="007A5AFA" w:rsidP="007A5AFA">
      <w:pPr>
        <w:pStyle w:val="BIOLRefer"/>
      </w:pPr>
      <w:r w:rsidRPr="007A5AFA">
        <w:t xml:space="preserve">Constitución Política del Estado Libre y Soberano de Baja California (últ. reforma 13-06-2025) (1953). </w:t>
      </w:r>
      <w:hyperlink r:id="rId14" w:history="1">
        <w:r w:rsidRPr="00F15D90">
          <w:rPr>
            <w:rStyle w:val="Hipervnculo"/>
          </w:rPr>
          <w:t>https://www.congresobc.gob.mx/Documentos/ProcesoParlamentario/Leyes/TOMO_I/20250613_CONSTBC.PDF</w:t>
        </w:r>
      </w:hyperlink>
      <w:r w:rsidRPr="007A5AFA">
        <w:t>.</w:t>
      </w:r>
    </w:p>
    <w:p w14:paraId="350B4164" w14:textId="0E9D3C17" w:rsidR="007A5AFA" w:rsidRPr="007A5AFA" w:rsidRDefault="007A5AFA" w:rsidP="00F15D90">
      <w:pPr>
        <w:pStyle w:val="BIOLRefer"/>
        <w:jc w:val="left"/>
      </w:pPr>
      <w:r w:rsidRPr="007A5AFA">
        <w:t xml:space="preserve">Daga-Saravia, Rudy Alder, y Rosa Karina Gonzales-Medina. «Tipificación de las faltas y su incidencia en los procedimientos administrativos disciplinarios: el caso de un gobierno local peruano». </w:t>
      </w:r>
      <w:r w:rsidRPr="00F15D90">
        <w:rPr>
          <w:i/>
          <w:iCs/>
        </w:rPr>
        <w:t>Jurídicas</w:t>
      </w:r>
      <w:r w:rsidRPr="007A5AFA">
        <w:t xml:space="preserve"> 20, n.</w:t>
      </w:r>
      <w:r w:rsidRPr="007A5AFA">
        <w:rPr>
          <w:vertAlign w:val="superscript"/>
        </w:rPr>
        <w:t>o</w:t>
      </w:r>
      <w:r w:rsidRPr="007A5AFA">
        <w:t xml:space="preserve"> 2 (2023): 243-65. </w:t>
      </w:r>
      <w:hyperlink r:id="rId15" w:history="1">
        <w:r w:rsidRPr="00F15D90">
          <w:rPr>
            <w:rStyle w:val="Hipervnculo"/>
          </w:rPr>
          <w:t>https://doi.org/10.17151/jurid.2023.20.2.13</w:t>
        </w:r>
      </w:hyperlink>
      <w:r w:rsidRPr="007A5AFA">
        <w:t>.</w:t>
      </w:r>
    </w:p>
    <w:p w14:paraId="0BD867EE" w14:textId="77777777" w:rsidR="007A5AFA" w:rsidRPr="007A5AFA" w:rsidRDefault="007A5AFA" w:rsidP="007A5AFA">
      <w:pPr>
        <w:pStyle w:val="BIOLRefer"/>
      </w:pPr>
      <w:r w:rsidRPr="007A5AFA">
        <w:t xml:space="preserve">Delgadillo Gutiérrez, Luis Humberto, y Manuel Lucero Espinosa. </w:t>
      </w:r>
      <w:r w:rsidRPr="00F15D90">
        <w:rPr>
          <w:i/>
          <w:iCs/>
        </w:rPr>
        <w:t>Compendio de Derecho Administrativo</w:t>
      </w:r>
      <w:r w:rsidRPr="007A5AFA">
        <w:t>. 9</w:t>
      </w:r>
      <w:r w:rsidRPr="007A5AFA">
        <w:rPr>
          <w:vertAlign w:val="superscript"/>
        </w:rPr>
        <w:t>a</w:t>
      </w:r>
      <w:r w:rsidRPr="007A5AFA">
        <w:t xml:space="preserve"> ed. Porrúa, 2012.</w:t>
      </w:r>
    </w:p>
    <w:p w14:paraId="0817DDB2" w14:textId="77777777" w:rsidR="007A5AFA" w:rsidRPr="007A5AFA" w:rsidRDefault="007A5AFA" w:rsidP="007A5AFA">
      <w:pPr>
        <w:pStyle w:val="BIOLRefer"/>
      </w:pPr>
      <w:r w:rsidRPr="007A5AFA">
        <w:t xml:space="preserve">Gómez Pavajeau, Carlos Arturo. «Derecho disciplinario y derechos humanos ¿su naturaleza la define la sustancialidad de los derechos o la formalidad de la potestad doméstica del derecho administrativo?» En </w:t>
      </w:r>
      <w:r w:rsidRPr="00F15D90">
        <w:rPr>
          <w:i/>
          <w:iCs/>
        </w:rPr>
        <w:t>Derecho disciplinario iberoamericano</w:t>
      </w:r>
      <w:r w:rsidRPr="007A5AFA">
        <w:t>. Monografías Maior. Tirant lo Blanch, 2021.</w:t>
      </w:r>
    </w:p>
    <w:p w14:paraId="16A0AD0A" w14:textId="77777777" w:rsidR="007A5AFA" w:rsidRPr="007A5AFA" w:rsidRDefault="007A5AFA" w:rsidP="007A5AFA">
      <w:pPr>
        <w:pStyle w:val="BIOLRefer"/>
      </w:pPr>
      <w:r w:rsidRPr="007A5AFA">
        <w:t xml:space="preserve">Hernández Sampieri, Roberto, Carlos Fernández Collado, y María del Pilar Baptista Lucio. </w:t>
      </w:r>
      <w:r w:rsidRPr="00F15D90">
        <w:rPr>
          <w:i/>
          <w:iCs/>
        </w:rPr>
        <w:t>Metodología de la investigación</w:t>
      </w:r>
      <w:r w:rsidRPr="007A5AFA">
        <w:t>. 6</w:t>
      </w:r>
      <w:r w:rsidRPr="007A5AFA">
        <w:rPr>
          <w:vertAlign w:val="superscript"/>
        </w:rPr>
        <w:t>a</w:t>
      </w:r>
      <w:r w:rsidRPr="007A5AFA">
        <w:t xml:space="preserve"> ed. McGraw-Hill Interamericana, 2014.</w:t>
      </w:r>
    </w:p>
    <w:p w14:paraId="2D1B1507" w14:textId="77777777" w:rsidR="007A5AFA" w:rsidRPr="007A5AFA" w:rsidRDefault="007A5AFA" w:rsidP="007A5AFA">
      <w:pPr>
        <w:pStyle w:val="BIOLRefer"/>
      </w:pPr>
      <w:r w:rsidRPr="007A5AFA">
        <w:t xml:space="preserve">Ivanega, Miriam M. «Los principios generales del procedimiento disciplinario». En </w:t>
      </w:r>
      <w:r w:rsidRPr="00F15D90">
        <w:rPr>
          <w:i/>
          <w:iCs/>
        </w:rPr>
        <w:t>Derecho disciplinario iberoamericano. Homenajes &amp; Congresos</w:t>
      </w:r>
      <w:r w:rsidRPr="007A5AFA">
        <w:t>. Tirant lo Blanch, 2021.</w:t>
      </w:r>
    </w:p>
    <w:p w14:paraId="03027075" w14:textId="40158EE5" w:rsidR="007A5AFA" w:rsidRPr="007A5AFA" w:rsidRDefault="007A5AFA" w:rsidP="00F15D90">
      <w:pPr>
        <w:pStyle w:val="BIOLRefer"/>
        <w:jc w:val="left"/>
      </w:pPr>
      <w:r w:rsidRPr="007A5AFA">
        <w:t xml:space="preserve">Ley de Responsabilidades Administrativas del Estado de Baja California (últ. reforma 11-04-2025) (2017). </w:t>
      </w:r>
      <w:hyperlink r:id="rId16" w:history="1">
        <w:r w:rsidRPr="00F15D90">
          <w:rPr>
            <w:rStyle w:val="Hipervnculo"/>
          </w:rPr>
          <w:t>https://www.congresobc.gob.mx/Documentos/ProcesoParlamentario/Leyes/TOMO_I/20250411_LEYRESPADMTRA.PDF</w:t>
        </w:r>
      </w:hyperlink>
      <w:r w:rsidRPr="007A5AFA">
        <w:t>.</w:t>
      </w:r>
    </w:p>
    <w:p w14:paraId="0FA0F3DA" w14:textId="404D350A" w:rsidR="007A5AFA" w:rsidRPr="007A5AFA" w:rsidRDefault="007A5AFA" w:rsidP="007A5AFA">
      <w:pPr>
        <w:pStyle w:val="BIOLRefer"/>
      </w:pPr>
      <w:r w:rsidRPr="007A5AFA">
        <w:t xml:space="preserve">Ley del Sistema Estatal Anticorrupción de Baja California (últ. reforma 26-01-2024) (2017). </w:t>
      </w:r>
      <w:hyperlink r:id="rId17" w:history="1">
        <w:r w:rsidRPr="00F15D90">
          <w:rPr>
            <w:rStyle w:val="Hipervnculo"/>
          </w:rPr>
          <w:t>https://www.congresobc.gob.mx/Documentos/ProcesoParlamentario/Leyes/TOMO_V/20240126_LEYANTICORRUP.PDF</w:t>
        </w:r>
      </w:hyperlink>
      <w:r w:rsidRPr="007A5AFA">
        <w:t>.</w:t>
      </w:r>
    </w:p>
    <w:p w14:paraId="2CB7A048" w14:textId="4C687424" w:rsidR="007A5AFA" w:rsidRPr="007A5AFA" w:rsidRDefault="007A5AFA" w:rsidP="00F15D90">
      <w:pPr>
        <w:pStyle w:val="BIOLRefer"/>
        <w:jc w:val="left"/>
      </w:pPr>
      <w:r w:rsidRPr="007A5AFA">
        <w:t xml:space="preserve">Ley del Tribunal Estatal de Justicia Administrativa (2021). </w:t>
      </w:r>
      <w:hyperlink r:id="rId18" w:history="1">
        <w:r w:rsidRPr="00F15D90">
          <w:rPr>
            <w:rStyle w:val="Hipervnculo"/>
          </w:rPr>
          <w:t>https://www.congresobc.gob.mx/Documentos/ProcesoParlamentario/Leyes/TOMO_V/20210618_LEYTRIBJUSTADMTVA-2.PDF</w:t>
        </w:r>
      </w:hyperlink>
      <w:r w:rsidRPr="007A5AFA">
        <w:t>.</w:t>
      </w:r>
    </w:p>
    <w:p w14:paraId="1B8CA979" w14:textId="3618BC3F" w:rsidR="007A5AFA" w:rsidRPr="007A5AFA" w:rsidRDefault="007A5AFA" w:rsidP="007A5AFA">
      <w:pPr>
        <w:pStyle w:val="BIOLRefer"/>
      </w:pPr>
      <w:r w:rsidRPr="007A5AFA">
        <w:t xml:space="preserve">Ley General de Responsabilidades Administrativas (últ. reforma 02-01-2025) (2016). </w:t>
      </w:r>
      <w:hyperlink r:id="rId19" w:history="1">
        <w:r w:rsidRPr="00F15D90">
          <w:rPr>
            <w:rStyle w:val="Hipervnculo"/>
          </w:rPr>
          <w:t>https://www.diputados.gob.mx/LeyesBiblio/pdf/LGRA.pdf</w:t>
        </w:r>
      </w:hyperlink>
      <w:r w:rsidRPr="007A5AFA">
        <w:t>.</w:t>
      </w:r>
    </w:p>
    <w:p w14:paraId="7E4E4D16" w14:textId="04829D5D" w:rsidR="007A5AFA" w:rsidRPr="007A5AFA" w:rsidRDefault="007A5AFA" w:rsidP="007A5AFA">
      <w:pPr>
        <w:pStyle w:val="BIOLRefer"/>
      </w:pPr>
      <w:r w:rsidRPr="007A5AFA">
        <w:t xml:space="preserve">Márquez Gómez, Daniel, y Beatriz Camarillo Cruz. La diasdoralogía como una teoría del fenómeno de la corrupción en México. Serie Estudios Jurídicos 331. Instituto de Investigaciones Jurídicas, UNAM, 2019. </w:t>
      </w:r>
      <w:hyperlink r:id="rId20" w:history="1">
        <w:r w:rsidRPr="00F15D90">
          <w:rPr>
            <w:rStyle w:val="Hipervnculo"/>
          </w:rPr>
          <w:t>https://biblio.juridicas.unam.mx/bjv/detalle-libro/5536-la-diasdoralogia-como-una-teoria-del-fenomeno-de-la-corrupcion-en-mexico</w:t>
        </w:r>
      </w:hyperlink>
      <w:r w:rsidRPr="007A5AFA">
        <w:t>.</w:t>
      </w:r>
    </w:p>
    <w:p w14:paraId="1CF045CC" w14:textId="0B74A487" w:rsidR="007A5AFA" w:rsidRPr="007A5AFA" w:rsidRDefault="007A5AFA" w:rsidP="007A5AFA">
      <w:pPr>
        <w:pStyle w:val="BIOLRefer"/>
      </w:pPr>
      <w:r w:rsidRPr="007A5AFA">
        <w:t xml:space="preserve">Naciones Unidas. «Objetivo 16: Promover sociedades justas, pacíficas e inclusivas». Objetivos de Desarrollo Sostenible, s/f. </w:t>
      </w:r>
      <w:hyperlink r:id="rId21" w:history="1">
        <w:r w:rsidRPr="00F15D90">
          <w:rPr>
            <w:rStyle w:val="Hipervnculo"/>
          </w:rPr>
          <w:t>https://www.un.org/sustainabledevelopment/es/peace-justice/.</w:t>
        </w:r>
      </w:hyperlink>
    </w:p>
    <w:p w14:paraId="48B25FE0" w14:textId="77777777" w:rsidR="007A5AFA" w:rsidRPr="007A5AFA" w:rsidRDefault="007A5AFA" w:rsidP="007A5AFA">
      <w:pPr>
        <w:pStyle w:val="BIOLRefer"/>
      </w:pPr>
      <w:r w:rsidRPr="007A5AFA">
        <w:t xml:space="preserve">Navarro Cardoso, Fernando. «A vueltas con la vieja delimitación entre ilícito administrativo e ilícito penal, a propósito de algunos nuevos problemas». En </w:t>
      </w:r>
      <w:r w:rsidRPr="007A5AFA">
        <w:rPr>
          <w:i/>
          <w:iCs/>
        </w:rPr>
        <w:t>Debates actuales del derecho disciplinario en Iberoamérica</w:t>
      </w:r>
      <w:r w:rsidRPr="007A5AFA">
        <w:t>. Monografías Maior. Tirant lo Blanch, 2025.</w:t>
      </w:r>
    </w:p>
    <w:p w14:paraId="7E14FA20" w14:textId="77777777" w:rsidR="007A5AFA" w:rsidRPr="007A5AFA" w:rsidRDefault="007A5AFA" w:rsidP="007A5AFA">
      <w:pPr>
        <w:pStyle w:val="BIOLRefer"/>
      </w:pPr>
      <w:r w:rsidRPr="007A5AFA">
        <w:t xml:space="preserve">Olmeda García, Marina del Pilar. </w:t>
      </w:r>
      <w:r w:rsidRPr="007A5AFA">
        <w:rPr>
          <w:i/>
          <w:iCs/>
        </w:rPr>
        <w:t>Ética profesional en el ejercicio del derecho</w:t>
      </w:r>
      <w:r w:rsidRPr="007A5AFA">
        <w:t>. 1</w:t>
      </w:r>
      <w:r w:rsidRPr="007A5AFA">
        <w:rPr>
          <w:vertAlign w:val="superscript"/>
        </w:rPr>
        <w:t>a</w:t>
      </w:r>
      <w:r w:rsidRPr="007A5AFA">
        <w:t xml:space="preserve"> ed. Universidad Autónoma de Baja California, 2020.</w:t>
      </w:r>
    </w:p>
    <w:p w14:paraId="05CC9118" w14:textId="77777777" w:rsidR="007A5AFA" w:rsidRPr="007A5AFA" w:rsidRDefault="007A5AFA" w:rsidP="007A5AFA">
      <w:pPr>
        <w:pStyle w:val="BIOLRefer"/>
      </w:pPr>
      <w:r w:rsidRPr="007A5AFA">
        <w:t xml:space="preserve">Padilla Sanabria, Lizbeth Xóchitl. «La reinserción administrativa: la inconvencionalidad e inconstitucionalidad de las sanciones disciplinarias inusitadas». En </w:t>
      </w:r>
      <w:r w:rsidRPr="007A5AFA">
        <w:rPr>
          <w:i/>
          <w:iCs/>
        </w:rPr>
        <w:t>Debates actuales del derecho disciplinario en Iberoamérica</w:t>
      </w:r>
      <w:r w:rsidRPr="007A5AFA">
        <w:t>. Monografías Maior. Tirant lo Blanch, 2025.</w:t>
      </w:r>
    </w:p>
    <w:p w14:paraId="13E6F5C0" w14:textId="77777777" w:rsidR="007A5AFA" w:rsidRPr="007A5AFA" w:rsidRDefault="007A5AFA" w:rsidP="007A5AFA">
      <w:pPr>
        <w:pStyle w:val="BIOLRefer"/>
      </w:pPr>
      <w:r w:rsidRPr="007A5AFA">
        <w:t xml:space="preserve">Pereyra, Sergio Paulo. «El principio de legalidad en el procedimiento disciplinario y en el proceso penal. A propósito de las voces de la doctrina y de la Corte Interamericana de Derechos Humanos». En </w:t>
      </w:r>
      <w:r w:rsidRPr="007A5AFA">
        <w:rPr>
          <w:i/>
          <w:iCs/>
        </w:rPr>
        <w:t>Debates actuales del derecho disciplinario en Iberoamérica</w:t>
      </w:r>
      <w:r w:rsidRPr="007A5AFA">
        <w:t>. Monografías Maior. Tirant lo Blanch, 2025.</w:t>
      </w:r>
    </w:p>
    <w:p w14:paraId="1E6E8ACA" w14:textId="77777777" w:rsidR="007A5AFA" w:rsidRPr="007A5AFA" w:rsidRDefault="007A5AFA" w:rsidP="007A5AFA">
      <w:pPr>
        <w:pStyle w:val="BIOLRefer"/>
      </w:pPr>
      <w:r w:rsidRPr="007A5AFA">
        <w:t xml:space="preserve">Reyna Alfaro, Luis Miguel. «Derecho administrativo sancionador, derecho disciplinario y derecho penal conexiones, convergencias y divergencias». En </w:t>
      </w:r>
      <w:r w:rsidRPr="007A5AFA">
        <w:rPr>
          <w:i/>
          <w:iCs/>
        </w:rPr>
        <w:t>Debates actuales del derecho disciplinario en Iberoamérica</w:t>
      </w:r>
      <w:r w:rsidRPr="007A5AFA">
        <w:t>. Monografías Maior. Tirant lo Blanch, 2025.</w:t>
      </w:r>
    </w:p>
    <w:p w14:paraId="11CF182A" w14:textId="77777777" w:rsidR="007A5AFA" w:rsidRPr="007A5AFA" w:rsidRDefault="007A5AFA" w:rsidP="007A5AFA">
      <w:pPr>
        <w:pStyle w:val="BIOLRefer"/>
      </w:pPr>
      <w:r w:rsidRPr="007A5AFA">
        <w:t xml:space="preserve">Rodríguez Sánchez, Rodrigo. «La corrupción en México y su régimen de responsabilidades administrativas para servidores públicos». </w:t>
      </w:r>
      <w:r w:rsidRPr="007A5AFA">
        <w:rPr>
          <w:i/>
          <w:iCs/>
        </w:rPr>
        <w:t>En Debates actuales del derecho disciplinario en Iberoamérica</w:t>
      </w:r>
      <w:r w:rsidRPr="007A5AFA">
        <w:t>. Monografías Maior. Tirant lo Blanch, 2025.</w:t>
      </w:r>
    </w:p>
    <w:p w14:paraId="50DEC040" w14:textId="26579836" w:rsidR="007A5AFA" w:rsidRPr="007A5AFA" w:rsidRDefault="007A5AFA" w:rsidP="007A5AFA">
      <w:pPr>
        <w:pStyle w:val="BIOLRefer"/>
      </w:pPr>
      <w:r w:rsidRPr="007A5AFA">
        <w:t xml:space="preserve">Tesis: 2a./J. 47/2020 (10a.), Registro digital: 2022311 (Segunda Sala SCJN octubre de 2020). </w:t>
      </w:r>
      <w:hyperlink r:id="rId22" w:history="1">
        <w:r w:rsidRPr="007A5AFA">
          <w:rPr>
            <w:rStyle w:val="Hipervnculo"/>
          </w:rPr>
          <w:t>https://sjf2.scjn.gob.mx/detalle/tesis/2022311</w:t>
        </w:r>
      </w:hyperlink>
      <w:r w:rsidRPr="007A5AFA">
        <w:t>. Décima Época.</w:t>
      </w:r>
    </w:p>
    <w:p w14:paraId="0C822B8C" w14:textId="5229A1BF" w:rsidR="007A5AFA" w:rsidRPr="007A5AFA" w:rsidRDefault="007A5AFA" w:rsidP="007A5AFA">
      <w:pPr>
        <w:pStyle w:val="BIOLRefer"/>
      </w:pPr>
      <w:r w:rsidRPr="007A5AFA">
        <w:lastRenderedPageBreak/>
        <w:t xml:space="preserve">Tesis I.11o.A.38 A (11a.), Registro digital: 2030853 (Tribunales Colegiados de Circuito agosto de 2025). </w:t>
      </w:r>
      <w:hyperlink r:id="rId23" w:history="1">
        <w:r w:rsidRPr="007A5AFA">
          <w:rPr>
            <w:rStyle w:val="Hipervnculo"/>
          </w:rPr>
          <w:t>https://sjf2.scjn.gob.mx/detalle/tesis/2030853. Undécima Época</w:t>
        </w:r>
      </w:hyperlink>
      <w:r w:rsidRPr="007A5AFA">
        <w:t>.</w:t>
      </w:r>
    </w:p>
    <w:p w14:paraId="78CD5A98" w14:textId="6930379C" w:rsidR="007A5AFA" w:rsidRPr="007A5AFA" w:rsidRDefault="007A5AFA" w:rsidP="007A5AFA">
      <w:pPr>
        <w:pStyle w:val="BIOLRefer"/>
      </w:pPr>
      <w:r w:rsidRPr="007A5AFA">
        <w:t xml:space="preserve">Tesis III.7o.A.34 A (10a.), Registro digital: 2020089 (Tribunales Colegiados de Circuito junio de 2019). </w:t>
      </w:r>
      <w:hyperlink r:id="rId24" w:history="1">
        <w:r w:rsidRPr="007A5AFA">
          <w:rPr>
            <w:rStyle w:val="Hipervnculo"/>
          </w:rPr>
          <w:t>https://sjf2.scjn.gob.mx/detalle/tesis/2020089</w:t>
        </w:r>
      </w:hyperlink>
      <w:r w:rsidRPr="007A5AFA">
        <w:t>. Décima Época.</w:t>
      </w:r>
    </w:p>
    <w:p w14:paraId="79197705" w14:textId="6C54A6D2" w:rsidR="007A5AFA" w:rsidRPr="007A5AFA" w:rsidRDefault="007A5AFA" w:rsidP="007A5AFA">
      <w:pPr>
        <w:pStyle w:val="BIOLRefer"/>
      </w:pPr>
      <w:r w:rsidRPr="007A5AFA">
        <w:t xml:space="preserve">Tesis PC.I.A. J/177 A (10a.), Registro digital: 2023540 (Plenos de Circuito septiembre de 2021). </w:t>
      </w:r>
      <w:hyperlink r:id="rId25" w:history="1">
        <w:r w:rsidRPr="007A5AFA">
          <w:rPr>
            <w:rStyle w:val="Hipervnculo"/>
          </w:rPr>
          <w:t>https://sjf2.scjn.gob.mx/detalle/tesis/2023540</w:t>
        </w:r>
      </w:hyperlink>
      <w:r w:rsidRPr="007A5AFA">
        <w:t>. Undécima Época.</w:t>
      </w:r>
    </w:p>
    <w:p w14:paraId="60F7FA1E" w14:textId="34F43EC9" w:rsidR="007A5AFA" w:rsidRPr="007A5AFA" w:rsidRDefault="007A5AFA" w:rsidP="007A5AFA">
      <w:pPr>
        <w:pStyle w:val="BIOLRefer"/>
      </w:pPr>
      <w:r w:rsidRPr="007A5AFA">
        <w:t xml:space="preserve">Tesis P./J. 43/2014 (10a.), Registro digital: 2006590 (Pleno SCJN junio de 2014). </w:t>
      </w:r>
      <w:hyperlink r:id="rId26" w:history="1">
        <w:r w:rsidRPr="007A5AFA">
          <w:rPr>
            <w:rStyle w:val="Hipervnculo"/>
          </w:rPr>
          <w:t>https://sjf.scjn.gob.mx/</w:t>
        </w:r>
      </w:hyperlink>
      <w:r w:rsidRPr="007A5AFA">
        <w:t>. Décima Época.</w:t>
      </w:r>
    </w:p>
    <w:p w14:paraId="2443421E" w14:textId="77777777" w:rsidR="007A5AFA" w:rsidRPr="007A5AFA" w:rsidRDefault="007A5AFA" w:rsidP="007A5AFA">
      <w:pPr>
        <w:pStyle w:val="BIOLRefer"/>
      </w:pPr>
      <w:r w:rsidRPr="007A5AFA">
        <w:t xml:space="preserve">Uribe Manríquez, Alfredo René. </w:t>
      </w:r>
      <w:r w:rsidRPr="007A5AFA">
        <w:rPr>
          <w:i/>
          <w:iCs/>
        </w:rPr>
        <w:t>Debates actuales del derecho disciplinario en Iberoamérica</w:t>
      </w:r>
      <w:r w:rsidRPr="007A5AFA">
        <w:t>. Monografías Maior. Tirant lo Blanch, 2025.</w:t>
      </w:r>
    </w:p>
    <w:p w14:paraId="434C3DFC" w14:textId="77777777" w:rsidR="007A5AFA" w:rsidRPr="007A5AFA" w:rsidRDefault="007A5AFA" w:rsidP="007A5AFA">
      <w:pPr>
        <w:pStyle w:val="BIOLRefer"/>
      </w:pPr>
      <w:r w:rsidRPr="007A5AFA">
        <w:t xml:space="preserve">Valencia Díaz, Mónica de los Ángeles, y Alicia Catalina Valencia Díaz. «La multiplicidad procedimental en el combate a la corrupción en México. ¿Problema o solución?» En </w:t>
      </w:r>
      <w:r w:rsidRPr="007A5AFA">
        <w:rPr>
          <w:i/>
          <w:iCs/>
        </w:rPr>
        <w:t>Debates actuales del derecho disciplinario en Iberoamérica</w:t>
      </w:r>
      <w:r w:rsidRPr="007A5AFA">
        <w:t>. Monografías Maior. Tirant lo Blanch, 2025.</w:t>
      </w:r>
    </w:p>
    <w:p w14:paraId="5EF2B227" w14:textId="155776AA" w:rsidR="007A5AFA" w:rsidRPr="007A5AFA" w:rsidRDefault="007A5AFA" w:rsidP="00F15D90">
      <w:pPr>
        <w:pStyle w:val="BIOLRefer"/>
        <w:jc w:val="left"/>
      </w:pPr>
      <w:r w:rsidRPr="007A5AFA">
        <w:t xml:space="preserve">Villabella Armengol, Carlos Manuel. «Los métodos en la investigación jurídica. Algunas precisiones». En </w:t>
      </w:r>
      <w:r w:rsidRPr="007A5AFA">
        <w:rPr>
          <w:i/>
          <w:iCs/>
        </w:rPr>
        <w:t>Pasos hacia la revolución en la enseñanza del derecho en el sistema romano-germánico</w:t>
      </w:r>
      <w:r w:rsidRPr="007A5AFA">
        <w:t xml:space="preserve">, Primera edición, Tomo 4. Serie Versiones de Autor, Núm. 17. Instituto de Investigaciones Jurídicas, UNAM, 2020. </w:t>
      </w:r>
      <w:hyperlink r:id="rId27" w:history="1">
        <w:r w:rsidRPr="007A5AFA">
          <w:rPr>
            <w:rStyle w:val="Hipervnculo"/>
          </w:rPr>
          <w:t>https://archivos.juridicas.unam.mx/www/bjv/libros/13/6226/1a.pdf</w:t>
        </w:r>
      </w:hyperlink>
      <w:r w:rsidRPr="007A5AFA">
        <w:t>.</w:t>
      </w:r>
    </w:p>
    <w:p w14:paraId="1FA9788F" w14:textId="16429B3D" w:rsidR="007A5AFA" w:rsidRPr="007A5AFA" w:rsidRDefault="007A5AFA" w:rsidP="007A5AFA">
      <w:pPr>
        <w:pStyle w:val="BIOLRefer"/>
      </w:pPr>
      <w:r w:rsidRPr="007A5AFA">
        <w:t xml:space="preserve">Villavicencio Benites, Luis Fernando. Análisis del régimen de responsabilidad objetiva en el procedimiento administrativo sancionador en materia de contrataciones del Estado: ¿Es viable plantear la responsabilidad subjetiva en todos los tipos infractores? Pontificia Universidad Católica del Perú, 10 de noviembre de 2023. </w:t>
      </w:r>
      <w:hyperlink r:id="rId28" w:history="1">
        <w:r w:rsidRPr="00F15D90">
          <w:rPr>
            <w:rStyle w:val="Hipervnculo"/>
          </w:rPr>
          <w:t>http://hdl.handle.net/20.500.12404/26391</w:t>
        </w:r>
      </w:hyperlink>
      <w:r w:rsidRPr="007A5AFA">
        <w:t>.</w:t>
      </w:r>
    </w:p>
    <w:p w14:paraId="4382B920" w14:textId="3415B6EF" w:rsidR="007A5AFA" w:rsidRPr="007A5AFA" w:rsidRDefault="007A5AFA" w:rsidP="00F15D90">
      <w:pPr>
        <w:pStyle w:val="BIOLRefer"/>
        <w:jc w:val="left"/>
      </w:pPr>
      <w:r w:rsidRPr="007A5AFA">
        <w:t>Witker Velásquez, Jorge Alberto. Metodología de la investigación jurídica. 1</w:t>
      </w:r>
      <w:r w:rsidRPr="00F15D90">
        <w:rPr>
          <w:vertAlign w:val="superscript"/>
        </w:rPr>
        <w:t>a</w:t>
      </w:r>
      <w:r w:rsidRPr="007A5AFA">
        <w:t xml:space="preserve">. ed. Instituto de Investigaciones Jurídicas, UNAM, 2021. </w:t>
      </w:r>
      <w:hyperlink r:id="rId29" w:history="1">
        <w:r w:rsidRPr="00F15D90">
          <w:rPr>
            <w:rStyle w:val="Hipervnculo"/>
          </w:rPr>
          <w:t>https://archivos.juridicas.unam.mx/www/bjv/libros/14/6818/16.pdf</w:t>
        </w:r>
      </w:hyperlink>
      <w:r w:rsidRPr="007A5AFA">
        <w:t>.</w:t>
      </w:r>
    </w:p>
    <w:p w14:paraId="0904DCCA" w14:textId="77777777" w:rsidR="007A5AFA" w:rsidRPr="007A5AFA" w:rsidRDefault="007A5AFA" w:rsidP="007A5AFA">
      <w:pPr>
        <w:spacing w:line="276" w:lineRule="auto"/>
        <w:jc w:val="left"/>
        <w:rPr>
          <w:rFonts w:ascii="Calibri" w:eastAsia="DengXian" w:hAnsi="Calibri"/>
          <w:kern w:val="2"/>
          <w:lang w:eastAsia="zh-CN"/>
          <w14:ligatures w14:val="standardContextual"/>
        </w:rPr>
      </w:pPr>
    </w:p>
    <w:p w14:paraId="0F1958BD" w14:textId="77777777" w:rsidR="0052389C" w:rsidRPr="009A4858" w:rsidRDefault="0052389C" w:rsidP="007A5AFA">
      <w:pPr>
        <w:pStyle w:val="BIOLRefer"/>
      </w:pPr>
    </w:p>
    <w:sectPr w:rsidR="0052389C" w:rsidRPr="009A4858" w:rsidSect="00D81C27">
      <w:headerReference w:type="even" r:id="rId30"/>
      <w:headerReference w:type="default" r:id="rId31"/>
      <w:footerReference w:type="even" r:id="rId32"/>
      <w:footerReference w:type="default" r:id="rId33"/>
      <w:headerReference w:type="first" r:id="rId34"/>
      <w:footerReference w:type="first" r:id="rId35"/>
      <w:pgSz w:w="12240" w:h="15840"/>
      <w:pgMar w:top="1418" w:right="1418" w:bottom="1418" w:left="1418"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E25D" w14:textId="77777777" w:rsidR="009C70EC" w:rsidRDefault="009C70EC">
      <w:pPr>
        <w:spacing w:after="0" w:line="240" w:lineRule="auto"/>
      </w:pPr>
      <w:r>
        <w:separator/>
      </w:r>
    </w:p>
  </w:endnote>
  <w:endnote w:type="continuationSeparator" w:id="0">
    <w:p w14:paraId="1A59C66C" w14:textId="77777777" w:rsidR="009C70EC" w:rsidRDefault="009C7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Cambria">
    <w:panose1 w:val="02040503050406030204"/>
    <w:charset w:val="00"/>
    <w:family w:val="roman"/>
    <w:pitch w:val="variable"/>
    <w:sig w:usb0="E00006FF" w:usb1="420024FF" w:usb2="02000000" w:usb3="00000000" w:csb0="0000019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Ebrima-SC700">
    <w:altName w:val="Ebrima"/>
    <w:panose1 w:val="00000000000000000000"/>
    <w:charset w:val="00"/>
    <w:family w:val="swiss"/>
    <w:notTrueType/>
    <w:pitch w:val="default"/>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2F90" w14:textId="7DA248BA" w:rsidR="007F21CC" w:rsidRPr="00D81C27" w:rsidRDefault="00D81C27" w:rsidP="007F21CC">
    <w:pPr>
      <w:tabs>
        <w:tab w:val="center" w:pos="4419"/>
        <w:tab w:val="right" w:pos="8838"/>
      </w:tabs>
      <w:spacing w:before="120" w:after="0" w:line="240" w:lineRule="auto"/>
      <w:jc w:val="left"/>
      <w:rPr>
        <w:rFonts w:ascii="Unna" w:eastAsia="Aptos" w:hAnsi="Unna"/>
        <w:kern w:val="2"/>
        <w:sz w:val="20"/>
        <w:szCs w:val="20"/>
        <w:lang w:eastAsia="en-US"/>
      </w:rPr>
    </w:pPr>
    <w:r w:rsidRPr="00D81C27">
      <w:rPr>
        <w:rFonts w:ascii="Calibri" w:eastAsia="Calibri" w:hAnsi="Calibri"/>
        <w:noProof/>
        <w:kern w:val="2"/>
        <w:sz w:val="22"/>
        <w:szCs w:val="22"/>
        <w:lang w:eastAsia="en-US"/>
        <w14:ligatures w14:val="standardContextual"/>
      </w:rPr>
      <mc:AlternateContent>
        <mc:Choice Requires="wps">
          <w:drawing>
            <wp:anchor distT="0" distB="0" distL="114299" distR="114299" simplePos="0" relativeHeight="251667456" behindDoc="0" locked="0" layoutInCell="1" allowOverlap="1" wp14:anchorId="135BF88E" wp14:editId="55CD0466">
              <wp:simplePos x="0" y="0"/>
              <wp:positionH relativeFrom="column">
                <wp:posOffset>450215</wp:posOffset>
              </wp:positionH>
              <wp:positionV relativeFrom="paragraph">
                <wp:posOffset>95780</wp:posOffset>
              </wp:positionV>
              <wp:extent cx="0" cy="277495"/>
              <wp:effectExtent l="0" t="0" r="38100" b="27305"/>
              <wp:wrapNone/>
              <wp:docPr id="341791342"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7749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35ED3D" id="Conector recto 4" o:spid="_x0000_s1026" style="position:absolute;flip:x;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5.45pt,7.55pt" to="35.4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" strokecolor="windowText" strokeweight="1pt">
              <v:stroke joinstyle="miter"/>
              <o:lock v:ext="edit" shapetype="f"/>
            </v:line>
          </w:pict>
        </mc:Fallback>
      </mc:AlternateContent>
    </w:r>
    <w:r w:rsidRPr="00D81C27">
      <w:rPr>
        <w:rFonts w:ascii="Unna" w:eastAsia="Aptos" w:hAnsi="Unna"/>
        <w:b/>
        <w:bCs/>
        <w:kern w:val="2"/>
        <w:sz w:val="20"/>
        <w:szCs w:val="20"/>
        <w:lang w:eastAsia="en-US"/>
      </w:rPr>
      <w:t xml:space="preserve">            </w:t>
    </w:r>
  </w:p>
  <w:p w14:paraId="4C920136" w14:textId="13E07E7E" w:rsidR="00D81C27" w:rsidRPr="00D81C27" w:rsidRDefault="00D81C27" w:rsidP="00D81C27">
    <w:pPr>
      <w:tabs>
        <w:tab w:val="center" w:pos="4419"/>
        <w:tab w:val="right" w:pos="8838"/>
      </w:tabs>
      <w:spacing w:after="0" w:line="240" w:lineRule="auto"/>
      <w:jc w:val="left"/>
      <w:rPr>
        <w:rFonts w:ascii="Unna" w:eastAsia="Aptos" w:hAnsi="Unna"/>
        <w:kern w:val="2"/>
        <w:sz w:val="20"/>
        <w:szCs w:val="20"/>
        <w:lang w:eastAsia="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D533" w14:textId="00CC51BC" w:rsidR="00D81C27" w:rsidRPr="00D81C27" w:rsidRDefault="00D81C27" w:rsidP="00D81C27">
    <w:pPr>
      <w:tabs>
        <w:tab w:val="center" w:pos="4419"/>
        <w:tab w:val="right" w:pos="8838"/>
      </w:tabs>
      <w:spacing w:after="0" w:line="240" w:lineRule="auto"/>
      <w:jc w:val="left"/>
      <w:rPr>
        <w:rFonts w:ascii="Unna" w:eastAsia="Aptos" w:hAnsi="Unna"/>
        <w:b/>
        <w:bCs/>
        <w:sz w:val="22"/>
        <w:szCs w:val="22"/>
        <w:lang w:val="es-ES" w:eastAsia="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B7FE" w14:textId="6EA7DF8E" w:rsidR="00D81C27" w:rsidRPr="00D81C27" w:rsidRDefault="00D81C27" w:rsidP="00D81C27">
    <w:pPr>
      <w:tabs>
        <w:tab w:val="center" w:pos="4419"/>
        <w:tab w:val="right" w:pos="8838"/>
      </w:tabs>
      <w:spacing w:after="0" w:line="240" w:lineRule="auto"/>
      <w:jc w:val="left"/>
      <w:rPr>
        <w:rFonts w:ascii="Unna" w:eastAsia="Aptos" w:hAnsi="Unna"/>
        <w:b/>
        <w:bCs/>
        <w:sz w:val="22"/>
        <w:szCs w:val="22"/>
        <w:lang w:val="es-E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91EF" w14:textId="77777777" w:rsidR="009C70EC" w:rsidRDefault="009C70EC">
      <w:pPr>
        <w:spacing w:after="0" w:line="240" w:lineRule="auto"/>
      </w:pPr>
      <w:r>
        <w:separator/>
      </w:r>
    </w:p>
  </w:footnote>
  <w:footnote w:type="continuationSeparator" w:id="0">
    <w:p w14:paraId="44F1D1BD" w14:textId="77777777" w:rsidR="009C70EC" w:rsidRDefault="009C70EC">
      <w:pPr>
        <w:spacing w:after="0" w:line="240" w:lineRule="auto"/>
      </w:pPr>
      <w:r>
        <w:continuationSeparator/>
      </w:r>
    </w:p>
  </w:footnote>
  <w:footnote w:id="1">
    <w:p w14:paraId="7CC029A7" w14:textId="470B2A76" w:rsidR="00D81C27" w:rsidRPr="00D81C27" w:rsidRDefault="00D81C27" w:rsidP="00D81C27">
      <w:pPr>
        <w:pStyle w:val="BIOLpie"/>
        <w:rPr>
          <w:rFonts w:ascii="Aptos" w:hAnsi="Aptos"/>
          <w:sz w:val="18"/>
          <w:szCs w:val="18"/>
        </w:rPr>
      </w:pPr>
      <w:r w:rsidRPr="00D81C27">
        <w:rPr>
          <w:rStyle w:val="Refdenotaalpie"/>
          <w:rFonts w:ascii="Aptos" w:hAnsi="Aptos"/>
          <w:sz w:val="18"/>
          <w:szCs w:val="18"/>
        </w:rPr>
        <w:footnoteRef/>
      </w:r>
      <w:r w:rsidRPr="00D81C27">
        <w:rPr>
          <w:rFonts w:ascii="Aptos" w:hAnsi="Aptos"/>
          <w:sz w:val="18"/>
          <w:szCs w:val="18"/>
        </w:rPr>
        <w:t xml:space="preserve"> Recibido: 18/08/2025                                                                                             </w:t>
      </w:r>
      <w:r>
        <w:rPr>
          <w:rFonts w:ascii="Aptos" w:hAnsi="Aptos"/>
          <w:sz w:val="18"/>
          <w:szCs w:val="18"/>
        </w:rPr>
        <w:t xml:space="preserve">                                                                    </w:t>
      </w:r>
      <w:r w:rsidRPr="00D81C27">
        <w:rPr>
          <w:rFonts w:ascii="Aptos" w:hAnsi="Aptos"/>
          <w:sz w:val="18"/>
          <w:szCs w:val="18"/>
        </w:rPr>
        <w:t>Aceptado: 12/12/2025</w:t>
      </w:r>
    </w:p>
  </w:footnote>
  <w:footnote w:id="2">
    <w:p w14:paraId="2576A1A9" w14:textId="6C20DC6D" w:rsidR="00090976" w:rsidRPr="00F15D90" w:rsidRDefault="00473437" w:rsidP="00F15D90">
      <w:pPr>
        <w:pStyle w:val="BIOLpie"/>
        <w:rPr>
          <w:rFonts w:ascii="Aptos" w:hAnsi="Aptos"/>
          <w:sz w:val="18"/>
          <w:szCs w:val="18"/>
        </w:rPr>
      </w:pPr>
      <w:r w:rsidRPr="00F15D90">
        <w:rPr>
          <w:rFonts w:ascii="Aptos" w:hAnsi="Aptos"/>
          <w:sz w:val="18"/>
          <w:szCs w:val="18"/>
          <w:vertAlign w:val="superscript"/>
        </w:rPr>
        <w:footnoteRef/>
      </w:r>
      <w:r w:rsidRPr="00F15D90">
        <w:rPr>
          <w:rFonts w:ascii="Aptos" w:hAnsi="Aptos"/>
          <w:sz w:val="18"/>
          <w:szCs w:val="18"/>
        </w:rPr>
        <w:t xml:space="preserve"> Doctora en Derecho por la Universidad de Zaragoza y Licenciada en Derecho. Directora de la Facultad de Derecho Mexicali de la Universidad Autónoma de Baja California. Miembro de la Asociación Mexicana de Derecho Administrativo. ORCID: </w:t>
      </w:r>
      <w:hyperlink r:id="rId1" w:history="1">
        <w:r w:rsidRPr="00F15D90">
          <w:rPr>
            <w:rStyle w:val="Hipervnculo"/>
            <w:rFonts w:ascii="Aptos" w:hAnsi="Aptos"/>
            <w:sz w:val="18"/>
            <w:szCs w:val="18"/>
          </w:rPr>
          <w:t>https://orcid.org/0000-0003-3361-7923</w:t>
        </w:r>
      </w:hyperlink>
      <w:r w:rsidR="00DA49F1" w:rsidRPr="00F15D90">
        <w:rPr>
          <w:rFonts w:ascii="Aptos" w:hAnsi="Aptos"/>
          <w:sz w:val="18"/>
          <w:szCs w:val="18"/>
        </w:rPr>
        <w:t>,</w:t>
      </w:r>
      <w:r w:rsidRPr="00F15D90">
        <w:rPr>
          <w:rFonts w:ascii="Aptos" w:hAnsi="Aptos"/>
          <w:sz w:val="18"/>
          <w:szCs w:val="18"/>
        </w:rPr>
        <w:t xml:space="preserve"> </w:t>
      </w:r>
      <w:hyperlink r:id="rId2" w:history="1">
        <w:r w:rsidRPr="00F15D90">
          <w:rPr>
            <w:rStyle w:val="Hipervnculo"/>
            <w:rFonts w:ascii="Aptos" w:hAnsi="Aptos"/>
            <w:sz w:val="18"/>
            <w:szCs w:val="18"/>
          </w:rPr>
          <w:t>acanales@uabc.edu.mx</w:t>
        </w:r>
      </w:hyperlink>
      <w:r w:rsidR="00DA49F1" w:rsidRPr="00F15D90">
        <w:rPr>
          <w:rFonts w:ascii="Aptos" w:hAnsi="Aptos"/>
          <w:sz w:val="18"/>
          <w:szCs w:val="18"/>
        </w:rPr>
        <w:t>.</w:t>
      </w:r>
    </w:p>
  </w:footnote>
  <w:footnote w:id="3">
    <w:p w14:paraId="2576A1AA" w14:textId="4BB8169F" w:rsidR="00090976" w:rsidRPr="00F15D90" w:rsidRDefault="00473437" w:rsidP="00F15D90">
      <w:pPr>
        <w:pStyle w:val="BIOLpie"/>
        <w:rPr>
          <w:rFonts w:ascii="Aptos" w:hAnsi="Aptos"/>
          <w:sz w:val="18"/>
          <w:szCs w:val="18"/>
        </w:rPr>
      </w:pPr>
      <w:r w:rsidRPr="00F15D90">
        <w:rPr>
          <w:rFonts w:ascii="Aptos" w:hAnsi="Aptos"/>
          <w:sz w:val="18"/>
          <w:szCs w:val="18"/>
          <w:vertAlign w:val="superscript"/>
        </w:rPr>
        <w:footnoteRef/>
      </w:r>
      <w:r w:rsidRPr="00F15D90">
        <w:rPr>
          <w:rFonts w:ascii="Aptos" w:hAnsi="Aptos"/>
          <w:sz w:val="18"/>
          <w:szCs w:val="18"/>
        </w:rPr>
        <w:t xml:space="preserve"> Doctor en </w:t>
      </w:r>
      <w:r w:rsidR="0049471B" w:rsidRPr="00F15D90">
        <w:rPr>
          <w:rFonts w:ascii="Aptos" w:hAnsi="Aptos"/>
          <w:sz w:val="18"/>
          <w:szCs w:val="18"/>
        </w:rPr>
        <w:t>Ciencias Jurídicas</w:t>
      </w:r>
      <w:r w:rsidRPr="00F15D90">
        <w:rPr>
          <w:rFonts w:ascii="Aptos" w:hAnsi="Aptos"/>
          <w:sz w:val="18"/>
          <w:szCs w:val="18"/>
        </w:rPr>
        <w:t xml:space="preserve">, Maestro en Impuestos, Maestro en Derecho Fiscal y Licenciado en Derecho. Profesor </w:t>
      </w:r>
      <w:r w:rsidR="00B46A16" w:rsidRPr="00F15D90">
        <w:rPr>
          <w:rFonts w:ascii="Aptos" w:hAnsi="Aptos"/>
          <w:sz w:val="18"/>
          <w:szCs w:val="18"/>
        </w:rPr>
        <w:t>Investigador</w:t>
      </w:r>
      <w:r w:rsidRPr="00F15D90">
        <w:rPr>
          <w:rFonts w:ascii="Aptos" w:hAnsi="Aptos"/>
          <w:sz w:val="18"/>
          <w:szCs w:val="18"/>
        </w:rPr>
        <w:t xml:space="preserve"> de la Facultad de Derecho Mexicali de la Universidad Autónoma de Baja California</w:t>
      </w:r>
      <w:r w:rsidR="00B46A16" w:rsidRPr="00F15D90">
        <w:rPr>
          <w:rFonts w:ascii="Aptos" w:hAnsi="Aptos"/>
          <w:sz w:val="18"/>
          <w:szCs w:val="18"/>
        </w:rPr>
        <w:t>, Perfil Deseable PRODEP y SNII Nivel Candidato</w:t>
      </w:r>
      <w:r w:rsidRPr="00F15D90">
        <w:rPr>
          <w:rFonts w:ascii="Aptos" w:hAnsi="Aptos"/>
          <w:sz w:val="18"/>
          <w:szCs w:val="18"/>
        </w:rPr>
        <w:t xml:space="preserve">. Miembro de las Asociaciones Mexicana e Internacional de Derecho Administrativo. ORCID: </w:t>
      </w:r>
      <w:hyperlink r:id="rId3" w:history="1">
        <w:r w:rsidRPr="00F15D90">
          <w:rPr>
            <w:rStyle w:val="Hipervnculo"/>
            <w:rFonts w:ascii="Aptos" w:hAnsi="Aptos"/>
            <w:sz w:val="18"/>
            <w:szCs w:val="18"/>
          </w:rPr>
          <w:t>https://orcid.org/0000-0002-9385-742X</w:t>
        </w:r>
      </w:hyperlink>
      <w:r w:rsidRPr="00F15D90">
        <w:rPr>
          <w:rFonts w:ascii="Aptos" w:hAnsi="Aptos"/>
          <w:sz w:val="18"/>
          <w:szCs w:val="18"/>
        </w:rPr>
        <w:t xml:space="preserve">. </w:t>
      </w:r>
      <w:hyperlink r:id="rId4" w:history="1">
        <w:r w:rsidRPr="00F15D90">
          <w:rPr>
            <w:rStyle w:val="Hipervnculo"/>
            <w:rFonts w:ascii="Aptos" w:hAnsi="Aptos"/>
            <w:sz w:val="18"/>
            <w:szCs w:val="18"/>
          </w:rPr>
          <w:t>fernando.villarreal@uabc.edu.mx</w:t>
        </w:r>
      </w:hyperlink>
      <w:r w:rsidRPr="00F15D90">
        <w:rPr>
          <w:rFonts w:ascii="Aptos" w:hAnsi="Aptos"/>
          <w:sz w:val="18"/>
          <w:szCs w:val="18"/>
        </w:rPr>
        <w:t>.</w:t>
      </w:r>
    </w:p>
  </w:footnote>
  <w:footnote w:id="4">
    <w:p w14:paraId="3AC99B33" w14:textId="2F2BC6D7" w:rsidR="005D121A" w:rsidRPr="00F15D90" w:rsidRDefault="005D121A"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{"citationID":"kgsVLewx","properties":{"formattedCitation":"Fernando Manuel Castro Figueroa et\\uc0\\u160{}al., \\uc0\\u171{}El necesario fortalecimiento de la cultura de la legalidad para la contenci\\uc0\\u243{}n de la violencia y la prevenci\\uc0\\u243{}n del delito\\uc0\\u187{}, {\\i{}Revista Jur\\uc0\\u237{}dica Jalisciense} 3, n.\\super o\\nosupersub{} 5 (2022): 65-93, https://doi.org/10.32870/rjj.v3i5.116.","plainCitation":"Fernando Manuel Castro Figueroa et al., «El necesario fortalecimiento de la cultura de la legalidad para la contención de la violencia y la prevención del delito», Revista Jurídica Jalisciense 3, n.o 5 (2022): 65-93, https://doi.org/10.32870/rjj.v3i5.116.","noteIndex":3},"citationItems":[{"id":2587,"uris":["http://zotero.org/users/8417858/items/W4U8LMY2"],"itemData":{"id":2587,"type":"article-journal","abstract":"This research aims to analyze the importance of the culture of legality in the citizen and guide recommendations for its promotion and promotion by the State, the family, the school, the business sector and any institution with leadership capacity, for the containment of violence and crime prevention. It is conceived in this work that the transmission of culture to the new generations is one of the central objectives of every society, for the acquisition and internalization of knowledge, ideas, values, beliefs, customs and practices of our identity as a person in a determined community.\nThe reflections that are raised here do not pretend to constitute a theoretical study, nor an analytical approach. What is offered to the reader is the result of an orderly reflection and thematic interrelation to identify the perspectives and challenges of the Culture of legality and the importance of reinforcing it in the different areas of human endeavor, family, education, work, institutions and community life, as an element of value formation and its internalization in the human being.","container-title":"Revista Jurídica Jalisciense","DOI":"10.32870/rjj.v3i5.116","ISSN":"2954-5056","issue":"5","language":"es","license":"Derechos de autor 2022 Revista Jurídica Jalisciense","page":"65-93","source":"www.revistajuridicajalisciense.cucsh.udg.mx","title":"El necesario fortalecimiento de la cultura de la legalidad para la contención de la violencia y la prevención del delito","volume":"3","author":[{"family":"Castro Figueroa","given":"Fernando Manuel"},{"family":"Olmeda García","given":"Marina del Pilar"},{"family":"Valdez Delgadillo","given":"Daniel Octavio"}],"issued":{"date-parts":[["2022",12,9]]}}}],"schema":"https://github.com/citation-style-language/schema/raw/master/csl-citation.json"}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Fernando Manuel Castro Figueroa et al., «El necesario fortalecimiento de la cultura de la legalidad para la contención de la violencia y la prevención del delito», </w:t>
      </w:r>
      <w:r w:rsidRPr="00F15D90">
        <w:rPr>
          <w:rFonts w:ascii="Aptos" w:hAnsi="Aptos"/>
          <w:i/>
          <w:iCs/>
          <w:sz w:val="18"/>
          <w:szCs w:val="18"/>
        </w:rPr>
        <w:t>Revista Jurídica Jalisciense</w:t>
      </w:r>
      <w:r w:rsidRPr="00F15D90">
        <w:rPr>
          <w:rFonts w:ascii="Aptos" w:hAnsi="Aptos"/>
          <w:sz w:val="18"/>
          <w:szCs w:val="18"/>
        </w:rPr>
        <w:t xml:space="preserve"> 3, n.</w:t>
      </w:r>
      <w:r w:rsidRPr="00F15D90">
        <w:rPr>
          <w:rFonts w:ascii="Aptos" w:hAnsi="Aptos"/>
          <w:sz w:val="18"/>
          <w:szCs w:val="18"/>
          <w:vertAlign w:val="superscript"/>
        </w:rPr>
        <w:t>o</w:t>
      </w:r>
      <w:r w:rsidRPr="00F15D90">
        <w:rPr>
          <w:rFonts w:ascii="Aptos" w:hAnsi="Aptos"/>
          <w:sz w:val="18"/>
          <w:szCs w:val="18"/>
        </w:rPr>
        <w:t xml:space="preserve"> 5 (2022): 65-93, </w:t>
      </w:r>
      <w:hyperlink r:id="rId5" w:history="1">
        <w:r w:rsidRPr="00F15D90">
          <w:rPr>
            <w:rStyle w:val="Hipervnculo"/>
            <w:rFonts w:ascii="Aptos" w:hAnsi="Aptos"/>
            <w:sz w:val="18"/>
            <w:szCs w:val="18"/>
          </w:rPr>
          <w:t>https://doi.org/10.32870/rjj.v3i5.116</w:t>
        </w:r>
      </w:hyperlink>
      <w:r w:rsidRPr="00F15D90">
        <w:rPr>
          <w:rFonts w:ascii="Aptos" w:hAnsi="Aptos"/>
          <w:sz w:val="18"/>
          <w:szCs w:val="18"/>
        </w:rPr>
        <w:t>.</w:t>
      </w:r>
      <w:r w:rsidRPr="00F15D90">
        <w:rPr>
          <w:rFonts w:ascii="Aptos" w:hAnsi="Aptos"/>
          <w:sz w:val="18"/>
          <w:szCs w:val="18"/>
        </w:rPr>
        <w:fldChar w:fldCharType="end"/>
      </w:r>
    </w:p>
  </w:footnote>
  <w:footnote w:id="5">
    <w:p w14:paraId="3AE912B3" w14:textId="7AE93FE1" w:rsidR="002C21ED" w:rsidRPr="00F15D90" w:rsidRDefault="002C21ED" w:rsidP="00F15D90">
      <w:pPr>
        <w:pStyle w:val="BIOLpie"/>
        <w:jc w:val="left"/>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{"citationID":"uKrkev5q","properties":{"formattedCitation":"Naciones Unidas, \\uc0\\u171{}Objetivo 16: Promover sociedades justas, pac\\uc0\\u237{}ficas e inclusivas\\uc0\\u187{}, Objetivos de Desarrollo Sostenible, s/f, https://www.un.org/sustainabledevelopment/es/peace-justice/.","plainCitation":"Naciones Unidas, «Objetivo 16: Promover sociedades justas, pacíficas e inclusivas», Objetivos de Desarrollo Sostenible, s/f, https://www.un.org/sustainabledevelopment/es/peace-justice/.","noteIndex":4},"citationItems":[{"id":2589,"uris":["http://zotero.org/users/8417858/items/5APSZT7L"],"itemData":{"id":2589,"type":"webpage","abstract":"El Objetivo 16 pretende promover sociedades pacíficas e inclusivas, facilitar el acceso a la justicia para toda la población y crear instituciones eficaces, responsables e inclusivas a todos los niveles. Las personas de todo el mundo deben vivir libres del miedo a cualquier forma de violencia y sentirse seguras en su día","container-title":"Objetivos de Desarrollo Sostenible","language":"es","title":"Objetivo 16: Promover sociedades justas, pacíficas e inclusivas","title-short":"16 Paz, justicia e instituciones sólidas","URL":"https://www.un.org/sustainabledevelopment/es/peace-justice/","author":[{"literal":"Naciones Unidas"}],"accessed":{"date-parts":[["2025",8,16]]},"issued":{"literal":"s/f"}}}],"schema":"https://github.com/citation-style-language/schema/raw/master/csl-citation.json"}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Naciones Unidas, «Objetivo 16: Promover sociedades justas, pacíficas e inclusivas», Objetivos de Desarrollo Sostenible, s/f.</w:t>
      </w:r>
      <w:r w:rsidRPr="00F15D90">
        <w:rPr>
          <w:rFonts w:ascii="Aptos" w:hAnsi="Aptos"/>
          <w:sz w:val="18"/>
          <w:szCs w:val="18"/>
        </w:rPr>
        <w:fldChar w:fldCharType="end"/>
      </w:r>
    </w:p>
  </w:footnote>
  <w:footnote w:id="6">
    <w:p w14:paraId="501C43C9" w14:textId="64AAB474" w:rsidR="00DD1CEC" w:rsidRPr="00F15D90" w:rsidRDefault="00DD1CEC"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{"citationID":"AtkC1vB6","properties":{"formattedCitation":"Marina del Pilar Olmeda Garc\\uc0\\u237{}a, {\\i{}\\uc0\\u201{}tica profesional en el ejercicio del derecho}, 1\\super a\\nosupersub{} ed. (Universidad Aut\\uc0\\u243{}noma de Baja California, 2020).","plainCitation":"Marina del Pilar Olmeda García, Ética profesional en el ejercicio del derecho, 1a ed. (Universidad Autónoma de Baja California, 2020).","dontUpdate":true,"noteIndex":5},"citationItems":[{"id":2357,"uris":["http://zotero.org/users/8417858/items/7WXT8IMU"],"itemData":{"id":2357,"type":"book","edition":"1ª ed.","event-place":"México","ISBN":"978-607-607-665-1","number-of-pages":"381","publisher":"Universidad Autónoma de Baja California","publisher-place":"México","title":"Ética profesional en el ejercicio del derecho","author":[{"family":"Olmeda García","given":"Marina del Pilar"}],"issued":{"date-parts":[["2020"]]}}}],"schema":"https://github.com/citation-style-language/schema/raw/master/csl-citation.json"}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Marina del Pilar Olmeda García, </w:t>
      </w:r>
      <w:r w:rsidRPr="00F15D90">
        <w:rPr>
          <w:rFonts w:ascii="Aptos" w:hAnsi="Aptos"/>
          <w:i/>
          <w:iCs/>
          <w:sz w:val="18"/>
          <w:szCs w:val="18"/>
        </w:rPr>
        <w:t>Ética profesional en el ejercicio del derecho</w:t>
      </w:r>
      <w:r w:rsidRPr="00F15D90">
        <w:rPr>
          <w:rFonts w:ascii="Aptos" w:hAnsi="Aptos"/>
          <w:sz w:val="18"/>
          <w:szCs w:val="18"/>
        </w:rPr>
        <w:t>, 1</w:t>
      </w:r>
      <w:r w:rsidRPr="00F15D90">
        <w:rPr>
          <w:rFonts w:ascii="Aptos" w:hAnsi="Aptos"/>
          <w:sz w:val="18"/>
          <w:szCs w:val="18"/>
          <w:vertAlign w:val="superscript"/>
        </w:rPr>
        <w:t>a</w:t>
      </w:r>
      <w:r w:rsidRPr="00F15D90">
        <w:rPr>
          <w:rFonts w:ascii="Aptos" w:hAnsi="Aptos"/>
          <w:sz w:val="18"/>
          <w:szCs w:val="18"/>
        </w:rPr>
        <w:t xml:space="preserve"> ed. (Universidad Autónoma de Baja California, 2020), 271.</w:t>
      </w:r>
      <w:r w:rsidRPr="00F15D90">
        <w:rPr>
          <w:rFonts w:ascii="Aptos" w:hAnsi="Aptos"/>
          <w:sz w:val="18"/>
          <w:szCs w:val="18"/>
        </w:rPr>
        <w:fldChar w:fldCharType="end"/>
      </w:r>
    </w:p>
  </w:footnote>
  <w:footnote w:id="7">
    <w:p w14:paraId="19395C02" w14:textId="7B818266" w:rsidR="00EE0FF1" w:rsidRPr="00F15D90" w:rsidRDefault="00EE0FF1"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{"citationID":"bpZAytbj","properties":{"formattedCitation":"Luis Humberto Delgadillo Guti\\uc0\\u233{}rrez y Manuel Lucero Espinosa, {\\i{}Compendio de Derecho Administrativo}, 9\\super a\\nosupersub{} ed. (Porr\\uc0\\u250{}a, 2012).","plainCitation":"Luis Humberto Delgadillo Gutiérrez y Manuel Lucero Espinosa, Compendio de Derecho Administrativo, 9a ed. (Porrúa, 2012).","noteIndex":6},"citationItems":[{"id":2581,"uris":["http://zotero.org/users/8417858/items/BRWK9VCJ"],"itemData":{"id":2581,"type":"book","edition":"9ª ed.","event-place":"México","publisher":"Porrúa","publisher-place":"México","title":"Compendio de Derecho Administrativo","author":[{"family":"Delgadillo Gutiérrez","given":"Luis Humberto"},{"family":"Lucero Espinosa","given":"Manuel"}],"issued":{"date-parts":[["2012"]]}}}],"schema":"https://github.com/citation-style-language/schema/raw/master/csl-citation.json"}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Luis Humberto Delgadillo Gutiérrez y Manuel Lucero Espinosa, </w:t>
      </w:r>
      <w:r w:rsidR="001C7BDB" w:rsidRPr="00F15D90">
        <w:rPr>
          <w:rFonts w:ascii="Aptos" w:hAnsi="Aptos"/>
          <w:i/>
          <w:iCs/>
          <w:sz w:val="18"/>
          <w:szCs w:val="18"/>
        </w:rPr>
        <w:t>Compendio de Derecho Administrativo</w:t>
      </w:r>
      <w:r w:rsidR="001C7BDB" w:rsidRPr="00F15D90">
        <w:rPr>
          <w:rFonts w:ascii="Aptos" w:hAnsi="Aptos"/>
          <w:sz w:val="18"/>
          <w:szCs w:val="18"/>
        </w:rPr>
        <w:t>, 9</w:t>
      </w:r>
      <w:r w:rsidR="001C7BDB" w:rsidRPr="00F15D90">
        <w:rPr>
          <w:rFonts w:ascii="Aptos" w:hAnsi="Aptos"/>
          <w:sz w:val="18"/>
          <w:szCs w:val="18"/>
          <w:vertAlign w:val="superscript"/>
        </w:rPr>
        <w:t>a</w:t>
      </w:r>
      <w:r w:rsidR="001C7BDB" w:rsidRPr="00F15D90">
        <w:rPr>
          <w:rFonts w:ascii="Aptos" w:hAnsi="Aptos"/>
          <w:sz w:val="18"/>
          <w:szCs w:val="18"/>
        </w:rPr>
        <w:t xml:space="preserve"> ed. (Porrúa,</w:t>
      </w:r>
      <w:r w:rsidR="00F15D90">
        <w:rPr>
          <w:rFonts w:ascii="Aptos" w:hAnsi="Aptos"/>
          <w:sz w:val="18"/>
          <w:szCs w:val="18"/>
        </w:rPr>
        <w:t> </w:t>
      </w:r>
      <w:r w:rsidR="001C7BDB" w:rsidRPr="00F15D90">
        <w:rPr>
          <w:rFonts w:ascii="Aptos" w:hAnsi="Aptos"/>
          <w:sz w:val="18"/>
          <w:szCs w:val="18"/>
        </w:rPr>
        <w:t>2012).</w:t>
      </w:r>
      <w:r w:rsidRPr="00F15D90">
        <w:rPr>
          <w:rFonts w:ascii="Aptos" w:hAnsi="Aptos"/>
          <w:sz w:val="18"/>
          <w:szCs w:val="18"/>
        </w:rPr>
        <w:fldChar w:fldCharType="end"/>
      </w:r>
    </w:p>
  </w:footnote>
  <w:footnote w:id="8">
    <w:p w14:paraId="3719A8F1" w14:textId="2A861AD2" w:rsidR="004B2434" w:rsidRPr="00F15D90" w:rsidRDefault="004B2434" w:rsidP="00F15D90">
      <w:pPr>
        <w:pStyle w:val="BIOLpie"/>
        <w:jc w:val="left"/>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{"citationID":"7dY8SfYA","properties":{"formattedCitation":"Constituci\\uc0\\u243{}n Pol\\uc0\\u237{}tica de los Estados Unidos Mexicanos (\\uc0\\u250{}lt. reforma 15-04-2025) (1917), https://www.diputados.gob.mx/LeyesBiblio/pdf/CPEUM.pdf.","plainCitation":"Constitución Política de los Estados Unidos Mexicanos (últ. reforma 15-04-2025) (1917), https://www.diputados.gob.mx/LeyesBiblio/pdf/CPEUM.pdf.","noteIndex":7},"citationItems":[{"id":2569,"uris":["http://zotero.org/users/8417858/items/MAM9VHAE"],"itemData":{"id":2569,"type":"legislation","language":"es","title":"Constitución Política de los Estados Unidos Mexicanos (últ. reforma 15-04-2025)","URL":"https://www.diputados.gob.mx/LeyesBiblio/pdf/CPEUM.pdf","author":[{"literal":"Cámara de Diputados del Congreso General de los Estados Unidos Mexicanos"}],"issued":{"date-parts":[["1917",2,5]]}}}],"schema":"https://github.com/citation-style-language/schema/raw/master/csl-citation.json"} </w:instrText>
      </w:r>
      <w:r w:rsidRPr="00F15D90">
        <w:rPr>
          <w:rFonts w:ascii="Aptos" w:hAnsi="Aptos"/>
          <w:sz w:val="18"/>
          <w:szCs w:val="18"/>
        </w:rPr>
        <w:fldChar w:fldCharType="separate"/>
      </w:r>
      <w:r w:rsidR="007D6EB9" w:rsidRPr="00F15D90">
        <w:rPr>
          <w:rFonts w:ascii="Aptos" w:hAnsi="Aptos"/>
          <w:sz w:val="18"/>
          <w:szCs w:val="18"/>
        </w:rPr>
        <w:t xml:space="preserve">Constitución Política de los Estados Unidos Mexicanos (últ. reforma 15-04-2025) (1917), </w:t>
      </w:r>
      <w:hyperlink r:id="rId6" w:history="1">
        <w:r w:rsidR="007D6EB9" w:rsidRPr="00F15D90">
          <w:rPr>
            <w:rStyle w:val="Hipervnculo"/>
            <w:rFonts w:ascii="Aptos" w:hAnsi="Aptos"/>
            <w:sz w:val="18"/>
            <w:szCs w:val="18"/>
          </w:rPr>
          <w:t>https://www.diputados.gob.mx/LeyesBiblio/pdf/CPEUM.pdf</w:t>
        </w:r>
      </w:hyperlink>
      <w:r w:rsidR="007D6EB9" w:rsidRPr="00F15D90">
        <w:rPr>
          <w:rFonts w:ascii="Aptos" w:hAnsi="Aptos"/>
          <w:sz w:val="18"/>
          <w:szCs w:val="18"/>
        </w:rPr>
        <w:t>.</w:t>
      </w:r>
      <w:r w:rsidRPr="00F15D90">
        <w:rPr>
          <w:rFonts w:ascii="Aptos" w:hAnsi="Aptos"/>
          <w:sz w:val="18"/>
          <w:szCs w:val="18"/>
        </w:rPr>
        <w:fldChar w:fldCharType="end"/>
      </w:r>
      <w:r w:rsidRPr="00F15D90">
        <w:rPr>
          <w:rFonts w:ascii="Aptos" w:hAnsi="Aptos"/>
          <w:sz w:val="18"/>
          <w:szCs w:val="18"/>
        </w:rPr>
        <w:t xml:space="preserve"> Art</w:t>
      </w:r>
      <w:r w:rsidR="00F72A91" w:rsidRPr="00F15D90">
        <w:rPr>
          <w:rFonts w:ascii="Aptos" w:hAnsi="Aptos"/>
          <w:sz w:val="18"/>
          <w:szCs w:val="18"/>
        </w:rPr>
        <w:t>ículo</w:t>
      </w:r>
      <w:r w:rsidRPr="00F15D90">
        <w:rPr>
          <w:rFonts w:ascii="Aptos" w:hAnsi="Aptos"/>
          <w:sz w:val="18"/>
          <w:szCs w:val="18"/>
        </w:rPr>
        <w:t xml:space="preserve"> 108 y s</w:t>
      </w:r>
      <w:r w:rsidR="00F72A91" w:rsidRPr="00F15D90">
        <w:rPr>
          <w:rFonts w:ascii="Aptos" w:hAnsi="Aptos"/>
          <w:sz w:val="18"/>
          <w:szCs w:val="18"/>
        </w:rPr>
        <w:t>s.</w:t>
      </w:r>
    </w:p>
  </w:footnote>
  <w:footnote w:id="9">
    <w:p w14:paraId="69EDB48F" w14:textId="61449B63" w:rsidR="00F72A91" w:rsidRPr="00F15D90" w:rsidRDefault="00F72A91"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{"citationID":"ZZuRttzU","properties":{"formattedCitation":"Ley General de Responsabilidades Administrativas (\\uc0\\u250{}lt. reforma 02-01-2025) (2016), https://www.diputados.gob.mx/LeyesBiblio/pdf/LGRA.pdf.","plainCitation":"Ley General de Responsabilidades Administrativas (últ. reforma 02-01-2025) (2016), https://www.diputados.gob.mx/LeyesBiblio/pdf/LGRA.pdf.","noteIndex":8},"citationItems":[{"id":2572,"uris":["http://zotero.org/users/8417858/items/VVTY4NZX"],"itemData":{"id":2572,"type":"legislation","language":"es","title":"Ley General de Responsabilidades Administrativas (últ. reforma 02-01-2025)","URL":"https://www.diputados.gob.mx/LeyesBiblio/pdf/LGRA.pdf","author":[{"literal":"Cámara de Diputados del Congreso General de los Estados Unidos Mexicanos"}],"issued":{"date-parts":[["2016",7,18]]}}}],"schema":"https://github.com/citation-style-language/schema/raw/master/csl-citation.json"} </w:instrText>
      </w:r>
      <w:r w:rsidRPr="00F15D90">
        <w:rPr>
          <w:rFonts w:ascii="Aptos" w:hAnsi="Aptos"/>
          <w:sz w:val="18"/>
          <w:szCs w:val="18"/>
        </w:rPr>
        <w:fldChar w:fldCharType="separate"/>
      </w:r>
      <w:r w:rsidR="007D6EB9" w:rsidRPr="00F15D90">
        <w:rPr>
          <w:rFonts w:ascii="Aptos" w:hAnsi="Aptos"/>
          <w:sz w:val="18"/>
          <w:szCs w:val="18"/>
        </w:rPr>
        <w:t>Ley General de Responsabilidades Administrativas (últ. reforma 02-01-2025) (2016).</w:t>
      </w:r>
      <w:r w:rsidRPr="00F15D90">
        <w:rPr>
          <w:rFonts w:ascii="Aptos" w:hAnsi="Aptos"/>
          <w:sz w:val="18"/>
          <w:szCs w:val="18"/>
        </w:rPr>
        <w:fldChar w:fldCharType="end"/>
      </w:r>
      <w:r w:rsidRPr="00F15D90">
        <w:rPr>
          <w:rFonts w:ascii="Aptos" w:hAnsi="Aptos"/>
          <w:sz w:val="18"/>
          <w:szCs w:val="18"/>
        </w:rPr>
        <w:t xml:space="preserve"> Artículo 1.</w:t>
      </w:r>
    </w:p>
  </w:footnote>
  <w:footnote w:id="10">
    <w:p w14:paraId="1AE232EF" w14:textId="200A2086" w:rsidR="00A11E23" w:rsidRPr="00F15D90" w:rsidRDefault="00A11E23"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{"citationID":"9sUOrWBt","properties":{"formattedCitation":"Constituci\\uc0\\u243{}n Pol\\uc0\\u237{}tica del Estado Libre y Soberano de Baja California (\\uc0\\u250{}lt. reforma 13-06-2025) (1953), https://www.congresobc.gob.mx/Documentos/ProcesoParlamentario/Leyes/TOMO_I/20250613_CONSTBC.PDF.","plainCitation":"Constitución Política del Estado Libre y Soberano de Baja California (últ. reforma 13-06-2025) (1953), https://www.congresobc.gob.mx/Documentos/ProcesoParlamentario/Leyes/TOMO_I/20250613_CONSTBC.PDF.","noteIndex":9},"citationItems":[{"id":2574,"uris":["http://zotero.org/users/8417858/items/JQ83KC6A"],"itemData":{"id":2574,"type":"legislation","title":"Constitución Política del Estado Libre y Soberano de Baja California (últ. reforma 13-06-2025)","URL":"https://www.congresobc.gob.mx/Documentos/ProcesoParlamentario/Leyes/TOMO_I/20250613_CONSTBC.PDF","author":[{"literal":"Congreso del Estado de Baja California"}],"issued":{"date-parts":[["1953",8,16]]}}}],"schema":"https://github.com/citation-style-language/schema/raw/master/csl-citation.json"} </w:instrText>
      </w:r>
      <w:r w:rsidRPr="00F15D90">
        <w:rPr>
          <w:rFonts w:ascii="Aptos" w:hAnsi="Aptos"/>
          <w:sz w:val="18"/>
          <w:szCs w:val="18"/>
        </w:rPr>
        <w:fldChar w:fldCharType="separate"/>
      </w:r>
      <w:r w:rsidR="007D6EB9" w:rsidRPr="00F15D90">
        <w:rPr>
          <w:rFonts w:ascii="Aptos" w:hAnsi="Aptos"/>
          <w:sz w:val="18"/>
          <w:szCs w:val="18"/>
        </w:rPr>
        <w:t>Constitución Política del Estado Libre y Soberano de Baja California (últ. reforma 13-06-2025) (1953).</w:t>
      </w:r>
      <w:r w:rsidRPr="00F15D90">
        <w:rPr>
          <w:rFonts w:ascii="Aptos" w:hAnsi="Aptos"/>
          <w:sz w:val="18"/>
          <w:szCs w:val="18"/>
        </w:rPr>
        <w:fldChar w:fldCharType="end"/>
      </w:r>
    </w:p>
  </w:footnote>
  <w:footnote w:id="11">
    <w:p w14:paraId="1B9B14A0" w14:textId="3F8E7C50" w:rsidR="00E0676C" w:rsidRPr="00F15D90" w:rsidRDefault="00E0676C"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7D6EB9" w:rsidRPr="00F15D90">
        <w:rPr>
          <w:rFonts w:ascii="Aptos" w:hAnsi="Aptos"/>
          <w:sz w:val="18"/>
          <w:szCs w:val="18"/>
        </w:rPr>
        <w:instrText xml:space="preserve"> ADDIN ZOTERO_ITEM CSL_CITATION {"citationID":"RA81Wdjh","properties":{"formattedCitation":"Ley de Responsabilidades Administrativas del Estado de Baja California (\\uc0\\u250{}lt. reforma 11-04-2025) (2017). https://www.congresobc.gob.mx/Documentos/ProcesoParlamentario/Leyes/TOMO_I/20250411_LEYRESPADMTRA.PDF.","plainCitation":"Ley de Responsabilidades Administrativas del Estado de Baja California (últ. reforma 11-04-2025) (2017). https://www.congresobc.gob.mx/Documentos/ProcesoParlamentario/Leyes/TOMO_I/20250411_LEYRESPADMTRA.PDF.","dontUpdate":true,"noteIndex":10},"citationItems":[{"id":2576,"uris":["http://zotero.org/users/8417858/items/UTVSE6XK"],"itemData":{"id":2576,"type":"legislation","title":"Ley de Responsabilidades Administrativas del Estado de Baja California (últ. reforma 11-04-2025)","URL":"https://www.congresobc.gob.mx/Documentos/ProcesoParlamentario/Leyes/TOMO_I/20250411_LEYRESPADMTRA.PDF","author":[{"literal":"Congreso del Estado de Baja California"}],"issued":{"date-parts":[["2017",8,7]]}}}],"schema":"https://github.com/citation-style-language/schema/raw/master/csl-citation.json"}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Ley de Responsabilidades Administrativas del Estado de Baja California (últ. reforma 11-04-2025) (2017). Artículo 1.</w:t>
      </w:r>
      <w:r w:rsidRPr="00F15D90">
        <w:rPr>
          <w:rFonts w:ascii="Aptos" w:hAnsi="Aptos"/>
          <w:sz w:val="18"/>
          <w:szCs w:val="18"/>
        </w:rPr>
        <w:fldChar w:fldCharType="end"/>
      </w:r>
    </w:p>
  </w:footnote>
  <w:footnote w:id="12">
    <w:p w14:paraId="74F9E1A3" w14:textId="4138B8EF" w:rsidR="008134BE" w:rsidRPr="00F15D90" w:rsidRDefault="008134BE"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{"citationID":"GkH98Yp2","properties":{"formattedCitation":"Rodrigo Rodr\\uc0\\u237{}guez S\\uc0\\u225{}nchez, \\uc0\\u171{}La corrupci\\uc0\\u243{}n en M\\uc0\\u233{}xico y su r\\uc0\\u233{}gimen de responsabilidades administrativas para servidores p\\uc0\\u250{}blicos\\uc0\\u187{}, en {\\i{}Debates actuales del derecho disciplinario en Iberoam\\uc0\\u233{}rica}, Monograf\\uc0\\u237{}as Maior (Tirant lo Blanch, 2025).","plainCitation":"Rodrigo Rodríguez Sánchez, «La corrupción en México y su régimen de responsabilidades administrativas para servidores públicos», en Debates actuales del derecho disciplinario en Iberoamérica, Monografías Maior (Tirant lo Blanch, 2025).","dontUpdate":true,"noteIndex":11},"citationItems":[{"id":2833,"uris":["http://zotero.org/users/8417858/items/HF8229YP"],"itemData":{"id":2833,"type":"chapter","collection-title":"Monografías Maior","container-title":"Debates actuales del derecho disciplinario en Iberoamérica","event-place":"Ciudad de México","ISBN":"979-13-7010-048-3","page":"519-545","publisher":"Tirant lo Blanch","publisher-place":"Ciudad de México","title":"La corrupción en México y su régimen de responsabilidades administrativas para servidores públicos","author":[{"family":"Rodríguez Sánchez","given":"Rodrigo"}],"issued":{"date-parts":[["2025"]]}}}],"schema":"https://github.com/citation-style-language/schema/raw/master/csl-citation.json"}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Rodrigo Rodríguez Sánchez, «La corrupción en México y su régimen de responsabilidades administrativas para servidores públicos», en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 537-41.</w:t>
      </w:r>
      <w:r w:rsidRPr="00F15D90">
        <w:rPr>
          <w:rFonts w:ascii="Aptos" w:hAnsi="Aptos"/>
          <w:sz w:val="18"/>
          <w:szCs w:val="18"/>
        </w:rPr>
        <w:fldChar w:fldCharType="end"/>
      </w:r>
    </w:p>
  </w:footnote>
  <w:footnote w:id="13">
    <w:p w14:paraId="78E7BBDF" w14:textId="5843D56A" w:rsidR="001653E4" w:rsidRPr="00F15D90" w:rsidRDefault="001653E4"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Pr="00F15D90">
        <w:rPr>
          <w:rFonts w:ascii="Aptos" w:hAnsi="Aptos"/>
          <w:sz w:val="18"/>
          <w:szCs w:val="18"/>
        </w:rPr>
        <w:instrText xml:space="preserve"> ADDIN ZOTERO_ITEM CSL_CITATION {"citationID":"qjjLqRK5","properties":{"formattedCitation":"Tesis PC.I.A. J/177 A (10a.), Registro digital: 2023540 (Plenos de Circuito septiembre de 2021), https://sjf2.scjn.gob.mx/detalle/tesis/2023540.","plainCitation":"Tesis PC.I.A. J/177 A (10a.), Registro digital: 2023540 (Plenos de Circuito septiembre de 2021), https://sjf2.scjn.gob.mx/detalle/tesis/2023540.","noteIndex":12},"citationItems":[{"id":2875,"uris":["http://zotero.org/users/8417858/items/H58ZJJUN"],"itemData":{"id":2875,"type":"legal_case","authority":"Plenos de Circuito","note":"Materia(s): Común, Administrativa","number":"Registro digital: 2023540","page":"página 2648","references":"Undécima Época","title":"Tesis PC.I.A. J/177 A (10a.)","URL":"https://sjf2.scjn.gob.mx/detalle/tesis/2023540","volume":"Libro 5, Tomo II","author":[{"literal":"Gaceta del Semanario Judicial de la Federación"}],"issued":{"date-parts":[["2021",9]]}}}],"schema":"https://github.com/citation-style-language/schema/raw/master/csl-citation.json"}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Tesis PC.I.A. J/177 A (10a.), Registro digital: 2023540 (Plenos de Circuito septiembre de 2021).</w:t>
      </w:r>
      <w:r w:rsidRPr="00F15D90">
        <w:rPr>
          <w:rFonts w:ascii="Aptos" w:hAnsi="Aptos"/>
          <w:sz w:val="18"/>
          <w:szCs w:val="18"/>
        </w:rPr>
        <w:fldChar w:fldCharType="end"/>
      </w:r>
    </w:p>
  </w:footnote>
  <w:footnote w:id="14">
    <w:p w14:paraId="77DC2279" w14:textId="3D5F20DE" w:rsidR="008D0715" w:rsidRPr="00F15D90" w:rsidRDefault="008D0715"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Pr="00F15D90">
        <w:rPr>
          <w:rFonts w:ascii="Aptos" w:hAnsi="Aptos"/>
          <w:sz w:val="18"/>
          <w:szCs w:val="18"/>
        </w:rPr>
        <w:instrText xml:space="preserve"> ADDIN ZOTERO_ITEM CSL_CITATION {"citationID":"AIlo5oH7","properties":{"formattedCitation":"Tesis: 2a./J. 47/2020 (10a.), Registro digital: 2022311 (Segunda Sala SCJN octubre de 2020), https://sjf2.scjn.gob.mx/detalle/tesis/2022311.","plainCitation":"Tesis: 2a./J. 47/2020 (10a.), Registro digital: 2022311 (Segunda Sala SCJN octubre de 2020), https://sjf2.scjn.gob.mx/detalle/tesis/2022311.","noteIndex":12},"citationItems":[{"id":2871,"uris":["http://zotero.org/users/8417858/items/NLI353WQ"],"itemData":{"id":2871,"type":"legal_case","authority":"Segunda Sala SCJN","note":"Materia(s): Administrativa","number":"Registro digital: 2022311","page":"página 898","references":"Décima Época","title":"Tesis: 2a./J. 47/2020 (10a.)","URL":"https://sjf2.scjn.gob.mx/detalle/tesis/2022311","volume":"Libro 79, Tomo I","author":[{"literal":"Gaceta del Semanario Judicial de la Federación"}],"issued":{"date-parts":[["2020",10]]}}}],"schema":"https://github.com/citation-style-language/schema/raw/master/csl-citation.json"}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Tesis: 2a./J. 47/2020 (10a.), Registro digital: 2022311 (Segunda Sala SCJN octubre de 2020).</w:t>
      </w:r>
      <w:r w:rsidRPr="00F15D90">
        <w:rPr>
          <w:rFonts w:ascii="Aptos" w:hAnsi="Aptos"/>
          <w:sz w:val="18"/>
          <w:szCs w:val="18"/>
        </w:rPr>
        <w:fldChar w:fldCharType="end"/>
      </w:r>
    </w:p>
  </w:footnote>
  <w:footnote w:id="15">
    <w:p w14:paraId="243C41A3" w14:textId="28EFA8D8" w:rsidR="00A76E5B" w:rsidRPr="00F15D90" w:rsidRDefault="00A76E5B"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{"citationID":"Fz7MVdVO","properties":{"formattedCitation":"Ley de Responsabilidades Administrativas del Estado de Baja California (\\uc0\\u250{}lt. reforma 11-04-2025).","plainCitation":"Ley de Responsabilidades Administrativas del Estado de Baja California (últ. reforma 11-04-2025).","noteIndex":13},"citationItems":[{"id":2576,"uris":["http://zotero.org/users/8417858/items/UTVSE6XK"],"itemData":{"id":2576,"type":"legislation","title":"Ley de Responsabilidades Administrativas del Estado de Baja California (últ. reforma 11-04-2025)","URL":"https://www.congresobc.gob.mx/Documentos/ProcesoParlamentario/Leyes/TOMO_I/20250411_LEYRESPADMTRA.PDF","author":[{"literal":"Congreso del Estado de Baja California"}],"issued":{"date-parts":[["2017",8,7]]}}}],"schema":"https://github.com/citation-style-language/schema/raw/master/csl-citation.json"}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Ley de Responsabilidades Administrativas del Estado de Baja California (últ. reforma 11-04-2025).</w:t>
      </w:r>
      <w:r w:rsidRPr="00F15D90">
        <w:rPr>
          <w:rFonts w:ascii="Aptos" w:hAnsi="Aptos"/>
          <w:sz w:val="18"/>
          <w:szCs w:val="18"/>
        </w:rPr>
        <w:fldChar w:fldCharType="end"/>
      </w:r>
      <w:r w:rsidRPr="00F15D90">
        <w:rPr>
          <w:rFonts w:ascii="Aptos" w:hAnsi="Aptos"/>
          <w:sz w:val="18"/>
          <w:szCs w:val="18"/>
        </w:rPr>
        <w:t xml:space="preserve"> Artículo 3, fracción III.</w:t>
      </w:r>
    </w:p>
  </w:footnote>
  <w:footnote w:id="16">
    <w:p w14:paraId="3E97DF91" w14:textId="69077770" w:rsidR="00E24CA7" w:rsidRPr="00F15D90" w:rsidRDefault="00E24CA7"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{"citationID":"VyUfTQ9V","properties":{"formattedCitation":"Lizbeth X\\uc0\\u243{}chitl Padilla Sanabria, \\uc0\\u171{}La reinserci\\uc0\\u243{}n administrativa: la inconvencionalidad e inconstitucionalidad de las sanciones disciplinarias inusitadas\\uc0\\u187{}, en {\\i{}Debates actuales del derecho disciplinario en Iberoam\\uc0\\u233{}rica}, Monograf\\uc0\\u237{}as Maior (Tirant lo Blanch, 2025).","plainCitation":"Lizbeth Xóchitl Padilla Sanabria, «La reinserción administrativa: la inconvencionalidad e inconstitucionalidad de las sanciones disciplinarias inusitadas», en Debates actuales del derecho disciplinario en Iberoamérica, Monografías Maior (Tirant lo Blanch, 2025).","dontUpdate":true,"noteIndex":14},"citationItems":[{"id":2839,"uris":["http://zotero.org/users/8417858/items/Q8YXHG9N"],"itemData":{"id":2839,"type":"chapter","collection-title":"Monografías Maior","container-title":"Debates actuales del derecho disciplinario en Iberoamérica","event-place":"Ciudad de México","ISBN":"979-13-7010-048-3","page":"319-335","publisher":"Tirant lo Blanch","publisher-place":"Ciudad de México","title":"La reinserción administrativa: la inconvencionalidad e inconstitucionalidad de las sanciones disciplinarias inusitadas","author":[{"family":"Padilla Sanabria","given":"Lizbeth Xóchitl"}],"issued":{"date-parts":[["2025"]]}}}],"schema":"https://github.com/citation-style-language/schema/raw/master/csl-citation.json"}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Lizbeth Xóchitl Padilla Sanabria, «La reinserción administrativa: la inconvencionalidad e inconstitucionalidad de las sanciones disciplinarias inusitadas», en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w:t>
      </w:r>
      <w:r w:rsidR="004947A6" w:rsidRPr="00F15D90">
        <w:rPr>
          <w:rFonts w:ascii="Aptos" w:hAnsi="Aptos"/>
          <w:sz w:val="18"/>
          <w:szCs w:val="18"/>
        </w:rPr>
        <w:t>, 321</w:t>
      </w:r>
      <w:r w:rsidRPr="00F15D90">
        <w:rPr>
          <w:rFonts w:ascii="Aptos" w:hAnsi="Aptos"/>
          <w:sz w:val="18"/>
          <w:szCs w:val="18"/>
        </w:rPr>
        <w:t>.</w:t>
      </w:r>
      <w:r w:rsidRPr="00F15D90">
        <w:rPr>
          <w:rFonts w:ascii="Aptos" w:hAnsi="Aptos"/>
          <w:sz w:val="18"/>
          <w:szCs w:val="18"/>
        </w:rPr>
        <w:fldChar w:fldCharType="end"/>
      </w:r>
    </w:p>
  </w:footnote>
  <w:footnote w:id="17">
    <w:p w14:paraId="0CA2DEB3" w14:textId="057CCAEE" w:rsidR="000C18FA" w:rsidRPr="00F15D90" w:rsidRDefault="000C18FA"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{"citationID":"xUg28Hl1","properties":{"formattedCitation":"Ley del Sistema Estatal Anticorrupci\\uc0\\u243{}n de Baja California (\\uc0\\u250{}lt. reforma 26-01-2024) (2017), https://www.congresobc.gob.mx/Documentos/ProcesoParlamentario/Leyes/TOMO_V/20240126_LEYANTICORRUP.PDF.","plainCitation":"Ley del Sistema Estatal Anticorrupción de Baja California (últ. reforma 26-01-2024) (2017), https://www.congresobc.gob.mx/Documentos/ProcesoParlamentario/Leyes/TOMO_V/20240126_LEYANTICORRUP.PDF.","noteIndex":15},"citationItems":[{"id":2578,"uris":["http://zotero.org/users/8417858/items/DLYLPJCM"],"itemData":{"id":2578,"type":"legislation","title":"Ley del Sistema Estatal Anticorrupción de Baja California (últ. reforma 26-01-2024)","URL":"https://www.congresobc.gob.mx/Documentos/ProcesoParlamentario/Leyes/TOMO_V/20240126_LEYANTICORRUP.PDF","author":[{"literal":"Congreso del Estado de Baja California"}],"issued":{"date-parts":[["2017",8,7]]}}}],"schema":"https://github.com/citation-style-language/schema/raw/master/csl-citation.json"} </w:instrText>
      </w:r>
      <w:r w:rsidRPr="00F15D90">
        <w:rPr>
          <w:rFonts w:ascii="Aptos" w:hAnsi="Aptos"/>
          <w:sz w:val="18"/>
          <w:szCs w:val="18"/>
        </w:rPr>
        <w:fldChar w:fldCharType="separate"/>
      </w:r>
      <w:r w:rsidR="007D6EB9" w:rsidRPr="00F15D90">
        <w:rPr>
          <w:rFonts w:ascii="Aptos" w:hAnsi="Aptos"/>
          <w:sz w:val="18"/>
          <w:szCs w:val="18"/>
        </w:rPr>
        <w:t>Ley del Sistema Estatal Anticorrupción de Baja California (últ. reforma 26-01-2024) (2017).</w:t>
      </w:r>
      <w:r w:rsidRPr="00F15D90">
        <w:rPr>
          <w:rFonts w:ascii="Aptos" w:hAnsi="Aptos"/>
          <w:sz w:val="18"/>
          <w:szCs w:val="18"/>
        </w:rPr>
        <w:fldChar w:fldCharType="end"/>
      </w:r>
      <w:r w:rsidRPr="00F15D90">
        <w:rPr>
          <w:rFonts w:ascii="Aptos" w:hAnsi="Aptos"/>
          <w:sz w:val="18"/>
          <w:szCs w:val="18"/>
        </w:rPr>
        <w:t xml:space="preserve"> Artículo 1.</w:t>
      </w:r>
    </w:p>
  </w:footnote>
  <w:footnote w:id="18">
    <w:p w14:paraId="740FA4F7" w14:textId="1F81BD9E" w:rsidR="00393F37" w:rsidRPr="00F15D90" w:rsidRDefault="00393F37"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{"citationID":"1dbZIgnm","properties":{"formattedCitation":"Ley del Tribunal Estatal de Justicia Administrativa (2021), https://www.congresobc.gob.mx/Documentos/ProcesoParlamentario/Leyes/TOMO_V/20210618_LEYTRIBJUSTADMTVA-2.PDF.","plainCitation":"Ley del Tribunal Estatal de Justicia Administrativa (2021), https://www.congresobc.gob.mx/Documentos/ProcesoParlamentario/Leyes/TOMO_V/20210618_LEYTRIBJUSTADMTVA-2.PDF.","noteIndex":16},"citationItems":[{"id":2580,"uris":["http://zotero.org/users/8417858/items/UAXWNZNE"],"itemData":{"id":2580,"type":"legislation","title":"Ley del Tribunal Estatal de Justicia Administrativa","URL":"https://www.congresobc.gob.mx/Documentos/ProcesoParlamentario/Leyes/TOMO_V/20210618_LEYTRIBJUSTADMTVA-2.PDF","author":[{"literal":"Congreso del Estado de Baja California"}],"issued":{"date-parts":[["2021",6,18]]}}}],"schema":"https://github.com/citation-style-language/schema/raw/master/csl-citation.json"} </w:instrText>
      </w:r>
      <w:r w:rsidRPr="00F15D90">
        <w:rPr>
          <w:rFonts w:ascii="Aptos" w:hAnsi="Aptos"/>
          <w:sz w:val="18"/>
          <w:szCs w:val="18"/>
        </w:rPr>
        <w:fldChar w:fldCharType="separate"/>
      </w:r>
      <w:r w:rsidR="007D6EB9" w:rsidRPr="00F15D90">
        <w:rPr>
          <w:rFonts w:ascii="Aptos" w:hAnsi="Aptos"/>
          <w:sz w:val="18"/>
          <w:szCs w:val="18"/>
        </w:rPr>
        <w:t>Ley del Tribunal Estatal de Justicia Administrativa (2021).</w:t>
      </w:r>
      <w:r w:rsidRPr="00F15D90">
        <w:rPr>
          <w:rFonts w:ascii="Aptos" w:hAnsi="Aptos"/>
          <w:sz w:val="18"/>
          <w:szCs w:val="18"/>
        </w:rPr>
        <w:fldChar w:fldCharType="end"/>
      </w:r>
      <w:r w:rsidRPr="00F15D90">
        <w:rPr>
          <w:rFonts w:ascii="Aptos" w:hAnsi="Aptos"/>
          <w:sz w:val="18"/>
          <w:szCs w:val="18"/>
        </w:rPr>
        <w:t xml:space="preserve"> Artículo 1.</w:t>
      </w:r>
    </w:p>
  </w:footnote>
  <w:footnote w:id="19">
    <w:p w14:paraId="1724A312" w14:textId="4F540FDE" w:rsidR="00DB7AF1" w:rsidRPr="00F15D90" w:rsidRDefault="00DB7AF1"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{"citationID":"jeFp7Z8S","properties":{"formattedCitation":"Jorge Alberto Witker Vel\\uc0\\u225{}squez, {\\i{}Metodolog\\uc0\\u237{}a de la investigaci\\uc0\\u243{}n jur\\uc0\\u237{}dica}, 1a. ed. (Instituto de Investigaciones Jur\\uc0\\u237{}dicas, UNAM, 2021), https://archivos.juridicas.unam.mx/www/bjv/libros/14/6818/16.pdf.","plainCitation":"Jorge Alberto Witker Velásquez, Metodología de la investigación jurídica, 1a. ed. (Instituto de Investigaciones Jurídicas, UNAM, 2021), https://archivos.juridicas.unam.mx/www/bjv/libros/14/6818/16.pdf.","dontUpdate":true,"noteIndex":18},"citationItems":[{"id":873,"uris":["http://zotero.org/users/8417858/items/SP274NUL"],"itemData":{"id":873,"type":"book","edition":"1a. ed.","event-place":"Ciudad de México","ISBN":"978-607-29-2936-4","publisher":"Instituto de Investigaciones Jurídicas, UNAM","publisher-place":"Ciudad de México","title":"Metodología de la investigación jurídica","URL":"https://archivos.juridicas.unam.mx/www/bjv/libros/14/6818/16.pdf","author":[{"family":"Witker Velásquez","given":"Jorge Alberto"}],"issued":{"date-parts":[["2021"]]}}}],"schema":"https://github.com/citation-style-language/schema/raw/master/csl-citation.json"}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Jorge Alberto Witker Velásquez, </w:t>
      </w:r>
      <w:r w:rsidRPr="00F15D90">
        <w:rPr>
          <w:rFonts w:ascii="Aptos" w:hAnsi="Aptos"/>
          <w:i/>
          <w:iCs/>
          <w:sz w:val="18"/>
          <w:szCs w:val="18"/>
        </w:rPr>
        <w:t>Metodología de la investigación jurídica</w:t>
      </w:r>
      <w:r w:rsidRPr="00F15D90">
        <w:rPr>
          <w:rFonts w:ascii="Aptos" w:hAnsi="Aptos"/>
          <w:sz w:val="18"/>
          <w:szCs w:val="18"/>
        </w:rPr>
        <w:t>, 1a. ed. (Instituto de Investigaciones Jurídicas, UNAM, 2021)</w:t>
      </w:r>
      <w:r w:rsidR="00A505A8" w:rsidRPr="00F15D90">
        <w:rPr>
          <w:rFonts w:ascii="Aptos" w:hAnsi="Aptos"/>
          <w:sz w:val="18"/>
          <w:szCs w:val="18"/>
        </w:rPr>
        <w:t>,</w:t>
      </w:r>
      <w:r w:rsidRPr="00F15D90">
        <w:rPr>
          <w:rFonts w:ascii="Aptos" w:hAnsi="Aptos"/>
          <w:sz w:val="18"/>
          <w:szCs w:val="18"/>
        </w:rPr>
        <w:fldChar w:fldCharType="end"/>
      </w:r>
      <w:r w:rsidR="005F0864" w:rsidRPr="00F15D90">
        <w:rPr>
          <w:rFonts w:ascii="Aptos" w:hAnsi="Aptos"/>
          <w:sz w:val="18"/>
          <w:szCs w:val="18"/>
        </w:rPr>
        <w:t xml:space="preserve"> 15.</w:t>
      </w:r>
    </w:p>
  </w:footnote>
  <w:footnote w:id="20">
    <w:p w14:paraId="64CAD638" w14:textId="6EB750A3" w:rsidR="005F0864" w:rsidRPr="00F15D90" w:rsidRDefault="005F0864"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{"citationID":"Rn2yKaxk","properties":{"formattedCitation":"Roberto Hern\\uc0\\u225{}ndez Sampieri et\\uc0\\u160{}al., {\\i{}Metodolog\\uc0\\u237{}a de la investigaci\\uc0\\u243{}n}, 6\\super a\\nosupersub{} ed. (McGraw-Hill Interamericana, 2014).","plainCitation":"Roberto Hernández Sampieri et al., Metodología de la investigación, 6a ed. (McGraw-Hill Interamericana, 2014).","dontUpdate":true,"noteIndex":19},"citationItems":[{"id":2582,"uris":["http://zotero.org/users/8417858/items/KWRPB48A"],"itemData":{"id":2582,"type":"book","edition":"6ª ed.","event-place":"México","publisher":"McGraw-Hill Interamericana","publisher-place":"México","title":"Metodología de la investigación","author":[{"family":"Hernández Sampieri","given":"Roberto"},{"family":"Fernández Collado","given":"Carlos"},{"family":"Baptista Lucio","given":"María del Pilar"}],"issued":{"date-parts":[["2014"]]}}}],"schema":"https://github.com/citation-style-language/schema/raw/master/csl-citation.json"}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Roberto Hernández Sampieri et al., </w:t>
      </w:r>
      <w:r w:rsidRPr="00F15D90">
        <w:rPr>
          <w:rFonts w:ascii="Aptos" w:hAnsi="Aptos"/>
          <w:i/>
          <w:iCs/>
          <w:sz w:val="18"/>
          <w:szCs w:val="18"/>
        </w:rPr>
        <w:t>Metodología de la investigación</w:t>
      </w:r>
      <w:r w:rsidRPr="00F15D90">
        <w:rPr>
          <w:rFonts w:ascii="Aptos" w:hAnsi="Aptos"/>
          <w:sz w:val="18"/>
          <w:szCs w:val="18"/>
        </w:rPr>
        <w:t>, 6</w:t>
      </w:r>
      <w:r w:rsidRPr="00F15D90">
        <w:rPr>
          <w:rFonts w:ascii="Aptos" w:hAnsi="Aptos"/>
          <w:sz w:val="18"/>
          <w:szCs w:val="18"/>
          <w:vertAlign w:val="superscript"/>
        </w:rPr>
        <w:t>a</w:t>
      </w:r>
      <w:r w:rsidRPr="00F15D90">
        <w:rPr>
          <w:rFonts w:ascii="Aptos" w:hAnsi="Aptos"/>
          <w:sz w:val="18"/>
          <w:szCs w:val="18"/>
        </w:rPr>
        <w:t xml:space="preserve"> ed. (McGraw-Hill Interamericana, 2014),</w:t>
      </w:r>
      <w:r w:rsidRPr="00F15D90">
        <w:rPr>
          <w:rFonts w:ascii="Aptos" w:hAnsi="Aptos"/>
          <w:sz w:val="18"/>
          <w:szCs w:val="18"/>
        </w:rPr>
        <w:fldChar w:fldCharType="end"/>
      </w:r>
      <w:r w:rsidRPr="00F15D90">
        <w:rPr>
          <w:rFonts w:ascii="Aptos" w:hAnsi="Aptos"/>
          <w:sz w:val="18"/>
          <w:szCs w:val="18"/>
        </w:rPr>
        <w:t xml:space="preserve"> 15.</w:t>
      </w:r>
    </w:p>
  </w:footnote>
  <w:footnote w:id="21">
    <w:p w14:paraId="08B5C9CF" w14:textId="7E293904" w:rsidR="00A505A8" w:rsidRPr="00F15D90" w:rsidRDefault="00A505A8"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{"citationID":"mfLk1rkx","properties":{"formattedCitation":"Hern\\uc0\\u225{}ndez Sampieri et\\uc0\\u160{}al., {\\i{}Metodolog\\uc0\\u237{}a de la investigaci\\uc0\\u243{}n}.","plainCitation":"Hernández Sampieri et al., Metodología de la investigación.","noteIndex":20},"citationItems":[{"id":2582,"uris":["http://zotero.org/users/8417858/items/KWRPB48A"],"itemData":{"id":2582,"type":"book","edition":"6ª ed.","event-place":"México","publisher":"McGraw-Hill Interamericana","publisher-place":"México","title":"Metodología de la investigación","author":[{"family":"Hernández Sampieri","given":"Roberto"},{"family":"Fernández Collado","given":"Carlos"},{"family":"Baptista Lucio","given":"María del Pilar"}],"issued":{"date-parts":[["2014"]]}}}],"schema":"https://github.com/citation-style-language/schema/raw/master/csl-citation.json"}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Hernández Sampieri et al., </w:t>
      </w:r>
      <w:r w:rsidR="001C7BDB" w:rsidRPr="00F15D90">
        <w:rPr>
          <w:rFonts w:ascii="Aptos" w:hAnsi="Aptos"/>
          <w:i/>
          <w:iCs/>
          <w:sz w:val="18"/>
          <w:szCs w:val="18"/>
        </w:rPr>
        <w:t>Metodología de la investigación</w:t>
      </w:r>
      <w:r w:rsidR="001C7BDB" w:rsidRPr="00F15D90">
        <w:rPr>
          <w:rFonts w:ascii="Aptos" w:hAnsi="Aptos"/>
          <w:sz w:val="18"/>
          <w:szCs w:val="18"/>
        </w:rPr>
        <w:t>.</w:t>
      </w:r>
      <w:r w:rsidRPr="00F15D90">
        <w:rPr>
          <w:rFonts w:ascii="Aptos" w:hAnsi="Aptos"/>
          <w:sz w:val="18"/>
          <w:szCs w:val="18"/>
        </w:rPr>
        <w:fldChar w:fldCharType="end"/>
      </w:r>
      <w:r w:rsidRPr="00F15D90">
        <w:rPr>
          <w:rFonts w:ascii="Aptos" w:hAnsi="Aptos"/>
          <w:sz w:val="18"/>
          <w:szCs w:val="18"/>
        </w:rPr>
        <w:t>, 15.</w:t>
      </w:r>
    </w:p>
  </w:footnote>
  <w:footnote w:id="22">
    <w:p w14:paraId="5826E211" w14:textId="07002D9F" w:rsidR="000159A3" w:rsidRPr="00F15D90" w:rsidRDefault="000159A3"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{"citationID":"GH7JFG8E","properties":{"formattedCitation":"Hern\\uc0\\u225{}ndez Sampieri et\\uc0\\u160{}al., {\\i{}Metodolog\\uc0\\u237{}a de la investigaci\\uc0\\u243{}n}.","plainCitation":"Hernández Sampieri et al., Metodología de la investigación.","noteIndex":21},"citationItems":[{"id":2582,"uris":["http://zotero.org/users/8417858/items/KWRPB48A"],"itemData":{"id":2582,"type":"book","edition":"6ª ed.","event-place":"México","publisher":"McGraw-Hill Interamericana","publisher-place":"México","title":"Metodología de la investigación","author":[{"family":"Hernández Sampieri","given":"Roberto"},{"family":"Fernández Collado","given":"Carlos"},{"family":"Baptista Lucio","given":"María del Pilar"}],"issued":{"date-parts":[["2014"]]}}}],"schema":"https://github.com/citation-style-language/schema/raw/master/csl-citation.json"}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Hernández Sampieri et al., </w:t>
      </w:r>
      <w:r w:rsidR="001C7BDB" w:rsidRPr="00F15D90">
        <w:rPr>
          <w:rFonts w:ascii="Aptos" w:hAnsi="Aptos"/>
          <w:i/>
          <w:iCs/>
          <w:sz w:val="18"/>
          <w:szCs w:val="18"/>
        </w:rPr>
        <w:t>Metodología de la investigación</w:t>
      </w:r>
      <w:r w:rsidR="001C7BDB" w:rsidRPr="00F15D90">
        <w:rPr>
          <w:rFonts w:ascii="Aptos" w:hAnsi="Aptos"/>
          <w:sz w:val="18"/>
          <w:szCs w:val="18"/>
        </w:rPr>
        <w:t>.</w:t>
      </w:r>
      <w:r w:rsidRPr="00F15D90">
        <w:rPr>
          <w:rFonts w:ascii="Aptos" w:hAnsi="Aptos"/>
          <w:sz w:val="18"/>
          <w:szCs w:val="18"/>
        </w:rPr>
        <w:fldChar w:fldCharType="end"/>
      </w:r>
      <w:r w:rsidRPr="00F15D90">
        <w:rPr>
          <w:rFonts w:ascii="Aptos" w:hAnsi="Aptos"/>
          <w:sz w:val="18"/>
          <w:szCs w:val="18"/>
        </w:rPr>
        <w:t>, 16.</w:t>
      </w:r>
    </w:p>
  </w:footnote>
  <w:footnote w:id="23">
    <w:p w14:paraId="2A728AFC" w14:textId="7879516A" w:rsidR="004546EF" w:rsidRPr="00F15D90" w:rsidRDefault="004546EF"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{"citationID":"wKIpuyaX","properties":{"formattedCitation":"Hern\\uc0\\u225{}ndez Sampieri et\\uc0\\u160{}al., {\\i{}Metodolog\\uc0\\u237{}a de la investigaci\\uc0\\u243{}n}.","plainCitation":"Hernández Sampieri et al., Metodología de la investigación.","noteIndex":22},"citationItems":[{"id":2582,"uris":["http://zotero.org/users/8417858/items/KWRPB48A"],"itemData":{"id":2582,"type":"book","edition":"6ª ed.","event-place":"México","publisher":"McGraw-Hill Interamericana","publisher-place":"México","title":"Metodología de la investigación","author":[{"family":"Hernández Sampieri","given":"Roberto"},{"family":"Fernández Collado","given":"Carlos"},{"family":"Baptista Lucio","given":"María del Pilar"}],"issued":{"date-parts":[["2014"]]}}}],"schema":"https://github.com/citation-style-language/schema/raw/master/csl-citation.json"}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Hernández Sampieri et al., </w:t>
      </w:r>
      <w:r w:rsidR="001C7BDB" w:rsidRPr="00F15D90">
        <w:rPr>
          <w:rFonts w:ascii="Aptos" w:hAnsi="Aptos"/>
          <w:i/>
          <w:iCs/>
          <w:sz w:val="18"/>
          <w:szCs w:val="18"/>
        </w:rPr>
        <w:t>Metodología de la investigación</w:t>
      </w:r>
      <w:r w:rsidR="001C7BDB" w:rsidRPr="00F15D90">
        <w:rPr>
          <w:rFonts w:ascii="Aptos" w:hAnsi="Aptos"/>
          <w:sz w:val="18"/>
          <w:szCs w:val="18"/>
        </w:rPr>
        <w:t>.</w:t>
      </w:r>
      <w:r w:rsidRPr="00F15D90">
        <w:rPr>
          <w:rFonts w:ascii="Aptos" w:hAnsi="Aptos"/>
          <w:sz w:val="18"/>
          <w:szCs w:val="18"/>
        </w:rPr>
        <w:fldChar w:fldCharType="end"/>
      </w:r>
      <w:r w:rsidR="007D3C31" w:rsidRPr="00F15D90">
        <w:rPr>
          <w:rFonts w:ascii="Aptos" w:hAnsi="Aptos"/>
          <w:sz w:val="18"/>
          <w:szCs w:val="18"/>
        </w:rPr>
        <w:t>, 91-95.</w:t>
      </w:r>
    </w:p>
  </w:footnote>
  <w:footnote w:id="24">
    <w:p w14:paraId="44144F91" w14:textId="48EAA991" w:rsidR="007C4626" w:rsidRPr="00F15D90" w:rsidRDefault="007C4626"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{"citationID":"Op5QGkON","properties":{"formattedCitation":"M\\uc0\\u243{}nica de los \\uc0\\u193{}ngeles Valencia D\\uc0\\u237{}az y Alicia Catalina Valencia D\\uc0\\u237{}az, \\uc0\\u171{}La multiplicidad procedimental en el combate a la corrupci\\uc0\\u243{}n en M\\uc0\\u233{}xico. \\uc0\\u191{}Problema o soluci\\uc0\\u243{}n?\\uc0\\u187{}, en {\\i{}Debates actuales del derecho disciplinario en Iberoam\\uc0\\u233{}rica}, Monograf\\uc0\\u237{}as Maior (Tirant lo Blanch, 2025).","plainCitation":"Mónica de los Ángeles Valencia Díaz y Alicia Catalina Valencia Díaz, «La multiplicidad procedimental en el combate a la corrupción en México. ¿Problema o solución?», en Debates actuales del derecho disciplinario en Iberoamérica, Monografías Maior (Tirant lo Blanch, 2025).","noteIndex":22},"citationItems":[{"id":2836,"uris":["http://zotero.org/users/8417858/items/8JA64GJ5"],"itemData":{"id":2836,"type":"chapter","collection-title":"Monografías Maior","container-title":"Debates actuales del derecho disciplinario en Iberoamérica","event-place":"Ciudad de México","ISBN":"979-13-7010-048-3","page":"397-423","publisher":"Tirant lo Blanch","publisher-place":"Ciudad de México","title":"La multiplicidad procedimental en el combate a la corrupción en México. ¿Problema o solución?","author":[{"family":"Valencia Díaz","given":"Mónica de los Ángeles"},{"family":"Valencia Díaz","given":"Alicia Catalina"}],"issued":{"date-parts":[["2025"]]}}}],"schema":"https://github.com/citation-style-language/schema/raw/master/csl-citation.json"}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Mónica de los Ángeles Valencia Díaz y Alicia Catalina Valencia Díaz, «La multiplicidad procedimental en el combate a la corrupción en México. ¿Problema o solución?», en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w:t>
      </w:r>
      <w:r w:rsidRPr="00F15D90">
        <w:rPr>
          <w:rFonts w:ascii="Aptos" w:hAnsi="Aptos"/>
          <w:sz w:val="18"/>
          <w:szCs w:val="18"/>
        </w:rPr>
        <w:fldChar w:fldCharType="end"/>
      </w:r>
    </w:p>
  </w:footnote>
  <w:footnote w:id="25">
    <w:p w14:paraId="6E5D8DE3" w14:textId="6A93B7BA" w:rsidR="00DA4638" w:rsidRPr="00F15D90" w:rsidRDefault="00DA4638"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{"citationID":"7zDG036D","properties":{"formattedCitation":"Witker Vel\\uc0\\u225{}squez, {\\i{}Metodolog\\uc0\\u237{}a de la investigaci\\uc0\\u243{}n jur\\uc0\\u237{}dica}.","plainCitation":"Witker Velásquez, Metodología de la investigación jurídica.","noteIndex":24},"citationItems":[{"id":873,"uris":["http://zotero.org/users/8417858/items/SP274NUL"],"itemData":{"id":873,"type":"book","edition":"1a. ed.","event-place":"Ciudad de México","ISBN":"978-607-29-2936-4","publisher":"Instituto de Investigaciones Jurídicas, UNAM","publisher-place":"Ciudad de México","title":"Metodología de la investigación jurídica","URL":"https://archivos.juridicas.unam.mx/www/bjv/libros/14/6818/16.pdf","author":[{"family":"Witker Velásquez","given":"Jorge Alberto"}],"issued":{"date-parts":[["2021"]]}}}],"schema":"https://github.com/citation-style-language/schema/raw/master/csl-citation.json"}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Witker Velásquez, </w:t>
      </w:r>
      <w:r w:rsidR="001C7BDB" w:rsidRPr="00F15D90">
        <w:rPr>
          <w:rFonts w:ascii="Aptos" w:hAnsi="Aptos"/>
          <w:i/>
          <w:iCs/>
          <w:sz w:val="18"/>
          <w:szCs w:val="18"/>
        </w:rPr>
        <w:t>Metodología de la investigación jurídica</w:t>
      </w:r>
      <w:r w:rsidR="001C7BDB" w:rsidRPr="00F15D90">
        <w:rPr>
          <w:rFonts w:ascii="Aptos" w:hAnsi="Aptos"/>
          <w:sz w:val="18"/>
          <w:szCs w:val="18"/>
        </w:rPr>
        <w:t>.</w:t>
      </w:r>
      <w:r w:rsidRPr="00F15D90">
        <w:rPr>
          <w:rFonts w:ascii="Aptos" w:hAnsi="Aptos"/>
          <w:sz w:val="18"/>
          <w:szCs w:val="18"/>
        </w:rPr>
        <w:fldChar w:fldCharType="end"/>
      </w:r>
      <w:r w:rsidRPr="00F15D90">
        <w:rPr>
          <w:rFonts w:ascii="Aptos" w:hAnsi="Aptos"/>
          <w:sz w:val="18"/>
          <w:szCs w:val="18"/>
        </w:rPr>
        <w:t>, 3.</w:t>
      </w:r>
    </w:p>
  </w:footnote>
  <w:footnote w:id="26">
    <w:p w14:paraId="793F1790" w14:textId="66F19DB3" w:rsidR="00DA4638" w:rsidRPr="00F15D90" w:rsidRDefault="00DA4638"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{"citationID":"3yLQLNnC","properties":{"formattedCitation":"Carlos Manuel Villabella Armengol, \\uc0\\u171{}Los m\\uc0\\u233{}todos en la investigaci\\uc0\\u243{}n jur\\uc0\\u237{}dica. Algunas precisiones\\uc0\\u187{}, en {\\i{}Pasos hacia la revoluci\\uc0\\u243{}n en la ense\\uc0\\u241{}anza del derecho en el sistema romano-germ\\uc0\\u225{}nico}, Primera edici\\uc0\\u243{}n, Tomo 4, Serie Versiones de Autor, N\\uc0\\u250{}m. 17 (Instituto de Investigaciones Jur\\uc0\\u237{}dicas, UNAM, 2020), https://archivos.juridicas.unam.mx/www/bjv/libros/13/6226/1a.pdf.","plainCitation":"Carlos Manuel Villabella Armengol, «Los métodos en la investigación jurídica. Algunas precisiones», en Pasos hacia la revolución en la enseñanza del derecho en el sistema romano-germánico, Primera edición, Tomo 4, Serie Versiones de Autor, Núm. 17 (Instituto de Investigaciones Jurídicas, UNAM, 2020), https://archivos.juridicas.unam.mx/www/bjv/libros/13/6226/1a.pdf.","noteIndex":24},"citationItems":[{"id":577,"uris":["http://zotero.org/users/8417858/items/RWJUEKWE"],"itemData":{"id":577,"type":"chapter","collection-number":"Núm. 17","collection-title":"Serie Versiones de Autor","container-title":"Pasos hacia la revolución en la enseñanza del derecho en el sistema romano-germánico","edition":"Primera edición","event-place":"México","ISBN":"978-607-30-3515-6","language":"es","page":"921-953","publisher":"Instituto de Investigaciones Jurídicas, UNAM","publisher-place":"México","source":"Zotero","title":"Los métodos en la investigación jurídica. Algunas precisiones","URL":"https://archivos.juridicas.unam.mx/www/bjv/libros/13/6226/1a.pdf","volume":"Tomo 4","author":[{"family":"Villabella Armengol","given":"Carlos Manuel"}],"issued":{"date-parts":[["2020",6,24]]}}}],"schema":"https://github.com/citation-style-language/schema/raw/master/csl-citation.json"}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Carlos Manuel Villabella Armengol, «Los métodos en la investigación jurídica. Algunas precisiones», en </w:t>
      </w:r>
      <w:r w:rsidR="001C7BDB" w:rsidRPr="00F15D90">
        <w:rPr>
          <w:rFonts w:ascii="Aptos" w:hAnsi="Aptos"/>
          <w:i/>
          <w:iCs/>
          <w:sz w:val="18"/>
          <w:szCs w:val="18"/>
        </w:rPr>
        <w:t>Pasos hacia la revolución en la enseñanza del derecho en el sistema romano-germánico</w:t>
      </w:r>
      <w:r w:rsidR="001C7BDB" w:rsidRPr="00F15D90">
        <w:rPr>
          <w:rFonts w:ascii="Aptos" w:hAnsi="Aptos"/>
          <w:sz w:val="18"/>
          <w:szCs w:val="18"/>
        </w:rPr>
        <w:t>, Primera edición, Tomo 4, Serie Versiones de Autor, Núm. 17 (Instituto de Investigaciones Jurídicas, UNAM, 2020).</w:t>
      </w:r>
      <w:r w:rsidRPr="00F15D90">
        <w:rPr>
          <w:rFonts w:ascii="Aptos" w:hAnsi="Aptos"/>
          <w:sz w:val="18"/>
          <w:szCs w:val="18"/>
        </w:rPr>
        <w:fldChar w:fldCharType="end"/>
      </w:r>
    </w:p>
  </w:footnote>
  <w:footnote w:id="27">
    <w:p w14:paraId="29B5C180" w14:textId="60189045" w:rsidR="00D83EC4" w:rsidRPr="00F15D90" w:rsidRDefault="00D83EC4"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{"citationID":"C1LAZRsr","properties":{"formattedCitation":"Witker Vel\\uc0\\u225{}squez, {\\i{}Metodolog\\uc0\\u237{}a de la investigaci\\uc0\\u243{}n jur\\uc0\\u237{}dica}.","plainCitation":"Witker Velásquez, Metodología de la investigación jurídica.","noteIndex":26},"citationItems":[{"id":873,"uris":["http://zotero.org/users/8417858/items/SP274NUL"],"itemData":{"id":873,"type":"book","edition":"1a. ed.","event-place":"Ciudad de México","ISBN":"978-607-29-2936-4","publisher":"Instituto de Investigaciones Jurídicas, UNAM","publisher-place":"Ciudad de México","title":"Metodología de la investigación jurídica","URL":"https://archivos.juridicas.unam.mx/www/bjv/libros/14/6818/16.pdf","author":[{"family":"Witker Velásquez","given":"Jorge Alberto"}],"issued":{"date-parts":[["2021"]]}}}],"schema":"https://github.com/citation-style-language/schema/raw/master/csl-citation.json"}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Witker Velásquez, </w:t>
      </w:r>
      <w:r w:rsidR="001C7BDB" w:rsidRPr="00F15D90">
        <w:rPr>
          <w:rFonts w:ascii="Aptos" w:hAnsi="Aptos"/>
          <w:i/>
          <w:iCs/>
          <w:sz w:val="18"/>
          <w:szCs w:val="18"/>
        </w:rPr>
        <w:t>Metodología de la investigación jurídica</w:t>
      </w:r>
      <w:r w:rsidR="001C7BDB" w:rsidRPr="00F15D90">
        <w:rPr>
          <w:rFonts w:ascii="Aptos" w:hAnsi="Aptos"/>
          <w:sz w:val="18"/>
          <w:szCs w:val="18"/>
        </w:rPr>
        <w:t>.</w:t>
      </w:r>
      <w:r w:rsidRPr="00F15D90">
        <w:rPr>
          <w:rFonts w:ascii="Aptos" w:hAnsi="Aptos"/>
          <w:sz w:val="18"/>
          <w:szCs w:val="18"/>
        </w:rPr>
        <w:fldChar w:fldCharType="end"/>
      </w:r>
    </w:p>
  </w:footnote>
  <w:footnote w:id="28">
    <w:p w14:paraId="0B14F7C4" w14:textId="425B104F" w:rsidR="00D83EC4" w:rsidRPr="00F15D90" w:rsidRDefault="00D83EC4"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{"citationID":"hG0VMgrP","properties":{"formattedCitation":"Witker Vel\\uc0\\u225{}squez, {\\i{}Metodolog\\uc0\\u237{}a de la investigaci\\uc0\\u243{}n jur\\uc0\\u237{}dica}.","plainCitation":"Witker Velásquez, Metodología de la investigación jurídica.","noteIndex":27},"citationItems":[{"id":873,"uris":["http://zotero.org/users/8417858/items/SP274NUL"],"itemData":{"id":873,"type":"book","edition":"1a. ed.","event-place":"Ciudad de México","ISBN":"978-607-29-2936-4","publisher":"Instituto de Investigaciones Jurídicas, UNAM","publisher-place":"Ciudad de México","title":"Metodología de la investigación jurídica","URL":"https://archivos.juridicas.unam.mx/www/bjv/libros/14/6818/16.pdf","author":[{"family":"Witker Velásquez","given":"Jorge Alberto"}],"issued":{"date-parts":[["2021"]]}}}],"schema":"https://github.com/citation-style-language/schema/raw/master/csl-citation.json"}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Witker Velásquez, </w:t>
      </w:r>
      <w:r w:rsidR="001C7BDB" w:rsidRPr="00F15D90">
        <w:rPr>
          <w:rFonts w:ascii="Aptos" w:hAnsi="Aptos"/>
          <w:i/>
          <w:iCs/>
          <w:sz w:val="18"/>
          <w:szCs w:val="18"/>
        </w:rPr>
        <w:t>Metodología de la investigación jurídica</w:t>
      </w:r>
      <w:r w:rsidR="001C7BDB" w:rsidRPr="00F15D90">
        <w:rPr>
          <w:rFonts w:ascii="Aptos" w:hAnsi="Aptos"/>
          <w:sz w:val="18"/>
          <w:szCs w:val="18"/>
        </w:rPr>
        <w:t>.</w:t>
      </w:r>
      <w:r w:rsidRPr="00F15D90">
        <w:rPr>
          <w:rFonts w:ascii="Aptos" w:hAnsi="Aptos"/>
          <w:sz w:val="18"/>
          <w:szCs w:val="18"/>
        </w:rPr>
        <w:fldChar w:fldCharType="end"/>
      </w:r>
    </w:p>
  </w:footnote>
  <w:footnote w:id="29">
    <w:p w14:paraId="4B1CC6BA" w14:textId="79AA877D" w:rsidR="000D3A01" w:rsidRPr="00F15D90" w:rsidRDefault="000D3A01"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{"citationID":"x4hukNbH","properties":{"formattedCitation":"Hern\\uc0\\u225{}ndez Sampieri et\\uc0\\u160{}al., {\\i{}Metodolog\\uc0\\u237{}a de la investigaci\\uc0\\u243{}n}.","plainCitation":"Hernández Sampieri et al., Metodología de la investigación.","noteIndex":28},"citationItems":[{"id":2582,"uris":["http://zotero.org/users/8417858/items/KWRPB48A"],"itemData":{"id":2582,"type":"book","edition":"6ª ed.","event-place":"México","publisher":"McGraw-Hill Interamericana","publisher-place":"México","title":"Metodología de la investigación","author":[{"family":"Hernández Sampieri","given":"Roberto"},{"family":"Fernández Collado","given":"Carlos"},{"family":"Baptista Lucio","given":"María del Pilar"}],"issued":{"date-parts":[["2014"]]}}}],"schema":"https://github.com/citation-style-language/schema/raw/master/csl-citation.json"}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Hernández Sampieri et al., </w:t>
      </w:r>
      <w:r w:rsidR="001C7BDB" w:rsidRPr="00F15D90">
        <w:rPr>
          <w:rFonts w:ascii="Aptos" w:hAnsi="Aptos"/>
          <w:i/>
          <w:iCs/>
          <w:sz w:val="18"/>
          <w:szCs w:val="18"/>
        </w:rPr>
        <w:t>Metodología de la investigación</w:t>
      </w:r>
      <w:r w:rsidR="001C7BDB" w:rsidRPr="00F15D90">
        <w:rPr>
          <w:rFonts w:ascii="Aptos" w:hAnsi="Aptos"/>
          <w:sz w:val="18"/>
          <w:szCs w:val="18"/>
        </w:rPr>
        <w:t>.</w:t>
      </w:r>
      <w:r w:rsidRPr="00F15D90">
        <w:rPr>
          <w:rFonts w:ascii="Aptos" w:hAnsi="Aptos"/>
          <w:sz w:val="18"/>
          <w:szCs w:val="18"/>
        </w:rPr>
        <w:fldChar w:fldCharType="end"/>
      </w:r>
    </w:p>
  </w:footnote>
  <w:footnote w:id="30">
    <w:p w14:paraId="5E7798B9" w14:textId="55EF7C8D" w:rsidR="003D6127" w:rsidRPr="00F15D90" w:rsidRDefault="003D6127"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1653E4" w:rsidRPr="00F15D90">
        <w:rPr>
          <w:rFonts w:ascii="Aptos" w:hAnsi="Aptos"/>
          <w:sz w:val="18"/>
          <w:szCs w:val="18"/>
        </w:rPr>
        <w:instrText xml:space="preserve"> ADDIN ZOTERO_ITEM CSL_CITATION {"citationID":"HsEqGyQi","properties":{"formattedCitation":"Hern\\uc0\\u225{}ndez Sampieri et\\uc0\\u160{}al., {\\i{}Metodolog\\uc0\\u237{}a de la investigaci\\uc0\\u243{}n}.","plainCitation":"Hernández Sampieri et al., Metodología de la investigación.","noteIndex":29},"citationItems":[{"id":2582,"uris":["http://zotero.org/users/8417858/items/KWRPB48A"],"itemData":{"id":2582,"type":"book","edition":"6ª ed.","event-place":"México","publisher":"McGraw-Hill Interamericana","publisher-place":"México","title":"Metodología de la investigación","author":[{"family":"Hernández Sampieri","given":"Roberto"},{"family":"Fernández Collado","given":"Carlos"},{"family":"Baptista Lucio","given":"María del Pilar"}],"issued":{"date-parts":[["2014"]]}}}],"schema":"https://github.com/citation-style-language/schema/raw/master/csl-citation.json"}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Hernández Sampieri et al., </w:t>
      </w:r>
      <w:r w:rsidR="001C7BDB" w:rsidRPr="00F15D90">
        <w:rPr>
          <w:rFonts w:ascii="Aptos" w:hAnsi="Aptos"/>
          <w:i/>
          <w:iCs/>
          <w:sz w:val="18"/>
          <w:szCs w:val="18"/>
        </w:rPr>
        <w:t>Metodología de la investigación</w:t>
      </w:r>
      <w:r w:rsidR="001C7BDB" w:rsidRPr="00F15D90">
        <w:rPr>
          <w:rFonts w:ascii="Aptos" w:hAnsi="Aptos"/>
          <w:sz w:val="18"/>
          <w:szCs w:val="18"/>
        </w:rPr>
        <w:t>.</w:t>
      </w:r>
      <w:r w:rsidRPr="00F15D90">
        <w:rPr>
          <w:rFonts w:ascii="Aptos" w:hAnsi="Aptos"/>
          <w:sz w:val="18"/>
          <w:szCs w:val="18"/>
        </w:rPr>
        <w:fldChar w:fldCharType="end"/>
      </w:r>
    </w:p>
  </w:footnote>
  <w:footnote w:id="31">
    <w:p w14:paraId="3E7EF14D" w14:textId="1427FE77" w:rsidR="00B961A1" w:rsidRPr="00F15D90" w:rsidRDefault="00B961A1"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{"citationID":"uy6RuWd1","properties":{"formattedCitation":"Sergio Paulo Pereyra, \\uc0\\u171{}El principio de legalidad en el procedimiento disciplinario y en el proceso penal. A prop\\uc0\\u243{}sito de las voces de la doctrina y de la Corte Interamericana de Derechos Humanos\\uc0\\u187{}, en {\\i{}Debates actuales del derecho disciplinario en Iberoam\\uc0\\u233{}rica}, Monograf\\uc0\\u237{}as Maior (Tirant lo Blanch, 2025).","plainCitation":"Sergio Paulo Pereyra, «El principio de legalidad en el procedimiento disciplinario y en el proceso penal. A propósito de las voces de la doctrina y de la Corte Interamericana de Derechos Humanos», en Debates actuales del derecho disciplinario en Iberoamérica, Monografías Maior (Tirant lo Blanch, 2025).","noteIndex":29},"citationItems":[{"id":2831,"uris":["http://zotero.org/users/8417858/items/UBAWGBL2"],"itemData":{"id":2831,"type":"chapter","collection-title":"Monografías Maior","container-title":"Debates actuales del derecho disciplinario en Iberoamérica","event-place":"Ciudad de México","ISBN":"979-13-7010-048-3","page":"573-589","publisher":"Tirant lo Blanch","publisher-place":"Ciudad de México","title":"El principio de legalidad en el procedimiento disciplinario y en el proceso penal. A propósito de las voces de la doctrina y de la Corte Interamericana de Derechos Humanos","author":[{"family":"Pereyra","given":"Sergio Paulo"}],"issued":{"date-parts":[["2025"]]}}}],"schema":"https://github.com/citation-style-language/schema/raw/master/csl-citation.json"}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Sergio Paulo Pereyra, «El principio de legalidad en el procedimiento disciplinario y en el proceso penal. A propósito de las voces de la doctrina y de la Corte Interamericana de Derechos Humanos», en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w:t>
      </w:r>
      <w:r w:rsidRPr="00F15D90">
        <w:rPr>
          <w:rFonts w:ascii="Aptos" w:hAnsi="Aptos"/>
          <w:sz w:val="18"/>
          <w:szCs w:val="18"/>
        </w:rPr>
        <w:fldChar w:fldCharType="end"/>
      </w:r>
    </w:p>
  </w:footnote>
  <w:footnote w:id="32">
    <w:p w14:paraId="79E1D00B" w14:textId="1B3DDFB3" w:rsidR="00FC3536" w:rsidRPr="00F15D90" w:rsidRDefault="00FC3536"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{"citationID":"PrboQPOo","properties":{"formattedCitation":"Carlos Arturo G\\uc0\\u243{}mez Pavajeau, \\uc0\\u171{}Derecho disciplinario y derechos humanos \\uc0\\u191{}su naturaleza la define la sustancialidad de los derechos o la formalidad de la potestad dom\\uc0\\u233{}stica del derecho administrativo?\\uc0\\u187{}, en {\\i{}Derecho disciplinario iberoamericano}, Monograf\\uc0\\u237{}as Maior (Tirant lo Blanch, 2021).","plainCitation":"Carlos Arturo Gómez Pavajeau, «Derecho disciplinario y derechos humanos ¿su naturaleza la define la sustancialidad de los derechos o la formalidad de la potestad doméstica del derecho administrativo?», en Derecho disciplinario iberoamericano, Monografías Maior (Tirant lo Blanch, 2021).","noteIndex":30},"citationItems":[{"id":2842,"uris":["http://zotero.org/users/8417858/items/Q5L87NTH"],"itemData":{"id":2842,"type":"chapter","collection-title":"Monografías Maior","container-title":"Derecho disciplinario iberoamericano","event-place":"Ciudad de México","ISBN":"978-84-1397-208-4","page":"33-45","publisher":"Tirant lo Blanch","publisher-place":"Ciudad de México","title":"Derecho disciplinario y derechos humanos ¿su naturaleza la define la sustancialidad de los derechos o la formalidad de la potestad doméstica del derecho administrativo?","author":[{"family":"Gómez Pavajeau","given":"Carlos Arturo"}],"issued":{"date-parts":[["2021"]]}}}],"schema":"https://github.com/citation-style-language/schema/raw/master/csl-citation.json"}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Carlos Arturo Gómez Pavajeau, «Derecho disciplinario y derechos humanos ¿su naturaleza la define la sustancialidad de los derechos o la formalidad de la potestad doméstica del derecho administrativo?», en </w:t>
      </w:r>
      <w:r w:rsidRPr="00F15D90">
        <w:rPr>
          <w:rFonts w:ascii="Aptos" w:hAnsi="Aptos"/>
          <w:i/>
          <w:iCs/>
          <w:sz w:val="18"/>
          <w:szCs w:val="18"/>
        </w:rPr>
        <w:t>Derecho disciplinario iberoamericano</w:t>
      </w:r>
      <w:r w:rsidRPr="00F15D90">
        <w:rPr>
          <w:rFonts w:ascii="Aptos" w:hAnsi="Aptos"/>
          <w:sz w:val="18"/>
          <w:szCs w:val="18"/>
        </w:rPr>
        <w:t>, Monografías Maior (Tirant lo Blanch, 2021).</w:t>
      </w:r>
      <w:r w:rsidRPr="00F15D90">
        <w:rPr>
          <w:rFonts w:ascii="Aptos" w:hAnsi="Aptos"/>
          <w:sz w:val="18"/>
          <w:szCs w:val="18"/>
        </w:rPr>
        <w:fldChar w:fldCharType="end"/>
      </w:r>
    </w:p>
  </w:footnote>
  <w:footnote w:id="33">
    <w:p w14:paraId="2F1B4F49" w14:textId="60E3D7D0" w:rsidR="005E6D7F" w:rsidRPr="00F15D90" w:rsidRDefault="005E6D7F"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{"citationID":"JuhdilnQ","properties":{"formattedCitation":"Miriam M. Ivanega, \\uc0\\u171{}Los principios generales del procedimiento disciplinario\\uc0\\u187{}, en {\\i{}Derecho disciplinario iberoamericano}, Homenajes &amp; Congresos (Tirant lo Blanch, 2021).","plainCitation":"Miriam M. Ivanega, «Los principios generales del procedimiento disciplinario», en Derecho disciplinario iberoamericano, Homenajes &amp; Congresos (Tirant lo Blanch, 2021).","noteIndex":32},"citationItems":[{"id":2868,"uris":["http://zotero.org/users/8417858/items/G7D9M38B"],"itemData":{"id":2868,"type":"chapter","collection-title":"Homenajes &amp; Congresos","container-title":"Derecho disciplinario iberoamericano","event-place":"Ciudad de México","ISBN":"978-84-1397-208-4","page":"197-219","publisher":"Tirant lo Blanch","publisher-place":"Ciudad de México","title":"Los principios generales del procedimiento disciplinario","author":[{"family":"Ivanega","given":"Miriam M."}],"issued":{"date-parts":[["2021"]]}}}],"schema":"https://github.com/citation-style-language/schema/raw/master/csl-citation.json"}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Miriam M. Ivanega, «Los principios generales del procedimiento disciplinario», en </w:t>
      </w:r>
      <w:r w:rsidRPr="00F15D90">
        <w:rPr>
          <w:rFonts w:ascii="Aptos" w:hAnsi="Aptos"/>
          <w:i/>
          <w:iCs/>
          <w:sz w:val="18"/>
          <w:szCs w:val="18"/>
        </w:rPr>
        <w:t>Derecho disciplinario iberoamericano</w:t>
      </w:r>
      <w:r w:rsidRPr="00F15D90">
        <w:rPr>
          <w:rFonts w:ascii="Aptos" w:hAnsi="Aptos"/>
          <w:sz w:val="18"/>
          <w:szCs w:val="18"/>
        </w:rPr>
        <w:t>, Homenajes &amp; Congresos (Tirant lo Blanch, 2021).</w:t>
      </w:r>
      <w:r w:rsidRPr="00F15D90">
        <w:rPr>
          <w:rFonts w:ascii="Aptos" w:hAnsi="Aptos"/>
          <w:sz w:val="18"/>
          <w:szCs w:val="18"/>
        </w:rPr>
        <w:fldChar w:fldCharType="end"/>
      </w:r>
    </w:p>
  </w:footnote>
  <w:footnote w:id="34">
    <w:p w14:paraId="3B5989B8" w14:textId="59FFC62D" w:rsidR="007642F0" w:rsidRPr="00F15D90" w:rsidRDefault="007642F0"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{"citationID":"p5HciKmL","properties":{"formattedCitation":"Alfredo Ren\\uc0\\u233{} Uribe Manr\\uc0\\u237{}quez, {\\i{}Debates actuales del derecho disciplinario en Iberoam\\uc0\\u233{}rica}, Monograf\\uc0\\u237{}as Maior (Tirant lo Blanch, 2025).","plainCitation":"Alfredo René Uribe Manríquez, Debates actuales del derecho disciplinario en Iberoamérica, Monografías Maior (Tirant lo Blanch, 2025).","noteIndex":33},"citationItems":[{"id":2849,"uris":["http://zotero.org/users/8417858/items/VXYJLY7G"],"itemData":{"id":2849,"type":"book","collection-title":"Monografías Maior","event-place":"Ciudad de México","ISBN":"979-13-7010-048-3","publisher":"Tirant lo Blanch","publisher-place":"Ciudad de México","title":"Debates actuales del derecho disciplinario en Iberoamérica","author":[{"family":"Uribe Manríquez","given":"Alfredo René"}],"issued":{"date-parts":[["2025"]]}}}],"schema":"https://github.com/citation-style-language/schema/raw/master/csl-citation.json"}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Alfredo René Uribe Manríquez,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w:t>
      </w:r>
      <w:r w:rsidRPr="00F15D90">
        <w:rPr>
          <w:rFonts w:ascii="Aptos" w:hAnsi="Aptos"/>
          <w:sz w:val="18"/>
          <w:szCs w:val="18"/>
        </w:rPr>
        <w:fldChar w:fldCharType="end"/>
      </w:r>
    </w:p>
  </w:footnote>
  <w:footnote w:id="35">
    <w:p w14:paraId="53C26E8C" w14:textId="346743E5" w:rsidR="007D6EB9" w:rsidRPr="00F15D90" w:rsidRDefault="007D6EB9"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{"citationID":"AcPWFRlr","properties":{"formattedCitation":"Fernando Navarro Cardoso, \\uc0\\u171{}A vueltas con la vieja delimitaci\\uc0\\u243{}n entre il\\uc0\\u237{}cito administrativo e il\\uc0\\u237{}cito penal, a prop\\uc0\\u243{}sito de algunos nuevos problemas\\uc0\\u187{}, en {\\i{}Debates actuales del derecho disciplinario en Iberoam\\uc0\\u233{}rica}, Monograf\\uc0\\u237{}as Maior (Tirant lo Blanch, 2025).","plainCitation":"Fernando Navarro Cardoso, «A vueltas con la vieja delimitación entre ilícito administrativo e ilícito penal, a propósito de algunos nuevos problemas», en Debates actuales del derecho disciplinario en Iberoamérica, Monografías Maior (Tirant lo Blanch, 2025).","noteIndex":34},"citationItems":[{"id":2843,"uris":["http://zotero.org/users/8417858/items/63UEYQZ7"],"itemData":{"id":2843,"type":"chapter","collection-title":"Monografías Maior","container-title":"Debates actuales del derecho disciplinario en Iberoamérica","event-place":"Ciudad de México","ISBN":"979-13-7010-048-3","page":"129-168","publisher":"Tirant lo Blanch","publisher-place":"Ciudad de México","title":"A vueltas con la vieja delimitación entre ilícito administrativo e ilícito penal, a propósito de algunos nuevos problemas","author":[{"family":"Navarro Cardoso","given":"Fernando"}],"issued":{"date-parts":[["2025"]]}}}],"schema":"https://github.com/citation-style-language/schema/raw/master/csl-citation.json"}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Fernando Navarro Cardoso, «A vueltas con la vieja delimitación entre ilícito administrativo e ilícito penal, a propósito de algunos nuevos problemas», en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w:t>
      </w:r>
      <w:r w:rsidRPr="00F15D90">
        <w:rPr>
          <w:rFonts w:ascii="Aptos" w:hAnsi="Aptos"/>
          <w:sz w:val="18"/>
          <w:szCs w:val="18"/>
        </w:rPr>
        <w:fldChar w:fldCharType="end"/>
      </w:r>
    </w:p>
  </w:footnote>
  <w:footnote w:id="36">
    <w:p w14:paraId="7CDEF6F6" w14:textId="7C8F996D" w:rsidR="00590273" w:rsidRPr="00F15D90" w:rsidRDefault="00590273"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{"citationID":"wv46ilXt","properties":{"formattedCitation":"Luis Miguel Reyna Alfaro, \\uc0\\u171{}Derecho administrativo sancionador, derecho disciplinario y derecho penal conexiones, convergencias y divergencias\\uc0\\u187{}, en {\\i{}Debates actuales del derecho disciplinario en Iberoam\\uc0\\u233{}rica}, Monograf\\uc0\\u237{}as Maior (Tirant lo Blanch, 2025).","plainCitation":"Luis Miguel Reyna Alfaro, «Derecho administrativo sancionador, derecho disciplinario y derecho penal conexiones, convergencias y divergencias», en Debates actuales del derecho disciplinario en Iberoamérica, Monografías Maior (Tirant lo Blanch, 2025).","noteIndex":35},"citationItems":[{"id":2834,"uris":["http://zotero.org/users/8417858/items/ZK7UAVF3"],"itemData":{"id":2834,"type":"chapter","collection-title":"Monografías Maior","container-title":"Debates actuales del derecho disciplinario en Iberoamérica","event-place":"Ciudad de México","ISBN":"979-13-7010-048-3","page":"481-517","publisher":"Tirant lo Blanch","publisher-place":"Ciudad de México","title":"Derecho administrativo sancionador, derecho disciplinario y derecho penal conexiones, convergencias y divergencias","author":[{"family":"Reyna Alfaro","given":"Luis Miguel"}],"issued":{"date-parts":[["2025"]]}}}],"schema":"https://github.com/citation-style-language/schema/raw/master/csl-citation.json"}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Luis Miguel Reyna Alfaro, «Derecho administrativo sancionador, derecho disciplinario y derecho penal conexiones, convergencias y divergencias», en </w:t>
      </w:r>
      <w:r w:rsidRPr="00F15D90">
        <w:rPr>
          <w:rFonts w:ascii="Aptos" w:hAnsi="Aptos"/>
          <w:i/>
          <w:iCs/>
          <w:sz w:val="18"/>
          <w:szCs w:val="18"/>
        </w:rPr>
        <w:t>Debates actuales del derecho disciplinario en Iberoamérica</w:t>
      </w:r>
      <w:r w:rsidRPr="00F15D90">
        <w:rPr>
          <w:rFonts w:ascii="Aptos" w:hAnsi="Aptos"/>
          <w:sz w:val="18"/>
          <w:szCs w:val="18"/>
        </w:rPr>
        <w:t>, Monografías Maior (Tirant lo Blanch, 2025).</w:t>
      </w:r>
      <w:r w:rsidRPr="00F15D90">
        <w:rPr>
          <w:rFonts w:ascii="Aptos" w:hAnsi="Aptos"/>
          <w:sz w:val="18"/>
          <w:szCs w:val="18"/>
        </w:rPr>
        <w:fldChar w:fldCharType="end"/>
      </w:r>
    </w:p>
  </w:footnote>
  <w:footnote w:id="37">
    <w:p w14:paraId="53CE7371" w14:textId="5E3BC500" w:rsidR="00534E8C" w:rsidRPr="00F15D90" w:rsidRDefault="00534E8C"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{"citationID":"YPcgtLpm","properties":{"formattedCitation":"Luis Fernando Villavicencio Benites, {\\i{}An\\uc0\\u225{}lisis del r\\uc0\\u233{}gimen de responsabilidad objetiva en el procedimiento administrativo sancionador en materia de contrataciones del Estado: \\uc0\\u191{}Es viable plantear la responsabilidad subjetiva en todos los tipos infractores?}, Pontificia Universidad Cat\\uc0\\u243{}lica del Per\\uc0\\u250{}, 10 de noviembre de 2023, http://hdl.handle.net/20.500.12404/26391.","plainCitation":"Luis Fernando Villavicencio Benites, Análisis del régimen de responsabilidad objetiva en el procedimiento administrativo sancionador en materia de contrataciones del Estado: ¿Es viable plantear la responsabilidad subjetiva en todos los tipos infractores?, Pontificia Universidad Católica del Perú, 10 de noviembre de 2023, http://hdl.handle.net/20.500.12404/26391.","noteIndex":36},"citationItems":[{"id":2539,"uris":["http://zotero.org/users/8417858/items/I9PFICC3"],"itemData":{"id":2539,"type":"article-journal","abstract":"En el presente trabajo de investigación se pretende demostrar la necesidad de adoptar el criterio de responsabilidad subjetiva en el régimen sancionador de las contrataciones del Estado. Como se verá en el desarrollo del referido análisis, el criterio de responsabilidad subjetiva es mucho más garantista de los derechos de los administrados, en comparación con su contrapartida, la responsabilidad objetiva. Sin perjuicio de ello, es importante señalar que no aspiramos a sugerir que la responsabilidad subjetiva prime en todos los tipos infractores establecidos en la normativa en materia de contrataciones del Estado; sino, a través del estudio de las tendencias adoptadas por el Tribunal de Contrataciones del Estado en sus resoluciones emitidas durante el primer trimestre del año 2020, establecer, qué tipo de régimen es el más conveniente para cada infracción, desde una perspectiva de eficiencia. Ello debido a que, si bien el criterio de responsabilidad subjetiva es el más garantista de derechos, importa también tener claro si conviene o no aplicarlo a ciertos tipos infractores o si es que su empleo es irrelevante para la determinación de responsabilidad de los administrados.","language":"spa","note":"publisher: Pontificia Universidad Católica del Perú","source":"tesis.pucp.edu.pe","title":"Análisis del régimen de responsabilidad objetiva en el procedimiento administrativo sancionador en materia de contrataciones del Estado: ¿Es viable plantear la responsabilidad subjetiva en todos los tipos infractores?","title-short":"Análisis del régimen de responsabilidad objetiva en el procedimiento administrativo sancionador en materia de contrataciones del Estado","URL":"http://hdl.handle.net/20.500.12404/26391","author":[{"family":"Villavicencio Benites","given":"Luis Fernando"}],"accessed":{"date-parts":[["2025",8,12]]},"issued":{"date-parts":[["2023",11,10]]}}}],"schema":"https://github.com/citation-style-language/schema/raw/master/csl-citation.json"}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Luis Fernando Villavicencio Benites, </w:t>
      </w:r>
      <w:r w:rsidR="001C7BDB" w:rsidRPr="00F15D90">
        <w:rPr>
          <w:rFonts w:ascii="Aptos" w:hAnsi="Aptos"/>
          <w:i/>
          <w:iCs/>
          <w:sz w:val="18"/>
          <w:szCs w:val="18"/>
        </w:rPr>
        <w:t>Análisis del régimen de responsabilidad objetiva en el procedimiento administrativo sancionador en materia de contrataciones del Estado: ¿Es viable plantear la responsabilidad subjetiva en todos los tipos infractores?</w:t>
      </w:r>
      <w:r w:rsidR="001C7BDB" w:rsidRPr="00F15D90">
        <w:rPr>
          <w:rFonts w:ascii="Aptos" w:hAnsi="Aptos"/>
          <w:sz w:val="18"/>
          <w:szCs w:val="18"/>
        </w:rPr>
        <w:t>, Pontificia Universidad Católica del Perú, 10 de noviembre de 2023.</w:t>
      </w:r>
      <w:r w:rsidRPr="00F15D90">
        <w:rPr>
          <w:rFonts w:ascii="Aptos" w:hAnsi="Aptos"/>
          <w:sz w:val="18"/>
          <w:szCs w:val="18"/>
        </w:rPr>
        <w:fldChar w:fldCharType="end"/>
      </w:r>
    </w:p>
  </w:footnote>
  <w:footnote w:id="38">
    <w:p w14:paraId="54922651" w14:textId="7CA32B17" w:rsidR="00C60E8A" w:rsidRPr="00F15D90" w:rsidRDefault="00C60E8A"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{"citationID":"PsR6im2r","properties":{"formattedCitation":"Alberto Alfaro-Alvarado, \\uc0\\u171{}Procedimiento administrativo sancionador y motivaci\\uc0\\u243{}n de las resoluciones sancionadoras\\uc0\\u187{}, preprint, SciELO Preprints, 19 de julio de 2024, https://doi.org/10.1590/SciELOPreprints.9212.","plainCitation":"Alberto Alfaro-Alvarado, «Procedimiento administrativo sancionador y motivación de las resoluciones sancionadoras», preprint, SciELO Preprints, 19 de julio de 2024, https://doi.org/10.1590/SciELOPreprints.9212.","noteIndex":37},"citationItems":[{"id":2533,"uris":["http://zotero.org/users/8417858/items/WRXU5PPP"],"itemData":{"id":2533,"type":"article","abstract":"SciELO Preprints Collection is an integral part of SciELO, an international cooperation program aiming at the development of open access scientific communication covering all areas of knowledge. It operates as a collection of non-peer-reviewed manuscripts within the SciELO Network of national and thematic collection of journals.","DOI":"10.1590/SciELOPreprints.9212","language":"es","publisher":"SciELO Preprints","source":"preprints.scielo.org","title":"Procedimiento administrativo sancionador y motivación de las resoluciones sancionadoras","URL":"https://preprints.scielo.org/index.php/scielo/preprint/view/9212","author":[{"family":"Alfaro-Alvarado","given":"Alberto"}],"accessed":{"date-parts":[["2025",8,12]]},"issued":{"date-parts":[["2024",7,19]]}}}],"schema":"https://github.com/citation-style-language/schema/raw/master/csl-citation.json"} </w:instrText>
      </w:r>
      <w:r w:rsidRPr="00F15D90">
        <w:rPr>
          <w:rFonts w:ascii="Aptos" w:hAnsi="Aptos"/>
          <w:sz w:val="18"/>
          <w:szCs w:val="18"/>
        </w:rPr>
        <w:fldChar w:fldCharType="separate"/>
      </w:r>
      <w:r w:rsidR="001C7BDB" w:rsidRPr="00F15D90">
        <w:rPr>
          <w:rFonts w:ascii="Aptos" w:hAnsi="Aptos"/>
          <w:sz w:val="18"/>
          <w:szCs w:val="18"/>
        </w:rPr>
        <w:t xml:space="preserve">Alberto Alfaro-Alvarado, «Procedimiento administrativo sancionador y motivación de las resoluciones sancionadoras», preprint, SciELO Preprints, 19 de julio de 2024, </w:t>
      </w:r>
      <w:hyperlink r:id="rId7" w:history="1">
        <w:r w:rsidR="001C7BDB" w:rsidRPr="00F15D90">
          <w:rPr>
            <w:rStyle w:val="Hipervnculo"/>
            <w:rFonts w:ascii="Aptos" w:hAnsi="Aptos"/>
            <w:sz w:val="18"/>
            <w:szCs w:val="18"/>
          </w:rPr>
          <w:t>https://doi.org/10.1590/SciELOPreprints.9212</w:t>
        </w:r>
      </w:hyperlink>
      <w:r w:rsidR="001C7BDB" w:rsidRPr="00F15D90">
        <w:rPr>
          <w:rFonts w:ascii="Aptos" w:hAnsi="Aptos"/>
          <w:sz w:val="18"/>
          <w:szCs w:val="18"/>
        </w:rPr>
        <w:t>.</w:t>
      </w:r>
      <w:r w:rsidRPr="00F15D90">
        <w:rPr>
          <w:rFonts w:ascii="Aptos" w:hAnsi="Aptos"/>
          <w:sz w:val="18"/>
          <w:szCs w:val="18"/>
        </w:rPr>
        <w:fldChar w:fldCharType="end"/>
      </w:r>
    </w:p>
  </w:footnote>
  <w:footnote w:id="39">
    <w:p w14:paraId="15303447" w14:textId="150C9A3E" w:rsidR="00A57E70" w:rsidRPr="00F15D90" w:rsidRDefault="00A57E70"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{"citationID":"y8ULhyLZ","properties":{"formattedCitation":"Iv\\uc0\\u225{}n Fernando Andrade-Arrieta et\\uc0\\u160{}al., \\uc0\\u171{}La etapa de instrucci\\uc0\\u243{}n del procedimiento administrativo sancionador del gobierno administrativo descentralizado de Riobamba, Ecuador\\uc0\\u187{}, {\\i{}IUSTITIA SOCIALIS} 7, n.\\super o\\nosupersub{} 2 (s.\\uc0\\u160{}f.): 134-52, https://doi.org/10.35381/racji.v7i2.2008.","plainCitation":"Iván Fernando Andrade-Arrieta et al., «La etapa de instrucción del procedimiento administrativo sancionador del gobierno administrativo descentralizado de Riobamba, Ecuador», IUSTITIA SOCIALIS 7, n.o 2 (s. f.): 134-52, https://doi.org/10.35381/racji.v7i2.2008.","dontUpdate":true,"noteIndex":38},"citationItems":[{"id":2531,"uris":["http://zotero.org/users/8417858/items/963SP6XY"],"itemData":{"id":2531,"type":"article-journal","container-title":"IUSTITIA SOCIALIS","DOI":"10.35381/racji.v7i2.2008","ISSN":"2542-3371","issue":"2","language":"es","license":"Derechos de autor 2022 Iván Fernando Andrade-Arrieta, María-Del-Carmen Jácome-Ordóñez, Fernando-De-Jesús Castro-Sánchez, Patricio Secaira-Durango","page":"134-152","source":"www.fundacionkoinonia.com.ve","title":"La etapa de instrucción del procedimiento administrativo sancionador del gobierno administrativo descentralizado de Riobamba, Ecuador","volume":"7","author":[{"family":"Andrade-Arrieta","given":"Iván Fernando"},{"family":"Jácome-Ordóñez","given":"María-Del-Carmen"},{"family":"Castro-Sánchez","given":"Fernando-De-Jesús"},{"family":"Secaira-Durango","given":"Patricio"}]}}],"schema":"https://github.com/citation-style-language/schema/raw/master/csl-citation.json"}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Iván Fernando Andrade-Arrieta et al., «La etapa de instrucción del procedimiento administrativo sancionador del gobierno administrativo descentralizado de Riobamba, Ecuador», </w:t>
      </w:r>
      <w:r w:rsidRPr="00F15D90">
        <w:rPr>
          <w:rFonts w:ascii="Aptos" w:hAnsi="Aptos"/>
          <w:i/>
          <w:iCs/>
          <w:sz w:val="18"/>
          <w:szCs w:val="18"/>
        </w:rPr>
        <w:t>IUSTITIA SOCIALIS</w:t>
      </w:r>
      <w:r w:rsidRPr="00F15D90">
        <w:rPr>
          <w:rFonts w:ascii="Aptos" w:hAnsi="Aptos"/>
          <w:sz w:val="18"/>
          <w:szCs w:val="18"/>
        </w:rPr>
        <w:t xml:space="preserve"> 7, n.</w:t>
      </w:r>
      <w:r w:rsidRPr="00F15D90">
        <w:rPr>
          <w:rFonts w:ascii="Aptos" w:hAnsi="Aptos"/>
          <w:sz w:val="18"/>
          <w:szCs w:val="18"/>
          <w:vertAlign w:val="superscript"/>
        </w:rPr>
        <w:t>o</w:t>
      </w:r>
      <w:r w:rsidRPr="00F15D90">
        <w:rPr>
          <w:rFonts w:ascii="Aptos" w:hAnsi="Aptos"/>
          <w:sz w:val="18"/>
          <w:szCs w:val="18"/>
        </w:rPr>
        <w:t xml:space="preserve"> 2 (s. f.): 134-52, </w:t>
      </w:r>
      <w:hyperlink r:id="rId8" w:history="1">
        <w:r w:rsidRPr="00F15D90">
          <w:rPr>
            <w:rStyle w:val="Hipervnculo"/>
            <w:rFonts w:ascii="Aptos" w:hAnsi="Aptos"/>
            <w:sz w:val="18"/>
            <w:szCs w:val="18"/>
          </w:rPr>
          <w:t>https://doi.org/10.35381/racji.v7i2.2008</w:t>
        </w:r>
        <w:r w:rsidR="00A03CCB" w:rsidRPr="00F15D90">
          <w:rPr>
            <w:rStyle w:val="Hipervnculo"/>
            <w:rFonts w:ascii="Aptos" w:hAnsi="Aptos"/>
            <w:sz w:val="18"/>
            <w:szCs w:val="18"/>
          </w:rPr>
          <w:t>, 151</w:t>
        </w:r>
      </w:hyperlink>
      <w:r w:rsidRPr="00F15D90">
        <w:rPr>
          <w:rFonts w:ascii="Aptos" w:hAnsi="Aptos"/>
          <w:sz w:val="18"/>
          <w:szCs w:val="18"/>
        </w:rPr>
        <w:t>.</w:t>
      </w:r>
      <w:r w:rsidRPr="00F15D90">
        <w:rPr>
          <w:rFonts w:ascii="Aptos" w:hAnsi="Aptos"/>
          <w:sz w:val="18"/>
          <w:szCs w:val="18"/>
        </w:rPr>
        <w:fldChar w:fldCharType="end"/>
      </w:r>
    </w:p>
  </w:footnote>
  <w:footnote w:id="40">
    <w:p w14:paraId="16001C8B" w14:textId="3BB31117" w:rsidR="00C07982" w:rsidRPr="00F15D90" w:rsidRDefault="00C07982"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{"citationID":"x7Q3HoTp","properties":{"formattedCitation":"Andr\\uc0\\u233{}s Bordal\\uc0\\u237{} Salamanca, \\uc0\\u171{}El debido procedimiento administrativo sancionador\\uc0\\u187{}, {\\i{}Revista de Derecho Administrativo}, n.\\super o\\nosupersub{} 37 (julio de 2023): 33-66, https://doi.org/10.7764/redae.37.2.","plainCitation":"Andrés Bordalí Salamanca, «El debido procedimiento administrativo sancionador», Revista de Derecho Administrativo, n.o 37 (julio de 2023): 33-66, https://doi.org/10.7764/redae.37.2.","dontUpdate":true,"noteIndex":39},"citationItems":[{"id":2528,"uris":["http://zotero.org/users/8417858/items/W9ECZJFF"],"itemData":{"id":2528,"type":"article-journal","abstract":"The purpose of this research is to analyze and determine which guarantees that are part of the due process recognized in the Chilean constitutional system, should be applied to the sanctioning administrative procedure. For this, a particularized examination is made in relation to the application to this procedure of the right to be heard; the right to a decision within a reasonable time; the right to an independent and impartial tribunal; of the right to a natural judge; of the right to the presumption of innocence; of the right of defense; ne bis in idem and the right to a public trial.","container-title":"Revista de Derecho Administrativo","DOI":"10.7764/redae.37.2","ISSN":"0719-5591","issue":"37","language":"es","license":"Derechos de autor 2023 Andres Bordali","page":"33-66","source":"analesliteraturachilena.letras.uc.cl","title":"El debido procedimiento administrativo sancionador","author":[{"family":"Bordalí Salamanca","given":"André"}],"issued":{"date-parts":[["2023",7,3]]}}}],"schema":"https://github.com/citation-style-language/schema/raw/master/csl-citation.json"}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André Bordalí Salamanca, «El debido procedimiento administrativo sancionador», </w:t>
      </w:r>
      <w:r w:rsidRPr="00F15D90">
        <w:rPr>
          <w:rFonts w:ascii="Aptos" w:hAnsi="Aptos"/>
          <w:i/>
          <w:iCs/>
          <w:sz w:val="18"/>
          <w:szCs w:val="18"/>
        </w:rPr>
        <w:t>Revista de Derecho Administrativo</w:t>
      </w:r>
      <w:r w:rsidRPr="00F15D90">
        <w:rPr>
          <w:rFonts w:ascii="Aptos" w:hAnsi="Aptos"/>
          <w:sz w:val="18"/>
          <w:szCs w:val="18"/>
        </w:rPr>
        <w:t>, n.</w:t>
      </w:r>
      <w:r w:rsidRPr="00F15D90">
        <w:rPr>
          <w:rFonts w:ascii="Aptos" w:hAnsi="Aptos"/>
          <w:sz w:val="18"/>
          <w:szCs w:val="18"/>
          <w:vertAlign w:val="superscript"/>
        </w:rPr>
        <w:t>o</w:t>
      </w:r>
      <w:r w:rsidRPr="00F15D90">
        <w:rPr>
          <w:rFonts w:ascii="Aptos" w:hAnsi="Aptos"/>
          <w:sz w:val="18"/>
          <w:szCs w:val="18"/>
        </w:rPr>
        <w:t xml:space="preserve"> 37 (julio de 2023): 33-66, </w:t>
      </w:r>
      <w:hyperlink r:id="rId9" w:history="1">
        <w:r w:rsidRPr="00F15D90">
          <w:rPr>
            <w:rStyle w:val="Hipervnculo"/>
            <w:rFonts w:ascii="Aptos" w:hAnsi="Aptos"/>
            <w:sz w:val="18"/>
            <w:szCs w:val="18"/>
          </w:rPr>
          <w:t>https://doi.org/10.7764/redae.37.2</w:t>
        </w:r>
        <w:r w:rsidR="00473437" w:rsidRPr="00F15D90">
          <w:rPr>
            <w:rStyle w:val="Hipervnculo"/>
            <w:rFonts w:ascii="Aptos" w:hAnsi="Aptos"/>
            <w:sz w:val="18"/>
            <w:szCs w:val="18"/>
          </w:rPr>
          <w:t>, 63</w:t>
        </w:r>
      </w:hyperlink>
      <w:r w:rsidRPr="00F15D90">
        <w:rPr>
          <w:rFonts w:ascii="Aptos" w:hAnsi="Aptos"/>
          <w:sz w:val="18"/>
          <w:szCs w:val="18"/>
        </w:rPr>
        <w:t>.</w:t>
      </w:r>
      <w:r w:rsidRPr="00F15D90">
        <w:rPr>
          <w:rFonts w:ascii="Aptos" w:hAnsi="Aptos"/>
          <w:sz w:val="18"/>
          <w:szCs w:val="18"/>
        </w:rPr>
        <w:fldChar w:fldCharType="end"/>
      </w:r>
    </w:p>
  </w:footnote>
  <w:footnote w:id="41">
    <w:p w14:paraId="1C59F0E0" w14:textId="50B7E17A" w:rsidR="007D68E4" w:rsidRPr="00F15D90" w:rsidRDefault="007D68E4"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{"citationID":"8c9OLUFP","properties":{"formattedCitation":"Solange Marianella Carbajal Fierro, \\uc0\\u171{}Controlando al controlador: expresiones y l\\uc0\\u237{}mites de la potestad sancionadora la administraci\\uc0\\u243{}n p\\uc0\\u250{}blica en el caso de la Contralor\\uc0\\u237{}a General de la Rep\\uc0\\u250{}blica\\uc0\\u187{}, {\\i{}Vox Juris} 43, n.\\super o\\nosupersub{} 2 (2025): 172-78, https://doi.org/10.24265/voxjuris.2025.v43n2.13.","plainCitation":"Solange Marianella Carbajal Fierro, «Controlando al controlador: expresiones y límites de la potestad sancionadora la administración pública en el caso de la Contraloría General de la República», Vox Juris 43, n.o 2 (2025): 172-78, https://doi.org/10.24265/voxjuris.2025.v43n2.13.","dontUpdate":true,"noteIndex":40},"citationItems":[{"id":2542,"uris":["http://zotero.org/users/8417858/items/4BFMEHW9"],"itemData":{"id":2542,"type":"article-journal","abstract":"This article presents a detailed analysis of the Ruling issued on July 24, 2024, corresponding to Case No. 0026-2021-PI/TC, which establishes the limits of the sanctioning authority of the Office of the Comptroller General of the Republic. The document examines the aspects and principles that must be considered when the regulator defines or structures conducts that constitute infractions in any matter. The objective of the article is to explore and highlight the delimitation of the sanctioning authority of public entities, with a special focus on the Office of the Comptroller General of the Republic (CGR). In addition, the regulatory framework for the creation of infringing conducts is evaluated.","container-title":"Vox Juris","DOI":"https://doi.org/10.24265/voxjuris.2025.v43n2.13","ISSN":"2521-5280","issue":"2","language":"es","license":"Derechos de autor 2025 Solange Marianella  Carbajal Fierro","page":"172-178","source":"portalrevistas.aulavirtualusmp.pe","title":"Controlando al controlador: expresiones y límites de la potestad sancionadora la administración pública en el caso de la Contraloría General de la República","title-short":"Controlando al controlador","volume":"43","author":[{"family":"Carbajal Fierro","given":"Solange Marianella"}],"issued":{"date-parts":[["2025",1,31]]}}}],"schema":"https://github.com/citation-style-language/schema/raw/master/csl-citation.json"}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Solange Marianella Carbajal Fierro, «Controlando al controlador: expresiones y límites de la potestad sancionadora la administración pública en el caso de la Contraloría General de la República», </w:t>
      </w:r>
      <w:r w:rsidRPr="00F15D90">
        <w:rPr>
          <w:rFonts w:ascii="Aptos" w:hAnsi="Aptos"/>
          <w:i/>
          <w:iCs/>
          <w:sz w:val="18"/>
          <w:szCs w:val="18"/>
        </w:rPr>
        <w:t>Vox Juris</w:t>
      </w:r>
      <w:r w:rsidRPr="00F15D90">
        <w:rPr>
          <w:rFonts w:ascii="Aptos" w:hAnsi="Aptos"/>
          <w:sz w:val="18"/>
          <w:szCs w:val="18"/>
        </w:rPr>
        <w:t xml:space="preserve"> 43, n.</w:t>
      </w:r>
      <w:r w:rsidRPr="00F15D90">
        <w:rPr>
          <w:rFonts w:ascii="Aptos" w:hAnsi="Aptos"/>
          <w:sz w:val="18"/>
          <w:szCs w:val="18"/>
          <w:vertAlign w:val="superscript"/>
        </w:rPr>
        <w:t>o</w:t>
      </w:r>
      <w:r w:rsidRPr="00F15D90">
        <w:rPr>
          <w:rFonts w:ascii="Aptos" w:hAnsi="Aptos"/>
          <w:sz w:val="18"/>
          <w:szCs w:val="18"/>
        </w:rPr>
        <w:t xml:space="preserve"> 2 (2025): 172-78, </w:t>
      </w:r>
      <w:hyperlink r:id="rId10" w:history="1">
        <w:r w:rsidRPr="00F15D90">
          <w:rPr>
            <w:rStyle w:val="Hipervnculo"/>
            <w:rFonts w:ascii="Aptos" w:hAnsi="Aptos"/>
            <w:sz w:val="18"/>
            <w:szCs w:val="18"/>
          </w:rPr>
          <w:t>https://doi.org/10.24265/voxjuris.2025.v43n2.13, 177</w:t>
        </w:r>
      </w:hyperlink>
      <w:r w:rsidRPr="00F15D90">
        <w:rPr>
          <w:rFonts w:ascii="Aptos" w:hAnsi="Aptos"/>
          <w:sz w:val="18"/>
          <w:szCs w:val="18"/>
        </w:rPr>
        <w:t>.</w:t>
      </w:r>
      <w:r w:rsidRPr="00F15D90">
        <w:rPr>
          <w:rFonts w:ascii="Aptos" w:hAnsi="Aptos"/>
          <w:sz w:val="18"/>
          <w:szCs w:val="18"/>
        </w:rPr>
        <w:fldChar w:fldCharType="end"/>
      </w:r>
    </w:p>
  </w:footnote>
  <w:footnote w:id="42">
    <w:p w14:paraId="1EEA3973" w14:textId="62EC1D1A" w:rsidR="003E16B9" w:rsidRPr="00F15D90" w:rsidRDefault="003E16B9"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{"citationID":"OQY5MC7H","properties":{"formattedCitation":"Andr\\uc0\\u233{} Jes\\uc0\\u250{}s Casta\\uc0\\u241{}eda Hidalgo, \\uc0\\u171{}La subsanaci\\uc0\\u243{}n de la infracci\\uc0\\u243{}n en el procedimiento sancionador de la Contralor\\uc0\\u237{}a General: una reflexi\\uc0\\u243{}n desde el principio de buena administraci\\uc0\\u243{}n en el derecho peruano\\uc0\\u187{}, {\\i{}Revista Digital de Derecho Administrativo}, n.\\super o\\nosupersub{} 32 (junio de 2024): 211-42, https://doi.org/10.18601/21452946.n32.09.","plainCitation":"André Jesús Castañeda Hidalgo, «La subsanación de la infracción en el procedimiento sancionador de la Contraloría General: una reflexión desde el principio de buena administración en el derecho peruano», Revista Digital de Derecho Administrativo, n.o 32 (junio de 2024): 211-42, https://doi.org/10.18601/21452946.n32.09.","dontUpdate":true,"noteIndex":41},"citationItems":[{"id":2563,"uris":["http://zotero.org/users/8417858/items/WMZ33C9X"],"itemData":{"id":2563,"type":"article-journal","abstract":"This paper offers an interpretation of the mitigation of administrative respon­sibility through voluntary correction of infractions. It examines the principles of reasonableness, good administration, and the constitutional principle of combating corruption, what leads to distancing from the general regulations outlined in the General Administrative Procedure Law. This analysis is con­ducted in consideration of the public interest inherent in the administrative sanctioning procedure for functional administrative responsibility.","container-title":"Revista Digital de Derecho Administrativo","DOI":"https://doi.org/10.18601/21452946.n32.09","ISSN":"2145-2946","issue":"32","language":"es","license":"Derechos de autor 2024 André Jesús  Castañeda Hidalgo","page":"211-242","source":"revistas.uexternado.edu.co","title":"La subsanación de la infracción en el procedimiento sancionador de la Contraloría General: una reflexión desde el principio de buena administración en el derecho peruano","title-short":"La subsanación de la infracción en el procedimiento sancionador de la Contraloría General","author":[{"family":"Castañeda Hidalgo","given":"André Jesús"}],"issued":{"date-parts":[["2024",6,21]]}}}],"schema":"https://github.com/citation-style-language/schema/raw/master/csl-citation.json"}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André Jesús Castañeda Hidalgo, «La subsanación de la infracción en el procedimiento sancionador de la Contraloría General: una reflexión desde el principio de buena administración en el derecho peruano», </w:t>
      </w:r>
      <w:r w:rsidRPr="00F15D90">
        <w:rPr>
          <w:rFonts w:ascii="Aptos" w:hAnsi="Aptos"/>
          <w:i/>
          <w:iCs/>
          <w:sz w:val="18"/>
          <w:szCs w:val="18"/>
        </w:rPr>
        <w:t>Revista Digital de Derecho Administrativo</w:t>
      </w:r>
      <w:r w:rsidRPr="00F15D90">
        <w:rPr>
          <w:rFonts w:ascii="Aptos" w:hAnsi="Aptos"/>
          <w:sz w:val="18"/>
          <w:szCs w:val="18"/>
        </w:rPr>
        <w:t>, n.</w:t>
      </w:r>
      <w:r w:rsidRPr="00F15D90">
        <w:rPr>
          <w:rFonts w:ascii="Aptos" w:hAnsi="Aptos"/>
          <w:sz w:val="18"/>
          <w:szCs w:val="18"/>
          <w:vertAlign w:val="superscript"/>
        </w:rPr>
        <w:t>o</w:t>
      </w:r>
      <w:r w:rsidRPr="00F15D90">
        <w:rPr>
          <w:rFonts w:ascii="Aptos" w:hAnsi="Aptos"/>
          <w:sz w:val="18"/>
          <w:szCs w:val="18"/>
        </w:rPr>
        <w:t xml:space="preserve"> 32 (junio de 2024): 211-42, </w:t>
      </w:r>
      <w:hyperlink r:id="rId11" w:history="1">
        <w:r w:rsidRPr="00F15D90">
          <w:rPr>
            <w:rStyle w:val="Hipervnculo"/>
            <w:rFonts w:ascii="Aptos" w:hAnsi="Aptos"/>
            <w:sz w:val="18"/>
            <w:szCs w:val="18"/>
          </w:rPr>
          <w:t>https://doi.org/10.18601/21452946.n32.09</w:t>
        </w:r>
        <w:r w:rsidR="0072383F" w:rsidRPr="00F15D90">
          <w:rPr>
            <w:rStyle w:val="Hipervnculo"/>
            <w:rFonts w:ascii="Aptos" w:hAnsi="Aptos"/>
            <w:sz w:val="18"/>
            <w:szCs w:val="18"/>
          </w:rPr>
          <w:t>, 239</w:t>
        </w:r>
      </w:hyperlink>
      <w:r w:rsidRPr="00F15D90">
        <w:rPr>
          <w:rFonts w:ascii="Aptos" w:hAnsi="Aptos"/>
          <w:sz w:val="18"/>
          <w:szCs w:val="18"/>
        </w:rPr>
        <w:t>.</w:t>
      </w:r>
      <w:r w:rsidRPr="00F15D90">
        <w:rPr>
          <w:rFonts w:ascii="Aptos" w:hAnsi="Aptos"/>
          <w:sz w:val="18"/>
          <w:szCs w:val="18"/>
        </w:rPr>
        <w:fldChar w:fldCharType="end"/>
      </w:r>
    </w:p>
  </w:footnote>
  <w:footnote w:id="43">
    <w:p w14:paraId="32E23A50" w14:textId="087037B7" w:rsidR="009C1931" w:rsidRPr="00F15D90" w:rsidRDefault="009C1931"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{"citationID":"9gvz4on1","properties":{"formattedCitation":"Gabriel Celis-Danzinger, \\uc0\\u171{}Valor probatorio del documento electr\\uc0\\u243{}nico en el procedimiento administrativo sancionador en Chile\\uc0\\u187{}, {\\i{}Jur\\uc0\\u237{}dicas CUC} 20, n.\\super o\\nosupersub{} 1 (2024): 157-78, https://doi.org/10.17981/juridcuc.20.1.2024.06.","plainCitation":"Gabriel Celis-Danzinger, «Valor probatorio del documento electrónico en el procedimiento administrativo sancionador en Chile», Jurídicas CUC 20, n.o 1 (2024): 157-78, https://doi.org/10.17981/juridcuc.20.1.2024.06.","noteIndex":42},"citationItems":[{"id":2555,"uris":["http://zotero.org/users/8417858/items/QDBAINWW"],"itemData":{"id":2555,"type":"article-journal","abstract":"The objective is to analyze the evidentiary system applicable to the valuation of electronic documentary evidence in a non-formalized administrative sanctioning procedure in Chile. The research is developed based on a dogmatic methodology from the analysis and interpretation of the information obtained by documentary techniques. The article is based on the administrative ius puniendi doctrine, as well as on the basic principles of the systems of Probative Law, from a panoramic vision based, fundamentally, on the Theory of Law, to sustain that the evidential standard indicated must be the one of the assessed proofs. The results allow us to in the absence of sectorial regulation, Article 5 of Law No. 19,799 should be applied in preference to Article 35, paragraph 1 of Law No. 19,880, which means that in administrative sanctioning procedures lacking a special rule, the electronic public document has the value of full proof in the terms indicated in the Civil Code but restricted exclusively to the facts specified in the Civil Code","container-title":"Jurídicas CUC","DOI":"https://doi.org/10.17981/juridcuc.20.1.2024.06","ISSN":"2389-7716","issue":"1","language":"es","license":"Derechos de autor 2024  Jurídicas CUC","page":"157-178","source":"revistascientificas.cuc.edu.co","title":"Valor probatorio del documento electrónico en el procedimiento administrativo sancionador en Chile","volume":"20","author":[{"family":"Celis-Danzinger","given":"Gabriel"}],"issued":{"date-parts":[["2024",6,17]]}}}],"schema":"https://github.com/citation-style-language/schema/raw/master/csl-citation.json"}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Gabriel Celis-Danzinger, «Valor probatorio del documento electrónico en el procedimiento administrativo sancionador en Chile», </w:t>
      </w:r>
      <w:r w:rsidRPr="00F15D90">
        <w:rPr>
          <w:rFonts w:ascii="Aptos" w:hAnsi="Aptos"/>
          <w:i/>
          <w:iCs/>
          <w:sz w:val="18"/>
          <w:szCs w:val="18"/>
        </w:rPr>
        <w:t>Jurídicas CUC</w:t>
      </w:r>
      <w:r w:rsidRPr="00F15D90">
        <w:rPr>
          <w:rFonts w:ascii="Aptos" w:hAnsi="Aptos"/>
          <w:sz w:val="18"/>
          <w:szCs w:val="18"/>
        </w:rPr>
        <w:t xml:space="preserve"> 20, n.</w:t>
      </w:r>
      <w:r w:rsidRPr="00F15D90">
        <w:rPr>
          <w:rFonts w:ascii="Aptos" w:hAnsi="Aptos"/>
          <w:sz w:val="18"/>
          <w:szCs w:val="18"/>
          <w:vertAlign w:val="superscript"/>
        </w:rPr>
        <w:t>o</w:t>
      </w:r>
      <w:r w:rsidRPr="00F15D90">
        <w:rPr>
          <w:rFonts w:ascii="Aptos" w:hAnsi="Aptos"/>
          <w:sz w:val="18"/>
          <w:szCs w:val="18"/>
        </w:rPr>
        <w:t xml:space="preserve"> 1 (2024): 157-78, </w:t>
      </w:r>
      <w:hyperlink r:id="rId12" w:history="1">
        <w:r w:rsidRPr="00F15D90">
          <w:rPr>
            <w:rStyle w:val="Hipervnculo"/>
            <w:rFonts w:ascii="Aptos" w:hAnsi="Aptos"/>
            <w:sz w:val="18"/>
            <w:szCs w:val="18"/>
          </w:rPr>
          <w:t>https://doi.org/10.17981/juridcuc.20.1.2024.06</w:t>
        </w:r>
      </w:hyperlink>
      <w:r w:rsidRPr="00F15D90">
        <w:rPr>
          <w:rFonts w:ascii="Aptos" w:hAnsi="Aptos"/>
          <w:sz w:val="18"/>
          <w:szCs w:val="18"/>
        </w:rPr>
        <w:t>.</w:t>
      </w:r>
      <w:r w:rsidRPr="00F15D90">
        <w:rPr>
          <w:rFonts w:ascii="Aptos" w:hAnsi="Aptos"/>
          <w:sz w:val="18"/>
          <w:szCs w:val="18"/>
        </w:rPr>
        <w:fldChar w:fldCharType="end"/>
      </w:r>
    </w:p>
  </w:footnote>
  <w:footnote w:id="44">
    <w:p w14:paraId="689511FC" w14:textId="00C76CD6" w:rsidR="008865E2" w:rsidRPr="00F15D90" w:rsidRDefault="008865E2"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008D0715" w:rsidRPr="00F15D90">
        <w:rPr>
          <w:rFonts w:ascii="Aptos" w:hAnsi="Aptos"/>
          <w:sz w:val="18"/>
          <w:szCs w:val="18"/>
        </w:rPr>
        <w:instrText xml:space="preserve"> ADDIN ZOTERO_ITEM CSL_CITATION {"citationID":"9DfButHP","properties":{"formattedCitation":"Rudy Alder Daga-Saravia y Rosa Karina Gonzales-Medina, \\uc0\\u171{}Tipificaci\\uc0\\u243{}n de las faltas y su incidencia en los procedimientos administrativos disciplinarios: el caso de un gobierno local peruano\\uc0\\u187{}, {\\i{}Jur\\uc0\\u237{}dicas} 20, n.\\super o\\nosupersub{} 2 (2023): 243-65, https://doi.org/10.17151/jurid.2023.20.2.13.","plainCitation":"Rudy Alder Daga-Saravia y Rosa Karina Gonzales-Medina, «Tipificación de las faltas y su incidencia en los procedimientos administrativos disciplinarios: el caso de un gobierno local peruano», Jurídicas 20, n.o 2 (2023): 243-65, https://doi.org/10.17151/jurid.2023.20.2.13.","noteIndex":43},"citationItems":[{"id":2544,"uris":["http://zotero.org/users/8417858/items/4PJNYFXI"],"itemData":{"id":2544,"type":"article-journal","abstract":"The main objective of this research was to determine to what extent the classification of offenses affects the administrative disciplinary procedures in a local government in Peru in the year 2021. The scope of the study was limited to an intentional non-probabilistic sampling of 35 servers. Civilians of the District Municipality of New Imperial. The research approach is quantitative; the type of research carried out was basic, with an explanatory level, with a descriptive correlational design, the research hypothesis was demonstrated. That is, the classification of offenses favorably affects administrative disciplinary procedures, obtaining a weak positive correlation, r = 0.436 and a bilateral significance value of p = 0.009. The research had spatial limitation, because the surveys were carried out virtually, in consideration of the rules of coexistence due to the Covid-19 pandemic; Likewise, it is relevant because similar investigations of correlation of the study variables: classification of offenses and administrative disciplinary procedure. In this research, it was concluded that the clear classification of disciplinary offenses has a significant impact on the administrative disciplinary procedures of the District Municipality of New Imperial during the year 2021. Likewise, the findings support the importance of establishing clear and consistent standards in the classification of disciplinary offenses. disciplinary offenses to promote effectiveness, justice, and transparency in disciplinary processes within government institutions. However, the inherent complexity of human behavior and the need to address multiple dimensions to improve the conduct and ethical performance of public servants is recognized.","container-title":"Jurídicas","DOI":"https://doi.org/10.17151/jurid.2023.20.2.13","ISSN":"2590-8928","issue":"2","language":"es","license":"Derechos de autor 2024","page":"243-265","source":"revistasojs.ucaldas.edu.co","title":"Tipificación de las faltas y su incidencia en los procedimientos administrativos disciplinarios: el caso de un gobierno local peruano","title-short":"Tipificación de las faltas y su incidencia en los procedimientos administrativos disciplinarios","volume":"20","author":[{"family":"Daga-Saravia","given":"Rudy Alder"},{"family":"Gonzales-Medina","given":"Rosa Karina"}],"issued":{"date-parts":[["2023",7,1]]}}}],"schema":"https://github.com/citation-style-language/schema/raw/master/csl-citation.json"}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Rudy Alder Daga-Saravia y Rosa Karina Gonzales-Medina, «Tipificación de las faltas y su incidencia en los procedimientos administrativos disciplinarios: el caso de un gobierno local peruano», </w:t>
      </w:r>
      <w:r w:rsidRPr="00F15D90">
        <w:rPr>
          <w:rFonts w:ascii="Aptos" w:hAnsi="Aptos"/>
          <w:i/>
          <w:iCs/>
          <w:sz w:val="18"/>
          <w:szCs w:val="18"/>
        </w:rPr>
        <w:t>Jurídicas</w:t>
      </w:r>
      <w:r w:rsidRPr="00F15D90">
        <w:rPr>
          <w:rFonts w:ascii="Aptos" w:hAnsi="Aptos"/>
          <w:sz w:val="18"/>
          <w:szCs w:val="18"/>
        </w:rPr>
        <w:t xml:space="preserve"> 20, n.</w:t>
      </w:r>
      <w:r w:rsidRPr="00F15D90">
        <w:rPr>
          <w:rFonts w:ascii="Aptos" w:hAnsi="Aptos"/>
          <w:sz w:val="18"/>
          <w:szCs w:val="18"/>
          <w:vertAlign w:val="superscript"/>
        </w:rPr>
        <w:t>o</w:t>
      </w:r>
      <w:r w:rsidRPr="00F15D90">
        <w:rPr>
          <w:rFonts w:ascii="Aptos" w:hAnsi="Aptos"/>
          <w:sz w:val="18"/>
          <w:szCs w:val="18"/>
        </w:rPr>
        <w:t xml:space="preserve"> 2 (2023): 243-65, </w:t>
      </w:r>
      <w:hyperlink r:id="rId13" w:history="1">
        <w:r w:rsidRPr="00F15D90">
          <w:rPr>
            <w:rStyle w:val="Hipervnculo"/>
            <w:rFonts w:ascii="Aptos" w:hAnsi="Aptos"/>
            <w:sz w:val="18"/>
            <w:szCs w:val="18"/>
          </w:rPr>
          <w:t>https://doi.org/10.17151/jurid.2023.20.2.13</w:t>
        </w:r>
      </w:hyperlink>
      <w:r w:rsidRPr="00F15D90">
        <w:rPr>
          <w:rFonts w:ascii="Aptos" w:hAnsi="Aptos"/>
          <w:sz w:val="18"/>
          <w:szCs w:val="18"/>
        </w:rPr>
        <w:t>.</w:t>
      </w:r>
      <w:r w:rsidRPr="00F15D90">
        <w:rPr>
          <w:rFonts w:ascii="Aptos" w:hAnsi="Aptos"/>
          <w:sz w:val="18"/>
          <w:szCs w:val="18"/>
        </w:rPr>
        <w:fldChar w:fldCharType="end"/>
      </w:r>
    </w:p>
  </w:footnote>
  <w:footnote w:id="45">
    <w:p w14:paraId="654EC215" w14:textId="36017D33" w:rsidR="008C1855" w:rsidRPr="00F15D90" w:rsidRDefault="008C1855"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Pr="00F15D90">
        <w:rPr>
          <w:rFonts w:ascii="Aptos" w:hAnsi="Aptos"/>
          <w:sz w:val="18"/>
          <w:szCs w:val="18"/>
        </w:rPr>
        <w:instrText xml:space="preserve"> ADDIN ZOTERO_ITEM CSL_CITATION {"citationID":"AZdea0ke","properties":{"formattedCitation":"Tesis P./J. 43/2014 (10a.), Registro digital: 2006590 (Pleno SCJN junio de 2014), https://sjf.scjn.gob.mx/.","plainCitation":"Tesis P./J. 43/2014 (10a.), Registro digital: 2006590 (Pleno SCJN junio de 2014), https://sjf.scjn.gob.mx/.","noteIndex":45},"citationItems":[{"id":2877,"uris":["http://zotero.org/users/8417858/items/5966G8DI"],"itemData":{"id":2877,"type":"legal_case","abstract":"Sistematización de Tesis y Ejecutorias Publicadas en el Semanario Judicial de la Federación de 1917 a la fecha. · Sistema de Precedentes en Controversias","authority":"Pleno SCJN","language":"es","note":"Materia(s): Constitucional, Administrativa","number":"Registro digital: 2006590","page":"página 41","references":"Décima Época","title":"Tesis P./J. 43/2014 (10a.)","URL":"https://sjf.scjn.gob.mx/","volume":"Libro 7, Tomo I","author":[{"literal":"Gaceta del Semanario Judicial de la Federación"}],"accessed":{"date-parts":[["2025",12,22]]},"issued":{"date-parts":[["2014",6]]}}}],"schema":"https://github.com/citation-style-language/schema/raw/master/csl-citation.json"}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Tesis P./J. 43/2014 (10a.), Registro digital: 2006590 (Pleno SCJN junio de 2014).</w:t>
      </w:r>
      <w:r w:rsidRPr="00F15D90">
        <w:rPr>
          <w:rFonts w:ascii="Aptos" w:hAnsi="Aptos"/>
          <w:sz w:val="18"/>
          <w:szCs w:val="18"/>
        </w:rPr>
        <w:fldChar w:fldCharType="end"/>
      </w:r>
    </w:p>
  </w:footnote>
  <w:footnote w:id="46">
    <w:p w14:paraId="4AE58020" w14:textId="722CCC17" w:rsidR="00E55896" w:rsidRPr="00F15D90" w:rsidRDefault="00E55896"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Pr="00F15D90">
        <w:rPr>
          <w:rFonts w:ascii="Aptos" w:hAnsi="Aptos"/>
          <w:sz w:val="18"/>
          <w:szCs w:val="18"/>
        </w:rPr>
        <w:instrText xml:space="preserve"> ADDIN ZOTERO_ITEM CSL_CITATION {"citationID":"sYn4cc2o","properties":{"formattedCitation":"Tesis III.7o.A.34 A (10a.), Registro digital: 2020089 (Tribunales Colegiados de Circuito junio de 2019), https://sjf2.scjn.gob.mx/detalle/tesis/2020089.","plainCitation":"Tesis III.7o.A.34 A (10a.), Registro digital: 2020089 (Tribunales Colegiados de Circuito junio de 2019), https://sjf2.scjn.gob.mx/detalle/tesis/2020089.","noteIndex":46},"citationItems":[{"id":2880,"uris":["http://zotero.org/users/8417858/items/YGXPR6PX"],"itemData":{"id":2880,"type":"legal_case","abstract":"Sistematización de Tesis y Ejecutorias Publicadas en el Semanario Judicial de la Federación de 1917 a la fecha. · Sistema de Precedentes en Controversias","authority":"Tribunales Colegiados de Circuito","language":"es","note":"Materia(s): Administrativa","number":"Registro digital: 2020089","page":"página 5332","references":"Décima Época","title":"Tesis III.7o.A.34 A (10a.)","URL":"https://sjf2.scjn.gob.mx/detalle/tesis/2020089","volume":"Libro 67, Tomo VI","author":[{"literal":"Gaceta del Semanario Judicial de la Federación"}],"accessed":{"date-parts":[["2025",12,22]]},"issued":{"date-parts":[["2019",6]]}}}],"schema":"https://github.com/citation-style-language/schema/raw/master/csl-citation.json"}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Tesis III.7o.A.34 A (10a.), Registro digital: 2020089 (Tribunales Colegiados de Circuito junio de 2019).</w:t>
      </w:r>
      <w:r w:rsidRPr="00F15D90">
        <w:rPr>
          <w:rFonts w:ascii="Aptos" w:hAnsi="Aptos"/>
          <w:sz w:val="18"/>
          <w:szCs w:val="18"/>
        </w:rPr>
        <w:fldChar w:fldCharType="end"/>
      </w:r>
    </w:p>
  </w:footnote>
  <w:footnote w:id="47">
    <w:p w14:paraId="2576A1BE" w14:textId="77777777" w:rsidR="00090976" w:rsidRPr="00F15D90" w:rsidRDefault="00473437" w:rsidP="00F15D90">
      <w:pPr>
        <w:pStyle w:val="BIOLpie"/>
        <w:rPr>
          <w:rFonts w:ascii="Aptos" w:hAnsi="Aptos"/>
          <w:sz w:val="18"/>
          <w:szCs w:val="18"/>
        </w:rPr>
      </w:pPr>
      <w:r w:rsidRPr="00F15D90">
        <w:rPr>
          <w:rFonts w:ascii="Aptos" w:hAnsi="Aptos"/>
          <w:sz w:val="18"/>
          <w:szCs w:val="18"/>
          <w:vertAlign w:val="superscript"/>
        </w:rPr>
        <w:footnoteRef/>
      </w:r>
      <w:r w:rsidRPr="00F15D90">
        <w:rPr>
          <w:rFonts w:ascii="Aptos" w:hAnsi="Aptos"/>
          <w:sz w:val="18"/>
          <w:szCs w:val="18"/>
        </w:rPr>
        <w:t xml:space="preserve"> </w:t>
      </w:r>
      <w:hyperlink r:id="rId14">
        <w:r w:rsidR="00090976" w:rsidRPr="00F15D90">
          <w:rPr>
            <w:rFonts w:ascii="Aptos" w:hAnsi="Aptos"/>
            <w:sz w:val="18"/>
            <w:szCs w:val="18"/>
          </w:rPr>
          <w:t xml:space="preserve">Witker Velásquez, </w:t>
        </w:r>
      </w:hyperlink>
      <w:hyperlink r:id="rId15">
        <w:r w:rsidR="00090976" w:rsidRPr="00F15D90">
          <w:rPr>
            <w:rFonts w:ascii="Aptos" w:hAnsi="Aptos"/>
            <w:i/>
            <w:sz w:val="18"/>
            <w:szCs w:val="18"/>
          </w:rPr>
          <w:t>Metodología de la Investigación Jurídica</w:t>
        </w:r>
      </w:hyperlink>
      <w:r w:rsidRPr="00F15D90">
        <w:rPr>
          <w:rFonts w:ascii="Aptos" w:hAnsi="Aptos"/>
          <w:sz w:val="18"/>
          <w:szCs w:val="18"/>
        </w:rPr>
        <w:t>, 93.</w:t>
      </w:r>
    </w:p>
  </w:footnote>
  <w:footnote w:id="48">
    <w:p w14:paraId="4A13876F" w14:textId="3B9E81E5" w:rsidR="005E160D" w:rsidRPr="00F15D90" w:rsidRDefault="005E160D"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Pr="00F15D90">
        <w:rPr>
          <w:rFonts w:ascii="Aptos" w:hAnsi="Aptos"/>
          <w:sz w:val="18"/>
          <w:szCs w:val="18"/>
        </w:rPr>
        <w:instrText xml:space="preserve"> ADDIN ZOTERO_ITEM CSL_CITATION {"citationID":"82qotC2w","properties":{"formattedCitation":"Tesis I.11o.A.38 A (11a.), Registro digital: 2030853 (Tribunales Colegiados de Circuito agosto de 2025), https://sjf2.scjn.gob.mx/detalle/tesis/2030853.","plainCitation":"Tesis I.11o.A.38 A (11a.), Registro digital: 2030853 (Tribunales Colegiados de Circuito agosto de 2025), https://sjf2.scjn.gob.mx/detalle/tesis/2030853.","noteIndex":48},"citationItems":[{"id":2882,"uris":["http://zotero.org/users/8417858/items/8BCEHKES"],"itemData":{"id":2882,"type":"legal_case","abstract":"Sistematización de Tesis y Ejecutorias Publicadas en el Semanario Judicial de la Federación de 1917 a la fecha. · Sistema de Precedentes en Controversias","authority":"Tribunales Colegiados de Circuito","language":"es","note":"Materia(s): Administrativa","number":"Registro digital: 2030853","page":"página 1535","references":"Undécima Época","title":"Tesis I.11o.A.38 A (11a.)","URL":"https://sjf2.scjn.gob.mx/detalle/tesis/2030853","volume":"Libro 52, Tomo II, Volumen 2","author":[{"literal":"Gaceta del Semanario Judicial de la Federación"}],"accessed":{"date-parts":[["2025",12,22]]},"issued":{"date-parts":[["2025",8]]}}}],"schema":"https://github.com/citation-style-language/schema/raw/master/csl-citation.json"}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Tesis I.11o.A.38 A (11a.), Registro digital: 2030853 (Tribunales Colegiados de Circuito agosto de 2025).</w:t>
      </w:r>
      <w:r w:rsidRPr="00F15D90">
        <w:rPr>
          <w:rFonts w:ascii="Aptos" w:hAnsi="Aptos"/>
          <w:sz w:val="18"/>
          <w:szCs w:val="18"/>
        </w:rPr>
        <w:fldChar w:fldCharType="end"/>
      </w:r>
    </w:p>
  </w:footnote>
  <w:footnote w:id="49">
    <w:p w14:paraId="46CA2967" w14:textId="4AEA0BA0" w:rsidR="002039C3" w:rsidRPr="00F15D90" w:rsidRDefault="002039C3" w:rsidP="00F15D90">
      <w:pPr>
        <w:pStyle w:val="BIOLpie"/>
        <w:rPr>
          <w:rFonts w:ascii="Aptos" w:hAnsi="Aptos"/>
          <w:sz w:val="18"/>
          <w:szCs w:val="18"/>
          <w:lang w:val="es-ES"/>
        </w:rPr>
      </w:pPr>
      <w:r w:rsidRPr="00F15D90">
        <w:rPr>
          <w:rStyle w:val="Refdenotaalpie"/>
          <w:rFonts w:ascii="Aptos" w:hAnsi="Aptos"/>
          <w:sz w:val="18"/>
          <w:szCs w:val="18"/>
        </w:rPr>
        <w:footnoteRef/>
      </w:r>
      <w:r w:rsidRPr="00F15D90">
        <w:rPr>
          <w:rFonts w:ascii="Aptos" w:hAnsi="Aptos"/>
          <w:sz w:val="18"/>
          <w:szCs w:val="18"/>
        </w:rPr>
        <w:t xml:space="preserve"> </w:t>
      </w:r>
      <w:r w:rsidRPr="00F15D90">
        <w:rPr>
          <w:rFonts w:ascii="Aptos" w:hAnsi="Aptos"/>
          <w:sz w:val="18"/>
          <w:szCs w:val="18"/>
        </w:rPr>
        <w:fldChar w:fldCharType="begin"/>
      </w:r>
      <w:r w:rsidRPr="00F15D90">
        <w:rPr>
          <w:rFonts w:ascii="Aptos" w:hAnsi="Aptos"/>
          <w:sz w:val="18"/>
          <w:szCs w:val="18"/>
        </w:rPr>
        <w:instrText xml:space="preserve"> ADDIN ZOTERO_ITEM CSL_CITATION {"citationID":"M03VDiAO","properties":{"formattedCitation":"Daniel M\\uc0\\u225{}rquez G\\uc0\\u243{}mez y Beatriz Camarillo Cruz, {\\i{}La diasdoralog\\uc0\\u237{}a como una teor\\uc0\\u237{}a del fen\\uc0\\u243{}meno de la corrupci\\uc0\\u243{}n en M\\uc0\\u233{}xico}, Serie Estudios Jur\\uc0\\u237{}dicos 331 (Instituto de Investigaciones Jur\\uc0\\u237{}dicas, UNAM, 2019), https://biblio.juridicas.unam.mx/bjv/detalle-libro/5536-la-diasdoralogia-como-una-teoria-del-fenomeno-de-la-corrupcion-en-mexico.","plainCitation":"Daniel Márquez Gómez y Beatriz Camarillo Cruz, La diasdoralogía como una teoría del fenómeno de la corrupción en México, Serie Estudios Jurídicos 331 (Instituto de Investigaciones Jurídicas, UNAM, 2019), https://biblio.juridicas.unam.mx/bjv/detalle-libro/5536-la-diasdoralogia-como-una-teoria-del-fenomeno-de-la-corrupcion-en-mexico.","noteIndex":49},"citationItems":[{"id":2885,"uris":["http://zotero.org/users/8417858/items/I8GACKUR"],"itemData":{"id":2885,"type":"book","collection-number":"331","collection-title":"Serie Estudios Jurídicos","event-place":"México","ISBN":"978-607-30-1465-6","publisher":"Instituto de Investigaciones Jurídicas, UNAM","publisher-place":"México","title":"La diasdoralogía como una teoría del fenómeno de la corrupción en México","URL":"https://biblio.juridicas.unam.mx/bjv/detalle-libro/5536-la-diasdoralogia-como-una-teoria-del-fenomeno-de-la-corrupcion-en-mexico","author":[{"family":"Márquez Gómez","given":"Daniel"},{"family":"Camarillo Cruz","given":"Beatriz"}],"issued":{"date-parts":[["2019"]]}}}],"schema":"https://github.com/citation-style-language/schema/raw/master/csl-citation.json"} </w:instrText>
      </w:r>
      <w:r w:rsidRPr="00F15D90">
        <w:rPr>
          <w:rFonts w:ascii="Aptos" w:hAnsi="Aptos"/>
          <w:sz w:val="18"/>
          <w:szCs w:val="18"/>
        </w:rPr>
        <w:fldChar w:fldCharType="separate"/>
      </w:r>
      <w:r w:rsidRPr="00F15D90">
        <w:rPr>
          <w:rFonts w:ascii="Aptos" w:hAnsi="Aptos"/>
          <w:sz w:val="18"/>
          <w:szCs w:val="18"/>
        </w:rPr>
        <w:t xml:space="preserve">Daniel Márquez Gómez y Beatriz Camarillo Cruz, </w:t>
      </w:r>
      <w:r w:rsidRPr="00F15D90">
        <w:rPr>
          <w:rFonts w:ascii="Aptos" w:hAnsi="Aptos"/>
          <w:i/>
          <w:iCs/>
          <w:sz w:val="18"/>
          <w:szCs w:val="18"/>
        </w:rPr>
        <w:t>La diasdoralogía como una teoría del fenómeno de la corrupción en México</w:t>
      </w:r>
      <w:r w:rsidRPr="00F15D90">
        <w:rPr>
          <w:rFonts w:ascii="Aptos" w:hAnsi="Aptos"/>
          <w:sz w:val="18"/>
          <w:szCs w:val="18"/>
        </w:rPr>
        <w:t>, Serie Estudios Jurídicos 331 (Instituto de Investigaciones Jurídicas, UNAM, 2019)</w:t>
      </w:r>
      <w:r w:rsidR="00350EEF" w:rsidRPr="00F15D90">
        <w:rPr>
          <w:rFonts w:ascii="Aptos" w:hAnsi="Aptos"/>
          <w:sz w:val="18"/>
          <w:szCs w:val="18"/>
        </w:rPr>
        <w:t>, 149</w:t>
      </w:r>
      <w:r w:rsidRPr="00F15D90">
        <w:rPr>
          <w:rFonts w:ascii="Aptos" w:hAnsi="Aptos"/>
          <w:sz w:val="18"/>
          <w:szCs w:val="18"/>
        </w:rPr>
        <w:t>.</w:t>
      </w:r>
      <w:r w:rsidRPr="00F15D90">
        <w:rPr>
          <w:rFonts w:ascii="Aptos" w:hAnsi="Aptos"/>
          <w:sz w:val="18"/>
          <w:szCs w:val="18"/>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156F" w14:textId="2C5B1269" w:rsidR="00D81C27" w:rsidRPr="00D81C27" w:rsidRDefault="00D81C27" w:rsidP="00D81C27">
    <w:pPr>
      <w:tabs>
        <w:tab w:val="center" w:pos="4252"/>
        <w:tab w:val="right" w:pos="8504"/>
      </w:tabs>
      <w:spacing w:after="0" w:line="240" w:lineRule="auto"/>
      <w:contextualSpacing/>
      <w:jc w:val="left"/>
      <w:rPr>
        <w:rFonts w:ascii="Aptos" w:hAnsi="Aptos"/>
        <w:b/>
        <w:b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EC95" w14:textId="77777777" w:rsidR="00D81C27" w:rsidRDefault="00D81C2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8305" w14:textId="6B0AD078" w:rsidR="00D81C27" w:rsidRPr="00D81C27" w:rsidRDefault="00D81C27" w:rsidP="00D81C27">
    <w:pPr>
      <w:autoSpaceDE w:val="0"/>
      <w:autoSpaceDN w:val="0"/>
      <w:adjustRightInd w:val="0"/>
      <w:spacing w:after="0" w:line="240" w:lineRule="auto"/>
      <w:jc w:val="left"/>
      <w:rPr>
        <w:rFonts w:ascii="Ebrima-SC700" w:eastAsia="Aptos" w:hAnsi="Ebrima-SC700" w:cs="Ebrima-SC700"/>
        <w:b/>
        <w:sz w:val="15"/>
        <w:szCs w:val="15"/>
        <w:lang w:eastAsia="en-US"/>
      </w:rPr>
    </w:pPr>
    <w:bookmarkStart w:id="14" w:name="OLE_LINK18"/>
    <w:bookmarkStart w:id="15" w:name="OLE_LINK19"/>
    <w:bookmarkStart w:id="16" w:name="_Hlk216979499"/>
    <w:r w:rsidRPr="00D81C27">
      <w:rPr>
        <w:rFonts w:ascii="Ebrima-SC700" w:eastAsia="Aptos" w:hAnsi="Ebrima-SC700" w:cs="Ebrima-SC700"/>
        <w:sz w:val="17"/>
        <w:szCs w:val="17"/>
        <w:lang w:eastAsia="en-US"/>
      </w:rPr>
      <w:t>a</w:t>
    </w:r>
  </w:p>
  <w:p w14:paraId="234674C6" w14:textId="0D8D9F25" w:rsidR="00D81C27" w:rsidRPr="00D81C27" w:rsidRDefault="00D81C27" w:rsidP="00D81C27">
    <w:pPr>
      <w:tabs>
        <w:tab w:val="center" w:pos="4419"/>
        <w:tab w:val="right" w:pos="8838"/>
      </w:tabs>
      <w:spacing w:after="0" w:line="240" w:lineRule="auto"/>
      <w:jc w:val="left"/>
      <w:rPr>
        <w:rFonts w:ascii="Aptos" w:eastAsia="Aptos" w:hAnsi="Aptos"/>
        <w:b/>
        <w:kern w:val="2"/>
        <w:lang w:eastAsia="en-US"/>
      </w:rPr>
    </w:pPr>
    <w:r w:rsidRPr="00D81C27">
      <w:rPr>
        <w:rFonts w:ascii="Ebrima" w:eastAsia="Aptos" w:hAnsi="Ebrima" w:cs="Ebrima"/>
        <w:sz w:val="16"/>
        <w:szCs w:val="16"/>
        <w:lang w:eastAsia="en-US"/>
      </w:rPr>
      <w:t xml:space="preserve">                                                                                            https://biolex.unison.mx</w:t>
    </w:r>
    <w:bookmarkEnd w:id="14"/>
    <w:bookmarkEnd w:id="15"/>
    <w:bookmarkEnd w:id="16"/>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976"/>
    <w:rsid w:val="00007E72"/>
    <w:rsid w:val="00015176"/>
    <w:rsid w:val="000159A3"/>
    <w:rsid w:val="00017766"/>
    <w:rsid w:val="0002046D"/>
    <w:rsid w:val="00020D07"/>
    <w:rsid w:val="00020DA8"/>
    <w:rsid w:val="0002125F"/>
    <w:rsid w:val="00023B14"/>
    <w:rsid w:val="00024656"/>
    <w:rsid w:val="0003429F"/>
    <w:rsid w:val="00041008"/>
    <w:rsid w:val="00041059"/>
    <w:rsid w:val="00044E9E"/>
    <w:rsid w:val="00051E4C"/>
    <w:rsid w:val="00054076"/>
    <w:rsid w:val="00060976"/>
    <w:rsid w:val="00063961"/>
    <w:rsid w:val="0007273D"/>
    <w:rsid w:val="00076471"/>
    <w:rsid w:val="00083929"/>
    <w:rsid w:val="000863E5"/>
    <w:rsid w:val="00090976"/>
    <w:rsid w:val="00092037"/>
    <w:rsid w:val="00094536"/>
    <w:rsid w:val="00095692"/>
    <w:rsid w:val="00096371"/>
    <w:rsid w:val="000A2EBD"/>
    <w:rsid w:val="000A3C5C"/>
    <w:rsid w:val="000A4429"/>
    <w:rsid w:val="000A4D3D"/>
    <w:rsid w:val="000B03F6"/>
    <w:rsid w:val="000B307C"/>
    <w:rsid w:val="000B3E7A"/>
    <w:rsid w:val="000B54EA"/>
    <w:rsid w:val="000C18FA"/>
    <w:rsid w:val="000C5E9A"/>
    <w:rsid w:val="000D04D5"/>
    <w:rsid w:val="000D3A01"/>
    <w:rsid w:val="000D4E2F"/>
    <w:rsid w:val="000D63A8"/>
    <w:rsid w:val="000E3036"/>
    <w:rsid w:val="00100C68"/>
    <w:rsid w:val="00111D44"/>
    <w:rsid w:val="001158A4"/>
    <w:rsid w:val="001226A5"/>
    <w:rsid w:val="001262F6"/>
    <w:rsid w:val="0013009E"/>
    <w:rsid w:val="0013767C"/>
    <w:rsid w:val="00141E13"/>
    <w:rsid w:val="001468AE"/>
    <w:rsid w:val="001510FC"/>
    <w:rsid w:val="00152B0D"/>
    <w:rsid w:val="00154FE2"/>
    <w:rsid w:val="00156196"/>
    <w:rsid w:val="00156E5A"/>
    <w:rsid w:val="001653E4"/>
    <w:rsid w:val="00192456"/>
    <w:rsid w:val="00193881"/>
    <w:rsid w:val="00195DAC"/>
    <w:rsid w:val="001972D7"/>
    <w:rsid w:val="00197800"/>
    <w:rsid w:val="001A1B8F"/>
    <w:rsid w:val="001A3B31"/>
    <w:rsid w:val="001A428C"/>
    <w:rsid w:val="001A4AC1"/>
    <w:rsid w:val="001B562C"/>
    <w:rsid w:val="001B6B7A"/>
    <w:rsid w:val="001C3843"/>
    <w:rsid w:val="001C4272"/>
    <w:rsid w:val="001C7BDB"/>
    <w:rsid w:val="001D18B7"/>
    <w:rsid w:val="001E2C71"/>
    <w:rsid w:val="001F09E3"/>
    <w:rsid w:val="001F218B"/>
    <w:rsid w:val="001F7D18"/>
    <w:rsid w:val="002039C3"/>
    <w:rsid w:val="00204F33"/>
    <w:rsid w:val="0020562E"/>
    <w:rsid w:val="00205BA8"/>
    <w:rsid w:val="00217667"/>
    <w:rsid w:val="00221483"/>
    <w:rsid w:val="002217FB"/>
    <w:rsid w:val="002228E2"/>
    <w:rsid w:val="00225B75"/>
    <w:rsid w:val="002324E5"/>
    <w:rsid w:val="00241954"/>
    <w:rsid w:val="002421ED"/>
    <w:rsid w:val="00242B6F"/>
    <w:rsid w:val="0024498D"/>
    <w:rsid w:val="002472E3"/>
    <w:rsid w:val="00252658"/>
    <w:rsid w:val="00254C62"/>
    <w:rsid w:val="00256719"/>
    <w:rsid w:val="002576FF"/>
    <w:rsid w:val="002701E2"/>
    <w:rsid w:val="00270690"/>
    <w:rsid w:val="00271987"/>
    <w:rsid w:val="0028629A"/>
    <w:rsid w:val="00293029"/>
    <w:rsid w:val="002A0050"/>
    <w:rsid w:val="002A4B80"/>
    <w:rsid w:val="002A7CD0"/>
    <w:rsid w:val="002B0E42"/>
    <w:rsid w:val="002B1F75"/>
    <w:rsid w:val="002B3F3D"/>
    <w:rsid w:val="002B48DE"/>
    <w:rsid w:val="002C02D0"/>
    <w:rsid w:val="002C0604"/>
    <w:rsid w:val="002C21ED"/>
    <w:rsid w:val="002C56FE"/>
    <w:rsid w:val="002C62CA"/>
    <w:rsid w:val="002D09E7"/>
    <w:rsid w:val="002D2D6C"/>
    <w:rsid w:val="002D4925"/>
    <w:rsid w:val="002E7A52"/>
    <w:rsid w:val="002F4C2C"/>
    <w:rsid w:val="00307BF1"/>
    <w:rsid w:val="00310FDE"/>
    <w:rsid w:val="0031604A"/>
    <w:rsid w:val="003207C5"/>
    <w:rsid w:val="003244A9"/>
    <w:rsid w:val="00324BDA"/>
    <w:rsid w:val="0032728A"/>
    <w:rsid w:val="00327483"/>
    <w:rsid w:val="003309C5"/>
    <w:rsid w:val="00333B6E"/>
    <w:rsid w:val="003357E4"/>
    <w:rsid w:val="003377DD"/>
    <w:rsid w:val="00346C77"/>
    <w:rsid w:val="00350EEF"/>
    <w:rsid w:val="003560E9"/>
    <w:rsid w:val="0036098B"/>
    <w:rsid w:val="00366041"/>
    <w:rsid w:val="0037147F"/>
    <w:rsid w:val="00381A66"/>
    <w:rsid w:val="00392823"/>
    <w:rsid w:val="00392B9D"/>
    <w:rsid w:val="00393F37"/>
    <w:rsid w:val="003B5FAC"/>
    <w:rsid w:val="003B7235"/>
    <w:rsid w:val="003C3BB1"/>
    <w:rsid w:val="003C4097"/>
    <w:rsid w:val="003C5DD0"/>
    <w:rsid w:val="003D2346"/>
    <w:rsid w:val="003D27B5"/>
    <w:rsid w:val="003D5546"/>
    <w:rsid w:val="003D6127"/>
    <w:rsid w:val="003E128D"/>
    <w:rsid w:val="003E16B9"/>
    <w:rsid w:val="003E1E15"/>
    <w:rsid w:val="003F2C3A"/>
    <w:rsid w:val="0041746B"/>
    <w:rsid w:val="004230E9"/>
    <w:rsid w:val="00432653"/>
    <w:rsid w:val="00433191"/>
    <w:rsid w:val="004362D2"/>
    <w:rsid w:val="004367F6"/>
    <w:rsid w:val="00451B8F"/>
    <w:rsid w:val="004546EF"/>
    <w:rsid w:val="00460287"/>
    <w:rsid w:val="00462398"/>
    <w:rsid w:val="00462E49"/>
    <w:rsid w:val="00473437"/>
    <w:rsid w:val="0047473A"/>
    <w:rsid w:val="004769BA"/>
    <w:rsid w:val="0048639B"/>
    <w:rsid w:val="00491F2B"/>
    <w:rsid w:val="004920C7"/>
    <w:rsid w:val="004932FF"/>
    <w:rsid w:val="0049471B"/>
    <w:rsid w:val="004947A6"/>
    <w:rsid w:val="004A5B3A"/>
    <w:rsid w:val="004B2434"/>
    <w:rsid w:val="004C09F4"/>
    <w:rsid w:val="004D76CE"/>
    <w:rsid w:val="004E1F68"/>
    <w:rsid w:val="004E4DF9"/>
    <w:rsid w:val="004E59CA"/>
    <w:rsid w:val="004F140D"/>
    <w:rsid w:val="004F1EF4"/>
    <w:rsid w:val="004F7F25"/>
    <w:rsid w:val="00502D6F"/>
    <w:rsid w:val="00506058"/>
    <w:rsid w:val="0052039C"/>
    <w:rsid w:val="0052389C"/>
    <w:rsid w:val="005324FF"/>
    <w:rsid w:val="0053271C"/>
    <w:rsid w:val="00534E8C"/>
    <w:rsid w:val="00535BFF"/>
    <w:rsid w:val="00550DFB"/>
    <w:rsid w:val="005525C0"/>
    <w:rsid w:val="00572FCF"/>
    <w:rsid w:val="00574858"/>
    <w:rsid w:val="005823CC"/>
    <w:rsid w:val="00583BB6"/>
    <w:rsid w:val="00590273"/>
    <w:rsid w:val="005917D9"/>
    <w:rsid w:val="005958E9"/>
    <w:rsid w:val="005B5316"/>
    <w:rsid w:val="005B6094"/>
    <w:rsid w:val="005B65E5"/>
    <w:rsid w:val="005C136B"/>
    <w:rsid w:val="005C23B3"/>
    <w:rsid w:val="005C38F6"/>
    <w:rsid w:val="005D121A"/>
    <w:rsid w:val="005D1757"/>
    <w:rsid w:val="005E0BED"/>
    <w:rsid w:val="005E160D"/>
    <w:rsid w:val="005E6D7F"/>
    <w:rsid w:val="005F0864"/>
    <w:rsid w:val="005F0F21"/>
    <w:rsid w:val="00601D63"/>
    <w:rsid w:val="00603004"/>
    <w:rsid w:val="00603116"/>
    <w:rsid w:val="006108E9"/>
    <w:rsid w:val="006149BF"/>
    <w:rsid w:val="0061677B"/>
    <w:rsid w:val="0062445E"/>
    <w:rsid w:val="00633FBD"/>
    <w:rsid w:val="0063787B"/>
    <w:rsid w:val="00637C90"/>
    <w:rsid w:val="006403E3"/>
    <w:rsid w:val="00644690"/>
    <w:rsid w:val="00650FF5"/>
    <w:rsid w:val="00651AE0"/>
    <w:rsid w:val="00651C1C"/>
    <w:rsid w:val="00652528"/>
    <w:rsid w:val="0065371F"/>
    <w:rsid w:val="00656DF0"/>
    <w:rsid w:val="0066404F"/>
    <w:rsid w:val="00666BD9"/>
    <w:rsid w:val="00667677"/>
    <w:rsid w:val="00672645"/>
    <w:rsid w:val="00672A24"/>
    <w:rsid w:val="006907C7"/>
    <w:rsid w:val="00692B21"/>
    <w:rsid w:val="00694AC1"/>
    <w:rsid w:val="006B2880"/>
    <w:rsid w:val="006B341B"/>
    <w:rsid w:val="006B6580"/>
    <w:rsid w:val="006C101F"/>
    <w:rsid w:val="006C21C7"/>
    <w:rsid w:val="006C59C7"/>
    <w:rsid w:val="006D2127"/>
    <w:rsid w:val="006D4826"/>
    <w:rsid w:val="006D4A45"/>
    <w:rsid w:val="006D6D29"/>
    <w:rsid w:val="006D78AE"/>
    <w:rsid w:val="006E526E"/>
    <w:rsid w:val="006E6BDC"/>
    <w:rsid w:val="006F59E9"/>
    <w:rsid w:val="006F5C54"/>
    <w:rsid w:val="00700908"/>
    <w:rsid w:val="00700A4E"/>
    <w:rsid w:val="00705016"/>
    <w:rsid w:val="00707BAF"/>
    <w:rsid w:val="00711722"/>
    <w:rsid w:val="00714981"/>
    <w:rsid w:val="00715DDC"/>
    <w:rsid w:val="0072383F"/>
    <w:rsid w:val="00724CC8"/>
    <w:rsid w:val="007431DD"/>
    <w:rsid w:val="00745C4D"/>
    <w:rsid w:val="00747C7A"/>
    <w:rsid w:val="00753525"/>
    <w:rsid w:val="007642F0"/>
    <w:rsid w:val="00766402"/>
    <w:rsid w:val="00766878"/>
    <w:rsid w:val="007668BC"/>
    <w:rsid w:val="00781EF3"/>
    <w:rsid w:val="00782722"/>
    <w:rsid w:val="00783C11"/>
    <w:rsid w:val="007A5AFA"/>
    <w:rsid w:val="007A5C83"/>
    <w:rsid w:val="007B1917"/>
    <w:rsid w:val="007B737A"/>
    <w:rsid w:val="007C0552"/>
    <w:rsid w:val="007C4626"/>
    <w:rsid w:val="007C5E95"/>
    <w:rsid w:val="007C6E75"/>
    <w:rsid w:val="007C7C70"/>
    <w:rsid w:val="007D2287"/>
    <w:rsid w:val="007D3C31"/>
    <w:rsid w:val="007D68E4"/>
    <w:rsid w:val="007D6EB9"/>
    <w:rsid w:val="007D797C"/>
    <w:rsid w:val="007E05E4"/>
    <w:rsid w:val="007E12F8"/>
    <w:rsid w:val="007E50FB"/>
    <w:rsid w:val="007F082A"/>
    <w:rsid w:val="007F21CC"/>
    <w:rsid w:val="007F6BA4"/>
    <w:rsid w:val="00810149"/>
    <w:rsid w:val="008134BE"/>
    <w:rsid w:val="0081470E"/>
    <w:rsid w:val="0081615C"/>
    <w:rsid w:val="008168F8"/>
    <w:rsid w:val="00820C6A"/>
    <w:rsid w:val="00824027"/>
    <w:rsid w:val="00835B23"/>
    <w:rsid w:val="00841DF0"/>
    <w:rsid w:val="0084697C"/>
    <w:rsid w:val="0085496E"/>
    <w:rsid w:val="0086497B"/>
    <w:rsid w:val="0087622B"/>
    <w:rsid w:val="00876DBE"/>
    <w:rsid w:val="008865E2"/>
    <w:rsid w:val="00890BF4"/>
    <w:rsid w:val="00890EFA"/>
    <w:rsid w:val="008B07A0"/>
    <w:rsid w:val="008B7E9B"/>
    <w:rsid w:val="008C1855"/>
    <w:rsid w:val="008C34FB"/>
    <w:rsid w:val="008C40DC"/>
    <w:rsid w:val="008C4BB3"/>
    <w:rsid w:val="008C530A"/>
    <w:rsid w:val="008C7C08"/>
    <w:rsid w:val="008D0715"/>
    <w:rsid w:val="008D3905"/>
    <w:rsid w:val="008D4BCC"/>
    <w:rsid w:val="008D695E"/>
    <w:rsid w:val="008D7E43"/>
    <w:rsid w:val="008E07BC"/>
    <w:rsid w:val="008E1D3B"/>
    <w:rsid w:val="008E4EBC"/>
    <w:rsid w:val="008E6B27"/>
    <w:rsid w:val="008F06C7"/>
    <w:rsid w:val="00903BBF"/>
    <w:rsid w:val="00903D92"/>
    <w:rsid w:val="00930634"/>
    <w:rsid w:val="009359F0"/>
    <w:rsid w:val="00936F2D"/>
    <w:rsid w:val="00937688"/>
    <w:rsid w:val="00941070"/>
    <w:rsid w:val="0094289F"/>
    <w:rsid w:val="00951799"/>
    <w:rsid w:val="009557F4"/>
    <w:rsid w:val="009575B6"/>
    <w:rsid w:val="00966809"/>
    <w:rsid w:val="0097332C"/>
    <w:rsid w:val="0097633F"/>
    <w:rsid w:val="00981DD7"/>
    <w:rsid w:val="00982D80"/>
    <w:rsid w:val="00983924"/>
    <w:rsid w:val="00985058"/>
    <w:rsid w:val="00985DB7"/>
    <w:rsid w:val="00987BE1"/>
    <w:rsid w:val="00987EF6"/>
    <w:rsid w:val="0099001F"/>
    <w:rsid w:val="00990294"/>
    <w:rsid w:val="009957BF"/>
    <w:rsid w:val="009A0E2B"/>
    <w:rsid w:val="009A0F72"/>
    <w:rsid w:val="009A24EF"/>
    <w:rsid w:val="009A4858"/>
    <w:rsid w:val="009C1931"/>
    <w:rsid w:val="009C36E1"/>
    <w:rsid w:val="009C70EC"/>
    <w:rsid w:val="009D3009"/>
    <w:rsid w:val="009D5016"/>
    <w:rsid w:val="009E37BA"/>
    <w:rsid w:val="009F3A32"/>
    <w:rsid w:val="009F7D38"/>
    <w:rsid w:val="00A0151E"/>
    <w:rsid w:val="00A0266C"/>
    <w:rsid w:val="00A03CCB"/>
    <w:rsid w:val="00A052E8"/>
    <w:rsid w:val="00A05E5E"/>
    <w:rsid w:val="00A0734D"/>
    <w:rsid w:val="00A11E23"/>
    <w:rsid w:val="00A171C3"/>
    <w:rsid w:val="00A171E2"/>
    <w:rsid w:val="00A24C3C"/>
    <w:rsid w:val="00A2545A"/>
    <w:rsid w:val="00A27C3B"/>
    <w:rsid w:val="00A35E44"/>
    <w:rsid w:val="00A36741"/>
    <w:rsid w:val="00A41D4C"/>
    <w:rsid w:val="00A428EE"/>
    <w:rsid w:val="00A4749F"/>
    <w:rsid w:val="00A505A8"/>
    <w:rsid w:val="00A529BC"/>
    <w:rsid w:val="00A57E70"/>
    <w:rsid w:val="00A6042E"/>
    <w:rsid w:val="00A60F34"/>
    <w:rsid w:val="00A76E5B"/>
    <w:rsid w:val="00A81953"/>
    <w:rsid w:val="00A8571F"/>
    <w:rsid w:val="00A91C7E"/>
    <w:rsid w:val="00A93624"/>
    <w:rsid w:val="00A94B7B"/>
    <w:rsid w:val="00A96D00"/>
    <w:rsid w:val="00AA323B"/>
    <w:rsid w:val="00AB1EDD"/>
    <w:rsid w:val="00AC05EF"/>
    <w:rsid w:val="00AC43F2"/>
    <w:rsid w:val="00AD00B9"/>
    <w:rsid w:val="00AD02B6"/>
    <w:rsid w:val="00AD13B4"/>
    <w:rsid w:val="00AD77E9"/>
    <w:rsid w:val="00AE17C2"/>
    <w:rsid w:val="00AE2198"/>
    <w:rsid w:val="00AE25D8"/>
    <w:rsid w:val="00AE3194"/>
    <w:rsid w:val="00AE5DBE"/>
    <w:rsid w:val="00AF584A"/>
    <w:rsid w:val="00AF65E4"/>
    <w:rsid w:val="00B03BF6"/>
    <w:rsid w:val="00B05517"/>
    <w:rsid w:val="00B066AB"/>
    <w:rsid w:val="00B155D5"/>
    <w:rsid w:val="00B15F33"/>
    <w:rsid w:val="00B26AC3"/>
    <w:rsid w:val="00B33F40"/>
    <w:rsid w:val="00B359A0"/>
    <w:rsid w:val="00B35B77"/>
    <w:rsid w:val="00B35C1A"/>
    <w:rsid w:val="00B46A16"/>
    <w:rsid w:val="00B46C01"/>
    <w:rsid w:val="00B47248"/>
    <w:rsid w:val="00B57CB5"/>
    <w:rsid w:val="00B6232E"/>
    <w:rsid w:val="00B6288F"/>
    <w:rsid w:val="00B71EB5"/>
    <w:rsid w:val="00B72060"/>
    <w:rsid w:val="00B81692"/>
    <w:rsid w:val="00B8693B"/>
    <w:rsid w:val="00B939F6"/>
    <w:rsid w:val="00B961A1"/>
    <w:rsid w:val="00BA761C"/>
    <w:rsid w:val="00BB31E9"/>
    <w:rsid w:val="00BF0258"/>
    <w:rsid w:val="00BF046E"/>
    <w:rsid w:val="00BF0C46"/>
    <w:rsid w:val="00BF24B3"/>
    <w:rsid w:val="00BF64C1"/>
    <w:rsid w:val="00C0086B"/>
    <w:rsid w:val="00C01C3D"/>
    <w:rsid w:val="00C01E76"/>
    <w:rsid w:val="00C02851"/>
    <w:rsid w:val="00C02FFF"/>
    <w:rsid w:val="00C07982"/>
    <w:rsid w:val="00C07D38"/>
    <w:rsid w:val="00C3185B"/>
    <w:rsid w:val="00C32BBF"/>
    <w:rsid w:val="00C34542"/>
    <w:rsid w:val="00C409AF"/>
    <w:rsid w:val="00C41053"/>
    <w:rsid w:val="00C45159"/>
    <w:rsid w:val="00C45D5D"/>
    <w:rsid w:val="00C462A7"/>
    <w:rsid w:val="00C5205F"/>
    <w:rsid w:val="00C537C8"/>
    <w:rsid w:val="00C57D43"/>
    <w:rsid w:val="00C60E8A"/>
    <w:rsid w:val="00C64180"/>
    <w:rsid w:val="00C816CB"/>
    <w:rsid w:val="00C8256B"/>
    <w:rsid w:val="00C84589"/>
    <w:rsid w:val="00C85135"/>
    <w:rsid w:val="00C8627A"/>
    <w:rsid w:val="00C91899"/>
    <w:rsid w:val="00CA4D3A"/>
    <w:rsid w:val="00CA6D79"/>
    <w:rsid w:val="00CB49EA"/>
    <w:rsid w:val="00CB7352"/>
    <w:rsid w:val="00CC7AFE"/>
    <w:rsid w:val="00CC7D7E"/>
    <w:rsid w:val="00D04C77"/>
    <w:rsid w:val="00D0557A"/>
    <w:rsid w:val="00D06C09"/>
    <w:rsid w:val="00D11FD1"/>
    <w:rsid w:val="00D17D78"/>
    <w:rsid w:val="00D20E97"/>
    <w:rsid w:val="00D2524D"/>
    <w:rsid w:val="00D3234A"/>
    <w:rsid w:val="00D371BE"/>
    <w:rsid w:val="00D4413C"/>
    <w:rsid w:val="00D4722D"/>
    <w:rsid w:val="00D547E1"/>
    <w:rsid w:val="00D667E4"/>
    <w:rsid w:val="00D66F3B"/>
    <w:rsid w:val="00D67A6B"/>
    <w:rsid w:val="00D73551"/>
    <w:rsid w:val="00D81C27"/>
    <w:rsid w:val="00D83EC4"/>
    <w:rsid w:val="00D91F8E"/>
    <w:rsid w:val="00DA4638"/>
    <w:rsid w:val="00DA49F1"/>
    <w:rsid w:val="00DB556A"/>
    <w:rsid w:val="00DB62D4"/>
    <w:rsid w:val="00DB7AF1"/>
    <w:rsid w:val="00DC4E20"/>
    <w:rsid w:val="00DD15CF"/>
    <w:rsid w:val="00DD1CEC"/>
    <w:rsid w:val="00DD4904"/>
    <w:rsid w:val="00DE41D0"/>
    <w:rsid w:val="00DE6094"/>
    <w:rsid w:val="00DE7FD1"/>
    <w:rsid w:val="00DF2C18"/>
    <w:rsid w:val="00DF524B"/>
    <w:rsid w:val="00E0408E"/>
    <w:rsid w:val="00E053F9"/>
    <w:rsid w:val="00E0676C"/>
    <w:rsid w:val="00E20945"/>
    <w:rsid w:val="00E24CA7"/>
    <w:rsid w:val="00E30428"/>
    <w:rsid w:val="00E32068"/>
    <w:rsid w:val="00E35831"/>
    <w:rsid w:val="00E377B8"/>
    <w:rsid w:val="00E378D6"/>
    <w:rsid w:val="00E447A7"/>
    <w:rsid w:val="00E47B32"/>
    <w:rsid w:val="00E55896"/>
    <w:rsid w:val="00E60711"/>
    <w:rsid w:val="00E6078F"/>
    <w:rsid w:val="00E643DC"/>
    <w:rsid w:val="00E64691"/>
    <w:rsid w:val="00E677A9"/>
    <w:rsid w:val="00E67D7E"/>
    <w:rsid w:val="00E728A7"/>
    <w:rsid w:val="00E75696"/>
    <w:rsid w:val="00E75725"/>
    <w:rsid w:val="00E842F3"/>
    <w:rsid w:val="00E845B9"/>
    <w:rsid w:val="00E9092C"/>
    <w:rsid w:val="00E916C5"/>
    <w:rsid w:val="00E922F7"/>
    <w:rsid w:val="00E93990"/>
    <w:rsid w:val="00E97A21"/>
    <w:rsid w:val="00EA53DA"/>
    <w:rsid w:val="00EB388D"/>
    <w:rsid w:val="00EC1443"/>
    <w:rsid w:val="00ED0A34"/>
    <w:rsid w:val="00ED18D2"/>
    <w:rsid w:val="00ED2B34"/>
    <w:rsid w:val="00EE04EA"/>
    <w:rsid w:val="00EE0FF1"/>
    <w:rsid w:val="00EE6123"/>
    <w:rsid w:val="00EF046C"/>
    <w:rsid w:val="00EF530D"/>
    <w:rsid w:val="00EF5728"/>
    <w:rsid w:val="00EF7A84"/>
    <w:rsid w:val="00F04D92"/>
    <w:rsid w:val="00F10474"/>
    <w:rsid w:val="00F105F4"/>
    <w:rsid w:val="00F116BD"/>
    <w:rsid w:val="00F15D90"/>
    <w:rsid w:val="00F17EBD"/>
    <w:rsid w:val="00F200DB"/>
    <w:rsid w:val="00F20AA7"/>
    <w:rsid w:val="00F232FE"/>
    <w:rsid w:val="00F27D4A"/>
    <w:rsid w:val="00F341BB"/>
    <w:rsid w:val="00F34473"/>
    <w:rsid w:val="00F34479"/>
    <w:rsid w:val="00F35E18"/>
    <w:rsid w:val="00F51086"/>
    <w:rsid w:val="00F51141"/>
    <w:rsid w:val="00F541C9"/>
    <w:rsid w:val="00F64430"/>
    <w:rsid w:val="00F67D1E"/>
    <w:rsid w:val="00F70C2E"/>
    <w:rsid w:val="00F7145D"/>
    <w:rsid w:val="00F72A91"/>
    <w:rsid w:val="00F72FC1"/>
    <w:rsid w:val="00F75FB2"/>
    <w:rsid w:val="00F8526C"/>
    <w:rsid w:val="00F94B53"/>
    <w:rsid w:val="00FA1178"/>
    <w:rsid w:val="00FA6B44"/>
    <w:rsid w:val="00FB6803"/>
    <w:rsid w:val="00FC3536"/>
    <w:rsid w:val="00FC39BC"/>
    <w:rsid w:val="00FD14AE"/>
    <w:rsid w:val="00FD1B92"/>
    <w:rsid w:val="00FD5A75"/>
    <w:rsid w:val="00FD6B98"/>
    <w:rsid w:val="00FE45E4"/>
    <w:rsid w:val="00FE576E"/>
    <w:rsid w:val="00FF07D7"/>
    <w:rsid w:val="00FF22A3"/>
    <w:rsid w:val="00FF23EC"/>
    <w:rsid w:val="00FF27DC"/>
    <w:rsid w:val="00FF438E"/>
    <w:rsid w:val="00FF74E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6A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235"/>
    <w:rPr>
      <w:rFonts w:ascii="Arial" w:hAnsi="Arial"/>
    </w:rPr>
  </w:style>
  <w:style w:type="paragraph" w:styleId="Ttulo1">
    <w:name w:val="heading 1"/>
    <w:basedOn w:val="Normal"/>
    <w:next w:val="Normal"/>
    <w:uiPriority w:val="9"/>
    <w:qFormat/>
    <w:rsid w:val="0013009E"/>
    <w:pPr>
      <w:keepNext/>
      <w:keepLines/>
      <w:spacing w:before="360" w:after="80"/>
      <w:jc w:val="center"/>
      <w:outlineLvl w:val="0"/>
    </w:pPr>
    <w:rPr>
      <w:b/>
      <w:caps/>
    </w:rPr>
  </w:style>
  <w:style w:type="paragraph" w:styleId="Ttulo2">
    <w:name w:val="heading 2"/>
    <w:basedOn w:val="Normal"/>
    <w:next w:val="Normal"/>
    <w:uiPriority w:val="9"/>
    <w:unhideWhenUsed/>
    <w:qFormat/>
    <w:pPr>
      <w:keepNext/>
      <w:keepLines/>
      <w:spacing w:before="160" w:after="80"/>
      <w:outlineLvl w:val="1"/>
    </w:pPr>
    <w:rPr>
      <w:b/>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0A3C5C"/>
    <w:pPr>
      <w:spacing w:after="80"/>
      <w:jc w:val="center"/>
    </w:pPr>
    <w:rPr>
      <w:b/>
      <w:caps/>
      <w:sz w:val="28"/>
    </w:rPr>
  </w:style>
  <w:style w:type="paragraph" w:styleId="Subttulo">
    <w:name w:val="Subtitle"/>
    <w:basedOn w:val="Normal"/>
    <w:next w:val="Normal"/>
    <w:uiPriority w:val="11"/>
    <w:qFormat/>
    <w:rPr>
      <w:color w:val="595959"/>
      <w:sz w:val="28"/>
      <w:szCs w:val="28"/>
    </w:rPr>
  </w:style>
  <w:style w:type="paragraph" w:styleId="Textonotapie">
    <w:name w:val="footnote text"/>
    <w:basedOn w:val="Normal"/>
    <w:link w:val="TextonotapieCar"/>
    <w:uiPriority w:val="99"/>
    <w:semiHidden/>
    <w:unhideWhenUsed/>
    <w:rsid w:val="002C21E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C21ED"/>
    <w:rPr>
      <w:rFonts w:ascii="Arial" w:hAnsi="Arial"/>
      <w:sz w:val="20"/>
      <w:szCs w:val="20"/>
    </w:rPr>
  </w:style>
  <w:style w:type="character" w:styleId="Refdenotaalpie">
    <w:name w:val="footnote reference"/>
    <w:basedOn w:val="Fuentedeprrafopredeter"/>
    <w:uiPriority w:val="99"/>
    <w:semiHidden/>
    <w:unhideWhenUsed/>
    <w:rsid w:val="002C21ED"/>
    <w:rPr>
      <w:vertAlign w:val="superscript"/>
    </w:rPr>
  </w:style>
  <w:style w:type="paragraph" w:styleId="Bibliografa">
    <w:name w:val="Bibliography"/>
    <w:basedOn w:val="Normal"/>
    <w:next w:val="Normal"/>
    <w:uiPriority w:val="37"/>
    <w:unhideWhenUsed/>
    <w:rsid w:val="0052389C"/>
    <w:pPr>
      <w:spacing w:after="240" w:line="240" w:lineRule="auto"/>
      <w:ind w:left="720" w:hanging="720"/>
    </w:pPr>
  </w:style>
  <w:style w:type="paragraph" w:styleId="Revisin">
    <w:name w:val="Revision"/>
    <w:hidden/>
    <w:uiPriority w:val="99"/>
    <w:semiHidden/>
    <w:rsid w:val="00D66F3B"/>
    <w:pPr>
      <w:spacing w:after="0" w:line="240" w:lineRule="auto"/>
      <w:jc w:val="left"/>
    </w:pPr>
    <w:rPr>
      <w:rFonts w:ascii="Arial" w:hAnsi="Arial"/>
    </w:rPr>
  </w:style>
  <w:style w:type="paragraph" w:styleId="Encabezado">
    <w:name w:val="header"/>
    <w:basedOn w:val="Normal"/>
    <w:link w:val="EncabezadoCar"/>
    <w:uiPriority w:val="99"/>
    <w:unhideWhenUsed/>
    <w:rsid w:val="006525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2528"/>
    <w:rPr>
      <w:rFonts w:ascii="Arial" w:hAnsi="Arial"/>
    </w:rPr>
  </w:style>
  <w:style w:type="paragraph" w:styleId="Piedepgina">
    <w:name w:val="footer"/>
    <w:basedOn w:val="Normal"/>
    <w:link w:val="PiedepginaCar"/>
    <w:uiPriority w:val="99"/>
    <w:unhideWhenUsed/>
    <w:rsid w:val="006525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2528"/>
    <w:rPr>
      <w:rFonts w:ascii="Arial" w:hAnsi="Arial"/>
    </w:rPr>
  </w:style>
  <w:style w:type="paragraph" w:customStyle="1" w:styleId="BIOLpie">
    <w:name w:val="BIOLpie"/>
    <w:basedOn w:val="Normal"/>
    <w:link w:val="BIOLpieCar"/>
    <w:qFormat/>
    <w:rsid w:val="009A4858"/>
    <w:pPr>
      <w:spacing w:after="40" w:line="240" w:lineRule="auto"/>
      <w:contextualSpacing/>
    </w:pPr>
    <w:rPr>
      <w:rFonts w:ascii="Source Sans 3" w:eastAsiaTheme="minorHAnsi" w:hAnsi="Source Sans 3" w:cs="Arial"/>
      <w:kern w:val="2"/>
      <w:sz w:val="20"/>
      <w:szCs w:val="20"/>
      <w:lang w:eastAsia="en-US"/>
      <w14:ligatures w14:val="standardContextual"/>
    </w:rPr>
  </w:style>
  <w:style w:type="character" w:customStyle="1" w:styleId="BIOLpieCar">
    <w:name w:val="BIOLpie Car"/>
    <w:basedOn w:val="Fuentedeprrafopredeter"/>
    <w:link w:val="BIOLpie"/>
    <w:rsid w:val="009A4858"/>
    <w:rPr>
      <w:rFonts w:ascii="Source Sans 3" w:eastAsiaTheme="minorHAnsi" w:hAnsi="Source Sans 3" w:cs="Arial"/>
      <w:kern w:val="2"/>
      <w:sz w:val="20"/>
      <w:szCs w:val="20"/>
      <w:lang w:eastAsia="en-US"/>
      <w14:ligatures w14:val="standardContextual"/>
    </w:rPr>
  </w:style>
  <w:style w:type="paragraph" w:customStyle="1" w:styleId="BIOLRefer">
    <w:name w:val="BIOLRefer"/>
    <w:basedOn w:val="Sinespaciado"/>
    <w:link w:val="BIOLReferCar"/>
    <w:qFormat/>
    <w:rsid w:val="009A4858"/>
    <w:pPr>
      <w:spacing w:line="276" w:lineRule="auto"/>
      <w:ind w:left="567" w:hanging="567"/>
      <w:contextualSpacing/>
    </w:pPr>
    <w:rPr>
      <w:rFonts w:ascii="Unna" w:eastAsiaTheme="minorHAnsi" w:hAnsi="Unna" w:cs="Arial"/>
      <w:color w:val="000000" w:themeColor="text1"/>
      <w:kern w:val="2"/>
      <w:lang w:eastAsia="en-US"/>
      <w14:ligatures w14:val="standardContextual"/>
    </w:rPr>
  </w:style>
  <w:style w:type="character" w:customStyle="1" w:styleId="BIOLReferCar">
    <w:name w:val="BIOLRefer Car"/>
    <w:basedOn w:val="Fuentedeprrafopredeter"/>
    <w:link w:val="BIOLRefer"/>
    <w:rsid w:val="009A4858"/>
    <w:rPr>
      <w:rFonts w:ascii="Unna" w:eastAsiaTheme="minorHAnsi" w:hAnsi="Unna" w:cs="Arial"/>
      <w:color w:val="000000" w:themeColor="text1"/>
      <w:kern w:val="2"/>
      <w:lang w:eastAsia="en-US"/>
      <w14:ligatures w14:val="standardContextual"/>
    </w:rPr>
  </w:style>
  <w:style w:type="paragraph" w:styleId="Sinespaciado">
    <w:name w:val="No Spacing"/>
    <w:uiPriority w:val="1"/>
    <w:qFormat/>
    <w:rsid w:val="009A4858"/>
    <w:pPr>
      <w:spacing w:after="0" w:line="240" w:lineRule="auto"/>
    </w:pPr>
    <w:rPr>
      <w:rFonts w:ascii="Arial" w:hAnsi="Arial"/>
    </w:rPr>
  </w:style>
  <w:style w:type="paragraph" w:customStyle="1" w:styleId="Nivel1BIOL">
    <w:name w:val="Nivel1BIOL"/>
    <w:basedOn w:val="Normal"/>
    <w:link w:val="Nivel1BIOLCar"/>
    <w:qFormat/>
    <w:rsid w:val="009A4858"/>
    <w:pPr>
      <w:spacing w:before="120" w:after="120" w:line="240" w:lineRule="auto"/>
    </w:pPr>
    <w:rPr>
      <w:rFonts w:ascii="Unna" w:eastAsiaTheme="minorHAnsi" w:hAnsi="Unna" w:cs="Arial"/>
      <w:b/>
      <w:bCs/>
      <w:kern w:val="2"/>
      <w:lang w:val="en-US" w:eastAsia="en-US"/>
      <w14:ligatures w14:val="standardContextual"/>
    </w:rPr>
  </w:style>
  <w:style w:type="character" w:customStyle="1" w:styleId="Nivel1BIOLCar">
    <w:name w:val="Nivel1BIOL Car"/>
    <w:basedOn w:val="Fuentedeprrafopredeter"/>
    <w:link w:val="Nivel1BIOL"/>
    <w:rsid w:val="009A4858"/>
    <w:rPr>
      <w:rFonts w:ascii="Unna" w:eastAsiaTheme="minorHAnsi" w:hAnsi="Unna" w:cs="Arial"/>
      <w:b/>
      <w:bCs/>
      <w:kern w:val="2"/>
      <w:lang w:val="en-US" w:eastAsia="en-US"/>
      <w14:ligatures w14:val="standardContextual"/>
    </w:rPr>
  </w:style>
  <w:style w:type="paragraph" w:customStyle="1" w:styleId="Citalarga">
    <w:name w:val="Cita larga"/>
    <w:basedOn w:val="Normal"/>
    <w:link w:val="CitalargaCar"/>
    <w:autoRedefine/>
    <w:qFormat/>
    <w:rsid w:val="009A4858"/>
    <w:pPr>
      <w:spacing w:before="120" w:after="120" w:line="240" w:lineRule="auto"/>
      <w:ind w:left="1418"/>
    </w:pPr>
    <w:rPr>
      <w:rFonts w:ascii="Aptos" w:eastAsiaTheme="minorHAnsi" w:hAnsi="Aptos" w:cs="Arial"/>
      <w:kern w:val="2"/>
      <w:sz w:val="20"/>
      <w:szCs w:val="20"/>
      <w:lang w:eastAsia="en-US"/>
      <w14:ligatures w14:val="standardContextual"/>
    </w:rPr>
  </w:style>
  <w:style w:type="character" w:customStyle="1" w:styleId="CitalargaCar">
    <w:name w:val="Cita larga Car"/>
    <w:basedOn w:val="Fuentedeprrafopredeter"/>
    <w:link w:val="Citalarga"/>
    <w:rsid w:val="009A4858"/>
    <w:rPr>
      <w:rFonts w:ascii="Aptos" w:eastAsiaTheme="minorHAnsi" w:hAnsi="Aptos" w:cs="Arial"/>
      <w:kern w:val="2"/>
      <w:sz w:val="20"/>
      <w:szCs w:val="20"/>
      <w:lang w:eastAsia="en-US"/>
      <w14:ligatures w14:val="standardContextual"/>
    </w:rPr>
  </w:style>
  <w:style w:type="paragraph" w:customStyle="1" w:styleId="parrafonormalbiolex">
    <w:name w:val="parrafonormalbiolex"/>
    <w:basedOn w:val="Normal"/>
    <w:link w:val="parrafonormalbiolexCar"/>
    <w:qFormat/>
    <w:rsid w:val="009A4858"/>
    <w:pPr>
      <w:spacing w:after="0" w:line="276" w:lineRule="auto"/>
      <w:ind w:firstLine="567"/>
      <w:contextualSpacing/>
    </w:pPr>
    <w:rPr>
      <w:rFonts w:ascii="Unna" w:eastAsiaTheme="minorHAnsi" w:hAnsi="Unna" w:cs="Arial"/>
      <w:kern w:val="2"/>
      <w:lang w:eastAsia="en-US"/>
      <w14:ligatures w14:val="standardContextual"/>
    </w:rPr>
  </w:style>
  <w:style w:type="character" w:customStyle="1" w:styleId="parrafonormalbiolexCar">
    <w:name w:val="parrafonormalbiolex Car"/>
    <w:basedOn w:val="Fuentedeprrafopredeter"/>
    <w:link w:val="parrafonormalbiolex"/>
    <w:rsid w:val="009A4858"/>
    <w:rPr>
      <w:rFonts w:ascii="Unna" w:eastAsiaTheme="minorHAnsi" w:hAnsi="Unna" w:cs="Arial"/>
      <w:kern w:val="2"/>
      <w:lang w:eastAsia="en-US"/>
      <w14:ligatures w14:val="standardContextual"/>
    </w:rPr>
  </w:style>
  <w:style w:type="paragraph" w:customStyle="1" w:styleId="vietas">
    <w:name w:val="viñetas"/>
    <w:basedOn w:val="Prrafodelista"/>
    <w:link w:val="vietasCar"/>
    <w:qFormat/>
    <w:rsid w:val="009A4858"/>
    <w:pPr>
      <w:spacing w:after="0" w:line="276" w:lineRule="auto"/>
      <w:ind w:left="1049" w:hanging="340"/>
    </w:pPr>
    <w:rPr>
      <w:rFonts w:ascii="Unna" w:hAnsi="Unna" w:cs="Arial"/>
      <w:kern w:val="2"/>
      <w:sz w:val="22"/>
      <w:szCs w:val="22"/>
      <w14:ligatures w14:val="standardContextual"/>
    </w:rPr>
  </w:style>
  <w:style w:type="character" w:customStyle="1" w:styleId="vietasCar">
    <w:name w:val="viñetas Car"/>
    <w:basedOn w:val="Fuentedeprrafopredeter"/>
    <w:link w:val="vietas"/>
    <w:rsid w:val="009A4858"/>
    <w:rPr>
      <w:rFonts w:ascii="Unna" w:hAnsi="Unna" w:cs="Arial"/>
      <w:kern w:val="2"/>
      <w:sz w:val="22"/>
      <w:szCs w:val="22"/>
      <w14:ligatures w14:val="standardContextual"/>
    </w:rPr>
  </w:style>
  <w:style w:type="paragraph" w:styleId="Prrafodelista">
    <w:name w:val="List Paragraph"/>
    <w:basedOn w:val="Normal"/>
    <w:uiPriority w:val="34"/>
    <w:qFormat/>
    <w:rsid w:val="009A4858"/>
    <w:pPr>
      <w:ind w:left="720"/>
      <w:contextualSpacing/>
    </w:pPr>
  </w:style>
  <w:style w:type="character" w:styleId="Hipervnculo">
    <w:name w:val="Hyperlink"/>
    <w:basedOn w:val="Fuentedeprrafopredeter"/>
    <w:uiPriority w:val="99"/>
    <w:unhideWhenUsed/>
    <w:rsid w:val="007A5AFA"/>
    <w:rPr>
      <w:color w:val="0000FF" w:themeColor="hyperlink"/>
      <w:u w:val="single"/>
    </w:rPr>
  </w:style>
  <w:style w:type="character" w:styleId="Mencinsinresolver">
    <w:name w:val="Unresolved Mention"/>
    <w:basedOn w:val="Fuentedeprrafopredeter"/>
    <w:uiPriority w:val="99"/>
    <w:semiHidden/>
    <w:unhideWhenUsed/>
    <w:rsid w:val="007A5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7043">
      <w:bodyDiv w:val="1"/>
      <w:marLeft w:val="0"/>
      <w:marRight w:val="0"/>
      <w:marTop w:val="0"/>
      <w:marBottom w:val="0"/>
      <w:divBdr>
        <w:top w:val="none" w:sz="0" w:space="0" w:color="auto"/>
        <w:left w:val="none" w:sz="0" w:space="0" w:color="auto"/>
        <w:bottom w:val="none" w:sz="0" w:space="0" w:color="auto"/>
        <w:right w:val="none" w:sz="0" w:space="0" w:color="auto"/>
      </w:divBdr>
    </w:div>
    <w:div w:id="1240825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diputados.gob.mx/LeyesBiblio/pdf/CPEUM.pdf" TargetMode="External"/><Relationship Id="rId18" Type="http://schemas.openxmlformats.org/officeDocument/2006/relationships/hyperlink" Target="https://www.congresobc.gob.mx/Documentos/ProcesoParlamentario/Leyes/TOMO_V/20210618_LEYTRIBJUSTADMTVA-2.PDF" TargetMode="External"/><Relationship Id="rId26" Type="http://schemas.openxmlformats.org/officeDocument/2006/relationships/hyperlink" Target="https://sjf.scjn.gob.mx/" TargetMode="External"/><Relationship Id="rId21" Type="http://schemas.openxmlformats.org/officeDocument/2006/relationships/hyperlink" Target="https://www.un.org/sustainabledevelopment/es/peace-justice/" TargetMode="External"/><Relationship Id="rId34" Type="http://schemas.openxmlformats.org/officeDocument/2006/relationships/header" Target="header3.xml"/><Relationship Id="rId7" Type="http://schemas.openxmlformats.org/officeDocument/2006/relationships/hyperlink" Target="https://doi.org/10.1590/SciELOPreprints.9212" TargetMode="External"/><Relationship Id="rId12" Type="http://schemas.openxmlformats.org/officeDocument/2006/relationships/hyperlink" Target="https://doi.org/10.32870/rjj.v3i5.116" TargetMode="External"/><Relationship Id="rId17" Type="http://schemas.openxmlformats.org/officeDocument/2006/relationships/hyperlink" Target="https://www.congresobc.gob.mx/Documentos/ProcesoParlamentario/Leyes/TOMO_V/20240126_LEYANTICORRUP.PDF" TargetMode="External"/><Relationship Id="rId25" Type="http://schemas.openxmlformats.org/officeDocument/2006/relationships/hyperlink" Target="https://sjf2.scjn.gob.mx/detalle/tesis/2023540"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congresobc.gob.mx/Documentos/ProcesoParlamentario/Leyes/TOMO_I/20250411_LEYRESPADMTRA.PDF" TargetMode="External"/><Relationship Id="rId20" Type="http://schemas.openxmlformats.org/officeDocument/2006/relationships/hyperlink" Target="https://biblio.juridicas.unam.mx/bjv/detalle-libro/5536-la-diasdoralogia-como-una-teoria-del-fenomeno-de-la-corrupcion-en-mexico" TargetMode="External"/><Relationship Id="rId29" Type="http://schemas.openxmlformats.org/officeDocument/2006/relationships/hyperlink" Target="https://archivos.juridicas.unam.mx/www/bjv/libros/14/6818/16.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8601/21452946.n32.09" TargetMode="External"/><Relationship Id="rId24" Type="http://schemas.openxmlformats.org/officeDocument/2006/relationships/hyperlink" Target="https://sjf2.scjn.gob.mx/detalle/tesis/2020089"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7151/jurid.2023.20.2.13" TargetMode="External"/><Relationship Id="rId23" Type="http://schemas.openxmlformats.org/officeDocument/2006/relationships/hyperlink" Target="https://sjf2.scjn.gob.mx/detalle/tesis/2030853.%20Und&#233;cima%20&#201;poca" TargetMode="External"/><Relationship Id="rId28" Type="http://schemas.openxmlformats.org/officeDocument/2006/relationships/hyperlink" Target="http://hdl.handle.net/20.500.12404/26391" TargetMode="External"/><Relationship Id="rId36" Type="http://schemas.openxmlformats.org/officeDocument/2006/relationships/fontTable" Target="fontTable.xml"/><Relationship Id="rId10" Type="http://schemas.openxmlformats.org/officeDocument/2006/relationships/hyperlink" Target="https://doi.org/10.24265/voxjuris.2025.v43n2.13" TargetMode="External"/><Relationship Id="rId19" Type="http://schemas.openxmlformats.org/officeDocument/2006/relationships/hyperlink" Target="https://www.diputados.gob.mx/LeyesBiblio/pdf/LGRA.pdf"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oi.org/10.7764/redae.37.2" TargetMode="External"/><Relationship Id="rId14" Type="http://schemas.openxmlformats.org/officeDocument/2006/relationships/hyperlink" Target="https://www.congresobc.gob.mx/Documentos/ProcesoParlamentario/Leyes/TOMO_I/20250613_CONSTBC.PDF" TargetMode="External"/><Relationship Id="rId22" Type="http://schemas.openxmlformats.org/officeDocument/2006/relationships/hyperlink" Target="https://sjf2.scjn.gob.mx/detalle/tesis/2022311" TargetMode="External"/><Relationship Id="rId27" Type="http://schemas.openxmlformats.org/officeDocument/2006/relationships/hyperlink" Target="https://archivos.juridicas.unam.mx/www/bjv/libros/13/6226/1a.pdf"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doi.org/10.35381/racji.v7i2.2008" TargetMode="Externa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35381/racji.v7i2.2008,%20151" TargetMode="External"/><Relationship Id="rId13" Type="http://schemas.openxmlformats.org/officeDocument/2006/relationships/hyperlink" Target="https://doi.org/10.17151/jurid.2023.20.2.13" TargetMode="External"/><Relationship Id="rId3" Type="http://schemas.openxmlformats.org/officeDocument/2006/relationships/hyperlink" Target="https://orcid.org/0000-0002-9385-742X" TargetMode="External"/><Relationship Id="rId7" Type="http://schemas.openxmlformats.org/officeDocument/2006/relationships/hyperlink" Target="https://doi.org/10.1590/SciELOPreprints.9212" TargetMode="External"/><Relationship Id="rId12" Type="http://schemas.openxmlformats.org/officeDocument/2006/relationships/hyperlink" Target="https://doi.org/10.17981/juridcuc.20.1.2024.06" TargetMode="External"/><Relationship Id="rId2" Type="http://schemas.openxmlformats.org/officeDocument/2006/relationships/hyperlink" Target="file:///C:\Users\bug\Documents\acanales@uabc.edu.mx" TargetMode="External"/><Relationship Id="rId1" Type="http://schemas.openxmlformats.org/officeDocument/2006/relationships/hyperlink" Target="https://orcid.org/0000-0003-3361-7923" TargetMode="External"/><Relationship Id="rId6" Type="http://schemas.openxmlformats.org/officeDocument/2006/relationships/hyperlink" Target="https://www.diputados.gob.mx/LeyesBiblio/pdf/CPEUM.pdf" TargetMode="External"/><Relationship Id="rId11" Type="http://schemas.openxmlformats.org/officeDocument/2006/relationships/hyperlink" Target="https://doi.org/10.18601/21452946.n32.09,%20239" TargetMode="External"/><Relationship Id="rId5" Type="http://schemas.openxmlformats.org/officeDocument/2006/relationships/hyperlink" Target="https://doi.org/10.32870/rjj.v3i5.116" TargetMode="External"/><Relationship Id="rId15" Type="http://schemas.openxmlformats.org/officeDocument/2006/relationships/hyperlink" Target="https://www.zotero.org/google-docs/?cApDuk" TargetMode="External"/><Relationship Id="rId10" Type="http://schemas.openxmlformats.org/officeDocument/2006/relationships/hyperlink" Target="https://doi.org/10.24265/voxjuris.2025.v43n2.13,%20177" TargetMode="External"/><Relationship Id="rId4" Type="http://schemas.openxmlformats.org/officeDocument/2006/relationships/hyperlink" Target="file:///C:\Users\bug\Documents\fernando.villarreal@uabc.edu.mx" TargetMode="External"/><Relationship Id="rId9" Type="http://schemas.openxmlformats.org/officeDocument/2006/relationships/hyperlink" Target="https://doi.org/10.7764/redae.37.2,%2063" TargetMode="External"/><Relationship Id="rId14" Type="http://schemas.openxmlformats.org/officeDocument/2006/relationships/hyperlink" Target="https://www.zotero.org/google-docs/?cApD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79758-9F54-4F30-90D2-C616FF803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10984</Words>
  <Characters>62611</Characters>
  <Application>Microsoft Office Word</Application>
  <DocSecurity>0</DocSecurity>
  <Lines>521</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2026-06-03T22:22:00Z</dcterms:created>
  <dcterms:modified xsi:type="dcterms:W3CDTF">2026-06-03T22:22:00Z</dcterms:modified>
</cp:coreProperties>
</file>