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8F8A2" w14:textId="619A1DB7" w:rsidR="00575B08" w:rsidRPr="00A53870" w:rsidRDefault="00575B08" w:rsidP="00064A32">
      <w:pPr>
        <w:spacing w:line="360" w:lineRule="auto"/>
        <w:jc w:val="center"/>
        <w:rPr>
          <w:rFonts w:ascii="Arial" w:hAnsi="Arial" w:cs="Arial"/>
          <w:b/>
          <w:bCs/>
          <w:sz w:val="28"/>
          <w:szCs w:val="28"/>
        </w:rPr>
      </w:pPr>
      <w:r w:rsidRPr="00A53870">
        <w:rPr>
          <w:rFonts w:ascii="Arial" w:hAnsi="Arial" w:cs="Arial"/>
          <w:b/>
          <w:bCs/>
          <w:sz w:val="28"/>
          <w:szCs w:val="28"/>
        </w:rPr>
        <w:t xml:space="preserve">La </w:t>
      </w:r>
      <w:r w:rsidR="00B953CB" w:rsidRPr="00A53870">
        <w:rPr>
          <w:rFonts w:ascii="Arial" w:hAnsi="Arial" w:cs="Arial"/>
          <w:b/>
          <w:bCs/>
          <w:sz w:val="28"/>
          <w:szCs w:val="28"/>
        </w:rPr>
        <w:t xml:space="preserve">gestión del conocimiento en </w:t>
      </w:r>
      <w:r w:rsidR="00204518" w:rsidRPr="00A53870">
        <w:rPr>
          <w:rFonts w:ascii="Arial" w:hAnsi="Arial" w:cs="Arial"/>
          <w:b/>
          <w:bCs/>
          <w:sz w:val="28"/>
          <w:szCs w:val="28"/>
        </w:rPr>
        <w:t>el trabajo parlamentario</w:t>
      </w:r>
      <w:r w:rsidR="00B953CB" w:rsidRPr="00A53870">
        <w:rPr>
          <w:rFonts w:ascii="Arial" w:hAnsi="Arial" w:cs="Arial"/>
          <w:b/>
          <w:bCs/>
          <w:sz w:val="28"/>
          <w:szCs w:val="28"/>
        </w:rPr>
        <w:t xml:space="preserve">. </w:t>
      </w:r>
      <w:r w:rsidR="00204518" w:rsidRPr="00A53870">
        <w:rPr>
          <w:rFonts w:ascii="Arial" w:hAnsi="Arial" w:cs="Arial"/>
          <w:b/>
          <w:bCs/>
          <w:sz w:val="28"/>
          <w:szCs w:val="28"/>
        </w:rPr>
        <w:t>¿Qué es la investigación legislativa?</w:t>
      </w:r>
    </w:p>
    <w:p w14:paraId="4A43827A" w14:textId="0359A27F" w:rsidR="00575B08" w:rsidRPr="00A53870" w:rsidRDefault="003403FA" w:rsidP="00064A32">
      <w:pPr>
        <w:spacing w:line="360" w:lineRule="auto"/>
        <w:jc w:val="center"/>
        <w:rPr>
          <w:rFonts w:ascii="Arial" w:hAnsi="Arial" w:cs="Arial"/>
          <w:sz w:val="28"/>
          <w:szCs w:val="28"/>
          <w:lang w:val="en-US"/>
        </w:rPr>
      </w:pPr>
      <w:r w:rsidRPr="00A53870">
        <w:rPr>
          <w:rFonts w:ascii="Arial" w:hAnsi="Arial" w:cs="Arial"/>
          <w:sz w:val="28"/>
          <w:szCs w:val="28"/>
          <w:lang w:val="en-US"/>
        </w:rPr>
        <w:t>Knowledge Management in Parliamentary Work: What Is Legislative Research?</w:t>
      </w:r>
    </w:p>
    <w:p w14:paraId="3EA71BC1" w14:textId="47179449" w:rsidR="003403FA" w:rsidRPr="00A53870" w:rsidRDefault="00A53870" w:rsidP="00E54E0D">
      <w:pPr>
        <w:spacing w:line="360" w:lineRule="auto"/>
        <w:jc w:val="both"/>
        <w:rPr>
          <w:rFonts w:ascii="Arial" w:hAnsi="Arial" w:cs="Arial"/>
          <w:lang w:val="en-US"/>
        </w:rPr>
      </w:pPr>
      <w:r w:rsidRPr="00A53870">
        <w:rPr>
          <w:rFonts w:ascii="Arial" w:hAnsi="Arial" w:cs="Arial"/>
          <w:lang w:val="en-US"/>
        </w:rPr>
        <w:t>Itzkuauhtli Benedicto Zamora Saenz</w:t>
      </w:r>
      <w:r>
        <w:rPr>
          <w:rStyle w:val="Refdenotaalpie"/>
          <w:rFonts w:ascii="Arial" w:hAnsi="Arial" w:cs="Arial"/>
          <w:lang w:val="en-US"/>
        </w:rPr>
        <w:footnoteReference w:id="1"/>
      </w:r>
    </w:p>
    <w:p w14:paraId="64A5C8DC" w14:textId="77777777" w:rsidR="00A53870" w:rsidRDefault="00A53870" w:rsidP="00E54E0D">
      <w:pPr>
        <w:spacing w:line="360" w:lineRule="auto"/>
        <w:jc w:val="both"/>
        <w:rPr>
          <w:rFonts w:ascii="Arial" w:hAnsi="Arial" w:cs="Arial"/>
          <w:b/>
          <w:bCs/>
          <w:lang w:val="en-US"/>
        </w:rPr>
      </w:pPr>
    </w:p>
    <w:p w14:paraId="07B1676E" w14:textId="37F5675B" w:rsidR="004025BC" w:rsidRDefault="004025BC" w:rsidP="00E54E0D">
      <w:pPr>
        <w:spacing w:line="360" w:lineRule="auto"/>
        <w:jc w:val="both"/>
        <w:rPr>
          <w:rFonts w:ascii="Arial" w:hAnsi="Arial" w:cs="Arial"/>
          <w:b/>
          <w:bCs/>
          <w:lang w:val="en-US"/>
        </w:rPr>
      </w:pPr>
      <w:r>
        <w:rPr>
          <w:rFonts w:ascii="Arial" w:hAnsi="Arial" w:cs="Arial"/>
          <w:b/>
          <w:bCs/>
          <w:lang w:val="en-US"/>
        </w:rPr>
        <w:t>Sumario</w:t>
      </w:r>
    </w:p>
    <w:p w14:paraId="579BD7FA" w14:textId="6AC6AB6C" w:rsidR="004025BC" w:rsidRDefault="004025BC" w:rsidP="004025BC">
      <w:pPr>
        <w:pStyle w:val="Prrafodelista"/>
        <w:numPr>
          <w:ilvl w:val="0"/>
          <w:numId w:val="5"/>
        </w:numPr>
        <w:spacing w:line="360" w:lineRule="auto"/>
        <w:jc w:val="both"/>
        <w:rPr>
          <w:rFonts w:ascii="Arial" w:hAnsi="Arial" w:cs="Arial"/>
          <w:b/>
          <w:bCs/>
          <w:lang w:val="en-US"/>
        </w:rPr>
      </w:pPr>
      <w:proofErr w:type="spellStart"/>
      <w:r>
        <w:rPr>
          <w:rFonts w:ascii="Arial" w:hAnsi="Arial" w:cs="Arial"/>
          <w:b/>
          <w:bCs/>
          <w:lang w:val="en-US"/>
        </w:rPr>
        <w:t>Introducción</w:t>
      </w:r>
      <w:proofErr w:type="spellEnd"/>
    </w:p>
    <w:p w14:paraId="5F6EA1B5" w14:textId="369102E2" w:rsidR="004025BC" w:rsidRDefault="004025BC" w:rsidP="004025BC">
      <w:pPr>
        <w:pStyle w:val="Prrafodelista"/>
        <w:numPr>
          <w:ilvl w:val="0"/>
          <w:numId w:val="5"/>
        </w:numPr>
        <w:spacing w:line="360" w:lineRule="auto"/>
        <w:jc w:val="both"/>
        <w:rPr>
          <w:rFonts w:ascii="Arial" w:hAnsi="Arial" w:cs="Arial"/>
          <w:b/>
          <w:bCs/>
        </w:rPr>
      </w:pPr>
      <w:r w:rsidRPr="00A53870">
        <w:rPr>
          <w:rFonts w:ascii="Arial" w:hAnsi="Arial" w:cs="Arial"/>
          <w:b/>
          <w:bCs/>
        </w:rPr>
        <w:t>La gestión del conocimiento en el Poder Legislativo</w:t>
      </w:r>
    </w:p>
    <w:p w14:paraId="2773B9AD" w14:textId="1DA6E74F" w:rsidR="004025BC" w:rsidRDefault="004025BC" w:rsidP="004025BC">
      <w:pPr>
        <w:pStyle w:val="Prrafodelista"/>
        <w:numPr>
          <w:ilvl w:val="0"/>
          <w:numId w:val="5"/>
        </w:numPr>
        <w:spacing w:line="360" w:lineRule="auto"/>
        <w:jc w:val="both"/>
        <w:rPr>
          <w:rFonts w:ascii="Arial" w:hAnsi="Arial" w:cs="Arial"/>
          <w:b/>
          <w:bCs/>
        </w:rPr>
      </w:pPr>
      <w:r w:rsidRPr="00A53870">
        <w:rPr>
          <w:rFonts w:ascii="Arial" w:hAnsi="Arial" w:cs="Arial"/>
          <w:b/>
          <w:bCs/>
        </w:rPr>
        <w:t>Características fundamentales de la investigación legislativa</w:t>
      </w:r>
    </w:p>
    <w:p w14:paraId="689D7ACD" w14:textId="77777777" w:rsidR="004025BC" w:rsidRPr="004025BC" w:rsidRDefault="004025BC" w:rsidP="004025BC">
      <w:pPr>
        <w:pStyle w:val="Prrafodelista"/>
        <w:numPr>
          <w:ilvl w:val="0"/>
          <w:numId w:val="5"/>
        </w:numPr>
        <w:spacing w:line="360" w:lineRule="auto"/>
        <w:jc w:val="both"/>
        <w:rPr>
          <w:rFonts w:ascii="Arial" w:hAnsi="Arial" w:cs="Arial"/>
          <w:b/>
          <w:bCs/>
        </w:rPr>
      </w:pPr>
      <w:r w:rsidRPr="004025BC">
        <w:rPr>
          <w:rFonts w:ascii="Arial" w:hAnsi="Arial" w:cs="Arial"/>
          <w:b/>
          <w:bCs/>
        </w:rPr>
        <w:t>Reflexiones finales: ¿cuál es el futuro la investigación legislativa?</w:t>
      </w:r>
    </w:p>
    <w:p w14:paraId="10D8CF82" w14:textId="77777777" w:rsidR="004025BC" w:rsidRPr="004025BC" w:rsidRDefault="004025BC" w:rsidP="004025BC">
      <w:pPr>
        <w:pStyle w:val="Prrafodelista"/>
        <w:spacing w:line="360" w:lineRule="auto"/>
        <w:ind w:left="1080"/>
        <w:jc w:val="both"/>
        <w:rPr>
          <w:rFonts w:ascii="Arial" w:hAnsi="Arial" w:cs="Arial"/>
          <w:b/>
          <w:bCs/>
        </w:rPr>
      </w:pPr>
    </w:p>
    <w:p w14:paraId="369A9764" w14:textId="1B02348F" w:rsidR="00575B08" w:rsidRPr="00A53870" w:rsidRDefault="00575B08" w:rsidP="00093894">
      <w:pPr>
        <w:spacing w:line="240" w:lineRule="auto"/>
        <w:jc w:val="both"/>
        <w:rPr>
          <w:rFonts w:ascii="Arial" w:hAnsi="Arial" w:cs="Arial"/>
          <w:b/>
          <w:bCs/>
        </w:rPr>
      </w:pPr>
      <w:r w:rsidRPr="00A53870">
        <w:rPr>
          <w:rFonts w:ascii="Arial" w:hAnsi="Arial" w:cs="Arial"/>
          <w:b/>
          <w:bCs/>
        </w:rPr>
        <w:t>Resumen</w:t>
      </w:r>
    </w:p>
    <w:p w14:paraId="59B457B1" w14:textId="1BE2B44C" w:rsidR="001D19DE" w:rsidRPr="00A53870" w:rsidRDefault="001D19DE" w:rsidP="00093894">
      <w:pPr>
        <w:spacing w:line="240" w:lineRule="auto"/>
        <w:jc w:val="both"/>
        <w:rPr>
          <w:rFonts w:ascii="Arial" w:hAnsi="Arial" w:cs="Arial"/>
        </w:rPr>
      </w:pPr>
      <w:r w:rsidRPr="00A53870">
        <w:rPr>
          <w:rFonts w:ascii="Arial" w:hAnsi="Arial" w:cs="Arial"/>
        </w:rPr>
        <w:t xml:space="preserve">La gestión del conocimiento es un elemento fundamental en la acción pública. En el Poder Legislativo, los centros de investigación desempeñan un papel crucial al proveer información imparcial, oportuna y accesible para apoyar la elaboración de normas jurídicas y otras actividades parlamentarias. Estos centros integran equipos multidisciplinarios que generan documentos de apoyo y de investigación, </w:t>
      </w:r>
      <w:r w:rsidR="005D4D96" w:rsidRPr="00A53870">
        <w:rPr>
          <w:rFonts w:ascii="Arial" w:hAnsi="Arial" w:cs="Arial"/>
        </w:rPr>
        <w:t>caracterizándose</w:t>
      </w:r>
      <w:r w:rsidRPr="00A53870">
        <w:rPr>
          <w:rFonts w:ascii="Arial" w:hAnsi="Arial" w:cs="Arial"/>
        </w:rPr>
        <w:t xml:space="preserve"> por su imparcialidad, oportunidad, síntesis y lenguaje claro, características </w:t>
      </w:r>
      <w:r w:rsidR="005D4D96" w:rsidRPr="00A53870">
        <w:rPr>
          <w:rFonts w:ascii="Arial" w:hAnsi="Arial" w:cs="Arial"/>
        </w:rPr>
        <w:t xml:space="preserve">altamente </w:t>
      </w:r>
      <w:r w:rsidRPr="00A53870">
        <w:rPr>
          <w:rFonts w:ascii="Arial" w:hAnsi="Arial" w:cs="Arial"/>
        </w:rPr>
        <w:t>valoradas por su comunidad usuaria</w:t>
      </w:r>
      <w:r w:rsidR="005D4D96" w:rsidRPr="00A53870">
        <w:rPr>
          <w:rFonts w:ascii="Arial" w:hAnsi="Arial" w:cs="Arial"/>
        </w:rPr>
        <w:t xml:space="preserve">. </w:t>
      </w:r>
      <w:r w:rsidRPr="00A53870">
        <w:rPr>
          <w:rFonts w:ascii="Arial" w:hAnsi="Arial" w:cs="Arial"/>
        </w:rPr>
        <w:t>La investigación legislativa se orienta tanto a atender solicitudes específicas de congresistas como a anticipar temas relevantes para la agenda legislativa.</w:t>
      </w:r>
    </w:p>
    <w:p w14:paraId="2E1BD870" w14:textId="4B18C300" w:rsidR="005D4D96" w:rsidRPr="00A53870" w:rsidRDefault="001D19DE" w:rsidP="00093894">
      <w:pPr>
        <w:spacing w:line="240" w:lineRule="auto"/>
        <w:jc w:val="both"/>
        <w:rPr>
          <w:rFonts w:ascii="Arial" w:hAnsi="Arial" w:cs="Arial"/>
        </w:rPr>
      </w:pPr>
      <w:r w:rsidRPr="00A53870">
        <w:rPr>
          <w:rFonts w:ascii="Arial" w:hAnsi="Arial" w:cs="Arial"/>
        </w:rPr>
        <w:t xml:space="preserve">Aunque existe reconocimiento sobre la profesionalización y calidad de estos centros, persisten retos en la transferencia efectiva del conocimiento y en la apropiación de sus servicios. Se destaca la necesidad de fortalecer su gestión institucional para mantener la imparcialidad y confianza, así como ampliar los canales de difusión y vinculación con </w:t>
      </w:r>
      <w:r w:rsidR="005D4D96" w:rsidRPr="00A53870">
        <w:rPr>
          <w:rFonts w:ascii="Arial" w:hAnsi="Arial" w:cs="Arial"/>
        </w:rPr>
        <w:t>su comunidad usuaria</w:t>
      </w:r>
      <w:r w:rsidRPr="00A53870">
        <w:rPr>
          <w:rFonts w:ascii="Arial" w:hAnsi="Arial" w:cs="Arial"/>
        </w:rPr>
        <w:t xml:space="preserve">. </w:t>
      </w:r>
      <w:r w:rsidR="005D4D96" w:rsidRPr="00A53870">
        <w:rPr>
          <w:rFonts w:ascii="Arial" w:hAnsi="Arial" w:cs="Arial"/>
        </w:rPr>
        <w:t xml:space="preserve">Todas estas reflexiones teóricas están acompañadas de los </w:t>
      </w:r>
      <w:r w:rsidR="005D4D96" w:rsidRPr="00A53870">
        <w:rPr>
          <w:rFonts w:ascii="Arial" w:hAnsi="Arial" w:cs="Arial"/>
        </w:rPr>
        <w:lastRenderedPageBreak/>
        <w:t xml:space="preserve">resultados de un sondeo de opinión realizado en el Senado de la República que permitió identificar la manera en que se percibe la utilidad y los requerimientos de información para el trabajo legislativo. </w:t>
      </w:r>
    </w:p>
    <w:p w14:paraId="76950EB1" w14:textId="41C559F4" w:rsidR="001D19DE" w:rsidRPr="00A53870" w:rsidRDefault="001D19DE" w:rsidP="00093894">
      <w:pPr>
        <w:spacing w:line="240" w:lineRule="auto"/>
        <w:jc w:val="both"/>
        <w:rPr>
          <w:rFonts w:ascii="Arial" w:hAnsi="Arial" w:cs="Arial"/>
        </w:rPr>
      </w:pPr>
      <w:r w:rsidRPr="00A53870">
        <w:rPr>
          <w:rFonts w:ascii="Arial" w:hAnsi="Arial" w:cs="Arial"/>
        </w:rPr>
        <w:t>En un entorno político global que cuestiona la relevancia del conocimiento científico, reflexionar sobre el papel y los fundamentos teóricos y metodológicos de la investigación legislativa es vital para mejorar la toma de decisiones públicas basadas en evidencia.</w:t>
      </w:r>
    </w:p>
    <w:p w14:paraId="2AC4F1BD" w14:textId="77777777" w:rsidR="001D19DE" w:rsidRPr="00A53870" w:rsidRDefault="001D19DE" w:rsidP="00093894">
      <w:pPr>
        <w:spacing w:line="240" w:lineRule="auto"/>
        <w:jc w:val="both"/>
        <w:rPr>
          <w:rFonts w:ascii="Arial" w:hAnsi="Arial" w:cs="Arial"/>
        </w:rPr>
      </w:pPr>
    </w:p>
    <w:p w14:paraId="0D5A0104" w14:textId="1DB3F5A0" w:rsidR="00C82157" w:rsidRPr="00A53870" w:rsidRDefault="00C82157" w:rsidP="00093894">
      <w:pPr>
        <w:spacing w:line="240" w:lineRule="auto"/>
        <w:jc w:val="both"/>
        <w:rPr>
          <w:rFonts w:ascii="Arial" w:hAnsi="Arial" w:cs="Arial"/>
        </w:rPr>
      </w:pPr>
      <w:r w:rsidRPr="00A53870">
        <w:rPr>
          <w:rFonts w:ascii="Arial" w:hAnsi="Arial" w:cs="Arial"/>
        </w:rPr>
        <w:t xml:space="preserve">Palabras clave: </w:t>
      </w:r>
      <w:r w:rsidR="003301D7" w:rsidRPr="00A53870">
        <w:rPr>
          <w:rFonts w:ascii="Arial" w:hAnsi="Arial" w:cs="Arial"/>
        </w:rPr>
        <w:t xml:space="preserve">Investigación legislativa | Gestión del conocimiento | </w:t>
      </w:r>
      <w:r w:rsidR="00CC58FC" w:rsidRPr="00A53870">
        <w:rPr>
          <w:rFonts w:ascii="Arial" w:hAnsi="Arial" w:cs="Arial"/>
        </w:rPr>
        <w:t>Poder Legislativo</w:t>
      </w:r>
      <w:r w:rsidR="003301D7" w:rsidRPr="00A53870">
        <w:rPr>
          <w:rFonts w:ascii="Arial" w:hAnsi="Arial" w:cs="Arial"/>
        </w:rPr>
        <w:t xml:space="preserve"> |</w:t>
      </w:r>
      <w:r w:rsidR="00204518" w:rsidRPr="00A53870">
        <w:rPr>
          <w:rFonts w:ascii="Arial" w:hAnsi="Arial" w:cs="Arial"/>
        </w:rPr>
        <w:t xml:space="preserve"> </w:t>
      </w:r>
      <w:r w:rsidR="00366962" w:rsidRPr="00A53870">
        <w:rPr>
          <w:rFonts w:ascii="Arial" w:hAnsi="Arial" w:cs="Arial"/>
        </w:rPr>
        <w:t>Centros de investigación legislativa</w:t>
      </w:r>
    </w:p>
    <w:p w14:paraId="28D8063B" w14:textId="77777777" w:rsidR="003301D7" w:rsidRPr="00A53870" w:rsidRDefault="003301D7" w:rsidP="00093894">
      <w:pPr>
        <w:spacing w:line="240" w:lineRule="auto"/>
        <w:jc w:val="both"/>
        <w:rPr>
          <w:rFonts w:ascii="Arial" w:hAnsi="Arial" w:cs="Arial"/>
        </w:rPr>
      </w:pPr>
    </w:p>
    <w:p w14:paraId="7A2E7D18" w14:textId="77777777" w:rsidR="00025A18" w:rsidRPr="00A53870" w:rsidRDefault="00025A18" w:rsidP="00093894">
      <w:pPr>
        <w:spacing w:line="240" w:lineRule="auto"/>
        <w:jc w:val="both"/>
        <w:rPr>
          <w:rFonts w:ascii="Arial" w:hAnsi="Arial" w:cs="Arial"/>
          <w:b/>
          <w:bCs/>
        </w:rPr>
      </w:pPr>
    </w:p>
    <w:p w14:paraId="36ECFE22" w14:textId="2C05EBA9" w:rsidR="00420A63" w:rsidRPr="00A53870" w:rsidRDefault="00420A63" w:rsidP="00093894">
      <w:pPr>
        <w:spacing w:line="240" w:lineRule="auto"/>
        <w:jc w:val="both"/>
        <w:rPr>
          <w:rFonts w:ascii="Arial" w:hAnsi="Arial" w:cs="Arial"/>
          <w:b/>
          <w:bCs/>
          <w:lang w:val="en-US"/>
        </w:rPr>
      </w:pPr>
      <w:r w:rsidRPr="00A53870">
        <w:rPr>
          <w:rFonts w:ascii="Arial" w:hAnsi="Arial" w:cs="Arial"/>
          <w:b/>
          <w:bCs/>
          <w:lang w:val="en-US"/>
        </w:rPr>
        <w:t>Abstract</w:t>
      </w:r>
    </w:p>
    <w:p w14:paraId="61931658" w14:textId="4F97EC29" w:rsidR="00420A63" w:rsidRPr="00A53870" w:rsidRDefault="00420A63" w:rsidP="00093894">
      <w:pPr>
        <w:spacing w:line="240" w:lineRule="auto"/>
        <w:jc w:val="both"/>
        <w:rPr>
          <w:rFonts w:ascii="Arial" w:hAnsi="Arial" w:cs="Arial"/>
          <w:lang w:val="en-US"/>
        </w:rPr>
      </w:pPr>
      <w:r w:rsidRPr="00A53870">
        <w:rPr>
          <w:rFonts w:ascii="Arial" w:hAnsi="Arial" w:cs="Arial"/>
          <w:lang w:val="en-US"/>
        </w:rPr>
        <w:t xml:space="preserve">Knowledge management is a fundamental element of public action. In the </w:t>
      </w:r>
      <w:proofErr w:type="spellStart"/>
      <w:r w:rsidRPr="00A53870">
        <w:rPr>
          <w:rFonts w:ascii="Arial" w:hAnsi="Arial" w:cs="Arial"/>
          <w:lang w:val="en-US"/>
        </w:rPr>
        <w:t>Parlament</w:t>
      </w:r>
      <w:proofErr w:type="spellEnd"/>
      <w:r w:rsidRPr="00A53870">
        <w:rPr>
          <w:rFonts w:ascii="Arial" w:hAnsi="Arial" w:cs="Arial"/>
          <w:lang w:val="en-US"/>
        </w:rPr>
        <w:t>, research centers play a crucial role by providing impartial, timely, and accessible information to support the drafting of legal norms and other parliamentary activities. These centers are composed of multidisciplinary teams that produce research and support documents, distinguished by their impartiality, timeliness, conciseness, and clear language—qualities highly valued by their user community. Legislative research is aimed both at responding to specific requests from legislators and at anticipating issues relevant to the legislative agenda.</w:t>
      </w:r>
    </w:p>
    <w:p w14:paraId="62CD1897" w14:textId="0CF49A12" w:rsidR="00420A63" w:rsidRPr="00A53870" w:rsidRDefault="00420A63" w:rsidP="00093894">
      <w:pPr>
        <w:spacing w:line="240" w:lineRule="auto"/>
        <w:jc w:val="both"/>
        <w:rPr>
          <w:rFonts w:ascii="Arial" w:hAnsi="Arial" w:cs="Arial"/>
          <w:lang w:val="en-US"/>
        </w:rPr>
      </w:pPr>
      <w:r w:rsidRPr="00A53870">
        <w:rPr>
          <w:rFonts w:ascii="Arial" w:hAnsi="Arial" w:cs="Arial"/>
          <w:lang w:val="en-US"/>
        </w:rPr>
        <w:t>Although these centers are increasingly recognized for their professionalism and quality, challenges remain regarding the effective transfer of knowledge and the appropriation of their services. It is essential to strengthen their institutional management to maintain impartiality and trust, and to expand their communication and engagement channels with users. These theoretical reflections are accompanied by the results of an opinion survey conducted in the Senate of the Mexican Republic, which identified how the usefulness and information needs for legislative work are perceived.</w:t>
      </w:r>
    </w:p>
    <w:p w14:paraId="713544E6" w14:textId="77777777" w:rsidR="00420A63" w:rsidRPr="00A53870" w:rsidRDefault="00420A63" w:rsidP="00093894">
      <w:pPr>
        <w:spacing w:line="240" w:lineRule="auto"/>
        <w:jc w:val="both"/>
        <w:rPr>
          <w:rFonts w:ascii="Arial" w:hAnsi="Arial" w:cs="Arial"/>
          <w:lang w:val="en-US"/>
        </w:rPr>
      </w:pPr>
      <w:r w:rsidRPr="00A53870">
        <w:rPr>
          <w:rFonts w:ascii="Arial" w:hAnsi="Arial" w:cs="Arial"/>
          <w:lang w:val="en-US"/>
        </w:rPr>
        <w:t>In a global political environment that increasingly questions the value of scientific knowledge, reflecting on the role and the theoretical and methodological foundations of legislative research is essential to improving evidence-based public decision-making.</w:t>
      </w:r>
    </w:p>
    <w:p w14:paraId="671D218C" w14:textId="6FBFD4E5" w:rsidR="00420A63" w:rsidRPr="00A53870" w:rsidRDefault="00420A63" w:rsidP="00093894">
      <w:pPr>
        <w:spacing w:line="240" w:lineRule="auto"/>
        <w:jc w:val="both"/>
        <w:rPr>
          <w:rFonts w:ascii="Arial" w:hAnsi="Arial" w:cs="Arial"/>
          <w:lang w:val="en-US"/>
        </w:rPr>
      </w:pPr>
      <w:r w:rsidRPr="00A53870">
        <w:rPr>
          <w:rFonts w:ascii="Arial" w:hAnsi="Arial" w:cs="Arial"/>
          <w:lang w:val="en-US"/>
        </w:rPr>
        <w:t>Keywords: Legislativ</w:t>
      </w:r>
      <w:r w:rsidR="003403FA" w:rsidRPr="00A53870">
        <w:rPr>
          <w:rFonts w:ascii="Arial" w:hAnsi="Arial" w:cs="Arial"/>
          <w:lang w:val="en-US"/>
        </w:rPr>
        <w:t>e</w:t>
      </w:r>
      <w:r w:rsidRPr="00A53870">
        <w:rPr>
          <w:rFonts w:ascii="Arial" w:hAnsi="Arial" w:cs="Arial"/>
          <w:lang w:val="en-US"/>
        </w:rPr>
        <w:t xml:space="preserve"> research | Knowledge management | </w:t>
      </w:r>
      <w:r w:rsidR="003403FA" w:rsidRPr="00A53870">
        <w:rPr>
          <w:rFonts w:ascii="Arial" w:hAnsi="Arial" w:cs="Arial"/>
          <w:lang w:val="en-US"/>
        </w:rPr>
        <w:t>Parl</w:t>
      </w:r>
      <w:r w:rsidR="00B30BD9" w:rsidRPr="00A53870">
        <w:rPr>
          <w:rFonts w:ascii="Arial" w:hAnsi="Arial" w:cs="Arial"/>
          <w:lang w:val="en-US"/>
        </w:rPr>
        <w:t>i</w:t>
      </w:r>
      <w:r w:rsidR="003403FA" w:rsidRPr="00A53870">
        <w:rPr>
          <w:rFonts w:ascii="Arial" w:hAnsi="Arial" w:cs="Arial"/>
          <w:lang w:val="en-US"/>
        </w:rPr>
        <w:t>ament</w:t>
      </w:r>
      <w:r w:rsidRPr="00A53870">
        <w:rPr>
          <w:rFonts w:ascii="Arial" w:hAnsi="Arial" w:cs="Arial"/>
          <w:lang w:val="en-US"/>
        </w:rPr>
        <w:t xml:space="preserve"> | </w:t>
      </w:r>
      <w:r w:rsidR="003403FA" w:rsidRPr="00A53870">
        <w:rPr>
          <w:rFonts w:ascii="Arial" w:hAnsi="Arial" w:cs="Arial"/>
          <w:lang w:val="en-US"/>
        </w:rPr>
        <w:t>Legislative Research Centers</w:t>
      </w:r>
    </w:p>
    <w:p w14:paraId="60802E3F" w14:textId="77777777" w:rsidR="00420A63" w:rsidRPr="00A53870" w:rsidRDefault="00420A63" w:rsidP="00093894">
      <w:pPr>
        <w:spacing w:line="240" w:lineRule="auto"/>
        <w:jc w:val="both"/>
        <w:rPr>
          <w:rFonts w:ascii="Arial" w:hAnsi="Arial" w:cs="Arial"/>
          <w:lang w:val="en-US"/>
        </w:rPr>
      </w:pPr>
    </w:p>
    <w:p w14:paraId="3C15D129" w14:textId="77777777" w:rsidR="00025A18" w:rsidRPr="00A53870" w:rsidRDefault="00025A18" w:rsidP="00093894">
      <w:pPr>
        <w:spacing w:line="240" w:lineRule="auto"/>
        <w:rPr>
          <w:rFonts w:ascii="Arial" w:hAnsi="Arial" w:cs="Arial"/>
          <w:b/>
          <w:bCs/>
          <w:lang w:val="en-US"/>
        </w:rPr>
      </w:pPr>
      <w:r w:rsidRPr="00A53870">
        <w:rPr>
          <w:rFonts w:ascii="Arial" w:hAnsi="Arial" w:cs="Arial"/>
          <w:b/>
          <w:bCs/>
          <w:lang w:val="en-US"/>
        </w:rPr>
        <w:br w:type="page"/>
      </w:r>
    </w:p>
    <w:p w14:paraId="30DC4287" w14:textId="33CEBEE0" w:rsidR="003301D7" w:rsidRPr="004025BC" w:rsidRDefault="003301D7" w:rsidP="00093894">
      <w:pPr>
        <w:pStyle w:val="Prrafodelista"/>
        <w:numPr>
          <w:ilvl w:val="0"/>
          <w:numId w:val="6"/>
        </w:numPr>
        <w:spacing w:line="240" w:lineRule="auto"/>
        <w:jc w:val="center"/>
        <w:rPr>
          <w:rFonts w:ascii="Arial" w:hAnsi="Arial" w:cs="Arial"/>
          <w:b/>
          <w:bCs/>
        </w:rPr>
      </w:pPr>
      <w:r w:rsidRPr="004025BC">
        <w:rPr>
          <w:rFonts w:ascii="Arial" w:hAnsi="Arial" w:cs="Arial"/>
          <w:b/>
          <w:bCs/>
        </w:rPr>
        <w:lastRenderedPageBreak/>
        <w:t>Introducción</w:t>
      </w:r>
    </w:p>
    <w:p w14:paraId="598E445B" w14:textId="77777777" w:rsidR="001922D1" w:rsidRPr="00A53870" w:rsidRDefault="001922D1" w:rsidP="00093894">
      <w:pPr>
        <w:spacing w:line="240" w:lineRule="auto"/>
        <w:jc w:val="both"/>
        <w:rPr>
          <w:rFonts w:ascii="Arial" w:hAnsi="Arial" w:cs="Arial"/>
        </w:rPr>
      </w:pPr>
    </w:p>
    <w:p w14:paraId="3871B45C" w14:textId="758E3CEF" w:rsidR="00822B33" w:rsidRPr="00A53870" w:rsidRDefault="00822B33" w:rsidP="00093894">
      <w:pPr>
        <w:spacing w:line="240" w:lineRule="auto"/>
        <w:jc w:val="both"/>
        <w:rPr>
          <w:rFonts w:ascii="Arial" w:hAnsi="Arial" w:cs="Arial"/>
        </w:rPr>
      </w:pPr>
      <w:r w:rsidRPr="00A53870">
        <w:rPr>
          <w:rFonts w:ascii="Arial" w:hAnsi="Arial" w:cs="Arial"/>
        </w:rPr>
        <w:t>Existe un amplio consenso sobre la importancia que puede tener el conocimiento científico a lo largo de todo el ciclo de la política pública, desde el diseño de la norma jurídica que la sustenta hasta su evaluación y monitoreo</w:t>
      </w:r>
      <w:r w:rsidR="00D267EE" w:rsidRPr="00A53870">
        <w:rPr>
          <w:rFonts w:ascii="Arial" w:hAnsi="Arial" w:cs="Arial"/>
        </w:rPr>
        <w:t>.</w:t>
      </w:r>
      <w:r w:rsidR="00D267EE" w:rsidRPr="00A53870">
        <w:rPr>
          <w:rStyle w:val="Refdenotaalpie"/>
          <w:rFonts w:ascii="Arial" w:hAnsi="Arial" w:cs="Arial"/>
        </w:rPr>
        <w:footnoteReference w:id="2"/>
      </w:r>
      <w:r w:rsidRPr="00A53870">
        <w:rPr>
          <w:rFonts w:ascii="Arial" w:hAnsi="Arial" w:cs="Arial"/>
        </w:rPr>
        <w:t xml:space="preserve"> El argumento central sostiene que la comprensión de un problema de carácter público mejora en la medida en que se elabore un diagnóstico basado en la mejor información disponible. Incluso, un programa de investigación fundacional en ciencias sociales propuso que la razón de ser de estas disciplinas radica en contribuir a la solución de problemas públicos, de forma que sus estudios puedan traducirse en políticas y programas gubernamentales.</w:t>
      </w:r>
      <w:r w:rsidR="00D267EE" w:rsidRPr="00A53870">
        <w:rPr>
          <w:rStyle w:val="Refdenotaalpie"/>
          <w:rFonts w:ascii="Arial" w:hAnsi="Arial" w:cs="Arial"/>
        </w:rPr>
        <w:footnoteReference w:id="3"/>
      </w:r>
    </w:p>
    <w:p w14:paraId="7D210FA6" w14:textId="66451DD6" w:rsidR="00822B33" w:rsidRPr="00A53870" w:rsidRDefault="00822B33" w:rsidP="00093894">
      <w:pPr>
        <w:spacing w:line="240" w:lineRule="auto"/>
        <w:jc w:val="both"/>
        <w:rPr>
          <w:rFonts w:ascii="Arial" w:hAnsi="Arial" w:cs="Arial"/>
        </w:rPr>
      </w:pPr>
      <w:r w:rsidRPr="00A53870">
        <w:rPr>
          <w:rFonts w:ascii="Arial" w:hAnsi="Arial" w:cs="Arial"/>
        </w:rPr>
        <w:t>Bajo esta premisa sobre la virtuosa articulación entre conocimiento y acción pública, los tres poderes del Estado han desarrollado áreas especializadas para generar y gestionar conocimiento que sirva de insumo en la toma de decisiones basadas en evidencia. Por ejemplo, los censos y encuestas del Instituto Nacional de Estadística y Geografía (</w:t>
      </w:r>
      <w:proofErr w:type="spellStart"/>
      <w:r w:rsidR="00FF57A7" w:rsidRPr="00A53870">
        <w:rPr>
          <w:rFonts w:ascii="Arial" w:hAnsi="Arial" w:cs="Arial"/>
        </w:rPr>
        <w:t>Inegi</w:t>
      </w:r>
      <w:proofErr w:type="spellEnd"/>
      <w:r w:rsidRPr="00A53870">
        <w:rPr>
          <w:rFonts w:ascii="Arial" w:hAnsi="Arial" w:cs="Arial"/>
        </w:rPr>
        <w:t xml:space="preserve">) resultan fundamentales para que el Poder Ejecutivo disponga de información sobre distintos procesos económicos, sociales y ambientales relevantes para orientar el desarrollo sostenible del país. Durante muchos años, el Consejo Nacional de Evaluación de la Política de Desarrollo Social (Coneval), ahora incorporado al </w:t>
      </w:r>
      <w:proofErr w:type="spellStart"/>
      <w:r w:rsidR="00FF57A7" w:rsidRPr="00A53870">
        <w:rPr>
          <w:rFonts w:ascii="Arial" w:hAnsi="Arial" w:cs="Arial"/>
        </w:rPr>
        <w:t>Inegi</w:t>
      </w:r>
      <w:proofErr w:type="spellEnd"/>
      <w:r w:rsidRPr="00A53870">
        <w:rPr>
          <w:rFonts w:ascii="Arial" w:hAnsi="Arial" w:cs="Arial"/>
        </w:rPr>
        <w:t>, desempeñó un papel clave en la medición de los avances en el combate a la pobreza. En el caso del Poder Legislativo, tanto a nivel federal como estatal, se han creado centros de investigación que ofrecen análisis y asesoría especializada para fortalecer la labor parlamentaria.</w:t>
      </w:r>
      <w:r w:rsidR="00EB5FB2" w:rsidRPr="00A53870">
        <w:rPr>
          <w:rStyle w:val="Refdenotaalpie"/>
          <w:rFonts w:ascii="Arial" w:hAnsi="Arial" w:cs="Arial"/>
        </w:rPr>
        <w:footnoteReference w:id="4"/>
      </w:r>
    </w:p>
    <w:p w14:paraId="78625886" w14:textId="75B2E79E" w:rsidR="00822B33" w:rsidRPr="00A53870" w:rsidRDefault="00822B33" w:rsidP="00093894">
      <w:pPr>
        <w:spacing w:line="240" w:lineRule="auto"/>
        <w:jc w:val="both"/>
        <w:rPr>
          <w:rFonts w:ascii="Arial" w:hAnsi="Arial" w:cs="Arial"/>
        </w:rPr>
      </w:pPr>
      <w:r w:rsidRPr="00A53870">
        <w:rPr>
          <w:rFonts w:ascii="Arial" w:hAnsi="Arial" w:cs="Arial"/>
        </w:rPr>
        <w:t>La organización de estos centros varía según la valoración y utilidad que les atribuye su comunidad usuaria.</w:t>
      </w:r>
      <w:r w:rsidR="005C0C11" w:rsidRPr="00A53870">
        <w:rPr>
          <w:rStyle w:val="Refdenotaalpie"/>
          <w:rFonts w:ascii="Arial" w:hAnsi="Arial" w:cs="Arial"/>
        </w:rPr>
        <w:footnoteReference w:id="5"/>
      </w:r>
      <w:r w:rsidRPr="00A53870">
        <w:rPr>
          <w:rFonts w:ascii="Arial" w:hAnsi="Arial" w:cs="Arial"/>
        </w:rPr>
        <w:t xml:space="preserve"> Algunos países, como Estados Unidos y Chile, han optado por unificar en una sola entidad las funciones de investigación y los servicios de biblioteca especializada que atienden al Congreso. En cambio, en México, cada cámara cuenta con diferentes centros de investigación que operan de manera independiente de otras áreas de apoyo parlamentario, como los servicios bibliotecarios o de protocolo diplomático, entre otros.</w:t>
      </w:r>
    </w:p>
    <w:p w14:paraId="6FEB0B61" w14:textId="77777777" w:rsidR="00822B33" w:rsidRPr="00A53870" w:rsidRDefault="00822B33" w:rsidP="00093894">
      <w:pPr>
        <w:spacing w:line="240" w:lineRule="auto"/>
        <w:jc w:val="both"/>
        <w:rPr>
          <w:rFonts w:ascii="Arial" w:hAnsi="Arial" w:cs="Arial"/>
        </w:rPr>
      </w:pPr>
      <w:r w:rsidRPr="00A53870">
        <w:rPr>
          <w:rFonts w:ascii="Arial" w:hAnsi="Arial" w:cs="Arial"/>
        </w:rPr>
        <w:lastRenderedPageBreak/>
        <w:t>Una de las principales tendencias en estos centros es la composición multidisciplinaria de sus equipos. Durante años, predominaban especialistas en Derecho constitucional y parlamentario; sin embargo, ante la creciente complejidad de los temas que enfrentan las sociedades contemporáneas (como inteligencia artificial, biotecnología o cambio climático), se han incorporado expertos en ciencias sociales y biofísicas. Cada uno aporta información relevante desde los marcos teóricos y metodológicos de su disciplina, aunque esta se presenta en un formato relativamente estandarizado, de acuerdo con los principales criterios que definen la investigación legislativa.</w:t>
      </w:r>
    </w:p>
    <w:p w14:paraId="27208E70" w14:textId="77777777" w:rsidR="00822B33" w:rsidRPr="00A53870" w:rsidRDefault="00822B33" w:rsidP="00093894">
      <w:pPr>
        <w:spacing w:line="240" w:lineRule="auto"/>
        <w:jc w:val="both"/>
        <w:rPr>
          <w:rFonts w:ascii="Arial" w:hAnsi="Arial" w:cs="Arial"/>
        </w:rPr>
      </w:pPr>
      <w:r w:rsidRPr="00A53870">
        <w:rPr>
          <w:rFonts w:ascii="Arial" w:hAnsi="Arial" w:cs="Arial"/>
        </w:rPr>
        <w:t>Hace ocho años ingresé al Instituto Belisario Domínguez, uno de los dos centros de investigación del Senado de la República. Mi incorporación ocurrió en un contexto de profesionalización, mediante concursos de oposición. Esto dio lugar a un equipo conformado por especialistas con estudios de posgrado en distintas universidades públicas y privadas del país. Estas personas han sido interlocutoras clave para reflexionar sobre las características centrales de la investigación legislativa. No siempre hemos coincidido, y en varios casos fue necesario un largo proceso de discusión para llegar a acuerdos sobre el sentido de nuestra labor profesional. Esto probablemente se deba a la escasa bibliografía disponible sobre el tema. Existen ponencias, manuales y materiales de divulgación, pero en su mayoría no han pasado por procesos rigurosos de revisión, lo cual limita el desarrollo de una discusión más amplia y fundamentada sobre esta práctica.</w:t>
      </w:r>
    </w:p>
    <w:p w14:paraId="27051E74" w14:textId="77777777" w:rsidR="00822B33" w:rsidRPr="00A53870" w:rsidRDefault="00822B33" w:rsidP="00093894">
      <w:pPr>
        <w:spacing w:line="240" w:lineRule="auto"/>
        <w:jc w:val="both"/>
        <w:rPr>
          <w:rFonts w:ascii="Arial" w:hAnsi="Arial" w:cs="Arial"/>
        </w:rPr>
      </w:pPr>
      <w:r w:rsidRPr="00A53870">
        <w:rPr>
          <w:rFonts w:ascii="Arial" w:hAnsi="Arial" w:cs="Arial"/>
        </w:rPr>
        <w:t>El presente artículo tiene dos objetivos: enmarcar la investigación legislativa en el contexto actual de la gestión del conocimiento para la acción pública (1), y establecer las principales características que la distinguen de otros tipos de investigación aplicada (2). No se propone una visión monolítica ni definitiva sobre la investigación legislativa, pero sí se considera necesario avanzar en los fundamentos teóricos de este campo, de modo que los centros respondan a las necesidades de las instituciones a las que pertenecen y justifiquen el uso de los recursos públicos asignados.</w:t>
      </w:r>
    </w:p>
    <w:p w14:paraId="0A6E11B9" w14:textId="77777777" w:rsidR="00822B33" w:rsidRPr="00A53870" w:rsidRDefault="00822B33" w:rsidP="00093894">
      <w:pPr>
        <w:spacing w:line="240" w:lineRule="auto"/>
        <w:jc w:val="both"/>
        <w:rPr>
          <w:rFonts w:ascii="Arial" w:hAnsi="Arial" w:cs="Arial"/>
        </w:rPr>
      </w:pPr>
      <w:r w:rsidRPr="00A53870">
        <w:rPr>
          <w:rFonts w:ascii="Arial" w:hAnsi="Arial" w:cs="Arial"/>
        </w:rPr>
        <w:t>Como parte del segundo apartado, se presentan los resultados de un sondeo aplicado en las oficinas de las y los senadores reelectos para la LXVI Legislatura. Aunque no se trata de un ejercicio exhaustivo ni estadísticamente representativo, se logró cobertura en la gran mayoría de oficinas (19 de 24 respondieron el cuestionario), lo que permite identificar algunas expectativas y valoraciones de la comunidad usuaria sobre los servicios que ofrecen los centros de investigación legislativa. Se eligió a congresistas reelectos porque han tenido la oportunidad de conocer y utilizar estos servicios. El levantamiento se realizó entre el 5 de noviembre y el 5 de diciembre de 2024, mediante una técnica mixta que incluyó entrevistas presenciales en oficina y cuestionarios devueltos por escrito. Este sondeo no busca generalizar hallazgos, sino aportar evidencia útil para reflexionar sobre el carácter epistemológico de la investigación legislativa a partir de las opiniones de sus principales usuarias y usuarios.</w:t>
      </w:r>
    </w:p>
    <w:p w14:paraId="31EA4A85" w14:textId="0439A4C4" w:rsidR="007466BF" w:rsidRPr="00A53870" w:rsidRDefault="007466BF" w:rsidP="00093894">
      <w:pPr>
        <w:spacing w:line="240" w:lineRule="auto"/>
        <w:rPr>
          <w:rFonts w:ascii="Arial" w:hAnsi="Arial" w:cs="Arial"/>
          <w:b/>
          <w:bCs/>
        </w:rPr>
      </w:pPr>
    </w:p>
    <w:p w14:paraId="65A59B96" w14:textId="13E66003" w:rsidR="003301D7" w:rsidRPr="00A53870" w:rsidRDefault="004025BC" w:rsidP="00093894">
      <w:pPr>
        <w:spacing w:line="240" w:lineRule="auto"/>
        <w:jc w:val="center"/>
        <w:rPr>
          <w:rFonts w:ascii="Arial" w:hAnsi="Arial" w:cs="Arial"/>
          <w:b/>
          <w:bCs/>
        </w:rPr>
      </w:pPr>
      <w:r>
        <w:rPr>
          <w:rFonts w:ascii="Arial" w:hAnsi="Arial" w:cs="Arial"/>
          <w:b/>
          <w:bCs/>
        </w:rPr>
        <w:t>II</w:t>
      </w:r>
      <w:r w:rsidR="00A30D3C" w:rsidRPr="00A53870">
        <w:rPr>
          <w:rFonts w:ascii="Arial" w:hAnsi="Arial" w:cs="Arial"/>
          <w:b/>
          <w:bCs/>
        </w:rPr>
        <w:t xml:space="preserve">. </w:t>
      </w:r>
      <w:r w:rsidR="00822B33" w:rsidRPr="00A53870">
        <w:rPr>
          <w:rFonts w:ascii="Arial" w:hAnsi="Arial" w:cs="Arial"/>
          <w:b/>
          <w:bCs/>
        </w:rPr>
        <w:t>La gestión del conocimiento en el Poder Legislativo</w:t>
      </w:r>
    </w:p>
    <w:p w14:paraId="5BA02619" w14:textId="77777777" w:rsidR="00376044" w:rsidRPr="00A53870" w:rsidRDefault="00376044" w:rsidP="00093894">
      <w:pPr>
        <w:spacing w:line="240" w:lineRule="auto"/>
        <w:jc w:val="both"/>
        <w:rPr>
          <w:rFonts w:ascii="Arial" w:hAnsi="Arial" w:cs="Arial"/>
          <w:u w:val="single"/>
        </w:rPr>
      </w:pPr>
    </w:p>
    <w:p w14:paraId="2ADB57D0" w14:textId="32B4059B" w:rsidR="00822B33" w:rsidRPr="00A53870" w:rsidRDefault="00822B33" w:rsidP="00093894">
      <w:pPr>
        <w:spacing w:line="240" w:lineRule="auto"/>
        <w:jc w:val="both"/>
        <w:rPr>
          <w:rFonts w:ascii="Arial" w:hAnsi="Arial" w:cs="Arial"/>
        </w:rPr>
      </w:pPr>
      <w:r w:rsidRPr="00A53870">
        <w:rPr>
          <w:rFonts w:ascii="Arial" w:hAnsi="Arial" w:cs="Arial"/>
        </w:rPr>
        <w:t xml:space="preserve">El concepto de gestión del conocimiento cobró un notable auge a principios del siglo </w:t>
      </w:r>
      <w:proofErr w:type="spellStart"/>
      <w:r w:rsidR="00FF57A7" w:rsidRPr="00A53870">
        <w:rPr>
          <w:rFonts w:ascii="Arial" w:hAnsi="Arial" w:cs="Arial"/>
        </w:rPr>
        <w:t>xxi</w:t>
      </w:r>
      <w:proofErr w:type="spellEnd"/>
      <w:r w:rsidRPr="00A53870">
        <w:rPr>
          <w:rFonts w:ascii="Arial" w:hAnsi="Arial" w:cs="Arial"/>
        </w:rPr>
        <w:t xml:space="preserve">, en gran medida debido a la masificación de las Tecnologías de la Información y la </w:t>
      </w:r>
      <w:r w:rsidRPr="00A53870">
        <w:rPr>
          <w:rFonts w:ascii="Arial" w:hAnsi="Arial" w:cs="Arial"/>
        </w:rPr>
        <w:lastRenderedPageBreak/>
        <w:t>Comunicación. Con él se buscó destacar la importancia de que las organizaciones optimicen la generación y el flujo de la información que producen para mejorar el desempeño de sus funciones.</w:t>
      </w:r>
      <w:r w:rsidR="0020155D" w:rsidRPr="00A53870">
        <w:rPr>
          <w:rStyle w:val="Refdenotaalpie"/>
          <w:rFonts w:ascii="Arial" w:hAnsi="Arial" w:cs="Arial"/>
        </w:rPr>
        <w:footnoteReference w:id="6"/>
      </w:r>
      <w:r w:rsidRPr="00A53870">
        <w:rPr>
          <w:rFonts w:ascii="Arial" w:hAnsi="Arial" w:cs="Arial"/>
        </w:rPr>
        <w:t xml:space="preserve"> La atención puesta en la creación, transferencia, almacenamiento y aplicación de información orientada a la intervención sobre el entorno es lo que permite convertir la información en conocimiento.</w:t>
      </w:r>
      <w:r w:rsidR="004E3E4C" w:rsidRPr="00A53870">
        <w:rPr>
          <w:rStyle w:val="Refdenotaalpie"/>
          <w:rFonts w:ascii="Arial" w:hAnsi="Arial" w:cs="Arial"/>
        </w:rPr>
        <w:footnoteReference w:id="7"/>
      </w:r>
    </w:p>
    <w:p w14:paraId="3BC4A353" w14:textId="6F2981B9" w:rsidR="00822B33" w:rsidRPr="00A53870" w:rsidRDefault="00822B33" w:rsidP="00093894">
      <w:pPr>
        <w:spacing w:line="240" w:lineRule="auto"/>
        <w:jc w:val="both"/>
        <w:rPr>
          <w:rFonts w:ascii="Arial" w:hAnsi="Arial" w:cs="Arial"/>
        </w:rPr>
      </w:pPr>
      <w:r w:rsidRPr="00A53870">
        <w:rPr>
          <w:rFonts w:ascii="Arial" w:hAnsi="Arial" w:cs="Arial"/>
        </w:rPr>
        <w:t>Aunque surgió en el ámbito privado, la gestión del conocimiento también tuvo eco en la administración pública, al plantear la posibilidad de aprovechar de mejor manera el conocimiento disponible para enfrentar problemas de interés colectivo. En esta línea, las teorías de la acción racional en el campo de las políticas públicas han subrayado la necesidad de que todo el ciclo de la política esté sustentado en evidencia relevante que contribuya a la toma de decisiones.</w:t>
      </w:r>
      <w:r w:rsidR="004E3E4C" w:rsidRPr="00A53870">
        <w:rPr>
          <w:rStyle w:val="Refdenotaalpie"/>
          <w:rFonts w:ascii="Arial" w:hAnsi="Arial" w:cs="Arial"/>
        </w:rPr>
        <w:footnoteReference w:id="8"/>
      </w:r>
    </w:p>
    <w:p w14:paraId="01BA7C0D" w14:textId="59FF4FAB" w:rsidR="00822B33" w:rsidRPr="00A53870" w:rsidRDefault="00822B33" w:rsidP="00093894">
      <w:pPr>
        <w:spacing w:line="240" w:lineRule="auto"/>
        <w:jc w:val="both"/>
        <w:rPr>
          <w:rFonts w:ascii="Arial" w:hAnsi="Arial" w:cs="Arial"/>
        </w:rPr>
      </w:pPr>
      <w:r w:rsidRPr="00A53870">
        <w:rPr>
          <w:rFonts w:ascii="Arial" w:hAnsi="Arial" w:cs="Arial"/>
        </w:rPr>
        <w:t>La profesionalización del servicio público —a través de la implementación de esquemas de carrera y la creación o fortalecimiento de áreas especializadas dentro de las propias instituciones— coincidió con el surgimiento del enfoque de gestión del conocimiento. En sus inicios, prevalecía un gran optimismo sobre su capacidad para mejorar la toma de decisiones. Sin embargo, con el tiempo esta visión se moderó, al reconocerse que la relación entre conocimiento y solución de problemas no es lineal ni sencilla.</w:t>
      </w:r>
      <w:r w:rsidR="006B1028" w:rsidRPr="00A53870">
        <w:rPr>
          <w:rStyle w:val="Refdenotaalpie"/>
          <w:rFonts w:ascii="Arial" w:hAnsi="Arial" w:cs="Arial"/>
        </w:rPr>
        <w:footnoteReference w:id="9"/>
      </w:r>
      <w:r w:rsidRPr="00A53870">
        <w:rPr>
          <w:rFonts w:ascii="Arial" w:hAnsi="Arial" w:cs="Arial"/>
        </w:rPr>
        <w:t xml:space="preserve"> La complejidad de la realidad impide contar con un conocimiento completo y suficiente sobre todas las variables involucradas en una problemática determinada.</w:t>
      </w:r>
      <w:r w:rsidR="008C032D" w:rsidRPr="00A53870">
        <w:rPr>
          <w:rStyle w:val="Refdenotaalpie"/>
          <w:rFonts w:ascii="Arial" w:hAnsi="Arial" w:cs="Arial"/>
        </w:rPr>
        <w:footnoteReference w:id="10"/>
      </w:r>
      <w:r w:rsidRPr="00A53870">
        <w:rPr>
          <w:rFonts w:ascii="Arial" w:hAnsi="Arial" w:cs="Arial"/>
        </w:rPr>
        <w:t xml:space="preserve"> Además, las </w:t>
      </w:r>
      <w:r w:rsidRPr="00A53870">
        <w:rPr>
          <w:rFonts w:ascii="Arial" w:hAnsi="Arial" w:cs="Arial"/>
        </w:rPr>
        <w:lastRenderedPageBreak/>
        <w:t>acciones públicas generan con frecuencia consecuencias imprevistas o controversias en torno a qué soluciones son deseables para una colectividad.</w:t>
      </w:r>
      <w:r w:rsidR="008C032D" w:rsidRPr="00A53870">
        <w:rPr>
          <w:rStyle w:val="Refdenotaalpie"/>
          <w:rFonts w:ascii="Arial" w:hAnsi="Arial" w:cs="Arial"/>
        </w:rPr>
        <w:footnoteReference w:id="11"/>
      </w:r>
    </w:p>
    <w:p w14:paraId="6A35AA7B" w14:textId="3A842B8F" w:rsidR="00822B33" w:rsidRPr="00A53870" w:rsidRDefault="00822B33" w:rsidP="00093894">
      <w:pPr>
        <w:spacing w:line="240" w:lineRule="auto"/>
        <w:jc w:val="both"/>
        <w:rPr>
          <w:rFonts w:ascii="Arial" w:hAnsi="Arial" w:cs="Arial"/>
        </w:rPr>
      </w:pPr>
      <w:r w:rsidRPr="00A53870">
        <w:rPr>
          <w:rFonts w:ascii="Arial" w:hAnsi="Arial" w:cs="Arial"/>
        </w:rPr>
        <w:t>Esto no implica renunciar a la gestión del conocimiento, sino asumir que sus alcances se desarrollan dentro de una racionalidad acotada:</w:t>
      </w:r>
      <w:r w:rsidR="002F61EE" w:rsidRPr="00A53870">
        <w:rPr>
          <w:rStyle w:val="Refdenotaalpie"/>
          <w:rFonts w:ascii="Arial" w:hAnsi="Arial" w:cs="Arial"/>
        </w:rPr>
        <w:footnoteReference w:id="12"/>
      </w:r>
      <w:r w:rsidRPr="00A53870">
        <w:rPr>
          <w:rFonts w:ascii="Arial" w:hAnsi="Arial" w:cs="Arial"/>
        </w:rPr>
        <w:t xml:space="preserve"> es preferible orientar la acción pública con base en la mejor evidencia disponible, antes que actuar guiados únicamente por intuiciones o convicciones ideológicas, si lo que se busca es atender de manera efectiva los problemas públicos.</w:t>
      </w:r>
    </w:p>
    <w:p w14:paraId="27DA0D86" w14:textId="77777777" w:rsidR="00822B33" w:rsidRPr="00A53870" w:rsidRDefault="00822B33" w:rsidP="00093894">
      <w:pPr>
        <w:spacing w:line="240" w:lineRule="auto"/>
        <w:jc w:val="both"/>
        <w:rPr>
          <w:rFonts w:ascii="Arial" w:hAnsi="Arial" w:cs="Arial"/>
        </w:rPr>
      </w:pPr>
      <w:r w:rsidRPr="00A53870">
        <w:rPr>
          <w:rFonts w:ascii="Arial" w:hAnsi="Arial" w:cs="Arial"/>
        </w:rPr>
        <w:t>Desde esta perspectiva, se comprende que quienes ocupan cargos de alta dirección en la administración pública, o quienes desempeñan funciones de representación popular, no pueden dominar con detalle todas las problemáticas que deben enfrentar en el marco de sus atribuciones. Para ello, se han creado áreas especializadas encargadas de generar o traducir conocimiento útil para la toma de decisiones. Esta información se vuelve especialmente relevante en contextos donde las consecuencias no previstas de ciertos procesos terminan por configurar nuevas problemáticas. Por ejemplo, el desarrollo de la inteligencia artificial ha abierto cuestionamientos en torno a temas como la identidad digital, la autoría, la participación o el acceso a las tecnologías de la información, entre otros.</w:t>
      </w:r>
    </w:p>
    <w:p w14:paraId="73459A2E" w14:textId="77777777" w:rsidR="00822B33" w:rsidRPr="00A53870" w:rsidRDefault="00822B33" w:rsidP="00093894">
      <w:pPr>
        <w:spacing w:line="240" w:lineRule="auto"/>
        <w:jc w:val="both"/>
        <w:rPr>
          <w:rFonts w:ascii="Arial" w:hAnsi="Arial" w:cs="Arial"/>
        </w:rPr>
      </w:pPr>
      <w:r w:rsidRPr="00A53870">
        <w:rPr>
          <w:rFonts w:ascii="Arial" w:hAnsi="Arial" w:cs="Arial"/>
        </w:rPr>
        <w:t>En este contexto, los centros de investigación adscritos a distintos niveles de gobierno generan, sistematizan, transfieren y almacenan conocimiento conforme a las necesidades de sus comunidades usuarias.</w:t>
      </w:r>
    </w:p>
    <w:p w14:paraId="5038C202" w14:textId="77777777" w:rsidR="00822B33" w:rsidRPr="00A53870" w:rsidRDefault="00822B33" w:rsidP="00093894">
      <w:pPr>
        <w:spacing w:line="240" w:lineRule="auto"/>
        <w:jc w:val="both"/>
        <w:rPr>
          <w:rFonts w:ascii="Arial" w:hAnsi="Arial" w:cs="Arial"/>
        </w:rPr>
      </w:pPr>
      <w:r w:rsidRPr="00A53870">
        <w:rPr>
          <w:rFonts w:ascii="Arial" w:hAnsi="Arial" w:cs="Arial"/>
        </w:rPr>
        <w:t>En el caso del Poder Legislativo, la gestión del conocimiento adquiere una relevancia primordial, dado que su función sustantiva consiste en elaborar el fundamento normativo a partir del cual se desarrollan todas las acciones y políticas públicas. Dicho de otro modo, las decisiones de cualquier autoridad, así como de otros actores sociales, deben estar respaldadas por el marco constitucional y legal vigente. Por ello, el diseño de normas jurídicas claras, pertinentes y bien implementadas puede contribuir significativamente al desarrollo sostenible y a la garantía de derechos para todas las personas.</w:t>
      </w:r>
    </w:p>
    <w:p w14:paraId="2C77A4C3" w14:textId="7E733A9B" w:rsidR="00822B33" w:rsidRPr="00A53870" w:rsidRDefault="00822B33" w:rsidP="00093894">
      <w:pPr>
        <w:spacing w:line="240" w:lineRule="auto"/>
        <w:jc w:val="both"/>
        <w:rPr>
          <w:rFonts w:ascii="Arial" w:hAnsi="Arial" w:cs="Arial"/>
        </w:rPr>
      </w:pPr>
      <w:r w:rsidRPr="00A53870">
        <w:rPr>
          <w:rFonts w:ascii="Arial" w:hAnsi="Arial" w:cs="Arial"/>
        </w:rPr>
        <w:t xml:space="preserve">El informe de la conferencia </w:t>
      </w:r>
      <w:r w:rsidRPr="00A53870">
        <w:rPr>
          <w:rFonts w:ascii="Arial" w:hAnsi="Arial" w:cs="Arial"/>
          <w:i/>
          <w:iCs/>
        </w:rPr>
        <w:t>Democracia informada</w:t>
      </w:r>
      <w:r w:rsidRPr="00A53870">
        <w:rPr>
          <w:rFonts w:ascii="Arial" w:hAnsi="Arial" w:cs="Arial"/>
        </w:rPr>
        <w:t xml:space="preserve"> señala que el acceso a información confiable y oportuna es fundamental para el funcionamiento de los parlamentos. Las distintas funciones legislativas —la elaboración de leyes, el control del Ejecutivo y el debate sobre temas de interés público— requieren de insumos informativos adecuados. Por ello, se ha recomendado que el Congreso cuente con fuentes propias de información, distintas de las que ofrecen el Ejecutivo, el Judicial o grupos de interés que promueven determinadas iniciativas conforme a sus agendas particulares. En este marco, resulta </w:t>
      </w:r>
      <w:r w:rsidRPr="00A53870">
        <w:rPr>
          <w:rFonts w:ascii="Arial" w:hAnsi="Arial" w:cs="Arial"/>
        </w:rPr>
        <w:lastRenderedPageBreak/>
        <w:t>relevante analizar el papel de las bibliotecas, los servicios de documentación y los centros de investigación legislativa.</w:t>
      </w:r>
      <w:r w:rsidR="002F61EE" w:rsidRPr="00A53870">
        <w:rPr>
          <w:rStyle w:val="Refdenotaalpie"/>
          <w:rFonts w:ascii="Arial" w:hAnsi="Arial" w:cs="Arial"/>
        </w:rPr>
        <w:footnoteReference w:id="13"/>
      </w:r>
    </w:p>
    <w:p w14:paraId="04F8A51C" w14:textId="77777777" w:rsidR="00822B33" w:rsidRPr="00A53870" w:rsidRDefault="00822B33" w:rsidP="00093894">
      <w:pPr>
        <w:spacing w:line="240" w:lineRule="auto"/>
        <w:jc w:val="both"/>
        <w:rPr>
          <w:rFonts w:ascii="Arial" w:hAnsi="Arial" w:cs="Arial"/>
        </w:rPr>
      </w:pPr>
      <w:r w:rsidRPr="00A53870">
        <w:rPr>
          <w:rFonts w:ascii="Arial" w:hAnsi="Arial" w:cs="Arial"/>
        </w:rPr>
        <w:t>Este artículo se concentra en el papel de los centros responsables de los servicios de investigación legislativa, los cuales ofrecen análisis de información y asesoramiento especializado a partir de dos tipos de documentos: los de apoyo, elaborados generalmente con fuentes secundarias para atender temas coyunturales, y los de investigación, que implican un análisis más profundo y sistemático. En síntesis, estos centros contribuyen a que el Poder Legislativo obtenga, sistematice y analice la información necesaria para el diseño normativo y otras funciones parlamentarias.</w:t>
      </w:r>
    </w:p>
    <w:p w14:paraId="51E2D599" w14:textId="77777777" w:rsidR="00822B33" w:rsidRPr="00A53870" w:rsidRDefault="00822B33" w:rsidP="00093894">
      <w:pPr>
        <w:spacing w:line="240" w:lineRule="auto"/>
        <w:jc w:val="both"/>
        <w:rPr>
          <w:rFonts w:ascii="Arial" w:hAnsi="Arial" w:cs="Arial"/>
        </w:rPr>
      </w:pPr>
      <w:r w:rsidRPr="00A53870">
        <w:rPr>
          <w:rFonts w:ascii="Arial" w:hAnsi="Arial" w:cs="Arial"/>
        </w:rPr>
        <w:t>El funcionamiento concreto de estos centros depende de dos factores principales: las capacidades instaladas —especialmente la conformación de su equipo de investigación— y la trayectoria institucional, que define el tipo de relación con su comunidad usuaria. Esta última incluye no solo a las y los congresistas, sino también a sus equipos de asesoría y a otras personas del aparato legislativo, como personal de comunicación social o servicios parlamentarios, que también utilizan los documentos generados.</w:t>
      </w:r>
    </w:p>
    <w:p w14:paraId="062931CA" w14:textId="77777777" w:rsidR="00822B33" w:rsidRPr="00A53870" w:rsidRDefault="00822B33" w:rsidP="00093894">
      <w:pPr>
        <w:spacing w:line="240" w:lineRule="auto"/>
        <w:jc w:val="both"/>
        <w:rPr>
          <w:rFonts w:ascii="Arial" w:hAnsi="Arial" w:cs="Arial"/>
        </w:rPr>
      </w:pPr>
      <w:r w:rsidRPr="00A53870">
        <w:rPr>
          <w:rFonts w:ascii="Arial" w:hAnsi="Arial" w:cs="Arial"/>
        </w:rPr>
        <w:t>La gestión del conocimiento en estos centros va más allá de la producción documental. Incluye también la organización de espacios de diálogo y vinculación con especialistas de instituciones académicas, organismos públicos o de la sociedad civil, quienes pueden presentar, de manera sintética, la evidencia acumulada sobre problemáticas relevantes para la agenda legislativa.</w:t>
      </w:r>
    </w:p>
    <w:p w14:paraId="7567D8BD" w14:textId="77777777" w:rsidR="00822B33" w:rsidRPr="00A53870" w:rsidRDefault="00822B33" w:rsidP="00093894">
      <w:pPr>
        <w:spacing w:line="240" w:lineRule="auto"/>
        <w:jc w:val="both"/>
        <w:rPr>
          <w:rFonts w:ascii="Arial" w:hAnsi="Arial" w:cs="Arial"/>
        </w:rPr>
      </w:pPr>
      <w:r w:rsidRPr="00A53870">
        <w:rPr>
          <w:rFonts w:ascii="Arial" w:hAnsi="Arial" w:cs="Arial"/>
        </w:rPr>
        <w:t>En el sondeo realizado en el Senado de la República, las personas usuarias identificaron la elaboración de documentos de investigación como la actividad más importante de los centros (79%), seguida por la coordinación de libros (21%) y la organización de eventos sobre temas de interés (21%). Véase el Cuadro 1.</w:t>
      </w:r>
    </w:p>
    <w:p w14:paraId="2BF2BA01" w14:textId="77777777" w:rsidR="00822B33" w:rsidRPr="00A53870" w:rsidRDefault="00822B33" w:rsidP="00093894">
      <w:pPr>
        <w:spacing w:line="240" w:lineRule="auto"/>
        <w:jc w:val="center"/>
        <w:rPr>
          <w:rFonts w:ascii="Arial" w:hAnsi="Arial" w:cs="Arial"/>
          <w:b/>
          <w:bCs/>
        </w:rPr>
      </w:pPr>
      <w:r w:rsidRPr="00A53870">
        <w:rPr>
          <w:rFonts w:ascii="Arial" w:hAnsi="Arial" w:cs="Arial"/>
          <w:b/>
          <w:bCs/>
        </w:rPr>
        <w:t>Cuadro 1. Actividades más importantes que realizan los centros de investigación para apoyar el trabajo parlamentario</w:t>
      </w:r>
    </w:p>
    <w:tbl>
      <w:tblPr>
        <w:tblStyle w:val="Tablaconcuadrcula"/>
        <w:tblW w:w="0" w:type="auto"/>
        <w:tblInd w:w="846" w:type="dxa"/>
        <w:tblLook w:val="04A0" w:firstRow="1" w:lastRow="0" w:firstColumn="1" w:lastColumn="0" w:noHBand="0" w:noVBand="1"/>
      </w:tblPr>
      <w:tblGrid>
        <w:gridCol w:w="6662"/>
        <w:gridCol w:w="1559"/>
      </w:tblGrid>
      <w:tr w:rsidR="002463C0" w:rsidRPr="00A53870" w14:paraId="43C21B3C" w14:textId="77777777" w:rsidTr="002463C0">
        <w:tc>
          <w:tcPr>
            <w:tcW w:w="6662" w:type="dxa"/>
            <w:shd w:val="clear" w:color="auto" w:fill="BFBFBF" w:themeFill="background1" w:themeFillShade="BF"/>
          </w:tcPr>
          <w:p w14:paraId="2B15E330" w14:textId="49EFAD3F" w:rsidR="002463C0" w:rsidRPr="00A53870" w:rsidRDefault="002463C0" w:rsidP="00093894">
            <w:pPr>
              <w:rPr>
                <w:rFonts w:ascii="Arial" w:hAnsi="Arial" w:cs="Arial"/>
              </w:rPr>
            </w:pPr>
            <w:r w:rsidRPr="00A53870">
              <w:rPr>
                <w:rFonts w:ascii="Arial" w:hAnsi="Arial" w:cs="Arial"/>
                <w:b/>
                <w:bCs/>
              </w:rPr>
              <w:t>Actividad</w:t>
            </w:r>
          </w:p>
        </w:tc>
        <w:tc>
          <w:tcPr>
            <w:tcW w:w="1559" w:type="dxa"/>
            <w:shd w:val="clear" w:color="auto" w:fill="BFBFBF" w:themeFill="background1" w:themeFillShade="BF"/>
          </w:tcPr>
          <w:p w14:paraId="01B97B76" w14:textId="539B6AD2" w:rsidR="002463C0" w:rsidRPr="00A53870" w:rsidRDefault="002463C0" w:rsidP="00093894">
            <w:pPr>
              <w:jc w:val="center"/>
              <w:rPr>
                <w:rFonts w:ascii="Arial" w:hAnsi="Arial" w:cs="Arial"/>
              </w:rPr>
            </w:pPr>
            <w:r w:rsidRPr="00A53870">
              <w:rPr>
                <w:rFonts w:ascii="Arial" w:hAnsi="Arial" w:cs="Arial"/>
                <w:b/>
                <w:bCs/>
              </w:rPr>
              <w:t>Porcentaje</w:t>
            </w:r>
          </w:p>
        </w:tc>
      </w:tr>
      <w:tr w:rsidR="002463C0" w:rsidRPr="00A53870" w14:paraId="68D82561" w14:textId="77777777" w:rsidTr="002463C0">
        <w:tc>
          <w:tcPr>
            <w:tcW w:w="6662" w:type="dxa"/>
          </w:tcPr>
          <w:p w14:paraId="089B9D93" w14:textId="54761006" w:rsidR="002463C0" w:rsidRPr="00A53870" w:rsidRDefault="002463C0" w:rsidP="00093894">
            <w:pPr>
              <w:rPr>
                <w:rFonts w:ascii="Arial" w:hAnsi="Arial" w:cs="Arial"/>
              </w:rPr>
            </w:pPr>
            <w:r w:rsidRPr="00A53870">
              <w:rPr>
                <w:rFonts w:ascii="Arial" w:hAnsi="Arial" w:cs="Arial"/>
              </w:rPr>
              <w:t>Elaboración de documentos de investigación</w:t>
            </w:r>
          </w:p>
        </w:tc>
        <w:tc>
          <w:tcPr>
            <w:tcW w:w="1559" w:type="dxa"/>
          </w:tcPr>
          <w:p w14:paraId="54F8D38A" w14:textId="7745E1E3" w:rsidR="002463C0" w:rsidRPr="00A53870" w:rsidRDefault="002463C0" w:rsidP="00093894">
            <w:pPr>
              <w:jc w:val="center"/>
              <w:rPr>
                <w:rFonts w:ascii="Arial" w:hAnsi="Arial" w:cs="Arial"/>
              </w:rPr>
            </w:pPr>
            <w:r w:rsidRPr="00A53870">
              <w:rPr>
                <w:rFonts w:ascii="Arial" w:hAnsi="Arial" w:cs="Arial"/>
              </w:rPr>
              <w:t>79%</w:t>
            </w:r>
          </w:p>
        </w:tc>
      </w:tr>
      <w:tr w:rsidR="002463C0" w:rsidRPr="00A53870" w14:paraId="042B9483" w14:textId="77777777" w:rsidTr="002463C0">
        <w:tc>
          <w:tcPr>
            <w:tcW w:w="6662" w:type="dxa"/>
            <w:shd w:val="clear" w:color="auto" w:fill="F2F2F2" w:themeFill="background1" w:themeFillShade="F2"/>
          </w:tcPr>
          <w:p w14:paraId="471EE8AF" w14:textId="60223B52" w:rsidR="002463C0" w:rsidRPr="00A53870" w:rsidRDefault="002463C0" w:rsidP="00093894">
            <w:pPr>
              <w:rPr>
                <w:rFonts w:ascii="Arial" w:hAnsi="Arial" w:cs="Arial"/>
              </w:rPr>
            </w:pPr>
            <w:r w:rsidRPr="00A53870">
              <w:rPr>
                <w:rFonts w:ascii="Arial" w:hAnsi="Arial" w:cs="Arial"/>
              </w:rPr>
              <w:t>Coordinación de libros</w:t>
            </w:r>
          </w:p>
        </w:tc>
        <w:tc>
          <w:tcPr>
            <w:tcW w:w="1559" w:type="dxa"/>
            <w:shd w:val="clear" w:color="auto" w:fill="F2F2F2" w:themeFill="background1" w:themeFillShade="F2"/>
          </w:tcPr>
          <w:p w14:paraId="07D15160" w14:textId="11192F71" w:rsidR="002463C0" w:rsidRPr="00A53870" w:rsidRDefault="002463C0" w:rsidP="00093894">
            <w:pPr>
              <w:jc w:val="center"/>
              <w:rPr>
                <w:rFonts w:ascii="Arial" w:hAnsi="Arial" w:cs="Arial"/>
              </w:rPr>
            </w:pPr>
            <w:r w:rsidRPr="00A53870">
              <w:rPr>
                <w:rFonts w:ascii="Arial" w:hAnsi="Arial" w:cs="Arial"/>
              </w:rPr>
              <w:t>21%</w:t>
            </w:r>
          </w:p>
        </w:tc>
      </w:tr>
      <w:tr w:rsidR="002463C0" w:rsidRPr="00A53870" w14:paraId="5816DACA" w14:textId="77777777" w:rsidTr="002463C0">
        <w:tc>
          <w:tcPr>
            <w:tcW w:w="6662" w:type="dxa"/>
          </w:tcPr>
          <w:p w14:paraId="16ED27C1" w14:textId="366656B4" w:rsidR="002463C0" w:rsidRPr="00A53870" w:rsidRDefault="002463C0" w:rsidP="00093894">
            <w:pPr>
              <w:rPr>
                <w:rFonts w:ascii="Arial" w:hAnsi="Arial" w:cs="Arial"/>
              </w:rPr>
            </w:pPr>
            <w:r w:rsidRPr="00A53870">
              <w:rPr>
                <w:rFonts w:ascii="Arial" w:hAnsi="Arial" w:cs="Arial"/>
              </w:rPr>
              <w:t>Organización de eventos sobre temas de interés</w:t>
            </w:r>
          </w:p>
        </w:tc>
        <w:tc>
          <w:tcPr>
            <w:tcW w:w="1559" w:type="dxa"/>
          </w:tcPr>
          <w:p w14:paraId="231AD980" w14:textId="781BFEC8" w:rsidR="002463C0" w:rsidRPr="00A53870" w:rsidRDefault="002463C0" w:rsidP="00093894">
            <w:pPr>
              <w:jc w:val="center"/>
              <w:rPr>
                <w:rFonts w:ascii="Arial" w:hAnsi="Arial" w:cs="Arial"/>
              </w:rPr>
            </w:pPr>
            <w:r w:rsidRPr="00A53870">
              <w:rPr>
                <w:rFonts w:ascii="Arial" w:hAnsi="Arial" w:cs="Arial"/>
              </w:rPr>
              <w:t>21%</w:t>
            </w:r>
          </w:p>
        </w:tc>
      </w:tr>
      <w:tr w:rsidR="002463C0" w:rsidRPr="00A53870" w14:paraId="7E1DDF7A" w14:textId="77777777" w:rsidTr="002463C0">
        <w:tc>
          <w:tcPr>
            <w:tcW w:w="6662" w:type="dxa"/>
            <w:shd w:val="clear" w:color="auto" w:fill="F2F2F2" w:themeFill="background1" w:themeFillShade="F2"/>
          </w:tcPr>
          <w:p w14:paraId="7FD468AC" w14:textId="4137C941" w:rsidR="002463C0" w:rsidRPr="00A53870" w:rsidRDefault="002463C0" w:rsidP="00093894">
            <w:pPr>
              <w:rPr>
                <w:rFonts w:ascii="Arial" w:hAnsi="Arial" w:cs="Arial"/>
              </w:rPr>
            </w:pPr>
            <w:r w:rsidRPr="00A53870">
              <w:rPr>
                <w:rFonts w:ascii="Arial" w:hAnsi="Arial" w:cs="Arial"/>
              </w:rPr>
              <w:t>Elaboración de documentos de apoyo para participación en tribuna</w:t>
            </w:r>
          </w:p>
        </w:tc>
        <w:tc>
          <w:tcPr>
            <w:tcW w:w="1559" w:type="dxa"/>
            <w:shd w:val="clear" w:color="auto" w:fill="F2F2F2" w:themeFill="background1" w:themeFillShade="F2"/>
          </w:tcPr>
          <w:p w14:paraId="12C080E7" w14:textId="2D6102FE" w:rsidR="002463C0" w:rsidRPr="00A53870" w:rsidRDefault="002463C0" w:rsidP="00093894">
            <w:pPr>
              <w:jc w:val="center"/>
              <w:rPr>
                <w:rFonts w:ascii="Arial" w:hAnsi="Arial" w:cs="Arial"/>
              </w:rPr>
            </w:pPr>
            <w:r w:rsidRPr="00A53870">
              <w:rPr>
                <w:rFonts w:ascii="Arial" w:hAnsi="Arial" w:cs="Arial"/>
              </w:rPr>
              <w:t>11%</w:t>
            </w:r>
          </w:p>
        </w:tc>
      </w:tr>
    </w:tbl>
    <w:p w14:paraId="5A308ADC" w14:textId="49DF0262" w:rsidR="00822B33" w:rsidRPr="00A53870" w:rsidRDefault="00822B33" w:rsidP="00093894">
      <w:pPr>
        <w:spacing w:line="240" w:lineRule="auto"/>
        <w:jc w:val="both"/>
        <w:rPr>
          <w:rFonts w:ascii="Arial" w:hAnsi="Arial" w:cs="Arial"/>
        </w:rPr>
      </w:pPr>
      <w:r w:rsidRPr="00A53870">
        <w:rPr>
          <w:rFonts w:ascii="Arial" w:hAnsi="Arial" w:cs="Arial"/>
        </w:rPr>
        <w:t xml:space="preserve">Fuente: Elaboración propia. </w:t>
      </w:r>
      <w:r w:rsidR="002463C0" w:rsidRPr="00A53870">
        <w:rPr>
          <w:rFonts w:ascii="Arial" w:hAnsi="Arial" w:cs="Arial"/>
        </w:rPr>
        <w:t>*E</w:t>
      </w:r>
      <w:r w:rsidRPr="00A53870">
        <w:rPr>
          <w:rFonts w:ascii="Arial" w:hAnsi="Arial" w:cs="Arial"/>
        </w:rPr>
        <w:t>l total supera el 100% porque se permitía elegir más de una opción.</w:t>
      </w:r>
    </w:p>
    <w:p w14:paraId="134BFB8E" w14:textId="77777777" w:rsidR="00822B33" w:rsidRPr="00A53870" w:rsidRDefault="00822B33" w:rsidP="00093894">
      <w:pPr>
        <w:spacing w:line="240" w:lineRule="auto"/>
        <w:jc w:val="both"/>
        <w:rPr>
          <w:rFonts w:ascii="Arial" w:hAnsi="Arial" w:cs="Arial"/>
        </w:rPr>
      </w:pPr>
      <w:r w:rsidRPr="00A53870">
        <w:rPr>
          <w:rFonts w:ascii="Arial" w:hAnsi="Arial" w:cs="Arial"/>
        </w:rPr>
        <w:lastRenderedPageBreak/>
        <w:t>Es fundamental que los centros revisen sus estrategias para fortalecer el trabajo legislativo. Como toda investigación aplicada, la investigación legislativa responde a las exigencias de su entorno institucional. En consecuencia, es indispensable conocer las necesidades de su comunidad usuaria para innovar y adaptar sus productos y servicios, sin perder de vista aquellas rutinas institucionales que han demostrado su eficacia en el pasado.</w:t>
      </w:r>
    </w:p>
    <w:p w14:paraId="64FE440F" w14:textId="77777777" w:rsidR="00822B33" w:rsidRPr="00A53870" w:rsidRDefault="00822B33" w:rsidP="00093894">
      <w:pPr>
        <w:spacing w:line="240" w:lineRule="auto"/>
        <w:jc w:val="both"/>
        <w:rPr>
          <w:rFonts w:ascii="Arial" w:hAnsi="Arial" w:cs="Arial"/>
        </w:rPr>
      </w:pPr>
      <w:r w:rsidRPr="00A53870">
        <w:rPr>
          <w:rFonts w:ascii="Arial" w:hAnsi="Arial" w:cs="Arial"/>
        </w:rPr>
        <w:t>Considerando que los documentos de investigación son el servicio mejor valorado por las y los congresistas, el siguiente apartado examina algunas de sus principales características en el marco de la gestión del conocimiento, particularmente en lo relativo a su creación, transferencia y aplicación</w:t>
      </w:r>
    </w:p>
    <w:p w14:paraId="5BB7B7CE" w14:textId="77777777" w:rsidR="001F0C75" w:rsidRPr="00A53870" w:rsidRDefault="001F0C75" w:rsidP="00093894">
      <w:pPr>
        <w:spacing w:line="240" w:lineRule="auto"/>
        <w:jc w:val="both"/>
        <w:rPr>
          <w:rFonts w:ascii="Arial" w:hAnsi="Arial" w:cs="Arial"/>
        </w:rPr>
      </w:pPr>
    </w:p>
    <w:p w14:paraId="5566F72B" w14:textId="6D910528" w:rsidR="003301D7" w:rsidRPr="00A53870" w:rsidRDefault="004025BC" w:rsidP="00093894">
      <w:pPr>
        <w:spacing w:line="240" w:lineRule="auto"/>
        <w:jc w:val="center"/>
        <w:rPr>
          <w:rFonts w:ascii="Arial" w:hAnsi="Arial" w:cs="Arial"/>
          <w:b/>
          <w:bCs/>
        </w:rPr>
      </w:pPr>
      <w:r>
        <w:rPr>
          <w:rFonts w:ascii="Arial" w:hAnsi="Arial" w:cs="Arial"/>
          <w:b/>
          <w:bCs/>
        </w:rPr>
        <w:t>III</w:t>
      </w:r>
      <w:r w:rsidR="00822B33" w:rsidRPr="00A53870">
        <w:rPr>
          <w:rFonts w:ascii="Arial" w:hAnsi="Arial" w:cs="Arial"/>
          <w:b/>
          <w:bCs/>
        </w:rPr>
        <w:t>. Características fundamentales de la investigación legislativa</w:t>
      </w:r>
    </w:p>
    <w:p w14:paraId="649E98CB" w14:textId="59EA1504" w:rsidR="00DE2D5E" w:rsidRPr="00A53870" w:rsidRDefault="00B15BFA" w:rsidP="00093894">
      <w:pPr>
        <w:spacing w:line="240" w:lineRule="auto"/>
        <w:jc w:val="both"/>
        <w:rPr>
          <w:rFonts w:ascii="Arial" w:hAnsi="Arial" w:cs="Arial"/>
        </w:rPr>
      </w:pPr>
      <w:r w:rsidRPr="00A53870">
        <w:rPr>
          <w:rFonts w:ascii="Arial" w:hAnsi="Arial" w:cs="Arial"/>
        </w:rPr>
        <w:t xml:space="preserve">El primer paso para </w:t>
      </w:r>
      <w:r w:rsidR="003E09F8" w:rsidRPr="00A53870">
        <w:rPr>
          <w:rFonts w:ascii="Arial" w:hAnsi="Arial" w:cs="Arial"/>
        </w:rPr>
        <w:t>identificar</w:t>
      </w:r>
      <w:r w:rsidRPr="00A53870">
        <w:rPr>
          <w:rFonts w:ascii="Arial" w:hAnsi="Arial" w:cs="Arial"/>
        </w:rPr>
        <w:t xml:space="preserve"> las características sustantivas de la investigación legislativa es </w:t>
      </w:r>
      <w:r w:rsidR="00DE2D5E" w:rsidRPr="00A53870">
        <w:rPr>
          <w:rFonts w:ascii="Arial" w:hAnsi="Arial" w:cs="Arial"/>
        </w:rPr>
        <w:t>precisar</w:t>
      </w:r>
      <w:r w:rsidR="003E09F8" w:rsidRPr="00A53870">
        <w:rPr>
          <w:rFonts w:ascii="Arial" w:hAnsi="Arial" w:cs="Arial"/>
        </w:rPr>
        <w:t xml:space="preserve"> su definición y diferenciarla de otros usos que</w:t>
      </w:r>
      <w:r w:rsidR="00222D0D" w:rsidRPr="00A53870">
        <w:rPr>
          <w:rFonts w:ascii="Arial" w:hAnsi="Arial" w:cs="Arial"/>
        </w:rPr>
        <w:t xml:space="preserve"> ha tenido el término</w:t>
      </w:r>
      <w:r w:rsidRPr="00A53870">
        <w:rPr>
          <w:rFonts w:ascii="Arial" w:hAnsi="Arial" w:cs="Arial"/>
        </w:rPr>
        <w:t xml:space="preserve">. </w:t>
      </w:r>
      <w:r w:rsidR="00222D0D" w:rsidRPr="00A53870">
        <w:rPr>
          <w:rFonts w:ascii="Arial" w:hAnsi="Arial" w:cs="Arial"/>
        </w:rPr>
        <w:t>Por ejemplo,</w:t>
      </w:r>
      <w:r w:rsidRPr="00A53870">
        <w:rPr>
          <w:rFonts w:ascii="Arial" w:hAnsi="Arial" w:cs="Arial"/>
        </w:rPr>
        <w:t xml:space="preserve"> en ocasiones se emplea para referirse a los estudios que realizan </w:t>
      </w:r>
      <w:r w:rsidR="00C933AC" w:rsidRPr="00A53870">
        <w:rPr>
          <w:rFonts w:ascii="Arial" w:hAnsi="Arial" w:cs="Arial"/>
        </w:rPr>
        <w:t xml:space="preserve">universidades e </w:t>
      </w:r>
      <w:r w:rsidRPr="00A53870">
        <w:rPr>
          <w:rFonts w:ascii="Arial" w:hAnsi="Arial" w:cs="Arial"/>
        </w:rPr>
        <w:t>instancias</w:t>
      </w:r>
      <w:r w:rsidR="00C933AC" w:rsidRPr="00A53870">
        <w:rPr>
          <w:rFonts w:ascii="Arial" w:hAnsi="Arial" w:cs="Arial"/>
        </w:rPr>
        <w:t xml:space="preserve"> académic</w:t>
      </w:r>
      <w:r w:rsidRPr="00A53870">
        <w:rPr>
          <w:rFonts w:ascii="Arial" w:hAnsi="Arial" w:cs="Arial"/>
        </w:rPr>
        <w:t>a</w:t>
      </w:r>
      <w:r w:rsidR="00C933AC" w:rsidRPr="00A53870">
        <w:rPr>
          <w:rFonts w:ascii="Arial" w:hAnsi="Arial" w:cs="Arial"/>
        </w:rPr>
        <w:t xml:space="preserve">s sobre el Poder Legislativo. </w:t>
      </w:r>
      <w:r w:rsidR="00DE2D5E" w:rsidRPr="00A53870">
        <w:rPr>
          <w:rFonts w:ascii="Arial" w:hAnsi="Arial" w:cs="Arial"/>
        </w:rPr>
        <w:t>Estas</w:t>
      </w:r>
      <w:r w:rsidRPr="00A53870">
        <w:rPr>
          <w:rFonts w:ascii="Arial" w:hAnsi="Arial" w:cs="Arial"/>
        </w:rPr>
        <w:t xml:space="preserve"> investigaciones constituyen </w:t>
      </w:r>
      <w:r w:rsidR="00C933AC" w:rsidRPr="00A53870">
        <w:rPr>
          <w:rFonts w:ascii="Arial" w:hAnsi="Arial" w:cs="Arial"/>
        </w:rPr>
        <w:t xml:space="preserve">observaciones de segundo orden </w:t>
      </w:r>
      <w:r w:rsidRPr="00A53870">
        <w:rPr>
          <w:rFonts w:ascii="Arial" w:hAnsi="Arial" w:cs="Arial"/>
        </w:rPr>
        <w:t xml:space="preserve">sobre el </w:t>
      </w:r>
      <w:r w:rsidR="007C5950" w:rsidRPr="00A53870">
        <w:rPr>
          <w:rFonts w:ascii="Arial" w:hAnsi="Arial" w:cs="Arial"/>
        </w:rPr>
        <w:t>Parlamento</w:t>
      </w:r>
      <w:r w:rsidRPr="00A53870">
        <w:rPr>
          <w:rFonts w:ascii="Arial" w:hAnsi="Arial" w:cs="Arial"/>
        </w:rPr>
        <w:t xml:space="preserve"> que n</w:t>
      </w:r>
      <w:r w:rsidR="00C933AC" w:rsidRPr="00A53870">
        <w:rPr>
          <w:rFonts w:ascii="Arial" w:hAnsi="Arial" w:cs="Arial"/>
        </w:rPr>
        <w:t>o pretenden ser insumos para el desempeño de</w:t>
      </w:r>
      <w:r w:rsidRPr="00A53870">
        <w:rPr>
          <w:rFonts w:ascii="Arial" w:hAnsi="Arial" w:cs="Arial"/>
        </w:rPr>
        <w:t xml:space="preserve"> las y los congresistas</w:t>
      </w:r>
      <w:r w:rsidR="00C933AC" w:rsidRPr="00A53870">
        <w:rPr>
          <w:rFonts w:ascii="Arial" w:hAnsi="Arial" w:cs="Arial"/>
        </w:rPr>
        <w:t xml:space="preserve">, aunque </w:t>
      </w:r>
      <w:r w:rsidR="00222D0D" w:rsidRPr="00A53870">
        <w:rPr>
          <w:rFonts w:ascii="Arial" w:hAnsi="Arial" w:cs="Arial"/>
        </w:rPr>
        <w:t xml:space="preserve">ciertamente </w:t>
      </w:r>
      <w:r w:rsidR="00C933AC" w:rsidRPr="00A53870">
        <w:rPr>
          <w:rFonts w:ascii="Arial" w:hAnsi="Arial" w:cs="Arial"/>
        </w:rPr>
        <w:t>puede</w:t>
      </w:r>
      <w:r w:rsidR="00995FDA" w:rsidRPr="00A53870">
        <w:rPr>
          <w:rFonts w:ascii="Arial" w:hAnsi="Arial" w:cs="Arial"/>
        </w:rPr>
        <w:t>n</w:t>
      </w:r>
      <w:r w:rsidR="00C933AC" w:rsidRPr="00A53870">
        <w:rPr>
          <w:rFonts w:ascii="Arial" w:hAnsi="Arial" w:cs="Arial"/>
        </w:rPr>
        <w:t xml:space="preserve"> convertirse en espejos o caja</w:t>
      </w:r>
      <w:r w:rsidRPr="00A53870">
        <w:rPr>
          <w:rFonts w:ascii="Arial" w:hAnsi="Arial" w:cs="Arial"/>
        </w:rPr>
        <w:t>s</w:t>
      </w:r>
      <w:r w:rsidR="00C933AC" w:rsidRPr="00A53870">
        <w:rPr>
          <w:rFonts w:ascii="Arial" w:hAnsi="Arial" w:cs="Arial"/>
        </w:rPr>
        <w:t xml:space="preserve"> de resonancia </w:t>
      </w:r>
      <w:r w:rsidRPr="00A53870">
        <w:rPr>
          <w:rFonts w:ascii="Arial" w:hAnsi="Arial" w:cs="Arial"/>
        </w:rPr>
        <w:t xml:space="preserve">para que el </w:t>
      </w:r>
      <w:r w:rsidR="007C5950" w:rsidRPr="00A53870">
        <w:rPr>
          <w:rFonts w:ascii="Arial" w:hAnsi="Arial" w:cs="Arial"/>
        </w:rPr>
        <w:t>L</w:t>
      </w:r>
      <w:r w:rsidR="00C933AC" w:rsidRPr="00A53870">
        <w:rPr>
          <w:rFonts w:ascii="Arial" w:hAnsi="Arial" w:cs="Arial"/>
        </w:rPr>
        <w:t>egislativo anali</w:t>
      </w:r>
      <w:r w:rsidRPr="00A53870">
        <w:rPr>
          <w:rFonts w:ascii="Arial" w:hAnsi="Arial" w:cs="Arial"/>
        </w:rPr>
        <w:t>ce</w:t>
      </w:r>
      <w:r w:rsidR="00C933AC" w:rsidRPr="00A53870">
        <w:rPr>
          <w:rFonts w:ascii="Arial" w:hAnsi="Arial" w:cs="Arial"/>
        </w:rPr>
        <w:t xml:space="preserve"> sus actividades, su dinámica interna, su relación con otros poderes y su importancia para un régimen democrático.</w:t>
      </w:r>
      <w:r w:rsidR="00F725CD" w:rsidRPr="00A53870">
        <w:rPr>
          <w:rStyle w:val="Refdenotaalpie"/>
          <w:rFonts w:ascii="Arial" w:hAnsi="Arial" w:cs="Arial"/>
        </w:rPr>
        <w:footnoteReference w:id="14"/>
      </w:r>
      <w:r w:rsidR="00C933AC" w:rsidRPr="00A53870">
        <w:rPr>
          <w:rFonts w:ascii="Arial" w:hAnsi="Arial" w:cs="Arial"/>
        </w:rPr>
        <w:t xml:space="preserve"> </w:t>
      </w:r>
      <w:r w:rsidR="00DE2D5E" w:rsidRPr="00A53870">
        <w:rPr>
          <w:rFonts w:ascii="Arial" w:hAnsi="Arial" w:cs="Arial"/>
        </w:rPr>
        <w:t>Otro uso común del término</w:t>
      </w:r>
      <w:r w:rsidR="00C933AC" w:rsidRPr="00A53870">
        <w:rPr>
          <w:rFonts w:ascii="Arial" w:hAnsi="Arial" w:cs="Arial"/>
        </w:rPr>
        <w:t xml:space="preserve"> </w:t>
      </w:r>
      <w:r w:rsidR="00DE2D5E" w:rsidRPr="00A53870">
        <w:rPr>
          <w:rFonts w:ascii="Arial" w:hAnsi="Arial" w:cs="Arial"/>
        </w:rPr>
        <w:t>se refiere</w:t>
      </w:r>
      <w:r w:rsidR="00C933AC" w:rsidRPr="00A53870">
        <w:rPr>
          <w:rFonts w:ascii="Arial" w:hAnsi="Arial" w:cs="Arial"/>
        </w:rPr>
        <w:t xml:space="preserve"> para denominar a las comisiones extraordinarias que se </w:t>
      </w:r>
      <w:r w:rsidR="00EA2A45" w:rsidRPr="00A53870">
        <w:rPr>
          <w:rFonts w:ascii="Arial" w:hAnsi="Arial" w:cs="Arial"/>
        </w:rPr>
        <w:t>crean</w:t>
      </w:r>
      <w:r w:rsidR="00C933AC" w:rsidRPr="00A53870">
        <w:rPr>
          <w:rFonts w:ascii="Arial" w:hAnsi="Arial" w:cs="Arial"/>
        </w:rPr>
        <w:t xml:space="preserve"> para indagar un tema coyuntural de interés público. Estas comisiones forman parte de los mecanismos de control político </w:t>
      </w:r>
      <w:r w:rsidR="004C11E2" w:rsidRPr="00A53870">
        <w:rPr>
          <w:rFonts w:ascii="Arial" w:hAnsi="Arial" w:cs="Arial"/>
        </w:rPr>
        <w:t xml:space="preserve">que </w:t>
      </w:r>
      <w:r w:rsidR="00EA2A45" w:rsidRPr="00A53870">
        <w:rPr>
          <w:rFonts w:ascii="Arial" w:hAnsi="Arial" w:cs="Arial"/>
        </w:rPr>
        <w:t>tiene</w:t>
      </w:r>
      <w:r w:rsidR="00C933AC" w:rsidRPr="00A53870">
        <w:rPr>
          <w:rFonts w:ascii="Arial" w:hAnsi="Arial" w:cs="Arial"/>
        </w:rPr>
        <w:t xml:space="preserve"> el Poder Legislativo en </w:t>
      </w:r>
      <w:r w:rsidR="00DE2D5E" w:rsidRPr="00A53870">
        <w:rPr>
          <w:rFonts w:ascii="Arial" w:hAnsi="Arial" w:cs="Arial"/>
        </w:rPr>
        <w:t>un sistema democrático</w:t>
      </w:r>
      <w:r w:rsidR="00C933AC" w:rsidRPr="00A53870">
        <w:rPr>
          <w:rFonts w:ascii="Arial" w:hAnsi="Arial" w:cs="Arial"/>
        </w:rPr>
        <w:t>.</w:t>
      </w:r>
      <w:r w:rsidR="0017503E" w:rsidRPr="00A53870">
        <w:rPr>
          <w:rStyle w:val="Refdenotaalpie"/>
          <w:rFonts w:ascii="Arial" w:hAnsi="Arial" w:cs="Arial"/>
        </w:rPr>
        <w:footnoteReference w:id="15"/>
      </w:r>
    </w:p>
    <w:p w14:paraId="5238BC9C" w14:textId="2D0D676E" w:rsidR="0012346D" w:rsidRPr="00A53870" w:rsidRDefault="004C11E2" w:rsidP="00093894">
      <w:pPr>
        <w:spacing w:line="240" w:lineRule="auto"/>
        <w:jc w:val="both"/>
        <w:rPr>
          <w:rFonts w:ascii="Arial" w:hAnsi="Arial" w:cs="Arial"/>
        </w:rPr>
      </w:pPr>
      <w:r w:rsidRPr="00A53870">
        <w:rPr>
          <w:rFonts w:ascii="Arial" w:hAnsi="Arial" w:cs="Arial"/>
        </w:rPr>
        <w:t>Para los fines del presente artículo, estos usos del término de “investigación legislativa” no corresponden a la gestión del conocimiento que realizan los centros de investigación al servicio del Congreso. En la sección anterior se mencionó que tampoco todas las actividades que realizan los centros de investigación legislativa se pueden considerar como investigación</w:t>
      </w:r>
      <w:r w:rsidR="00657097" w:rsidRPr="00A53870">
        <w:rPr>
          <w:rFonts w:ascii="Arial" w:hAnsi="Arial" w:cs="Arial"/>
        </w:rPr>
        <w:t>.</w:t>
      </w:r>
      <w:r w:rsidRPr="00A53870">
        <w:rPr>
          <w:rFonts w:ascii="Arial" w:hAnsi="Arial" w:cs="Arial"/>
        </w:rPr>
        <w:t xml:space="preserve"> </w:t>
      </w:r>
      <w:r w:rsidR="00657097" w:rsidRPr="00A53870">
        <w:rPr>
          <w:rFonts w:ascii="Arial" w:hAnsi="Arial" w:cs="Arial"/>
        </w:rPr>
        <w:t>E</w:t>
      </w:r>
      <w:r w:rsidRPr="00A53870">
        <w:rPr>
          <w:rFonts w:ascii="Arial" w:hAnsi="Arial" w:cs="Arial"/>
        </w:rPr>
        <w:t>l caso más ejemplar es la organización de espacios de diálogo entre diferentes especialistas que pueden formar parte del parlamento abierto que utiliza un Congreso para sumar diferentes perspectivas en la deliberación de una iniciativa de ley.</w:t>
      </w:r>
      <w:r w:rsidR="00DE2D5E" w:rsidRPr="00A53870">
        <w:rPr>
          <w:rFonts w:ascii="Arial" w:hAnsi="Arial" w:cs="Arial"/>
        </w:rPr>
        <w:t xml:space="preserve"> </w:t>
      </w:r>
      <w:r w:rsidR="0012346D" w:rsidRPr="00A53870">
        <w:rPr>
          <w:rFonts w:ascii="Arial" w:hAnsi="Arial" w:cs="Arial"/>
        </w:rPr>
        <w:t xml:space="preserve">De esta manera, por investigación legislativa se entenderán todas aquellas actividades orientadas a la búsqueda, sistematización, análisis y generación de información orientada </w:t>
      </w:r>
      <w:r w:rsidR="0012346D" w:rsidRPr="00A53870">
        <w:rPr>
          <w:rFonts w:ascii="Arial" w:hAnsi="Arial" w:cs="Arial"/>
        </w:rPr>
        <w:lastRenderedPageBreak/>
        <w:t xml:space="preserve">a favorecer el trabajo de las y los legisladores. La manera en que se concreta este apoyo al trabajo parlamentario es muy </w:t>
      </w:r>
      <w:r w:rsidR="00732D97" w:rsidRPr="00A53870">
        <w:rPr>
          <w:rFonts w:ascii="Arial" w:hAnsi="Arial" w:cs="Arial"/>
        </w:rPr>
        <w:t>amplia</w:t>
      </w:r>
      <w:r w:rsidR="0012346D" w:rsidRPr="00A53870">
        <w:rPr>
          <w:rFonts w:ascii="Arial" w:hAnsi="Arial" w:cs="Arial"/>
        </w:rPr>
        <w:t xml:space="preserve">, aunque se podrían agrupar en la elaboración de documentos de apoyo (listados o reseñas bibliográficas comentadas, efemérides, </w:t>
      </w:r>
      <w:proofErr w:type="spellStart"/>
      <w:r w:rsidR="0012346D" w:rsidRPr="00A53870">
        <w:rPr>
          <w:rFonts w:ascii="Arial" w:hAnsi="Arial" w:cs="Arial"/>
        </w:rPr>
        <w:t>numeralias</w:t>
      </w:r>
      <w:proofErr w:type="spellEnd"/>
      <w:r w:rsidR="0012346D" w:rsidRPr="00A53870">
        <w:rPr>
          <w:rFonts w:ascii="Arial" w:hAnsi="Arial" w:cs="Arial"/>
        </w:rPr>
        <w:t>, resúmenes de prensa, relatoría de eventos</w:t>
      </w:r>
      <w:r w:rsidR="00E31B28" w:rsidRPr="00A53870">
        <w:rPr>
          <w:rFonts w:ascii="Arial" w:hAnsi="Arial" w:cs="Arial"/>
        </w:rPr>
        <w:t>, por mencionar algunos) y documentos de investigación (reportes de investigación, encuestas, libros, etc.)</w:t>
      </w:r>
      <w:r w:rsidR="00377B77" w:rsidRPr="00A53870">
        <w:rPr>
          <w:rFonts w:ascii="Arial" w:hAnsi="Arial" w:cs="Arial"/>
        </w:rPr>
        <w:t>.</w:t>
      </w:r>
      <w:r w:rsidR="002164F4" w:rsidRPr="00A53870">
        <w:rPr>
          <w:rStyle w:val="Refdenotaalpie"/>
          <w:rFonts w:ascii="Arial" w:hAnsi="Arial" w:cs="Arial"/>
        </w:rPr>
        <w:footnoteReference w:id="16"/>
      </w:r>
      <w:r w:rsidR="00377B77" w:rsidRPr="00A53870">
        <w:rPr>
          <w:rFonts w:ascii="Arial" w:hAnsi="Arial" w:cs="Arial"/>
        </w:rPr>
        <w:t xml:space="preserve"> Una diferencia sustantiva entre los documentos de apoyo y los documentos de investigación es que los segundos tienen </w:t>
      </w:r>
      <w:r w:rsidR="003F4F53" w:rsidRPr="00A53870">
        <w:rPr>
          <w:rFonts w:ascii="Arial" w:hAnsi="Arial" w:cs="Arial"/>
        </w:rPr>
        <w:t>la</w:t>
      </w:r>
      <w:r w:rsidR="00377B77" w:rsidRPr="00A53870">
        <w:rPr>
          <w:rFonts w:ascii="Arial" w:hAnsi="Arial" w:cs="Arial"/>
        </w:rPr>
        <w:t xml:space="preserve"> propensión a ofrecer análisis de mayor profundidad </w:t>
      </w:r>
      <w:r w:rsidR="00732D97" w:rsidRPr="00A53870">
        <w:rPr>
          <w:rFonts w:ascii="Arial" w:hAnsi="Arial" w:cs="Arial"/>
        </w:rPr>
        <w:t xml:space="preserve">como pueden ser la realización de diagnósticos </w:t>
      </w:r>
      <w:r w:rsidR="003F4F53" w:rsidRPr="00A53870">
        <w:rPr>
          <w:rFonts w:ascii="Arial" w:hAnsi="Arial" w:cs="Arial"/>
        </w:rPr>
        <w:t>sobre</w:t>
      </w:r>
      <w:r w:rsidR="00732D97" w:rsidRPr="00A53870">
        <w:rPr>
          <w:rFonts w:ascii="Arial" w:hAnsi="Arial" w:cs="Arial"/>
        </w:rPr>
        <w:t xml:space="preserve"> un problema público que se quiere resolver mediante una nueva ley o la reforma a una existente; la revisión de técnica legislativa </w:t>
      </w:r>
      <w:r w:rsidR="00296B61" w:rsidRPr="00A53870">
        <w:rPr>
          <w:rFonts w:ascii="Arial" w:hAnsi="Arial" w:cs="Arial"/>
        </w:rPr>
        <w:t xml:space="preserve">de una iniciativa </w:t>
      </w:r>
      <w:r w:rsidR="00732D97" w:rsidRPr="00A53870">
        <w:rPr>
          <w:rFonts w:ascii="Arial" w:hAnsi="Arial" w:cs="Arial"/>
        </w:rPr>
        <w:t>para identificar problemas lingüísticos, lógicos y de integración sistémica con las normas jurídicas existentes</w:t>
      </w:r>
      <w:r w:rsidR="00296B61" w:rsidRPr="00A53870">
        <w:rPr>
          <w:rFonts w:ascii="Arial" w:hAnsi="Arial" w:cs="Arial"/>
        </w:rPr>
        <w:t>;</w:t>
      </w:r>
      <w:r w:rsidR="00B852EA" w:rsidRPr="00A53870">
        <w:rPr>
          <w:rStyle w:val="Refdenotaalpie"/>
          <w:rFonts w:ascii="Arial" w:hAnsi="Arial" w:cs="Arial"/>
        </w:rPr>
        <w:footnoteReference w:id="17"/>
      </w:r>
      <w:r w:rsidR="00296B61" w:rsidRPr="00A53870">
        <w:rPr>
          <w:rFonts w:ascii="Arial" w:hAnsi="Arial" w:cs="Arial"/>
        </w:rPr>
        <w:t xml:space="preserve"> o </w:t>
      </w:r>
      <w:r w:rsidR="00732D97" w:rsidRPr="00A53870">
        <w:rPr>
          <w:rFonts w:ascii="Arial" w:hAnsi="Arial" w:cs="Arial"/>
        </w:rPr>
        <w:t xml:space="preserve">la evaluación de los impactos </w:t>
      </w:r>
      <w:r w:rsidR="00732D97" w:rsidRPr="00A53870">
        <w:rPr>
          <w:rFonts w:ascii="Arial" w:hAnsi="Arial" w:cs="Arial"/>
          <w:i/>
          <w:iCs/>
        </w:rPr>
        <w:t>ex ante</w:t>
      </w:r>
      <w:r w:rsidR="00732D97" w:rsidRPr="00A53870">
        <w:rPr>
          <w:rFonts w:ascii="Arial" w:hAnsi="Arial" w:cs="Arial"/>
        </w:rPr>
        <w:t xml:space="preserve"> o </w:t>
      </w:r>
      <w:r w:rsidR="00296B61" w:rsidRPr="00A53870">
        <w:rPr>
          <w:rFonts w:ascii="Arial" w:hAnsi="Arial" w:cs="Arial"/>
          <w:i/>
          <w:iCs/>
        </w:rPr>
        <w:t xml:space="preserve">ex </w:t>
      </w:r>
      <w:r w:rsidR="00732D97" w:rsidRPr="00A53870">
        <w:rPr>
          <w:rFonts w:ascii="Arial" w:hAnsi="Arial" w:cs="Arial"/>
          <w:i/>
          <w:iCs/>
        </w:rPr>
        <w:t>post</w:t>
      </w:r>
      <w:r w:rsidR="00732D97" w:rsidRPr="00A53870">
        <w:rPr>
          <w:rFonts w:ascii="Arial" w:hAnsi="Arial" w:cs="Arial"/>
        </w:rPr>
        <w:t xml:space="preserve"> de una nueva ley.</w:t>
      </w:r>
      <w:r w:rsidR="00B852EA" w:rsidRPr="00A53870">
        <w:rPr>
          <w:rStyle w:val="Refdenotaalpie"/>
          <w:rFonts w:ascii="Arial" w:hAnsi="Arial" w:cs="Arial"/>
        </w:rPr>
        <w:footnoteReference w:id="18"/>
      </w:r>
    </w:p>
    <w:p w14:paraId="21F61293" w14:textId="6416CE41" w:rsidR="00E9006E" w:rsidRPr="00A53870" w:rsidRDefault="00B642EB" w:rsidP="00093894">
      <w:pPr>
        <w:spacing w:line="240" w:lineRule="auto"/>
        <w:jc w:val="both"/>
        <w:rPr>
          <w:rFonts w:ascii="Arial" w:hAnsi="Arial" w:cs="Arial"/>
        </w:rPr>
      </w:pPr>
      <w:r w:rsidRPr="00A53870">
        <w:rPr>
          <w:rFonts w:ascii="Arial" w:hAnsi="Arial" w:cs="Arial"/>
        </w:rPr>
        <w:t xml:space="preserve">Como toda </w:t>
      </w:r>
      <w:r w:rsidR="000F0F32" w:rsidRPr="00A53870">
        <w:rPr>
          <w:rFonts w:ascii="Arial" w:hAnsi="Arial" w:cs="Arial"/>
        </w:rPr>
        <w:t>investigación</w:t>
      </w:r>
      <w:r w:rsidRPr="00A53870">
        <w:rPr>
          <w:rFonts w:ascii="Arial" w:hAnsi="Arial" w:cs="Arial"/>
        </w:rPr>
        <w:t xml:space="preserve"> aplicada</w:t>
      </w:r>
      <w:r w:rsidR="000F0F32" w:rsidRPr="00A53870">
        <w:rPr>
          <w:rFonts w:ascii="Arial" w:hAnsi="Arial" w:cs="Arial"/>
        </w:rPr>
        <w:t>, la legislativa</w:t>
      </w:r>
      <w:r w:rsidRPr="00A53870">
        <w:rPr>
          <w:rFonts w:ascii="Arial" w:hAnsi="Arial" w:cs="Arial"/>
        </w:rPr>
        <w:t xml:space="preserve"> responde a las necesidades </w:t>
      </w:r>
      <w:r w:rsidR="000F0F32" w:rsidRPr="00A53870">
        <w:rPr>
          <w:rFonts w:ascii="Arial" w:hAnsi="Arial" w:cs="Arial"/>
        </w:rPr>
        <w:t>de su comunidad usuaria</w:t>
      </w:r>
      <w:r w:rsidRPr="00A53870">
        <w:rPr>
          <w:rFonts w:ascii="Arial" w:hAnsi="Arial" w:cs="Arial"/>
        </w:rPr>
        <w:t xml:space="preserve"> (legisladoras, sus equipos de trabajo y personal técnico de las comisiones)</w:t>
      </w:r>
      <w:r w:rsidR="000F0F32" w:rsidRPr="00A53870">
        <w:rPr>
          <w:rFonts w:ascii="Arial" w:hAnsi="Arial" w:cs="Arial"/>
        </w:rPr>
        <w:t>,</w:t>
      </w:r>
      <w:r w:rsidRPr="00A53870">
        <w:rPr>
          <w:rFonts w:ascii="Arial" w:hAnsi="Arial" w:cs="Arial"/>
        </w:rPr>
        <w:t xml:space="preserve"> </w:t>
      </w:r>
      <w:r w:rsidR="000F0F32" w:rsidRPr="00A53870">
        <w:rPr>
          <w:rFonts w:ascii="Arial" w:hAnsi="Arial" w:cs="Arial"/>
        </w:rPr>
        <w:t xml:space="preserve">por lo que los centros de investigación legislativa no tienen una libertad irrestricta </w:t>
      </w:r>
      <w:r w:rsidRPr="00A53870">
        <w:rPr>
          <w:rFonts w:ascii="Arial" w:hAnsi="Arial" w:cs="Arial"/>
        </w:rPr>
        <w:t xml:space="preserve">para definir su agenda de investigación, ya que esta se configura a partir de </w:t>
      </w:r>
      <w:r w:rsidR="000F0F32" w:rsidRPr="00A53870">
        <w:rPr>
          <w:rFonts w:ascii="Arial" w:hAnsi="Arial" w:cs="Arial"/>
        </w:rPr>
        <w:t xml:space="preserve">la propia agenda legislativa </w:t>
      </w:r>
      <w:r w:rsidRPr="00A53870">
        <w:rPr>
          <w:rFonts w:ascii="Arial" w:hAnsi="Arial" w:cs="Arial"/>
        </w:rPr>
        <w:t>del Congreso.</w:t>
      </w:r>
      <w:r w:rsidR="000F0F32" w:rsidRPr="00A53870">
        <w:rPr>
          <w:rFonts w:ascii="Arial" w:hAnsi="Arial" w:cs="Arial"/>
        </w:rPr>
        <w:t xml:space="preserve"> </w:t>
      </w:r>
      <w:r w:rsidR="00E9006E" w:rsidRPr="00A53870">
        <w:rPr>
          <w:rFonts w:ascii="Arial" w:hAnsi="Arial" w:cs="Arial"/>
        </w:rPr>
        <w:t xml:space="preserve">En ese sentido, la investigación legislativa tiene dos orígenes, aquella solicitada por encargo en el que las y los congresistas requieren información sobre un tema de su interés; por otro lado, se encuentran las que propone el staff de investigación de los centros sobre temas que considera relacionados con la agenda legislativa para simplificar su comprensión y mostrar su relevancia, o bien, observaciones de segundo orden sobre el trabajo legislativo realizado en un periodo determinado sobre cierta temática como puede ser la sistematización de iniciativas que se han planteado en un periodo legislativo. </w:t>
      </w:r>
      <w:proofErr w:type="spellStart"/>
      <w:r w:rsidR="008F566A" w:rsidRPr="00A53870">
        <w:rPr>
          <w:rFonts w:ascii="Arial" w:hAnsi="Arial" w:cs="Arial"/>
        </w:rPr>
        <w:t>Cuninghame</w:t>
      </w:r>
      <w:proofErr w:type="spellEnd"/>
      <w:r w:rsidR="008F566A" w:rsidRPr="00A53870">
        <w:rPr>
          <w:rFonts w:ascii="Arial" w:hAnsi="Arial" w:cs="Arial"/>
        </w:rPr>
        <w:t xml:space="preserve"> (2009) elabora esta misma distinción al afirmar que los centros de investigación son proactivos y reactivos, esto es, puede</w:t>
      </w:r>
      <w:r w:rsidR="00C171EB" w:rsidRPr="00A53870">
        <w:rPr>
          <w:rFonts w:ascii="Arial" w:hAnsi="Arial" w:cs="Arial"/>
        </w:rPr>
        <w:t>n</w:t>
      </w:r>
      <w:r w:rsidR="008F566A" w:rsidRPr="00A53870">
        <w:rPr>
          <w:rFonts w:ascii="Arial" w:hAnsi="Arial" w:cs="Arial"/>
        </w:rPr>
        <w:t xml:space="preserve"> anticiparse a las necesidades de información del </w:t>
      </w:r>
      <w:r w:rsidR="00C171EB" w:rsidRPr="00A53870">
        <w:rPr>
          <w:rFonts w:ascii="Arial" w:hAnsi="Arial" w:cs="Arial"/>
        </w:rPr>
        <w:t>P</w:t>
      </w:r>
      <w:r w:rsidR="008F566A" w:rsidRPr="00A53870">
        <w:rPr>
          <w:rFonts w:ascii="Arial" w:hAnsi="Arial" w:cs="Arial"/>
        </w:rPr>
        <w:t xml:space="preserve">arlamento y proponer líneas de investigación que eventualmente pueden formar parte de la agenda legislativa (investigación proactiva) y responder a las solicitudes de información individuales que recibe por parte de congresistas que quieren trabajar en un tema determinado de su </w:t>
      </w:r>
      <w:r w:rsidR="008F566A" w:rsidRPr="00A53870">
        <w:rPr>
          <w:rFonts w:ascii="Arial" w:hAnsi="Arial" w:cs="Arial"/>
        </w:rPr>
        <w:lastRenderedPageBreak/>
        <w:t>interés (investigación reactiva).</w:t>
      </w:r>
      <w:r w:rsidR="006F2A20" w:rsidRPr="00A53870">
        <w:rPr>
          <w:rStyle w:val="Refdenotaalpie"/>
          <w:rFonts w:ascii="Arial" w:hAnsi="Arial" w:cs="Arial"/>
        </w:rPr>
        <w:footnoteReference w:id="19"/>
      </w:r>
      <w:r w:rsidR="008F566A" w:rsidRPr="00A53870">
        <w:rPr>
          <w:rFonts w:ascii="Arial" w:hAnsi="Arial" w:cs="Arial"/>
        </w:rPr>
        <w:t xml:space="preserve"> </w:t>
      </w:r>
      <w:r w:rsidR="00E9006E" w:rsidRPr="00A53870">
        <w:rPr>
          <w:rFonts w:ascii="Arial" w:hAnsi="Arial" w:cs="Arial"/>
        </w:rPr>
        <w:t>La Unión Interparlamentaria de la Unión Europea establece como ideal que los centros de investigación legislativa logren un balance entre ambos tipos de estudios</w:t>
      </w:r>
      <w:r w:rsidR="008F566A" w:rsidRPr="00A53870">
        <w:rPr>
          <w:rFonts w:ascii="Arial" w:hAnsi="Arial" w:cs="Arial"/>
        </w:rPr>
        <w:t>.</w:t>
      </w:r>
      <w:r w:rsidR="006F2A20" w:rsidRPr="00A53870">
        <w:rPr>
          <w:rStyle w:val="Refdenotaalpie"/>
          <w:rFonts w:ascii="Arial" w:hAnsi="Arial" w:cs="Arial"/>
        </w:rPr>
        <w:footnoteReference w:id="20"/>
      </w:r>
    </w:p>
    <w:p w14:paraId="0BC46123" w14:textId="13F0DC66" w:rsidR="000F0F32" w:rsidRPr="00A53870" w:rsidRDefault="008F566A" w:rsidP="00093894">
      <w:pPr>
        <w:spacing w:line="240" w:lineRule="auto"/>
        <w:jc w:val="both"/>
        <w:rPr>
          <w:rFonts w:ascii="Arial" w:hAnsi="Arial" w:cs="Arial"/>
        </w:rPr>
      </w:pPr>
      <w:r w:rsidRPr="00A53870">
        <w:rPr>
          <w:rFonts w:ascii="Arial" w:hAnsi="Arial" w:cs="Arial"/>
        </w:rPr>
        <w:t>En términos de su aplicación o uso, a</w:t>
      </w:r>
      <w:r w:rsidR="000F0F32" w:rsidRPr="00A53870">
        <w:rPr>
          <w:rFonts w:ascii="Arial" w:hAnsi="Arial" w:cs="Arial"/>
        </w:rPr>
        <w:t>unque parece un aspecto demasiado obvio, se ha subrayado que los estudios de investigación legislativa no sustituyen de ninguna forma el trabajo y la atribución del Poder Legislativo, el cual cuenta con el mandato democrático de tomar decisiones relacionadas con el diseño y reforma de normas jurídicas.</w:t>
      </w:r>
      <w:r w:rsidR="00D81D8E" w:rsidRPr="00A53870">
        <w:rPr>
          <w:rStyle w:val="Refdenotaalpie"/>
          <w:rFonts w:ascii="Arial" w:hAnsi="Arial" w:cs="Arial"/>
        </w:rPr>
        <w:footnoteReference w:id="21"/>
      </w:r>
      <w:r w:rsidR="000F0F32" w:rsidRPr="00A53870">
        <w:rPr>
          <w:rFonts w:ascii="Arial" w:hAnsi="Arial" w:cs="Arial"/>
        </w:rPr>
        <w:t xml:space="preserve"> Los debates y los procesos político-legislativos son los</w:t>
      </w:r>
      <w:r w:rsidR="005A3008" w:rsidRPr="00A53870">
        <w:rPr>
          <w:rFonts w:ascii="Arial" w:hAnsi="Arial" w:cs="Arial"/>
        </w:rPr>
        <w:t xml:space="preserve"> que</w:t>
      </w:r>
      <w:r w:rsidR="000F0F32" w:rsidRPr="00A53870">
        <w:rPr>
          <w:rFonts w:ascii="Arial" w:hAnsi="Arial" w:cs="Arial"/>
        </w:rPr>
        <w:t xml:space="preserve"> </w:t>
      </w:r>
      <w:r w:rsidR="005A03F9" w:rsidRPr="00A53870">
        <w:rPr>
          <w:rFonts w:ascii="Arial" w:hAnsi="Arial" w:cs="Arial"/>
        </w:rPr>
        <w:t>crean</w:t>
      </w:r>
      <w:r w:rsidR="000F0F32" w:rsidRPr="00A53870">
        <w:rPr>
          <w:rFonts w:ascii="Arial" w:hAnsi="Arial" w:cs="Arial"/>
        </w:rPr>
        <w:t xml:space="preserve"> el contenido </w:t>
      </w:r>
      <w:r w:rsidR="005A03F9" w:rsidRPr="00A53870">
        <w:rPr>
          <w:rFonts w:ascii="Arial" w:hAnsi="Arial" w:cs="Arial"/>
        </w:rPr>
        <w:t>de</w:t>
      </w:r>
      <w:r w:rsidR="000F0F32" w:rsidRPr="00A53870">
        <w:rPr>
          <w:rFonts w:ascii="Arial" w:hAnsi="Arial" w:cs="Arial"/>
        </w:rPr>
        <w:t xml:space="preserve"> la norma, </w:t>
      </w:r>
      <w:r w:rsidR="005A03F9" w:rsidRPr="00A53870">
        <w:rPr>
          <w:rFonts w:ascii="Arial" w:hAnsi="Arial" w:cs="Arial"/>
        </w:rPr>
        <w:t xml:space="preserve">aunque es dentro del ciclo de su elaboración </w:t>
      </w:r>
      <w:r w:rsidR="000F0F32" w:rsidRPr="00A53870">
        <w:rPr>
          <w:rFonts w:ascii="Arial" w:hAnsi="Arial" w:cs="Arial"/>
        </w:rPr>
        <w:t>que la investigación legislativa procura contribuir a la deliberación con información oportuna y de calidad.</w:t>
      </w:r>
    </w:p>
    <w:p w14:paraId="1E13361A" w14:textId="7CAB58A9" w:rsidR="00C43A25" w:rsidRPr="00A53870" w:rsidRDefault="00AD1853" w:rsidP="00093894">
      <w:pPr>
        <w:spacing w:line="240" w:lineRule="auto"/>
        <w:jc w:val="both"/>
        <w:rPr>
          <w:rFonts w:ascii="Arial" w:hAnsi="Arial" w:cs="Arial"/>
          <w:lang w:val="es-ES"/>
        </w:rPr>
      </w:pPr>
      <w:r w:rsidRPr="00A53870">
        <w:rPr>
          <w:rFonts w:ascii="Arial" w:hAnsi="Arial" w:cs="Arial"/>
        </w:rPr>
        <w:t>L</w:t>
      </w:r>
      <w:r w:rsidR="006F3F62" w:rsidRPr="00A53870">
        <w:rPr>
          <w:rFonts w:ascii="Arial" w:hAnsi="Arial" w:cs="Arial"/>
        </w:rPr>
        <w:t xml:space="preserve">a investigación legislativa </w:t>
      </w:r>
      <w:r w:rsidR="002C0BE2" w:rsidRPr="00A53870">
        <w:rPr>
          <w:rFonts w:ascii="Arial" w:hAnsi="Arial" w:cs="Arial"/>
        </w:rPr>
        <w:t xml:space="preserve">es una modalidad de la investigación aplicada y desde luego que dista de ser una disciplina científica en sí misma, por lo que carece de una metodología de investigación en particular, utilizará las metodologías y técnicas provenientes de las ciencias sociales, económicas y jurídicas de acuerdo con el problema particular que se está abordando. </w:t>
      </w:r>
      <w:r w:rsidR="00C43A25" w:rsidRPr="00A53870">
        <w:rPr>
          <w:rFonts w:ascii="Arial" w:hAnsi="Arial" w:cs="Arial"/>
        </w:rPr>
        <w:t xml:space="preserve"> </w:t>
      </w:r>
      <w:r w:rsidR="007A07B2" w:rsidRPr="00A53870">
        <w:rPr>
          <w:rFonts w:ascii="Arial" w:hAnsi="Arial" w:cs="Arial"/>
          <w:lang w:val="es-ES"/>
        </w:rPr>
        <w:t xml:space="preserve">Ahora bien, hay </w:t>
      </w:r>
      <w:r w:rsidR="008F566A" w:rsidRPr="00A53870">
        <w:rPr>
          <w:rFonts w:ascii="Arial" w:hAnsi="Arial" w:cs="Arial"/>
          <w:lang w:val="es-ES"/>
        </w:rPr>
        <w:t>métodos</w:t>
      </w:r>
      <w:r w:rsidR="007A07B2" w:rsidRPr="00A53870">
        <w:rPr>
          <w:rFonts w:ascii="Arial" w:hAnsi="Arial" w:cs="Arial"/>
          <w:lang w:val="es-ES"/>
        </w:rPr>
        <w:t xml:space="preserve"> a los cuales se puede recurrir de manera más frecuente en los centros de investigación dada la solicitud de ciertos estudios como la Evaluación de Impacto Legislativo, los estudios de impacto presupuestal y el derecho comparado, por mencionar los más recurrentes. </w:t>
      </w:r>
    </w:p>
    <w:p w14:paraId="3319E3A3" w14:textId="1567BB92" w:rsidR="00B978E4" w:rsidRPr="00A53870" w:rsidRDefault="008F566A" w:rsidP="00093894">
      <w:pPr>
        <w:spacing w:line="240" w:lineRule="auto"/>
        <w:jc w:val="both"/>
        <w:rPr>
          <w:rFonts w:ascii="Arial" w:hAnsi="Arial" w:cs="Arial"/>
        </w:rPr>
      </w:pPr>
      <w:r w:rsidRPr="00A53870">
        <w:rPr>
          <w:rFonts w:ascii="Arial" w:hAnsi="Arial" w:cs="Arial"/>
        </w:rPr>
        <w:t>En cuanto a su realización</w:t>
      </w:r>
      <w:r w:rsidR="00B978E4" w:rsidRPr="00A53870">
        <w:rPr>
          <w:rFonts w:ascii="Arial" w:hAnsi="Arial" w:cs="Arial"/>
        </w:rPr>
        <w:t xml:space="preserve">, la investigación legislativa se ha caracterizado a partir de </w:t>
      </w:r>
      <w:r w:rsidR="00950FB1" w:rsidRPr="00A53870">
        <w:rPr>
          <w:rFonts w:ascii="Arial" w:hAnsi="Arial" w:cs="Arial"/>
        </w:rPr>
        <w:t>tres</w:t>
      </w:r>
      <w:r w:rsidR="00B978E4" w:rsidRPr="00A53870">
        <w:rPr>
          <w:rFonts w:ascii="Arial" w:hAnsi="Arial" w:cs="Arial"/>
        </w:rPr>
        <w:t xml:space="preserve"> criterios de elaboración que suelen coincidir con la misión de los propios centros de investigación. No es que estos atributos sean exclusivos de la investigación legislativa, pero su configuración sí </w:t>
      </w:r>
      <w:r w:rsidRPr="00A53870">
        <w:rPr>
          <w:rFonts w:ascii="Arial" w:hAnsi="Arial" w:cs="Arial"/>
        </w:rPr>
        <w:t>resulta</w:t>
      </w:r>
      <w:r w:rsidR="00B978E4" w:rsidRPr="00A53870">
        <w:rPr>
          <w:rFonts w:ascii="Arial" w:hAnsi="Arial" w:cs="Arial"/>
        </w:rPr>
        <w:t xml:space="preserve"> distintiva. Los criterios de elaboración más importantes son </w:t>
      </w:r>
      <w:r w:rsidR="008C3177" w:rsidRPr="00A53870">
        <w:rPr>
          <w:rFonts w:ascii="Arial" w:hAnsi="Arial" w:cs="Arial"/>
        </w:rPr>
        <w:t>la imparcialidad, el sentido de la oportunidad, la explicación sintética y el lenguaje accesible.</w:t>
      </w:r>
      <w:r w:rsidR="00F84405" w:rsidRPr="00A53870">
        <w:rPr>
          <w:rFonts w:ascii="Arial" w:hAnsi="Arial" w:cs="Arial"/>
        </w:rPr>
        <w:t xml:space="preserve"> </w:t>
      </w:r>
    </w:p>
    <w:p w14:paraId="7F3B25D7" w14:textId="6FB36F53" w:rsidR="006570F6" w:rsidRPr="00A53870" w:rsidRDefault="00850B5A" w:rsidP="00093894">
      <w:pPr>
        <w:spacing w:line="240" w:lineRule="auto"/>
        <w:jc w:val="both"/>
        <w:rPr>
          <w:rFonts w:ascii="Arial" w:hAnsi="Arial" w:cs="Arial"/>
        </w:rPr>
      </w:pPr>
      <w:r w:rsidRPr="00A53870">
        <w:rPr>
          <w:rFonts w:ascii="Arial" w:hAnsi="Arial" w:cs="Arial"/>
          <w:i/>
          <w:iCs/>
        </w:rPr>
        <w:t>La imparcialidad</w:t>
      </w:r>
      <w:r w:rsidRPr="00A53870">
        <w:rPr>
          <w:rFonts w:ascii="Arial" w:hAnsi="Arial" w:cs="Arial"/>
        </w:rPr>
        <w:t xml:space="preserve">. </w:t>
      </w:r>
      <w:r w:rsidR="00950FB1" w:rsidRPr="00A53870">
        <w:rPr>
          <w:rFonts w:ascii="Arial" w:hAnsi="Arial" w:cs="Arial"/>
        </w:rPr>
        <w:t>Sin duda, l</w:t>
      </w:r>
      <w:r w:rsidR="00F84405" w:rsidRPr="00A53870">
        <w:rPr>
          <w:rFonts w:ascii="Arial" w:hAnsi="Arial" w:cs="Arial"/>
        </w:rPr>
        <w:t xml:space="preserve">a imparcialidad es la principal característica de la investigación legislativa porque se espera que cualquier estudio sea de utilidad para </w:t>
      </w:r>
      <w:r w:rsidR="00950FB1" w:rsidRPr="00A53870">
        <w:rPr>
          <w:rFonts w:ascii="Arial" w:hAnsi="Arial" w:cs="Arial"/>
        </w:rPr>
        <w:t>todos los</w:t>
      </w:r>
      <w:r w:rsidR="00F84405" w:rsidRPr="00A53870">
        <w:rPr>
          <w:rFonts w:ascii="Arial" w:hAnsi="Arial" w:cs="Arial"/>
        </w:rPr>
        <w:t xml:space="preserve"> </w:t>
      </w:r>
      <w:r w:rsidR="009A31B0" w:rsidRPr="00A53870">
        <w:rPr>
          <w:rFonts w:ascii="Arial" w:hAnsi="Arial" w:cs="Arial"/>
        </w:rPr>
        <w:t>grupo</w:t>
      </w:r>
      <w:r w:rsidR="00950FB1" w:rsidRPr="00A53870">
        <w:rPr>
          <w:rFonts w:ascii="Arial" w:hAnsi="Arial" w:cs="Arial"/>
        </w:rPr>
        <w:t>s</w:t>
      </w:r>
      <w:r w:rsidR="009A31B0" w:rsidRPr="00A53870">
        <w:rPr>
          <w:rFonts w:ascii="Arial" w:hAnsi="Arial" w:cs="Arial"/>
        </w:rPr>
        <w:t xml:space="preserve"> político</w:t>
      </w:r>
      <w:r w:rsidR="00950FB1" w:rsidRPr="00A53870">
        <w:rPr>
          <w:rFonts w:ascii="Arial" w:hAnsi="Arial" w:cs="Arial"/>
        </w:rPr>
        <w:t>s</w:t>
      </w:r>
      <w:r w:rsidR="009A31B0" w:rsidRPr="00A53870">
        <w:rPr>
          <w:rFonts w:ascii="Arial" w:hAnsi="Arial" w:cs="Arial"/>
        </w:rPr>
        <w:t xml:space="preserve"> con representación en el </w:t>
      </w:r>
      <w:r w:rsidR="008F566A" w:rsidRPr="00A53870">
        <w:rPr>
          <w:rFonts w:ascii="Arial" w:hAnsi="Arial" w:cs="Arial"/>
        </w:rPr>
        <w:t>Parlamento</w:t>
      </w:r>
      <w:r w:rsidR="00950FB1" w:rsidRPr="00A53870">
        <w:rPr>
          <w:rFonts w:ascii="Arial" w:hAnsi="Arial" w:cs="Arial"/>
        </w:rPr>
        <w:t xml:space="preserve">. La información no puede </w:t>
      </w:r>
      <w:r w:rsidR="00950FB1" w:rsidRPr="00A53870">
        <w:rPr>
          <w:rFonts w:ascii="Arial" w:hAnsi="Arial" w:cs="Arial"/>
        </w:rPr>
        <w:lastRenderedPageBreak/>
        <w:t xml:space="preserve">estar sesgada </w:t>
      </w:r>
      <w:r w:rsidR="00F84405" w:rsidRPr="00A53870">
        <w:rPr>
          <w:rFonts w:ascii="Arial" w:hAnsi="Arial" w:cs="Arial"/>
        </w:rPr>
        <w:t xml:space="preserve">para favorecer </w:t>
      </w:r>
      <w:r w:rsidR="009A31B0" w:rsidRPr="00A53870">
        <w:rPr>
          <w:rFonts w:ascii="Arial" w:hAnsi="Arial" w:cs="Arial"/>
        </w:rPr>
        <w:t>ciertos intereses de partido o de algún grupo de presión</w:t>
      </w:r>
      <w:r w:rsidR="00F84405" w:rsidRPr="00A53870">
        <w:rPr>
          <w:rFonts w:ascii="Arial" w:hAnsi="Arial" w:cs="Arial"/>
        </w:rPr>
        <w:t>.</w:t>
      </w:r>
      <w:r w:rsidR="00D729DC" w:rsidRPr="00A53870">
        <w:rPr>
          <w:rStyle w:val="Refdenotaalpie"/>
          <w:rFonts w:ascii="Arial" w:hAnsi="Arial" w:cs="Arial"/>
        </w:rPr>
        <w:footnoteReference w:id="22"/>
      </w:r>
      <w:r w:rsidR="00F84405" w:rsidRPr="00A53870">
        <w:rPr>
          <w:rFonts w:ascii="Arial" w:hAnsi="Arial" w:cs="Arial"/>
        </w:rPr>
        <w:t xml:space="preserve"> </w:t>
      </w:r>
      <w:r w:rsidR="006570F6" w:rsidRPr="00A53870">
        <w:rPr>
          <w:rFonts w:ascii="Arial" w:hAnsi="Arial" w:cs="Arial"/>
        </w:rPr>
        <w:t>Este predominio de la imparcialidad es todavía más importante tomando en cuenta que la comunidad usuaria de estas investigaciones se caracteriza por sus intereses eminentemente políticos. De hecho, una distinción muy útil que se ha establecido en cuanto a las personas que generan información dentro del Congreso es aquella que separa a las y los asesores institucionales (quienes hacen investigación legislativa), cuya misión “es informar, no persuadir”,</w:t>
      </w:r>
      <w:r w:rsidR="00D729DC" w:rsidRPr="00A53870">
        <w:rPr>
          <w:rStyle w:val="Refdenotaalpie"/>
          <w:rFonts w:ascii="Arial" w:hAnsi="Arial" w:cs="Arial"/>
        </w:rPr>
        <w:footnoteReference w:id="23"/>
      </w:r>
      <w:r w:rsidR="006570F6" w:rsidRPr="00A53870">
        <w:rPr>
          <w:rFonts w:ascii="Arial" w:hAnsi="Arial" w:cs="Arial"/>
        </w:rPr>
        <w:t xml:space="preserve"> de los asesores particulares que responden a las necesidades de información de un congresista en particular y </w:t>
      </w:r>
      <w:r w:rsidR="004259EB" w:rsidRPr="00A53870">
        <w:rPr>
          <w:rFonts w:ascii="Arial" w:hAnsi="Arial" w:cs="Arial"/>
        </w:rPr>
        <w:t>cuyos insumos</w:t>
      </w:r>
      <w:r w:rsidR="006570F6" w:rsidRPr="00A53870">
        <w:rPr>
          <w:rFonts w:ascii="Arial" w:hAnsi="Arial" w:cs="Arial"/>
        </w:rPr>
        <w:t>, por lo tanto, están estrechamente vinculado</w:t>
      </w:r>
      <w:r w:rsidR="004259EB" w:rsidRPr="00A53870">
        <w:rPr>
          <w:rFonts w:ascii="Arial" w:hAnsi="Arial" w:cs="Arial"/>
        </w:rPr>
        <w:t>s</w:t>
      </w:r>
      <w:r w:rsidR="006570F6" w:rsidRPr="00A53870">
        <w:rPr>
          <w:rFonts w:ascii="Arial" w:hAnsi="Arial" w:cs="Arial"/>
        </w:rPr>
        <w:t xml:space="preserve"> a la plataforma de un partido político.</w:t>
      </w:r>
      <w:r w:rsidR="00A1323B" w:rsidRPr="00A53870">
        <w:rPr>
          <w:rFonts w:ascii="Arial" w:hAnsi="Arial" w:cs="Arial"/>
        </w:rPr>
        <w:t xml:space="preserve"> La investigación legislativa implica una vigilancia epistemológica continua para no emitir juicios de valor o proponer cursos de acción normativa, de manera que se debe distinguir claramente la frontera entre un dato y una opinión.</w:t>
      </w:r>
      <w:r w:rsidR="00016405" w:rsidRPr="00A53870">
        <w:rPr>
          <w:rStyle w:val="Refdenotaalpie"/>
          <w:rFonts w:ascii="Arial" w:hAnsi="Arial" w:cs="Arial"/>
        </w:rPr>
        <w:footnoteReference w:id="24"/>
      </w:r>
      <w:r w:rsidR="00FB2FB6" w:rsidRPr="00A53870">
        <w:rPr>
          <w:rFonts w:ascii="Arial" w:hAnsi="Arial" w:cs="Arial"/>
        </w:rPr>
        <w:t xml:space="preserve"> En todo caso, la investigación podría incluir los argumentos a favor y en contra de determinada iniciativa o hacer una recapitulación sobre el debate científico que hay sobre temas que generan mucha controversia para que la persona </w:t>
      </w:r>
      <w:r w:rsidR="008F566A" w:rsidRPr="00A53870">
        <w:rPr>
          <w:rFonts w:ascii="Arial" w:hAnsi="Arial" w:cs="Arial"/>
        </w:rPr>
        <w:t>legisladora</w:t>
      </w:r>
      <w:r w:rsidR="00FB2FB6" w:rsidRPr="00A53870">
        <w:rPr>
          <w:rFonts w:ascii="Arial" w:hAnsi="Arial" w:cs="Arial"/>
        </w:rPr>
        <w:t xml:space="preserve"> tenga conocimiento sobre el estado de la cuestión.</w:t>
      </w:r>
      <w:r w:rsidR="00016405" w:rsidRPr="00A53870">
        <w:rPr>
          <w:rStyle w:val="Refdenotaalpie"/>
          <w:rFonts w:ascii="Arial" w:hAnsi="Arial" w:cs="Arial"/>
        </w:rPr>
        <w:footnoteReference w:id="25"/>
      </w:r>
    </w:p>
    <w:p w14:paraId="59CD2026" w14:textId="3E7C7C16" w:rsidR="00C171EB" w:rsidRPr="00A53870" w:rsidRDefault="00FB2FB6" w:rsidP="00093894">
      <w:pPr>
        <w:spacing w:line="240" w:lineRule="auto"/>
        <w:jc w:val="both"/>
        <w:rPr>
          <w:rFonts w:ascii="Arial" w:hAnsi="Arial" w:cs="Arial"/>
        </w:rPr>
      </w:pPr>
      <w:r w:rsidRPr="00A53870">
        <w:rPr>
          <w:rFonts w:ascii="Arial" w:hAnsi="Arial" w:cs="Arial"/>
        </w:rPr>
        <w:t xml:space="preserve">Aunque la imparcialidad sea la principal característica de la investigación legislativa, </w:t>
      </w:r>
      <w:r w:rsidR="00160E15" w:rsidRPr="00A53870">
        <w:rPr>
          <w:rFonts w:ascii="Arial" w:hAnsi="Arial" w:cs="Arial"/>
        </w:rPr>
        <w:t>su ejercicio no está exento de la polémica</w:t>
      </w:r>
      <w:r w:rsidRPr="00A53870">
        <w:rPr>
          <w:rFonts w:ascii="Arial" w:hAnsi="Arial" w:cs="Arial"/>
        </w:rPr>
        <w:t xml:space="preserve">, ya que se puede considerar que asumirla a cabalidad es una claudicación del potencial crítico que tienen las ciencias sociales. </w:t>
      </w:r>
      <w:r w:rsidR="00E37D3E" w:rsidRPr="00A53870">
        <w:rPr>
          <w:rFonts w:ascii="Arial" w:hAnsi="Arial" w:cs="Arial"/>
        </w:rPr>
        <w:t>Desde mi perspectiva, los</w:t>
      </w:r>
      <w:r w:rsidRPr="00A53870">
        <w:rPr>
          <w:rFonts w:ascii="Arial" w:hAnsi="Arial" w:cs="Arial"/>
        </w:rPr>
        <w:t xml:space="preserve"> </w:t>
      </w:r>
      <w:r w:rsidR="00E37D3E" w:rsidRPr="00A53870">
        <w:rPr>
          <w:rFonts w:ascii="Arial" w:hAnsi="Arial" w:cs="Arial"/>
        </w:rPr>
        <w:t>argumentos claves</w:t>
      </w:r>
      <w:r w:rsidRPr="00A53870">
        <w:rPr>
          <w:rFonts w:ascii="Arial" w:hAnsi="Arial" w:cs="Arial"/>
        </w:rPr>
        <w:t xml:space="preserve"> radica</w:t>
      </w:r>
      <w:r w:rsidR="00E37D3E" w:rsidRPr="00A53870">
        <w:rPr>
          <w:rFonts w:ascii="Arial" w:hAnsi="Arial" w:cs="Arial"/>
        </w:rPr>
        <w:t>n</w:t>
      </w:r>
      <w:r w:rsidRPr="00A53870">
        <w:rPr>
          <w:rFonts w:ascii="Arial" w:hAnsi="Arial" w:cs="Arial"/>
        </w:rPr>
        <w:t xml:space="preserve"> en que la investigación tiene que ser de utilidad para cualquier partido con representación en el Congreso</w:t>
      </w:r>
      <w:r w:rsidR="00E37D3E" w:rsidRPr="00A53870">
        <w:rPr>
          <w:rFonts w:ascii="Arial" w:hAnsi="Arial" w:cs="Arial"/>
        </w:rPr>
        <w:t xml:space="preserve"> (i)</w:t>
      </w:r>
      <w:r w:rsidR="002164F4" w:rsidRPr="00A53870">
        <w:rPr>
          <w:rStyle w:val="Refdenotaalpie"/>
          <w:rFonts w:ascii="Arial" w:hAnsi="Arial" w:cs="Arial"/>
        </w:rPr>
        <w:footnoteReference w:id="26"/>
      </w:r>
      <w:r w:rsidRPr="00A53870">
        <w:rPr>
          <w:rFonts w:ascii="Arial" w:hAnsi="Arial" w:cs="Arial"/>
        </w:rPr>
        <w:t xml:space="preserve"> y en que </w:t>
      </w:r>
      <w:r w:rsidR="00E37D3E" w:rsidRPr="00A53870">
        <w:rPr>
          <w:rFonts w:ascii="Arial" w:hAnsi="Arial" w:cs="Arial"/>
        </w:rPr>
        <w:t>la función d</w:t>
      </w:r>
      <w:r w:rsidRPr="00A53870">
        <w:rPr>
          <w:rFonts w:ascii="Arial" w:hAnsi="Arial" w:cs="Arial"/>
        </w:rPr>
        <w:t xml:space="preserve">el personal de investigación </w:t>
      </w:r>
      <w:r w:rsidR="00E37D3E" w:rsidRPr="00A53870">
        <w:rPr>
          <w:rFonts w:ascii="Arial" w:hAnsi="Arial" w:cs="Arial"/>
        </w:rPr>
        <w:t xml:space="preserve">en un centro que da servicio al </w:t>
      </w:r>
      <w:r w:rsidR="00160E15" w:rsidRPr="00A53870">
        <w:rPr>
          <w:rFonts w:ascii="Arial" w:hAnsi="Arial" w:cs="Arial"/>
        </w:rPr>
        <w:t>Parlamento</w:t>
      </w:r>
      <w:r w:rsidR="00E37D3E" w:rsidRPr="00A53870">
        <w:rPr>
          <w:rFonts w:ascii="Arial" w:hAnsi="Arial" w:cs="Arial"/>
        </w:rPr>
        <w:t xml:space="preserve"> no es la deliberación, sino proveer de información para favorecer el trabajo </w:t>
      </w:r>
      <w:r w:rsidR="00160E15" w:rsidRPr="00A53870">
        <w:rPr>
          <w:rFonts w:ascii="Arial" w:hAnsi="Arial" w:cs="Arial"/>
        </w:rPr>
        <w:t>legislativo</w:t>
      </w:r>
      <w:r w:rsidR="00E37D3E" w:rsidRPr="00A53870">
        <w:rPr>
          <w:rFonts w:ascii="Arial" w:hAnsi="Arial" w:cs="Arial"/>
        </w:rPr>
        <w:t xml:space="preserve"> con base en </w:t>
      </w:r>
      <w:r w:rsidRPr="00A53870">
        <w:rPr>
          <w:rFonts w:ascii="Arial" w:hAnsi="Arial" w:cs="Arial"/>
        </w:rPr>
        <w:t>las mejores fuentes disponibles en ese momento</w:t>
      </w:r>
      <w:r w:rsidR="00E51F9F" w:rsidRPr="00A53870">
        <w:rPr>
          <w:rFonts w:ascii="Arial" w:hAnsi="Arial" w:cs="Arial"/>
        </w:rPr>
        <w:t xml:space="preserve"> (</w:t>
      </w:r>
      <w:proofErr w:type="spellStart"/>
      <w:r w:rsidR="00E51F9F" w:rsidRPr="00A53870">
        <w:rPr>
          <w:rFonts w:ascii="Arial" w:hAnsi="Arial" w:cs="Arial"/>
        </w:rPr>
        <w:t>ii</w:t>
      </w:r>
      <w:proofErr w:type="spellEnd"/>
      <w:r w:rsidR="00E51F9F" w:rsidRPr="00A53870">
        <w:rPr>
          <w:rFonts w:ascii="Arial" w:hAnsi="Arial" w:cs="Arial"/>
        </w:rPr>
        <w:t>)</w:t>
      </w:r>
      <w:r w:rsidR="00E37D3E" w:rsidRPr="00A53870">
        <w:rPr>
          <w:rFonts w:ascii="Arial" w:hAnsi="Arial" w:cs="Arial"/>
        </w:rPr>
        <w:t xml:space="preserve">. </w:t>
      </w:r>
      <w:r w:rsidR="00534CDA" w:rsidRPr="00A53870">
        <w:rPr>
          <w:rFonts w:ascii="Arial" w:hAnsi="Arial" w:cs="Arial"/>
        </w:rPr>
        <w:t>La</w:t>
      </w:r>
      <w:r w:rsidR="00E37D3E" w:rsidRPr="00A53870">
        <w:rPr>
          <w:rFonts w:ascii="Arial" w:hAnsi="Arial" w:cs="Arial"/>
        </w:rPr>
        <w:t xml:space="preserve"> interpretación y uso político </w:t>
      </w:r>
      <w:r w:rsidR="00534CDA" w:rsidRPr="00A53870">
        <w:rPr>
          <w:rFonts w:ascii="Arial" w:hAnsi="Arial" w:cs="Arial"/>
        </w:rPr>
        <w:t xml:space="preserve">del conocimiento </w:t>
      </w:r>
      <w:r w:rsidR="00E37D3E" w:rsidRPr="00A53870">
        <w:rPr>
          <w:rFonts w:ascii="Arial" w:hAnsi="Arial" w:cs="Arial"/>
        </w:rPr>
        <w:t xml:space="preserve">son atribuciones de las y los congresistas a partir de la representación </w:t>
      </w:r>
      <w:r w:rsidR="00534CDA" w:rsidRPr="00A53870">
        <w:rPr>
          <w:rFonts w:ascii="Arial" w:hAnsi="Arial" w:cs="Arial"/>
        </w:rPr>
        <w:t xml:space="preserve">política </w:t>
      </w:r>
      <w:r w:rsidR="00E37D3E" w:rsidRPr="00A53870">
        <w:rPr>
          <w:rFonts w:ascii="Arial" w:hAnsi="Arial" w:cs="Arial"/>
        </w:rPr>
        <w:t xml:space="preserve">obtenida en las urnas. </w:t>
      </w:r>
      <w:r w:rsidR="00534CDA" w:rsidRPr="00A53870">
        <w:rPr>
          <w:rFonts w:ascii="Arial" w:hAnsi="Arial" w:cs="Arial"/>
        </w:rPr>
        <w:t>El conocimiento</w:t>
      </w:r>
      <w:r w:rsidR="00E37D3E" w:rsidRPr="00A53870">
        <w:rPr>
          <w:rFonts w:ascii="Arial" w:hAnsi="Arial" w:cs="Arial"/>
        </w:rPr>
        <w:t xml:space="preserve"> provist</w:t>
      </w:r>
      <w:r w:rsidR="00534CDA" w:rsidRPr="00A53870">
        <w:rPr>
          <w:rFonts w:ascii="Arial" w:hAnsi="Arial" w:cs="Arial"/>
        </w:rPr>
        <w:t>o</w:t>
      </w:r>
      <w:r w:rsidR="00E37D3E" w:rsidRPr="00A53870">
        <w:rPr>
          <w:rFonts w:ascii="Arial" w:hAnsi="Arial" w:cs="Arial"/>
        </w:rPr>
        <w:t xml:space="preserve"> por los centros de investigación </w:t>
      </w:r>
      <w:r w:rsidR="0014375C" w:rsidRPr="00A53870">
        <w:rPr>
          <w:rFonts w:ascii="Arial" w:hAnsi="Arial" w:cs="Arial"/>
        </w:rPr>
        <w:lastRenderedPageBreak/>
        <w:t>es l</w:t>
      </w:r>
      <w:r w:rsidR="00534CDA" w:rsidRPr="00A53870">
        <w:rPr>
          <w:rFonts w:ascii="Arial" w:hAnsi="Arial" w:cs="Arial"/>
        </w:rPr>
        <w:t>o</w:t>
      </w:r>
      <w:r w:rsidR="0014375C" w:rsidRPr="00A53870">
        <w:rPr>
          <w:rFonts w:ascii="Arial" w:hAnsi="Arial" w:cs="Arial"/>
        </w:rPr>
        <w:t xml:space="preserve"> que se puede utilizar</w:t>
      </w:r>
      <w:r w:rsidR="00E37D3E" w:rsidRPr="00A53870">
        <w:rPr>
          <w:rFonts w:ascii="Arial" w:hAnsi="Arial" w:cs="Arial"/>
        </w:rPr>
        <w:t xml:space="preserve"> en discursos políticos, iniciativas de ley o columnas de opinión con el </w:t>
      </w:r>
      <w:r w:rsidR="0014375C" w:rsidRPr="00A53870">
        <w:rPr>
          <w:rFonts w:ascii="Arial" w:hAnsi="Arial" w:cs="Arial"/>
        </w:rPr>
        <w:t>trabajo</w:t>
      </w:r>
      <w:r w:rsidR="00E37D3E" w:rsidRPr="00A53870">
        <w:rPr>
          <w:rFonts w:ascii="Arial" w:hAnsi="Arial" w:cs="Arial"/>
        </w:rPr>
        <w:t xml:space="preserve"> de asesores particulares</w:t>
      </w:r>
      <w:r w:rsidR="0014375C" w:rsidRPr="00A53870">
        <w:rPr>
          <w:rFonts w:ascii="Arial" w:hAnsi="Arial" w:cs="Arial"/>
        </w:rPr>
        <w:t xml:space="preserve"> de las y los congresistas</w:t>
      </w:r>
      <w:r w:rsidR="00E37D3E" w:rsidRPr="00A53870">
        <w:rPr>
          <w:rFonts w:ascii="Arial" w:hAnsi="Arial" w:cs="Arial"/>
        </w:rPr>
        <w:t>.</w:t>
      </w:r>
      <w:r w:rsidR="00E51F9F" w:rsidRPr="00A53870">
        <w:rPr>
          <w:rFonts w:ascii="Arial" w:hAnsi="Arial" w:cs="Arial"/>
        </w:rPr>
        <w:t xml:space="preserve"> </w:t>
      </w:r>
    </w:p>
    <w:p w14:paraId="752A286C" w14:textId="44F54246" w:rsidR="0078391D" w:rsidRPr="00A53870" w:rsidRDefault="00F740F9" w:rsidP="00093894">
      <w:pPr>
        <w:spacing w:line="240" w:lineRule="auto"/>
        <w:jc w:val="both"/>
        <w:rPr>
          <w:rFonts w:ascii="Arial" w:hAnsi="Arial" w:cs="Arial"/>
          <w:lang w:val="es-ES"/>
        </w:rPr>
      </w:pPr>
      <w:r w:rsidRPr="00A53870">
        <w:rPr>
          <w:rFonts w:ascii="Arial" w:hAnsi="Arial" w:cs="Arial"/>
        </w:rPr>
        <w:t xml:space="preserve">La imparcialidad convierte a los centros de investigación legislativa en espacios seguros en los que cualquier </w:t>
      </w:r>
      <w:r w:rsidR="00534CDA" w:rsidRPr="00A53870">
        <w:rPr>
          <w:rFonts w:ascii="Arial" w:hAnsi="Arial" w:cs="Arial"/>
        </w:rPr>
        <w:t>grupo parlamentario</w:t>
      </w:r>
      <w:r w:rsidRPr="00A53870">
        <w:rPr>
          <w:rFonts w:ascii="Arial" w:hAnsi="Arial" w:cs="Arial"/>
        </w:rPr>
        <w:t xml:space="preserve"> confía en que no recibirá información sesgada o que representa un punto de vista de algún grupo de presión público o privado sobre temas </w:t>
      </w:r>
      <w:r w:rsidR="00E51F9F" w:rsidRPr="00A53870">
        <w:rPr>
          <w:rFonts w:ascii="Arial" w:hAnsi="Arial" w:cs="Arial"/>
        </w:rPr>
        <w:t xml:space="preserve">relevantes para la agenda </w:t>
      </w:r>
      <w:r w:rsidR="00534CDA" w:rsidRPr="00A53870">
        <w:rPr>
          <w:rFonts w:ascii="Arial" w:hAnsi="Arial" w:cs="Arial"/>
        </w:rPr>
        <w:t>legislativa</w:t>
      </w:r>
      <w:r w:rsidRPr="00A53870">
        <w:rPr>
          <w:rFonts w:ascii="Arial" w:hAnsi="Arial" w:cs="Arial"/>
        </w:rPr>
        <w:t>.</w:t>
      </w:r>
      <w:r w:rsidR="00E51F9F" w:rsidRPr="00A53870">
        <w:rPr>
          <w:rFonts w:ascii="Arial" w:hAnsi="Arial" w:cs="Arial"/>
        </w:rPr>
        <w:t xml:space="preserve"> Otras implicaciones de esta característica para los centros de investigación legislativa es que estos </w:t>
      </w:r>
      <w:r w:rsidR="0078391D" w:rsidRPr="00A53870">
        <w:rPr>
          <w:rFonts w:ascii="Arial" w:hAnsi="Arial" w:cs="Arial"/>
          <w:lang w:val="es-ES"/>
        </w:rPr>
        <w:t>no establece</w:t>
      </w:r>
      <w:r w:rsidR="00E51F9F" w:rsidRPr="00A53870">
        <w:rPr>
          <w:rFonts w:ascii="Arial" w:hAnsi="Arial" w:cs="Arial"/>
          <w:lang w:val="es-ES"/>
        </w:rPr>
        <w:t>n</w:t>
      </w:r>
      <w:r w:rsidR="0078391D" w:rsidRPr="00A53870">
        <w:rPr>
          <w:rFonts w:ascii="Arial" w:hAnsi="Arial" w:cs="Arial"/>
          <w:lang w:val="es-ES"/>
        </w:rPr>
        <w:t xml:space="preserve"> jerarquías entre partidos (por ejemplo, a la bancada mayoritaria o a los partidos de oposición) o entre personas legisladoras (por ejemplo, a la coordinación de un grupo parlamentario o la presidencia de una comisión sobre cualquier otra persona legisladora sin este tipo de cargos). Todas las solicitudes de investigación son igualmente importantes, por lo que se responden con el mismo nivel de profesionalismo y bajo el principio de prelación.</w:t>
      </w:r>
    </w:p>
    <w:p w14:paraId="49938511" w14:textId="51D5BB6A" w:rsidR="00592626" w:rsidRPr="00A53870" w:rsidRDefault="008934CA" w:rsidP="00093894">
      <w:pPr>
        <w:spacing w:line="240" w:lineRule="auto"/>
        <w:jc w:val="both"/>
        <w:rPr>
          <w:rFonts w:ascii="Arial" w:hAnsi="Arial" w:cs="Arial"/>
        </w:rPr>
      </w:pPr>
      <w:r w:rsidRPr="00A53870">
        <w:rPr>
          <w:rFonts w:ascii="Arial" w:hAnsi="Arial" w:cs="Arial"/>
        </w:rPr>
        <w:t xml:space="preserve">Otra implicación de </w:t>
      </w:r>
      <w:r w:rsidR="00850B5A" w:rsidRPr="00A53870">
        <w:rPr>
          <w:rFonts w:ascii="Arial" w:hAnsi="Arial" w:cs="Arial"/>
        </w:rPr>
        <w:t>la</w:t>
      </w:r>
      <w:r w:rsidRPr="00A53870">
        <w:rPr>
          <w:rFonts w:ascii="Arial" w:hAnsi="Arial" w:cs="Arial"/>
        </w:rPr>
        <w:t xml:space="preserve"> imparcialidad en el manejo de la información estriba en la confidencialidad de</w:t>
      </w:r>
      <w:r w:rsidR="00592626" w:rsidRPr="00A53870">
        <w:rPr>
          <w:rFonts w:ascii="Arial" w:hAnsi="Arial" w:cs="Arial"/>
        </w:rPr>
        <w:t xml:space="preserve"> las solicitudes de investigación, es decir, cuando un legislador o legisladora pide la realización de un estudio, no se le puede informar a otra persona, ni del mismo ni de diferente grupo parlamentario que se recibió dicha solicitud. Y cuando se le entrega, solamente se le compartirá a la persona legisladora solicitante.</w:t>
      </w:r>
      <w:r w:rsidR="00016405" w:rsidRPr="00A53870">
        <w:rPr>
          <w:rStyle w:val="Refdenotaalpie"/>
          <w:rFonts w:ascii="Arial" w:hAnsi="Arial" w:cs="Arial"/>
        </w:rPr>
        <w:footnoteReference w:id="27"/>
      </w:r>
      <w:r w:rsidR="00592626" w:rsidRPr="00A53870">
        <w:rPr>
          <w:rFonts w:ascii="Arial" w:hAnsi="Arial" w:cs="Arial"/>
        </w:rPr>
        <w:t xml:space="preserve"> Esto no prohíbe que una vez concluido el periodo legislativo </w:t>
      </w:r>
      <w:r w:rsidRPr="00A53870">
        <w:rPr>
          <w:rFonts w:ascii="Arial" w:hAnsi="Arial" w:cs="Arial"/>
        </w:rPr>
        <w:t>se hagan públicos</w:t>
      </w:r>
      <w:r w:rsidR="00592626" w:rsidRPr="00A53870">
        <w:rPr>
          <w:rFonts w:ascii="Arial" w:hAnsi="Arial" w:cs="Arial"/>
        </w:rPr>
        <w:t xml:space="preserve"> los temas y los estudios solicitados en ese periodo, ya que esta práctica abona a la máxima transparencia con la que deben con</w:t>
      </w:r>
      <w:r w:rsidR="00592626" w:rsidRPr="00A53870">
        <w:rPr>
          <w:rFonts w:ascii="Arial" w:hAnsi="Arial" w:cs="Arial"/>
        </w:rPr>
        <w:softHyphen/>
        <w:t>ducirse las instituciones financiadas con recursos públicos.</w:t>
      </w:r>
    </w:p>
    <w:p w14:paraId="773C2BA2" w14:textId="6B59C2F0" w:rsidR="00850B5A" w:rsidRPr="00A53870" w:rsidRDefault="00757E89" w:rsidP="00093894">
      <w:pPr>
        <w:spacing w:line="240" w:lineRule="auto"/>
        <w:jc w:val="both"/>
        <w:rPr>
          <w:rFonts w:ascii="Arial" w:hAnsi="Arial" w:cs="Arial"/>
          <w:lang w:val="es-ES"/>
        </w:rPr>
      </w:pPr>
      <w:r w:rsidRPr="00A53870">
        <w:rPr>
          <w:rFonts w:ascii="Arial" w:hAnsi="Arial" w:cs="Arial"/>
          <w:i/>
          <w:iCs/>
        </w:rPr>
        <w:t>La explicación sintética y el lenguaje accesible</w:t>
      </w:r>
      <w:r w:rsidRPr="00A53870">
        <w:rPr>
          <w:rFonts w:ascii="Arial" w:hAnsi="Arial" w:cs="Arial"/>
        </w:rPr>
        <w:t xml:space="preserve">. </w:t>
      </w:r>
      <w:r w:rsidR="00850B5A" w:rsidRPr="00A53870">
        <w:rPr>
          <w:rFonts w:ascii="Arial" w:hAnsi="Arial" w:cs="Arial"/>
        </w:rPr>
        <w:t xml:space="preserve">Estas son características que corresponden al formato del documento y que son sumamente valoradas por la comunidad usuaria. </w:t>
      </w:r>
      <w:r w:rsidR="00850B5A" w:rsidRPr="00A53870">
        <w:rPr>
          <w:rFonts w:ascii="Arial" w:hAnsi="Arial" w:cs="Arial"/>
          <w:lang w:val="es-ES"/>
        </w:rPr>
        <w:t>El tiempo de lectura del usuario de información es escaso, ya que su agenda política va más allá de sus actividades en el Congreso; por ejemplo, incluye el trabajo que realiza en su territorio y las participaciones que tiene en diferentes medios de comunicación. Con el conocimiento de esta característica de la persona lectora, los reportes y documentos de apoyo son breves, lo sustantivo se presenta en pocas páginas al inicio del documento</w:t>
      </w:r>
      <w:r w:rsidR="00D61A5A" w:rsidRPr="00A53870">
        <w:rPr>
          <w:rFonts w:ascii="Arial" w:hAnsi="Arial" w:cs="Arial"/>
          <w:lang w:val="es-ES"/>
        </w:rPr>
        <w:t>,</w:t>
      </w:r>
      <w:r w:rsidR="00850B5A" w:rsidRPr="00A53870">
        <w:rPr>
          <w:rFonts w:ascii="Arial" w:hAnsi="Arial" w:cs="Arial"/>
          <w:lang w:val="es-ES"/>
        </w:rPr>
        <w:t xml:space="preserve"> de manera muy concisa, pero bien sustentado en los anexos que se requieran. La síntesis ejecutiva que está al inicio del documento es lo que generalmente lee la persona legisladora, mientras que el resto será revisado por su equipo de trabajo.</w:t>
      </w:r>
    </w:p>
    <w:p w14:paraId="5A62CC21" w14:textId="2C5D542C" w:rsidR="00850B5A" w:rsidRPr="00A53870" w:rsidRDefault="00850B5A" w:rsidP="00093894">
      <w:pPr>
        <w:spacing w:line="240" w:lineRule="auto"/>
        <w:jc w:val="both"/>
        <w:rPr>
          <w:rFonts w:ascii="Arial" w:hAnsi="Arial" w:cs="Arial"/>
        </w:rPr>
      </w:pPr>
      <w:r w:rsidRPr="00A53870">
        <w:rPr>
          <w:rFonts w:ascii="Arial" w:hAnsi="Arial" w:cs="Arial"/>
        </w:rPr>
        <w:t xml:space="preserve">Como se puede apreciar en el </w:t>
      </w:r>
      <w:r w:rsidR="00C17B27" w:rsidRPr="00A53870">
        <w:rPr>
          <w:rFonts w:ascii="Arial" w:hAnsi="Arial" w:cs="Arial"/>
        </w:rPr>
        <w:t>C</w:t>
      </w:r>
      <w:r w:rsidRPr="00A53870">
        <w:rPr>
          <w:rFonts w:ascii="Arial" w:hAnsi="Arial" w:cs="Arial"/>
        </w:rPr>
        <w:t>uadro</w:t>
      </w:r>
      <w:r w:rsidR="00C17B27" w:rsidRPr="00A53870">
        <w:rPr>
          <w:rFonts w:ascii="Arial" w:hAnsi="Arial" w:cs="Arial"/>
        </w:rPr>
        <w:t xml:space="preserve"> 2</w:t>
      </w:r>
      <w:r w:rsidRPr="00A53870">
        <w:rPr>
          <w:rFonts w:ascii="Arial" w:hAnsi="Arial" w:cs="Arial"/>
        </w:rPr>
        <w:t xml:space="preserve">, la capacidad de síntesis es uno de los aspectos que más se valora en un documento de investigación legislativa, de manera que las notas sintéticas de información menores a 10 cuartillas y las infografías son las que </w:t>
      </w:r>
      <w:r w:rsidR="00D61A5A" w:rsidRPr="00A53870">
        <w:rPr>
          <w:rFonts w:ascii="Arial" w:hAnsi="Arial" w:cs="Arial"/>
        </w:rPr>
        <w:t xml:space="preserve">la comunidad usuaria de un centro de investigación legislativo </w:t>
      </w:r>
      <w:r w:rsidRPr="00A53870">
        <w:rPr>
          <w:rFonts w:ascii="Arial" w:hAnsi="Arial" w:cs="Arial"/>
        </w:rPr>
        <w:t>considera más útiles (63%), seguido de documentos cortos de información que oscilen entre las 10 y las 20 cuartillas (42%). Nótese como los libros es el tipo de documento menos valorado (16%), y en la gestión del conocimiento los seminarios temáticos de discusión tampoco tienen una amplia valoración (11%).</w:t>
      </w:r>
    </w:p>
    <w:p w14:paraId="1B3DE595" w14:textId="3825E12D" w:rsidR="00850B5A" w:rsidRPr="00A53870" w:rsidRDefault="00850B5A" w:rsidP="00093894">
      <w:pPr>
        <w:spacing w:line="240" w:lineRule="auto"/>
        <w:jc w:val="center"/>
        <w:rPr>
          <w:rFonts w:ascii="Arial" w:hAnsi="Arial" w:cs="Arial"/>
          <w:b/>
          <w:bCs/>
        </w:rPr>
      </w:pPr>
      <w:r w:rsidRPr="00A53870">
        <w:rPr>
          <w:rFonts w:ascii="Arial" w:hAnsi="Arial" w:cs="Arial"/>
          <w:b/>
          <w:bCs/>
        </w:rPr>
        <w:t>Cuadro</w:t>
      </w:r>
      <w:r w:rsidR="00C17B27" w:rsidRPr="00A53870">
        <w:rPr>
          <w:rFonts w:ascii="Arial" w:hAnsi="Arial" w:cs="Arial"/>
          <w:b/>
          <w:bCs/>
        </w:rPr>
        <w:t xml:space="preserve"> 2</w:t>
      </w:r>
      <w:r w:rsidRPr="00A53870">
        <w:rPr>
          <w:rFonts w:ascii="Arial" w:hAnsi="Arial" w:cs="Arial"/>
          <w:b/>
          <w:bCs/>
        </w:rPr>
        <w:t>. Tipo de información considerada más útil para el trabajo parlamentario</w:t>
      </w:r>
    </w:p>
    <w:tbl>
      <w:tblPr>
        <w:tblStyle w:val="Tablaconcuadrcula"/>
        <w:tblW w:w="0" w:type="auto"/>
        <w:jc w:val="center"/>
        <w:tblLook w:val="04A0" w:firstRow="1" w:lastRow="0" w:firstColumn="1" w:lastColumn="0" w:noHBand="0" w:noVBand="1"/>
      </w:tblPr>
      <w:tblGrid>
        <w:gridCol w:w="5524"/>
        <w:gridCol w:w="1444"/>
      </w:tblGrid>
      <w:tr w:rsidR="00850B5A" w:rsidRPr="00A53870" w14:paraId="5C4AFCA8" w14:textId="77777777" w:rsidTr="004F1D5E">
        <w:trPr>
          <w:jc w:val="center"/>
        </w:trPr>
        <w:tc>
          <w:tcPr>
            <w:tcW w:w="5524" w:type="dxa"/>
            <w:shd w:val="clear" w:color="auto" w:fill="BFBFBF" w:themeFill="background1" w:themeFillShade="BF"/>
          </w:tcPr>
          <w:p w14:paraId="309D4592" w14:textId="77777777" w:rsidR="00850B5A" w:rsidRPr="00A53870" w:rsidRDefault="00850B5A" w:rsidP="00093894">
            <w:pPr>
              <w:jc w:val="both"/>
              <w:rPr>
                <w:rFonts w:ascii="Arial" w:hAnsi="Arial" w:cs="Arial"/>
                <w:b/>
                <w:bCs/>
              </w:rPr>
            </w:pPr>
            <w:r w:rsidRPr="00A53870">
              <w:rPr>
                <w:rFonts w:ascii="Arial" w:hAnsi="Arial" w:cs="Arial"/>
                <w:b/>
                <w:bCs/>
              </w:rPr>
              <w:lastRenderedPageBreak/>
              <w:t>Tipo de información</w:t>
            </w:r>
          </w:p>
        </w:tc>
        <w:tc>
          <w:tcPr>
            <w:tcW w:w="992" w:type="dxa"/>
            <w:shd w:val="clear" w:color="auto" w:fill="BFBFBF" w:themeFill="background1" w:themeFillShade="BF"/>
          </w:tcPr>
          <w:p w14:paraId="1C82AD9C" w14:textId="77777777" w:rsidR="00850B5A" w:rsidRPr="00A53870" w:rsidRDefault="00850B5A" w:rsidP="00093894">
            <w:pPr>
              <w:jc w:val="both"/>
              <w:rPr>
                <w:rFonts w:ascii="Arial" w:hAnsi="Arial" w:cs="Arial"/>
                <w:b/>
                <w:bCs/>
              </w:rPr>
            </w:pPr>
            <w:r w:rsidRPr="00A53870">
              <w:rPr>
                <w:rFonts w:ascii="Arial" w:hAnsi="Arial" w:cs="Arial"/>
                <w:b/>
                <w:bCs/>
              </w:rPr>
              <w:t>Porcentaje</w:t>
            </w:r>
          </w:p>
        </w:tc>
      </w:tr>
      <w:tr w:rsidR="00850B5A" w:rsidRPr="00A53870" w14:paraId="15F06751" w14:textId="77777777" w:rsidTr="004F1D5E">
        <w:trPr>
          <w:jc w:val="center"/>
        </w:trPr>
        <w:tc>
          <w:tcPr>
            <w:tcW w:w="5524" w:type="dxa"/>
          </w:tcPr>
          <w:p w14:paraId="43CBA1B5" w14:textId="77777777" w:rsidR="00850B5A" w:rsidRPr="00A53870" w:rsidRDefault="00850B5A" w:rsidP="00093894">
            <w:pPr>
              <w:jc w:val="both"/>
              <w:rPr>
                <w:rFonts w:ascii="Arial" w:hAnsi="Arial" w:cs="Arial"/>
              </w:rPr>
            </w:pPr>
            <w:r w:rsidRPr="00A53870">
              <w:rPr>
                <w:rFonts w:ascii="Arial" w:hAnsi="Arial" w:cs="Arial"/>
              </w:rPr>
              <w:t>Notas sintéticas de información menores a 10 cuartillas</w:t>
            </w:r>
          </w:p>
        </w:tc>
        <w:tc>
          <w:tcPr>
            <w:tcW w:w="992" w:type="dxa"/>
          </w:tcPr>
          <w:p w14:paraId="76076D13" w14:textId="77777777" w:rsidR="00850B5A" w:rsidRPr="00A53870" w:rsidRDefault="00850B5A" w:rsidP="00093894">
            <w:pPr>
              <w:jc w:val="both"/>
              <w:rPr>
                <w:rFonts w:ascii="Arial" w:hAnsi="Arial" w:cs="Arial"/>
              </w:rPr>
            </w:pPr>
            <w:r w:rsidRPr="00A53870">
              <w:rPr>
                <w:rFonts w:ascii="Arial" w:hAnsi="Arial" w:cs="Arial"/>
              </w:rPr>
              <w:t>63%</w:t>
            </w:r>
          </w:p>
        </w:tc>
      </w:tr>
      <w:tr w:rsidR="00850B5A" w:rsidRPr="00A53870" w14:paraId="009EDAD3" w14:textId="77777777" w:rsidTr="004F1D5E">
        <w:trPr>
          <w:jc w:val="center"/>
        </w:trPr>
        <w:tc>
          <w:tcPr>
            <w:tcW w:w="5524" w:type="dxa"/>
            <w:shd w:val="clear" w:color="auto" w:fill="F2F2F2" w:themeFill="background1" w:themeFillShade="F2"/>
          </w:tcPr>
          <w:p w14:paraId="42B85A2E" w14:textId="77777777" w:rsidR="00850B5A" w:rsidRPr="00A53870" w:rsidRDefault="00850B5A" w:rsidP="00093894">
            <w:pPr>
              <w:jc w:val="both"/>
              <w:rPr>
                <w:rFonts w:ascii="Arial" w:hAnsi="Arial" w:cs="Arial"/>
              </w:rPr>
            </w:pPr>
            <w:r w:rsidRPr="00A53870">
              <w:rPr>
                <w:rFonts w:ascii="Arial" w:hAnsi="Arial" w:cs="Arial"/>
              </w:rPr>
              <w:t>Infografías</w:t>
            </w:r>
          </w:p>
        </w:tc>
        <w:tc>
          <w:tcPr>
            <w:tcW w:w="992" w:type="dxa"/>
            <w:shd w:val="clear" w:color="auto" w:fill="F2F2F2" w:themeFill="background1" w:themeFillShade="F2"/>
          </w:tcPr>
          <w:p w14:paraId="356862B0" w14:textId="77777777" w:rsidR="00850B5A" w:rsidRPr="00A53870" w:rsidRDefault="00850B5A" w:rsidP="00093894">
            <w:pPr>
              <w:jc w:val="both"/>
              <w:rPr>
                <w:rFonts w:ascii="Arial" w:hAnsi="Arial" w:cs="Arial"/>
              </w:rPr>
            </w:pPr>
            <w:r w:rsidRPr="00A53870">
              <w:rPr>
                <w:rFonts w:ascii="Arial" w:hAnsi="Arial" w:cs="Arial"/>
              </w:rPr>
              <w:t>63%</w:t>
            </w:r>
          </w:p>
        </w:tc>
      </w:tr>
      <w:tr w:rsidR="00850B5A" w:rsidRPr="00A53870" w14:paraId="05C55504" w14:textId="77777777" w:rsidTr="004F1D5E">
        <w:trPr>
          <w:jc w:val="center"/>
        </w:trPr>
        <w:tc>
          <w:tcPr>
            <w:tcW w:w="5524" w:type="dxa"/>
          </w:tcPr>
          <w:p w14:paraId="693D7ECE" w14:textId="77777777" w:rsidR="00850B5A" w:rsidRPr="00A53870" w:rsidRDefault="00850B5A" w:rsidP="00093894">
            <w:pPr>
              <w:jc w:val="both"/>
              <w:rPr>
                <w:rFonts w:ascii="Arial" w:hAnsi="Arial" w:cs="Arial"/>
              </w:rPr>
            </w:pPr>
            <w:r w:rsidRPr="00A53870">
              <w:rPr>
                <w:rFonts w:ascii="Arial" w:hAnsi="Arial" w:cs="Arial"/>
              </w:rPr>
              <w:t>Documentos cortos de información y/o análisis (entre 10 y 20 cuartillas)</w:t>
            </w:r>
          </w:p>
        </w:tc>
        <w:tc>
          <w:tcPr>
            <w:tcW w:w="992" w:type="dxa"/>
          </w:tcPr>
          <w:p w14:paraId="7736A0D7" w14:textId="77777777" w:rsidR="00850B5A" w:rsidRPr="00A53870" w:rsidRDefault="00850B5A" w:rsidP="00093894">
            <w:pPr>
              <w:jc w:val="both"/>
              <w:rPr>
                <w:rFonts w:ascii="Arial" w:hAnsi="Arial" w:cs="Arial"/>
              </w:rPr>
            </w:pPr>
            <w:r w:rsidRPr="00A53870">
              <w:rPr>
                <w:rFonts w:ascii="Arial" w:hAnsi="Arial" w:cs="Arial"/>
              </w:rPr>
              <w:t>42%</w:t>
            </w:r>
          </w:p>
        </w:tc>
      </w:tr>
      <w:tr w:rsidR="00850B5A" w:rsidRPr="00A53870" w14:paraId="7A4B4E42" w14:textId="77777777" w:rsidTr="004F1D5E">
        <w:trPr>
          <w:jc w:val="center"/>
        </w:trPr>
        <w:tc>
          <w:tcPr>
            <w:tcW w:w="5524" w:type="dxa"/>
            <w:shd w:val="clear" w:color="auto" w:fill="F2F2F2" w:themeFill="background1" w:themeFillShade="F2"/>
          </w:tcPr>
          <w:p w14:paraId="7E5B2622" w14:textId="77777777" w:rsidR="00850B5A" w:rsidRPr="00A53870" w:rsidRDefault="00850B5A" w:rsidP="00093894">
            <w:pPr>
              <w:jc w:val="both"/>
              <w:rPr>
                <w:rFonts w:ascii="Arial" w:hAnsi="Arial" w:cs="Arial"/>
              </w:rPr>
            </w:pPr>
            <w:r w:rsidRPr="00A53870">
              <w:rPr>
                <w:rFonts w:ascii="Arial" w:hAnsi="Arial" w:cs="Arial"/>
              </w:rPr>
              <w:t>Cuadernos de investigación de más de 20 cuartillas</w:t>
            </w:r>
          </w:p>
        </w:tc>
        <w:tc>
          <w:tcPr>
            <w:tcW w:w="992" w:type="dxa"/>
            <w:shd w:val="clear" w:color="auto" w:fill="F2F2F2" w:themeFill="background1" w:themeFillShade="F2"/>
          </w:tcPr>
          <w:p w14:paraId="09D2E296" w14:textId="77777777" w:rsidR="00850B5A" w:rsidRPr="00A53870" w:rsidRDefault="00850B5A" w:rsidP="00093894">
            <w:pPr>
              <w:jc w:val="both"/>
              <w:rPr>
                <w:rFonts w:ascii="Arial" w:hAnsi="Arial" w:cs="Arial"/>
              </w:rPr>
            </w:pPr>
            <w:r w:rsidRPr="00A53870">
              <w:rPr>
                <w:rFonts w:ascii="Arial" w:hAnsi="Arial" w:cs="Arial"/>
              </w:rPr>
              <w:t>26%</w:t>
            </w:r>
          </w:p>
        </w:tc>
      </w:tr>
      <w:tr w:rsidR="00850B5A" w:rsidRPr="00A53870" w14:paraId="10577439" w14:textId="77777777" w:rsidTr="004F1D5E">
        <w:trPr>
          <w:jc w:val="center"/>
        </w:trPr>
        <w:tc>
          <w:tcPr>
            <w:tcW w:w="5524" w:type="dxa"/>
          </w:tcPr>
          <w:p w14:paraId="36063BE7" w14:textId="77777777" w:rsidR="00850B5A" w:rsidRPr="00A53870" w:rsidRDefault="00850B5A" w:rsidP="00093894">
            <w:pPr>
              <w:jc w:val="both"/>
              <w:rPr>
                <w:rFonts w:ascii="Arial" w:hAnsi="Arial" w:cs="Arial"/>
              </w:rPr>
            </w:pPr>
            <w:r w:rsidRPr="00A53870">
              <w:rPr>
                <w:rFonts w:ascii="Arial" w:hAnsi="Arial" w:cs="Arial"/>
              </w:rPr>
              <w:t>Libros</w:t>
            </w:r>
          </w:p>
        </w:tc>
        <w:tc>
          <w:tcPr>
            <w:tcW w:w="992" w:type="dxa"/>
          </w:tcPr>
          <w:p w14:paraId="2834E58F" w14:textId="77777777" w:rsidR="00850B5A" w:rsidRPr="00A53870" w:rsidRDefault="00850B5A" w:rsidP="00093894">
            <w:pPr>
              <w:jc w:val="both"/>
              <w:rPr>
                <w:rFonts w:ascii="Arial" w:hAnsi="Arial" w:cs="Arial"/>
              </w:rPr>
            </w:pPr>
            <w:r w:rsidRPr="00A53870">
              <w:rPr>
                <w:rFonts w:ascii="Arial" w:hAnsi="Arial" w:cs="Arial"/>
              </w:rPr>
              <w:t>16%</w:t>
            </w:r>
          </w:p>
        </w:tc>
      </w:tr>
      <w:tr w:rsidR="00850B5A" w:rsidRPr="00A53870" w14:paraId="3B8F4B2D" w14:textId="77777777" w:rsidTr="004F1D5E">
        <w:trPr>
          <w:jc w:val="center"/>
        </w:trPr>
        <w:tc>
          <w:tcPr>
            <w:tcW w:w="5524" w:type="dxa"/>
            <w:shd w:val="clear" w:color="auto" w:fill="F2F2F2" w:themeFill="background1" w:themeFillShade="F2"/>
          </w:tcPr>
          <w:p w14:paraId="061256F3" w14:textId="77777777" w:rsidR="00850B5A" w:rsidRPr="00A53870" w:rsidRDefault="00850B5A" w:rsidP="00093894">
            <w:pPr>
              <w:jc w:val="both"/>
              <w:rPr>
                <w:rFonts w:ascii="Arial" w:hAnsi="Arial" w:cs="Arial"/>
              </w:rPr>
            </w:pPr>
            <w:r w:rsidRPr="00A53870">
              <w:rPr>
                <w:rFonts w:ascii="Arial" w:hAnsi="Arial" w:cs="Arial"/>
              </w:rPr>
              <w:t>Bases de datos</w:t>
            </w:r>
          </w:p>
        </w:tc>
        <w:tc>
          <w:tcPr>
            <w:tcW w:w="992" w:type="dxa"/>
            <w:shd w:val="clear" w:color="auto" w:fill="F2F2F2" w:themeFill="background1" w:themeFillShade="F2"/>
          </w:tcPr>
          <w:p w14:paraId="089E4A26" w14:textId="77777777" w:rsidR="00850B5A" w:rsidRPr="00A53870" w:rsidRDefault="00850B5A" w:rsidP="00093894">
            <w:pPr>
              <w:jc w:val="both"/>
              <w:rPr>
                <w:rFonts w:ascii="Arial" w:hAnsi="Arial" w:cs="Arial"/>
              </w:rPr>
            </w:pPr>
            <w:r w:rsidRPr="00A53870">
              <w:rPr>
                <w:rFonts w:ascii="Arial" w:hAnsi="Arial" w:cs="Arial"/>
              </w:rPr>
              <w:t>16%</w:t>
            </w:r>
          </w:p>
        </w:tc>
      </w:tr>
      <w:tr w:rsidR="00850B5A" w:rsidRPr="00A53870" w14:paraId="3B822A8E" w14:textId="77777777" w:rsidTr="004F1D5E">
        <w:trPr>
          <w:jc w:val="center"/>
        </w:trPr>
        <w:tc>
          <w:tcPr>
            <w:tcW w:w="5524" w:type="dxa"/>
          </w:tcPr>
          <w:p w14:paraId="0343E01B" w14:textId="77777777" w:rsidR="00850B5A" w:rsidRPr="00A53870" w:rsidRDefault="00850B5A" w:rsidP="00093894">
            <w:pPr>
              <w:jc w:val="both"/>
              <w:rPr>
                <w:rFonts w:ascii="Arial" w:hAnsi="Arial" w:cs="Arial"/>
              </w:rPr>
            </w:pPr>
            <w:r w:rsidRPr="00A53870">
              <w:rPr>
                <w:rFonts w:ascii="Arial" w:hAnsi="Arial" w:cs="Arial"/>
              </w:rPr>
              <w:t>Seminarios</w:t>
            </w:r>
          </w:p>
        </w:tc>
        <w:tc>
          <w:tcPr>
            <w:tcW w:w="992" w:type="dxa"/>
          </w:tcPr>
          <w:p w14:paraId="5DF92EB8" w14:textId="77777777" w:rsidR="00850B5A" w:rsidRPr="00A53870" w:rsidRDefault="00850B5A" w:rsidP="00093894">
            <w:pPr>
              <w:jc w:val="both"/>
              <w:rPr>
                <w:rFonts w:ascii="Arial" w:hAnsi="Arial" w:cs="Arial"/>
              </w:rPr>
            </w:pPr>
            <w:r w:rsidRPr="00A53870">
              <w:rPr>
                <w:rFonts w:ascii="Arial" w:hAnsi="Arial" w:cs="Arial"/>
              </w:rPr>
              <w:t>11%</w:t>
            </w:r>
          </w:p>
        </w:tc>
      </w:tr>
    </w:tbl>
    <w:p w14:paraId="0BA74EAC" w14:textId="77777777" w:rsidR="00850B5A" w:rsidRPr="00A53870" w:rsidRDefault="00850B5A" w:rsidP="00093894">
      <w:pPr>
        <w:spacing w:line="240" w:lineRule="auto"/>
        <w:jc w:val="both"/>
        <w:rPr>
          <w:rFonts w:ascii="Arial" w:hAnsi="Arial" w:cs="Arial"/>
        </w:rPr>
      </w:pPr>
      <w:r w:rsidRPr="00A53870">
        <w:rPr>
          <w:rFonts w:ascii="Arial" w:hAnsi="Arial" w:cs="Arial"/>
        </w:rPr>
        <w:t>Fuente: Elaboración propia. *El porcentaje total no suma 100 porque se podía elegir más de una opción.</w:t>
      </w:r>
    </w:p>
    <w:p w14:paraId="1B1E943F" w14:textId="06BD2679" w:rsidR="00267A27" w:rsidRPr="00A53870" w:rsidRDefault="00757E89" w:rsidP="00093894">
      <w:pPr>
        <w:spacing w:line="240" w:lineRule="auto"/>
        <w:jc w:val="both"/>
        <w:rPr>
          <w:rFonts w:ascii="Arial" w:hAnsi="Arial" w:cs="Arial"/>
          <w:u w:val="single"/>
        </w:rPr>
      </w:pPr>
      <w:r w:rsidRPr="00A53870">
        <w:rPr>
          <w:rFonts w:ascii="Arial" w:hAnsi="Arial" w:cs="Arial"/>
        </w:rPr>
        <w:t xml:space="preserve">Aunque </w:t>
      </w:r>
      <w:r w:rsidR="007579E5" w:rsidRPr="00A53870">
        <w:rPr>
          <w:rFonts w:ascii="Arial" w:hAnsi="Arial" w:cs="Arial"/>
        </w:rPr>
        <w:t>no se pueden considerar</w:t>
      </w:r>
      <w:r w:rsidRPr="00A53870">
        <w:rPr>
          <w:rFonts w:ascii="Arial" w:hAnsi="Arial" w:cs="Arial"/>
        </w:rPr>
        <w:t xml:space="preserve"> trabajos de divulgación, los </w:t>
      </w:r>
      <w:r w:rsidR="00D662AE" w:rsidRPr="00A53870">
        <w:rPr>
          <w:rFonts w:ascii="Arial" w:hAnsi="Arial" w:cs="Arial"/>
        </w:rPr>
        <w:t>documentos</w:t>
      </w:r>
      <w:r w:rsidRPr="00A53870">
        <w:rPr>
          <w:rFonts w:ascii="Arial" w:hAnsi="Arial" w:cs="Arial"/>
        </w:rPr>
        <w:t xml:space="preserve"> de investigación legislativa tienen como objetivo facilitar la comprensión del tema para que pueda emplearse la información en el diseño de la norma.</w:t>
      </w:r>
      <w:r w:rsidR="00540FEB" w:rsidRPr="00A53870">
        <w:rPr>
          <w:rStyle w:val="Refdenotaalpie"/>
          <w:rFonts w:ascii="Arial" w:hAnsi="Arial" w:cs="Arial"/>
        </w:rPr>
        <w:footnoteReference w:id="28"/>
      </w:r>
      <w:r w:rsidRPr="00A53870">
        <w:rPr>
          <w:rFonts w:ascii="Arial" w:hAnsi="Arial" w:cs="Arial"/>
        </w:rPr>
        <w:t xml:space="preserve"> Al respecto, </w:t>
      </w:r>
      <w:r w:rsidR="00D662AE" w:rsidRPr="00A53870">
        <w:rPr>
          <w:rFonts w:ascii="Arial" w:hAnsi="Arial" w:cs="Arial"/>
          <w:lang w:val="es-ES"/>
        </w:rPr>
        <w:t xml:space="preserve">William Robinson y </w:t>
      </w:r>
      <w:r w:rsidRPr="00A53870">
        <w:rPr>
          <w:rFonts w:ascii="Arial" w:hAnsi="Arial" w:cs="Arial"/>
        </w:rPr>
        <w:t xml:space="preserve">Clay </w:t>
      </w:r>
      <w:r w:rsidRPr="00A53870">
        <w:rPr>
          <w:rFonts w:ascii="Arial" w:hAnsi="Arial" w:cs="Arial"/>
          <w:lang w:val="es-ES"/>
        </w:rPr>
        <w:t>Wellborn (</w:t>
      </w:r>
      <w:r w:rsidR="00D662AE" w:rsidRPr="00A53870">
        <w:rPr>
          <w:rFonts w:ascii="Arial" w:hAnsi="Arial" w:cs="Arial"/>
          <w:lang w:val="es-ES"/>
        </w:rPr>
        <w:t>1991</w:t>
      </w:r>
      <w:r w:rsidRPr="00A53870">
        <w:rPr>
          <w:rFonts w:ascii="Arial" w:hAnsi="Arial" w:cs="Arial"/>
          <w:lang w:val="es-ES"/>
        </w:rPr>
        <w:t>) menciona</w:t>
      </w:r>
      <w:r w:rsidR="00D662AE" w:rsidRPr="00A53870">
        <w:rPr>
          <w:rFonts w:ascii="Arial" w:hAnsi="Arial" w:cs="Arial"/>
          <w:lang w:val="es-ES"/>
        </w:rPr>
        <w:t>n</w:t>
      </w:r>
      <w:r w:rsidRPr="00A53870">
        <w:rPr>
          <w:rFonts w:ascii="Arial" w:hAnsi="Arial" w:cs="Arial"/>
          <w:lang w:val="es-ES"/>
        </w:rPr>
        <w:t xml:space="preserve"> que la persona que realiza la investigación legislativa tiene que considerarse a sí misma como “corredora de información”, esto es, traduce el lenguaje académico a la esfera de la acción pública.</w:t>
      </w:r>
      <w:r w:rsidR="00D717C4" w:rsidRPr="00A53870">
        <w:rPr>
          <w:rStyle w:val="Refdenotaalpie"/>
          <w:rFonts w:ascii="Arial" w:hAnsi="Arial" w:cs="Arial"/>
          <w:lang w:val="es-ES"/>
        </w:rPr>
        <w:footnoteReference w:id="29"/>
      </w:r>
      <w:r w:rsidRPr="00A53870">
        <w:rPr>
          <w:rFonts w:ascii="Arial" w:hAnsi="Arial" w:cs="Arial"/>
          <w:lang w:val="es-ES"/>
        </w:rPr>
        <w:t xml:space="preserve"> Dicho con otras palabras, una vez seleccionadas las mejores fuentes de información disponibles sobre el tema, trabajarlas con el sentido de urgencia que amerita y de redactar un reporte conciso, hay que presentarlo con un lenguaje accesible que resulte de fácil asimilación para la persona usuaria que regularmente no es especialista sobre el tema, pero deberá comprenderlo para tomar decisiones sobre el mismo. El lenguaje con el que se redacta el reporte se caracteriza por ser claro, sencillo y directo al punto.</w:t>
      </w:r>
    </w:p>
    <w:p w14:paraId="55725A92" w14:textId="04D8E31E" w:rsidR="00BB0D92" w:rsidRPr="00A53870" w:rsidRDefault="0024761E" w:rsidP="00093894">
      <w:pPr>
        <w:spacing w:line="240" w:lineRule="auto"/>
        <w:jc w:val="both"/>
        <w:rPr>
          <w:rFonts w:ascii="Arial" w:hAnsi="Arial" w:cs="Arial"/>
        </w:rPr>
      </w:pPr>
      <w:r w:rsidRPr="00A53870">
        <w:rPr>
          <w:rFonts w:ascii="Arial" w:hAnsi="Arial" w:cs="Arial"/>
          <w:i/>
          <w:iCs/>
        </w:rPr>
        <w:t>El sentido de la oportunidad</w:t>
      </w:r>
      <w:r w:rsidRPr="00A53870">
        <w:rPr>
          <w:rFonts w:ascii="Arial" w:hAnsi="Arial" w:cs="Arial"/>
        </w:rPr>
        <w:t xml:space="preserve">. </w:t>
      </w:r>
      <w:r w:rsidR="0057714E" w:rsidRPr="00A53870">
        <w:rPr>
          <w:rFonts w:ascii="Arial" w:hAnsi="Arial" w:cs="Arial"/>
        </w:rPr>
        <w:t xml:space="preserve">El ciclo </w:t>
      </w:r>
      <w:r w:rsidR="00087B7F" w:rsidRPr="00A53870">
        <w:rPr>
          <w:rFonts w:ascii="Arial" w:hAnsi="Arial" w:cs="Arial"/>
        </w:rPr>
        <w:t xml:space="preserve">de </w:t>
      </w:r>
      <w:r w:rsidR="006A7977" w:rsidRPr="00A53870">
        <w:rPr>
          <w:rFonts w:ascii="Arial" w:hAnsi="Arial" w:cs="Arial"/>
        </w:rPr>
        <w:t xml:space="preserve">debate y aprobación de iniciativas </w:t>
      </w:r>
      <w:r w:rsidR="0057714E" w:rsidRPr="00A53870">
        <w:rPr>
          <w:rFonts w:ascii="Arial" w:hAnsi="Arial" w:cs="Arial"/>
        </w:rPr>
        <w:t xml:space="preserve">legislativas </w:t>
      </w:r>
      <w:r w:rsidR="006A7977" w:rsidRPr="00A53870">
        <w:rPr>
          <w:rFonts w:ascii="Arial" w:hAnsi="Arial" w:cs="Arial"/>
        </w:rPr>
        <w:t xml:space="preserve">en el </w:t>
      </w:r>
      <w:r w:rsidR="00E50C93" w:rsidRPr="00A53870">
        <w:rPr>
          <w:rFonts w:ascii="Arial" w:hAnsi="Arial" w:cs="Arial"/>
        </w:rPr>
        <w:t>Parlamento</w:t>
      </w:r>
      <w:r w:rsidR="00087B7F" w:rsidRPr="00A53870">
        <w:rPr>
          <w:rFonts w:ascii="Arial" w:hAnsi="Arial" w:cs="Arial"/>
        </w:rPr>
        <w:t xml:space="preserve"> obedece a una lógica política distinta a los tiempos de la investigación. No obstante, un centro de investigación legislativa que trabaja de manera coordinada con su comunidad usuaria logrará responder de manera eficiente a las solicitudes de información que les sean requeridas. </w:t>
      </w:r>
      <w:r w:rsidR="00E50C93" w:rsidRPr="00A53870">
        <w:rPr>
          <w:rFonts w:ascii="Arial" w:hAnsi="Arial" w:cs="Arial"/>
        </w:rPr>
        <w:t xml:space="preserve">Justo la característica distintiva de la investigación legislativa en la fase de transferencia es el sentido de la oportunidad. </w:t>
      </w:r>
      <w:r w:rsidR="00087B7F" w:rsidRPr="00A53870">
        <w:rPr>
          <w:rFonts w:ascii="Arial" w:hAnsi="Arial" w:cs="Arial"/>
        </w:rPr>
        <w:t xml:space="preserve">Bajo esta lógica, previo al inicio de un periodo de sesiones </w:t>
      </w:r>
      <w:r w:rsidR="006A7977" w:rsidRPr="00A53870">
        <w:rPr>
          <w:rFonts w:ascii="Arial" w:hAnsi="Arial" w:cs="Arial"/>
        </w:rPr>
        <w:t xml:space="preserve">el </w:t>
      </w:r>
      <w:r w:rsidR="00B06499" w:rsidRPr="00A53870">
        <w:rPr>
          <w:rFonts w:ascii="Arial" w:hAnsi="Arial" w:cs="Arial"/>
        </w:rPr>
        <w:t>Parlamento</w:t>
      </w:r>
      <w:r w:rsidR="006A7977" w:rsidRPr="00A53870">
        <w:rPr>
          <w:rFonts w:ascii="Arial" w:hAnsi="Arial" w:cs="Arial"/>
        </w:rPr>
        <w:t xml:space="preserve"> </w:t>
      </w:r>
      <w:r w:rsidR="00087B7F" w:rsidRPr="00A53870">
        <w:rPr>
          <w:rFonts w:ascii="Arial" w:hAnsi="Arial" w:cs="Arial"/>
        </w:rPr>
        <w:t>puede</w:t>
      </w:r>
      <w:r w:rsidR="006A7977" w:rsidRPr="00A53870">
        <w:rPr>
          <w:rFonts w:ascii="Arial" w:hAnsi="Arial" w:cs="Arial"/>
        </w:rPr>
        <w:t xml:space="preserve"> solicitar estudios </w:t>
      </w:r>
      <w:r w:rsidR="00C171EB" w:rsidRPr="00A53870">
        <w:rPr>
          <w:rFonts w:ascii="Arial" w:hAnsi="Arial" w:cs="Arial"/>
          <w:i/>
          <w:iCs/>
        </w:rPr>
        <w:t>exprofeso</w:t>
      </w:r>
      <w:r w:rsidR="006A7977" w:rsidRPr="00A53870">
        <w:rPr>
          <w:rFonts w:ascii="Arial" w:hAnsi="Arial" w:cs="Arial"/>
        </w:rPr>
        <w:t xml:space="preserve"> sobre los temas que </w:t>
      </w:r>
      <w:r w:rsidR="00087B7F" w:rsidRPr="00A53870">
        <w:rPr>
          <w:rFonts w:ascii="Arial" w:hAnsi="Arial" w:cs="Arial"/>
        </w:rPr>
        <w:t>considera prioritarios para su agenda de trabajo</w:t>
      </w:r>
      <w:r w:rsidR="006A7977" w:rsidRPr="00A53870">
        <w:rPr>
          <w:rFonts w:ascii="Arial" w:hAnsi="Arial" w:cs="Arial"/>
        </w:rPr>
        <w:t xml:space="preserve">, sobre lo que se detecta falta de información o incluso sobre aquellos que pueden resultar polémicos. </w:t>
      </w:r>
      <w:r w:rsidR="00BB0D92" w:rsidRPr="00A53870">
        <w:rPr>
          <w:rFonts w:ascii="Arial" w:hAnsi="Arial" w:cs="Arial"/>
        </w:rPr>
        <w:t>Esta práctica</w:t>
      </w:r>
      <w:r w:rsidR="006A7977" w:rsidRPr="00A53870">
        <w:rPr>
          <w:rFonts w:ascii="Arial" w:hAnsi="Arial" w:cs="Arial"/>
        </w:rPr>
        <w:t xml:space="preserve"> </w:t>
      </w:r>
      <w:r w:rsidR="00BB0D92" w:rsidRPr="00A53870">
        <w:rPr>
          <w:rFonts w:ascii="Arial" w:hAnsi="Arial" w:cs="Arial"/>
        </w:rPr>
        <w:t>ayuda</w:t>
      </w:r>
      <w:r w:rsidR="006A7977" w:rsidRPr="00A53870">
        <w:rPr>
          <w:rFonts w:ascii="Arial" w:hAnsi="Arial" w:cs="Arial"/>
        </w:rPr>
        <w:t xml:space="preserve"> bastante a preparar los estudios </w:t>
      </w:r>
      <w:r w:rsidR="00BB0D92" w:rsidRPr="00A53870">
        <w:rPr>
          <w:rFonts w:ascii="Arial" w:hAnsi="Arial" w:cs="Arial"/>
        </w:rPr>
        <w:t>y</w:t>
      </w:r>
      <w:r w:rsidR="006A7977" w:rsidRPr="00A53870">
        <w:rPr>
          <w:rFonts w:ascii="Arial" w:hAnsi="Arial" w:cs="Arial"/>
        </w:rPr>
        <w:t xml:space="preserve"> a organizar espacios de diálogo intersectorial (gobierno, academia y sociedad civil)</w:t>
      </w:r>
      <w:r w:rsidR="00617345" w:rsidRPr="00A53870">
        <w:rPr>
          <w:rFonts w:ascii="Arial" w:hAnsi="Arial" w:cs="Arial"/>
        </w:rPr>
        <w:t xml:space="preserve"> para proveer de información al trabajo legislativo.</w:t>
      </w:r>
      <w:r w:rsidR="00906759" w:rsidRPr="00A53870">
        <w:rPr>
          <w:rFonts w:ascii="Arial" w:hAnsi="Arial" w:cs="Arial"/>
        </w:rPr>
        <w:t xml:space="preserve"> </w:t>
      </w:r>
    </w:p>
    <w:p w14:paraId="347ED0B6" w14:textId="5D7D6984" w:rsidR="006A7977" w:rsidRPr="00A53870" w:rsidRDefault="00BB0D92" w:rsidP="00093894">
      <w:pPr>
        <w:spacing w:line="240" w:lineRule="auto"/>
        <w:jc w:val="both"/>
        <w:rPr>
          <w:rFonts w:ascii="Arial" w:hAnsi="Arial" w:cs="Arial"/>
        </w:rPr>
      </w:pPr>
      <w:r w:rsidRPr="00A53870">
        <w:rPr>
          <w:rFonts w:ascii="Arial" w:hAnsi="Arial" w:cs="Arial"/>
        </w:rPr>
        <w:t xml:space="preserve">Como la agenda de investigación de un centro al servicio del Congreso se configura con las necesidades de trabajo legislativas, la entrega de la información debe ser </w:t>
      </w:r>
      <w:r w:rsidR="00906759" w:rsidRPr="00A53870">
        <w:rPr>
          <w:rFonts w:ascii="Arial" w:hAnsi="Arial" w:cs="Arial"/>
        </w:rPr>
        <w:t xml:space="preserve">en un momento en que alcance a ser un insumo para la </w:t>
      </w:r>
      <w:r w:rsidRPr="00A53870">
        <w:rPr>
          <w:rFonts w:ascii="Arial" w:hAnsi="Arial" w:cs="Arial"/>
        </w:rPr>
        <w:t xml:space="preserve">deliberación y </w:t>
      </w:r>
      <w:r w:rsidR="00906759" w:rsidRPr="00A53870">
        <w:rPr>
          <w:rFonts w:ascii="Arial" w:hAnsi="Arial" w:cs="Arial"/>
        </w:rPr>
        <w:t xml:space="preserve">toma de decisiones </w:t>
      </w:r>
      <w:r w:rsidR="00B06499" w:rsidRPr="00A53870">
        <w:rPr>
          <w:rFonts w:ascii="Arial" w:hAnsi="Arial" w:cs="Arial"/>
        </w:rPr>
        <w:lastRenderedPageBreak/>
        <w:t>parlamentarias</w:t>
      </w:r>
      <w:r w:rsidR="00906759" w:rsidRPr="00A53870">
        <w:rPr>
          <w:rFonts w:ascii="Arial" w:hAnsi="Arial" w:cs="Arial"/>
        </w:rPr>
        <w:t xml:space="preserve">. </w:t>
      </w:r>
      <w:r w:rsidR="006A7977" w:rsidRPr="00A53870">
        <w:rPr>
          <w:rFonts w:ascii="Arial" w:hAnsi="Arial" w:cs="Arial"/>
        </w:rPr>
        <w:t>Una investigación entregada de manera extemporánea definitivamente no será de utilidad. Parafraseando a James Coleman se puede decir que el estudio no necesariamente será bueno si se entrega cuando se necesita, pero claramente no será de utilidad si se envía de manera tardía.</w:t>
      </w:r>
      <w:r w:rsidR="00D717C4" w:rsidRPr="00A53870">
        <w:rPr>
          <w:rStyle w:val="Refdenotaalpie"/>
          <w:rFonts w:ascii="Arial" w:hAnsi="Arial" w:cs="Arial"/>
        </w:rPr>
        <w:footnoteReference w:id="30"/>
      </w:r>
    </w:p>
    <w:p w14:paraId="2129D3D6" w14:textId="18EA9D19" w:rsidR="00B47214" w:rsidRPr="00A53870" w:rsidRDefault="00BB0D92" w:rsidP="00093894">
      <w:pPr>
        <w:spacing w:line="240" w:lineRule="auto"/>
        <w:jc w:val="both"/>
        <w:rPr>
          <w:rFonts w:ascii="Arial" w:hAnsi="Arial" w:cs="Arial"/>
        </w:rPr>
      </w:pPr>
      <w:r w:rsidRPr="00A53870">
        <w:rPr>
          <w:rFonts w:ascii="Arial" w:hAnsi="Arial" w:cs="Arial"/>
        </w:rPr>
        <w:t>El sentido de la oportunidad para la entrega de una investigación legislativa</w:t>
      </w:r>
      <w:r w:rsidR="006A7977" w:rsidRPr="00A53870">
        <w:rPr>
          <w:rFonts w:ascii="Arial" w:hAnsi="Arial" w:cs="Arial"/>
        </w:rPr>
        <w:t xml:space="preserve"> tiene una implicación muy importante</w:t>
      </w:r>
      <w:r w:rsidR="005C34C7" w:rsidRPr="00A53870">
        <w:rPr>
          <w:rFonts w:ascii="Arial" w:hAnsi="Arial" w:cs="Arial"/>
        </w:rPr>
        <w:t xml:space="preserve"> para </w:t>
      </w:r>
      <w:r w:rsidRPr="00A53870">
        <w:rPr>
          <w:rFonts w:ascii="Arial" w:hAnsi="Arial" w:cs="Arial"/>
        </w:rPr>
        <w:t>su</w:t>
      </w:r>
      <w:r w:rsidR="005C34C7" w:rsidRPr="00A53870">
        <w:rPr>
          <w:rFonts w:ascii="Arial" w:hAnsi="Arial" w:cs="Arial"/>
        </w:rPr>
        <w:t xml:space="preserve"> realización</w:t>
      </w:r>
      <w:r w:rsidRPr="00A53870">
        <w:rPr>
          <w:rFonts w:ascii="Arial" w:hAnsi="Arial" w:cs="Arial"/>
        </w:rPr>
        <w:t>:</w:t>
      </w:r>
      <w:r w:rsidR="005C34C7" w:rsidRPr="00A53870">
        <w:rPr>
          <w:rFonts w:ascii="Arial" w:hAnsi="Arial" w:cs="Arial"/>
        </w:rPr>
        <w:t xml:space="preserve"> </w:t>
      </w:r>
      <w:r w:rsidRPr="00A53870">
        <w:rPr>
          <w:rFonts w:ascii="Arial" w:hAnsi="Arial" w:cs="Arial"/>
        </w:rPr>
        <w:t>a riesgo de ser obvio se puede afirmar que p</w:t>
      </w:r>
      <w:r w:rsidR="006A7977" w:rsidRPr="00A53870">
        <w:rPr>
          <w:rFonts w:ascii="Arial" w:hAnsi="Arial" w:cs="Arial"/>
        </w:rPr>
        <w:t>ara que sea oportuna</w:t>
      </w:r>
      <w:r w:rsidRPr="00A53870">
        <w:rPr>
          <w:rFonts w:ascii="Arial" w:hAnsi="Arial" w:cs="Arial"/>
        </w:rPr>
        <w:t>,</w:t>
      </w:r>
      <w:r w:rsidR="006A7977" w:rsidRPr="00A53870">
        <w:rPr>
          <w:rFonts w:ascii="Arial" w:hAnsi="Arial" w:cs="Arial"/>
        </w:rPr>
        <w:t xml:space="preserve"> tiene que realizarse en un lapso breve. El staff que conoce la lógica de la investigación legislativa debe saber cuáles son las mejores fuentes de información disponibles sobre un tema en específico para trabajar con ellas, analizarlas y presentar el estudio en el momento más adecuado para que responda a las necesidades de las personas legisladoras.</w:t>
      </w:r>
    </w:p>
    <w:p w14:paraId="46350B95" w14:textId="3A1624DE" w:rsidR="00C2058F" w:rsidRPr="00A53870" w:rsidRDefault="006C22BD" w:rsidP="00093894">
      <w:pPr>
        <w:spacing w:line="240" w:lineRule="auto"/>
        <w:jc w:val="both"/>
        <w:rPr>
          <w:rFonts w:ascii="Arial" w:hAnsi="Arial" w:cs="Arial"/>
          <w:u w:val="single"/>
        </w:rPr>
      </w:pPr>
      <w:r w:rsidRPr="00A53870">
        <w:rPr>
          <w:rFonts w:ascii="Arial" w:hAnsi="Arial" w:cs="Arial"/>
          <w:lang w:val="es-ES"/>
        </w:rPr>
        <w:t xml:space="preserve">En el sondeo se preguntó sobre las sugerencias que tenía la comunidad usuaria para mejorar los servicios del centro de investigación legislativo. La primera respuesta en términos de frecuencia fue la de mejorar la brevedad de los documentos de investigación para favorecer su revisión (37% de las respuestas), pero en términos de diversidad de respuestas, la gran mayoría tenía que ver con aspectos de transferencia del conocimiento, de manera que se </w:t>
      </w:r>
      <w:r w:rsidR="00DC14D7" w:rsidRPr="00A53870">
        <w:rPr>
          <w:rFonts w:ascii="Arial" w:hAnsi="Arial" w:cs="Arial"/>
          <w:lang w:val="es-ES"/>
        </w:rPr>
        <w:t>mencionó</w:t>
      </w:r>
      <w:r w:rsidRPr="00A53870">
        <w:rPr>
          <w:rFonts w:ascii="Arial" w:hAnsi="Arial" w:cs="Arial"/>
          <w:lang w:val="es-ES"/>
        </w:rPr>
        <w:t xml:space="preserve"> la necesidad de </w:t>
      </w:r>
      <w:r w:rsidR="00417476" w:rsidRPr="00A53870">
        <w:rPr>
          <w:rFonts w:ascii="Arial" w:hAnsi="Arial" w:cs="Arial"/>
        </w:rPr>
        <w:t xml:space="preserve">mejorar los canales de difusión de </w:t>
      </w:r>
      <w:r w:rsidRPr="00A53870">
        <w:rPr>
          <w:rFonts w:ascii="Arial" w:hAnsi="Arial" w:cs="Arial"/>
        </w:rPr>
        <w:t>los estudios realizados por el centro; por ejemplo,</w:t>
      </w:r>
      <w:r w:rsidR="00417476" w:rsidRPr="00A53870">
        <w:rPr>
          <w:rFonts w:ascii="Arial" w:hAnsi="Arial" w:cs="Arial"/>
        </w:rPr>
        <w:t xml:space="preserve"> entregar</w:t>
      </w:r>
      <w:r w:rsidRPr="00A53870">
        <w:rPr>
          <w:rFonts w:ascii="Arial" w:hAnsi="Arial" w:cs="Arial"/>
        </w:rPr>
        <w:t>los</w:t>
      </w:r>
      <w:r w:rsidR="00417476" w:rsidRPr="00A53870">
        <w:rPr>
          <w:rFonts w:ascii="Arial" w:hAnsi="Arial" w:cs="Arial"/>
        </w:rPr>
        <w:t xml:space="preserve"> de manera personalizada a las y los </w:t>
      </w:r>
      <w:r w:rsidRPr="00A53870">
        <w:rPr>
          <w:rFonts w:ascii="Arial" w:hAnsi="Arial" w:cs="Arial"/>
        </w:rPr>
        <w:t>legisladores</w:t>
      </w:r>
      <w:r w:rsidR="00417476" w:rsidRPr="00A53870">
        <w:rPr>
          <w:rFonts w:ascii="Arial" w:hAnsi="Arial" w:cs="Arial"/>
        </w:rPr>
        <w:t xml:space="preserve">, así como </w:t>
      </w:r>
      <w:r w:rsidR="00FC66BE" w:rsidRPr="00A53870">
        <w:rPr>
          <w:rFonts w:ascii="Arial" w:hAnsi="Arial" w:cs="Arial"/>
        </w:rPr>
        <w:t xml:space="preserve">a </w:t>
      </w:r>
      <w:r w:rsidR="00417476" w:rsidRPr="00A53870">
        <w:rPr>
          <w:rFonts w:ascii="Arial" w:hAnsi="Arial" w:cs="Arial"/>
        </w:rPr>
        <w:t>las comisiones de trabajo legislativas</w:t>
      </w:r>
      <w:r w:rsidR="00FC66BE" w:rsidRPr="00A53870">
        <w:rPr>
          <w:rFonts w:ascii="Arial" w:hAnsi="Arial" w:cs="Arial"/>
        </w:rPr>
        <w:t>;</w:t>
      </w:r>
      <w:r w:rsidR="00210F40" w:rsidRPr="00A53870">
        <w:rPr>
          <w:rFonts w:ascii="Arial" w:hAnsi="Arial" w:cs="Arial"/>
        </w:rPr>
        <w:t xml:space="preserve"> </w:t>
      </w:r>
      <w:r w:rsidR="00417476" w:rsidRPr="00A53870">
        <w:rPr>
          <w:rFonts w:ascii="Arial" w:hAnsi="Arial" w:cs="Arial"/>
        </w:rPr>
        <w:t xml:space="preserve">colocar quioscos con </w:t>
      </w:r>
      <w:r w:rsidR="002C7016" w:rsidRPr="00A53870">
        <w:rPr>
          <w:rFonts w:ascii="Arial" w:hAnsi="Arial" w:cs="Arial"/>
        </w:rPr>
        <w:t>ejemplares</w:t>
      </w:r>
      <w:r w:rsidR="00417476" w:rsidRPr="00A53870">
        <w:rPr>
          <w:rFonts w:ascii="Arial" w:hAnsi="Arial" w:cs="Arial"/>
        </w:rPr>
        <w:t xml:space="preserve"> de las últimas publicaciones en espacios de alta afluencia</w:t>
      </w:r>
      <w:r w:rsidR="002C7016" w:rsidRPr="00A53870">
        <w:rPr>
          <w:rFonts w:ascii="Arial" w:hAnsi="Arial" w:cs="Arial"/>
        </w:rPr>
        <w:t xml:space="preserve"> en el recinto legislativo</w:t>
      </w:r>
      <w:r w:rsidR="00210F40" w:rsidRPr="00A53870">
        <w:rPr>
          <w:rFonts w:ascii="Arial" w:hAnsi="Arial" w:cs="Arial"/>
        </w:rPr>
        <w:t xml:space="preserve">, así como ofrecer pláticas informativas a los equipo de asesoría particulares o parlamentarios sobre los documentos publicados recientemente. </w:t>
      </w:r>
      <w:r w:rsidR="00DB1271" w:rsidRPr="00A53870">
        <w:rPr>
          <w:rFonts w:ascii="Arial" w:hAnsi="Arial" w:cs="Arial"/>
        </w:rPr>
        <w:t xml:space="preserve">Otro aspecto que se subrayó </w:t>
      </w:r>
      <w:r w:rsidR="00C171EB" w:rsidRPr="00A53870">
        <w:rPr>
          <w:rFonts w:ascii="Arial" w:hAnsi="Arial" w:cs="Arial"/>
        </w:rPr>
        <w:t>fue</w:t>
      </w:r>
      <w:r w:rsidR="00F4585B" w:rsidRPr="00A53870">
        <w:rPr>
          <w:rFonts w:ascii="Arial" w:hAnsi="Arial" w:cs="Arial"/>
        </w:rPr>
        <w:t xml:space="preserve"> la relevancia que debe tener el tema para la agenda legislativa, de manera que en las conclusiones puedan destacarse algunas reflexiones prácticas sobre la relevancia del documento para el trabajo legislativo, o bien, realizar reuniones de trabajo con grupos parlamentarios, comisiones y mesas directivas previo al inicio de un periodo ordinario de sesiones para determinar </w:t>
      </w:r>
      <w:r w:rsidR="00C171EB" w:rsidRPr="00A53870">
        <w:rPr>
          <w:rFonts w:ascii="Arial" w:hAnsi="Arial" w:cs="Arial"/>
        </w:rPr>
        <w:t xml:space="preserve">con una adecuada coordinación </w:t>
      </w:r>
      <w:r w:rsidR="00F4585B" w:rsidRPr="00A53870">
        <w:rPr>
          <w:rFonts w:ascii="Arial" w:hAnsi="Arial" w:cs="Arial"/>
        </w:rPr>
        <w:t>la agenda de investigación del centro para ese año legislativo. En mi experiencia laboral, estas últimas formas de coordinación con la comunidad usuaria</w:t>
      </w:r>
      <w:r w:rsidR="00417476" w:rsidRPr="00A53870">
        <w:rPr>
          <w:rFonts w:ascii="Arial" w:hAnsi="Arial" w:cs="Arial"/>
        </w:rPr>
        <w:t xml:space="preserve"> </w:t>
      </w:r>
      <w:r w:rsidR="00F4585B" w:rsidRPr="00A53870">
        <w:rPr>
          <w:rFonts w:ascii="Arial" w:hAnsi="Arial" w:cs="Arial"/>
        </w:rPr>
        <w:t xml:space="preserve">que parecerían imprescindibles, no se </w:t>
      </w:r>
      <w:r w:rsidR="00C171EB" w:rsidRPr="00A53870">
        <w:rPr>
          <w:rFonts w:ascii="Arial" w:hAnsi="Arial" w:cs="Arial"/>
        </w:rPr>
        <w:t>llevan a cabo</w:t>
      </w:r>
      <w:r w:rsidR="00F4585B" w:rsidRPr="00A53870">
        <w:rPr>
          <w:rFonts w:ascii="Arial" w:hAnsi="Arial" w:cs="Arial"/>
        </w:rPr>
        <w:t xml:space="preserve">, lo que </w:t>
      </w:r>
      <w:r w:rsidR="000833C4" w:rsidRPr="00A53870">
        <w:rPr>
          <w:rFonts w:ascii="Arial" w:hAnsi="Arial" w:cs="Arial"/>
        </w:rPr>
        <w:t>va en detrimento de la</w:t>
      </w:r>
      <w:r w:rsidR="00F4585B" w:rsidRPr="00A53870">
        <w:rPr>
          <w:rFonts w:ascii="Arial" w:hAnsi="Arial" w:cs="Arial"/>
        </w:rPr>
        <w:t xml:space="preserve"> apropiación </w:t>
      </w:r>
      <w:r w:rsidR="000833C4" w:rsidRPr="00A53870">
        <w:rPr>
          <w:rFonts w:ascii="Arial" w:hAnsi="Arial" w:cs="Arial"/>
        </w:rPr>
        <w:t xml:space="preserve">que puede hacer </w:t>
      </w:r>
      <w:r w:rsidR="00F4585B" w:rsidRPr="00A53870">
        <w:rPr>
          <w:rFonts w:ascii="Arial" w:hAnsi="Arial" w:cs="Arial"/>
        </w:rPr>
        <w:t xml:space="preserve">la comunidad usuaria </w:t>
      </w:r>
      <w:r w:rsidR="000833C4" w:rsidRPr="00A53870">
        <w:rPr>
          <w:rFonts w:ascii="Arial" w:hAnsi="Arial" w:cs="Arial"/>
        </w:rPr>
        <w:t>de</w:t>
      </w:r>
      <w:r w:rsidR="00F4585B" w:rsidRPr="00A53870">
        <w:rPr>
          <w:rFonts w:ascii="Arial" w:hAnsi="Arial" w:cs="Arial"/>
        </w:rPr>
        <w:t xml:space="preserve"> los servicios que ofrece un centro de investigación legislativa.</w:t>
      </w:r>
    </w:p>
    <w:p w14:paraId="08DE0A41" w14:textId="4415F5B3" w:rsidR="00293D11" w:rsidRPr="00A53870" w:rsidRDefault="00480A63" w:rsidP="00093894">
      <w:pPr>
        <w:spacing w:line="240" w:lineRule="auto"/>
        <w:jc w:val="both"/>
        <w:rPr>
          <w:rFonts w:ascii="Arial" w:hAnsi="Arial" w:cs="Arial"/>
          <w:lang w:val="es-ES"/>
        </w:rPr>
      </w:pPr>
      <w:r w:rsidRPr="00A53870">
        <w:rPr>
          <w:rFonts w:ascii="Arial" w:hAnsi="Arial" w:cs="Arial"/>
          <w:lang w:val="es-ES"/>
        </w:rPr>
        <w:t xml:space="preserve">La puesta en práctica </w:t>
      </w:r>
      <w:r w:rsidR="00B174E7" w:rsidRPr="00A53870">
        <w:rPr>
          <w:rFonts w:ascii="Arial" w:hAnsi="Arial" w:cs="Arial"/>
          <w:lang w:val="es-ES"/>
        </w:rPr>
        <w:t xml:space="preserve">de manera sistemática </w:t>
      </w:r>
      <w:r w:rsidRPr="00A53870">
        <w:rPr>
          <w:rFonts w:ascii="Arial" w:hAnsi="Arial" w:cs="Arial"/>
          <w:lang w:val="es-ES"/>
        </w:rPr>
        <w:t>de estas características en el ejercicio de la investigación l</w:t>
      </w:r>
      <w:r w:rsidR="00B174E7" w:rsidRPr="00A53870">
        <w:rPr>
          <w:rFonts w:ascii="Arial" w:hAnsi="Arial" w:cs="Arial"/>
          <w:lang w:val="es-ES"/>
        </w:rPr>
        <w:t xml:space="preserve">egislativa y la gestión del conocimiento </w:t>
      </w:r>
      <w:r w:rsidRPr="00A53870">
        <w:rPr>
          <w:rFonts w:ascii="Arial" w:hAnsi="Arial" w:cs="Arial"/>
          <w:lang w:val="es-ES"/>
        </w:rPr>
        <w:t xml:space="preserve">es lo que permite construir una reputación confiable en estos centros de investigación, ya que se estabilizan las expectativas de la comunidad usuaria sobre la información que se puede solicitar y sobre las principales características que tendrán este tipo de </w:t>
      </w:r>
      <w:r w:rsidR="00B174E7" w:rsidRPr="00A53870">
        <w:rPr>
          <w:rFonts w:ascii="Arial" w:hAnsi="Arial" w:cs="Arial"/>
          <w:lang w:val="es-ES"/>
        </w:rPr>
        <w:t>estudios</w:t>
      </w:r>
      <w:r w:rsidRPr="00A53870">
        <w:rPr>
          <w:rFonts w:ascii="Arial" w:hAnsi="Arial" w:cs="Arial"/>
          <w:lang w:val="es-ES"/>
        </w:rPr>
        <w:t>.</w:t>
      </w:r>
      <w:r w:rsidR="000546FB" w:rsidRPr="00A53870">
        <w:rPr>
          <w:rFonts w:ascii="Arial" w:hAnsi="Arial" w:cs="Arial"/>
          <w:lang w:val="es-ES"/>
        </w:rPr>
        <w:t xml:space="preserve"> </w:t>
      </w:r>
      <w:r w:rsidR="001C5922" w:rsidRPr="00A53870">
        <w:rPr>
          <w:rFonts w:ascii="Arial" w:hAnsi="Arial" w:cs="Arial"/>
          <w:lang w:val="es-ES"/>
        </w:rPr>
        <w:t xml:space="preserve">En el Cuadro </w:t>
      </w:r>
      <w:r w:rsidR="00C17B27" w:rsidRPr="00A53870">
        <w:rPr>
          <w:rFonts w:ascii="Arial" w:hAnsi="Arial" w:cs="Arial"/>
          <w:lang w:val="es-ES"/>
        </w:rPr>
        <w:t>3</w:t>
      </w:r>
      <w:r w:rsidR="001C5922" w:rsidRPr="00A53870">
        <w:rPr>
          <w:rFonts w:ascii="Arial" w:hAnsi="Arial" w:cs="Arial"/>
          <w:lang w:val="es-ES"/>
        </w:rPr>
        <w:t xml:space="preserve"> se aprecia que el principal beneficio que identifica la comunidad usuaria sobre la existencia de un centro de investigación legislativa al servicio del Senado radica en la posibilidad de </w:t>
      </w:r>
      <w:r w:rsidR="001C5922" w:rsidRPr="00A53870">
        <w:rPr>
          <w:rFonts w:ascii="Arial" w:hAnsi="Arial" w:cs="Arial"/>
          <w:lang w:val="es-ES"/>
        </w:rPr>
        <w:lastRenderedPageBreak/>
        <w:t>tener insumos de calidad para el trabajo legislativo (45%) y en fuentes de información confiables que agilizan y hacen más eficiente el trabajo de</w:t>
      </w:r>
      <w:r w:rsidR="000546FB" w:rsidRPr="00A53870">
        <w:rPr>
          <w:rFonts w:ascii="Arial" w:hAnsi="Arial" w:cs="Arial"/>
          <w:lang w:val="es-ES"/>
        </w:rPr>
        <w:t xml:space="preserve"> la Cámara alta </w:t>
      </w:r>
      <w:r w:rsidR="001C5922" w:rsidRPr="00A53870">
        <w:rPr>
          <w:rFonts w:ascii="Arial" w:hAnsi="Arial" w:cs="Arial"/>
          <w:lang w:val="es-ES"/>
        </w:rPr>
        <w:t>(40%).</w:t>
      </w:r>
    </w:p>
    <w:p w14:paraId="132F6A2B" w14:textId="4108D001" w:rsidR="001C5922" w:rsidRPr="00A53870" w:rsidRDefault="001C5922" w:rsidP="00093894">
      <w:pPr>
        <w:spacing w:line="240" w:lineRule="auto"/>
        <w:jc w:val="center"/>
        <w:rPr>
          <w:rFonts w:ascii="Arial" w:hAnsi="Arial" w:cs="Arial"/>
          <w:b/>
          <w:bCs/>
          <w:lang w:val="es-ES"/>
        </w:rPr>
      </w:pPr>
      <w:r w:rsidRPr="00A53870">
        <w:rPr>
          <w:rFonts w:ascii="Arial" w:hAnsi="Arial" w:cs="Arial"/>
          <w:b/>
          <w:bCs/>
          <w:lang w:val="es-ES"/>
        </w:rPr>
        <w:t xml:space="preserve">Cuadro </w:t>
      </w:r>
      <w:r w:rsidR="00C17B27" w:rsidRPr="00A53870">
        <w:rPr>
          <w:rFonts w:ascii="Arial" w:hAnsi="Arial" w:cs="Arial"/>
          <w:b/>
          <w:bCs/>
          <w:lang w:val="es-ES"/>
        </w:rPr>
        <w:t>3</w:t>
      </w:r>
      <w:r w:rsidRPr="00A53870">
        <w:rPr>
          <w:rFonts w:ascii="Arial" w:hAnsi="Arial" w:cs="Arial"/>
          <w:b/>
          <w:bCs/>
          <w:lang w:val="es-ES"/>
        </w:rPr>
        <w:t>. Beneficios de un centro de investigación legislativa al servicio del Senado</w:t>
      </w:r>
    </w:p>
    <w:tbl>
      <w:tblPr>
        <w:tblStyle w:val="Tablaconcuadrcula"/>
        <w:tblW w:w="0" w:type="auto"/>
        <w:jc w:val="center"/>
        <w:tblLook w:val="04A0" w:firstRow="1" w:lastRow="0" w:firstColumn="1" w:lastColumn="0" w:noHBand="0" w:noVBand="1"/>
      </w:tblPr>
      <w:tblGrid>
        <w:gridCol w:w="5807"/>
        <w:gridCol w:w="1444"/>
      </w:tblGrid>
      <w:tr w:rsidR="001C5922" w:rsidRPr="00A53870" w14:paraId="66337E81" w14:textId="77777777" w:rsidTr="008C7701">
        <w:trPr>
          <w:jc w:val="center"/>
        </w:trPr>
        <w:tc>
          <w:tcPr>
            <w:tcW w:w="5807" w:type="dxa"/>
            <w:shd w:val="clear" w:color="auto" w:fill="BFBFBF" w:themeFill="background1" w:themeFillShade="BF"/>
          </w:tcPr>
          <w:p w14:paraId="72EC2580" w14:textId="7A68A991" w:rsidR="001C5922" w:rsidRPr="00A53870" w:rsidRDefault="001C5922" w:rsidP="00093894">
            <w:pPr>
              <w:jc w:val="both"/>
              <w:rPr>
                <w:rFonts w:ascii="Arial" w:hAnsi="Arial" w:cs="Arial"/>
                <w:b/>
                <w:bCs/>
                <w:lang w:val="es-ES"/>
              </w:rPr>
            </w:pPr>
            <w:r w:rsidRPr="00A53870">
              <w:rPr>
                <w:rFonts w:ascii="Arial" w:hAnsi="Arial" w:cs="Arial"/>
                <w:b/>
                <w:bCs/>
                <w:lang w:val="es-ES"/>
              </w:rPr>
              <w:t>Beneficio</w:t>
            </w:r>
          </w:p>
        </w:tc>
        <w:tc>
          <w:tcPr>
            <w:tcW w:w="1418" w:type="dxa"/>
            <w:shd w:val="clear" w:color="auto" w:fill="BFBFBF" w:themeFill="background1" w:themeFillShade="BF"/>
          </w:tcPr>
          <w:p w14:paraId="686783AD" w14:textId="30B6371F" w:rsidR="001C5922" w:rsidRPr="00A53870" w:rsidRDefault="001C5922" w:rsidP="00093894">
            <w:pPr>
              <w:jc w:val="both"/>
              <w:rPr>
                <w:rFonts w:ascii="Arial" w:hAnsi="Arial" w:cs="Arial"/>
                <w:b/>
                <w:bCs/>
                <w:lang w:val="es-ES"/>
              </w:rPr>
            </w:pPr>
            <w:r w:rsidRPr="00A53870">
              <w:rPr>
                <w:rFonts w:ascii="Arial" w:hAnsi="Arial" w:cs="Arial"/>
                <w:b/>
                <w:bCs/>
                <w:lang w:val="es-ES"/>
              </w:rPr>
              <w:t>Porcentaje</w:t>
            </w:r>
          </w:p>
        </w:tc>
      </w:tr>
      <w:tr w:rsidR="001C5922" w:rsidRPr="00A53870" w14:paraId="1300C8DA" w14:textId="77777777" w:rsidTr="001C5922">
        <w:trPr>
          <w:jc w:val="center"/>
        </w:trPr>
        <w:tc>
          <w:tcPr>
            <w:tcW w:w="5807" w:type="dxa"/>
          </w:tcPr>
          <w:p w14:paraId="608901F7" w14:textId="0527231D" w:rsidR="001C5922" w:rsidRPr="00A53870" w:rsidRDefault="001C5922" w:rsidP="00093894">
            <w:pPr>
              <w:jc w:val="both"/>
              <w:rPr>
                <w:rFonts w:ascii="Arial" w:hAnsi="Arial" w:cs="Arial"/>
                <w:lang w:val="es-ES"/>
              </w:rPr>
            </w:pPr>
            <w:r w:rsidRPr="00A53870">
              <w:rPr>
                <w:rFonts w:ascii="Arial" w:hAnsi="Arial" w:cs="Arial"/>
                <w:lang w:val="es-ES"/>
              </w:rPr>
              <w:t>Insumos de calidad para el trabajo legislativo (iniciativas y debate)</w:t>
            </w:r>
          </w:p>
        </w:tc>
        <w:tc>
          <w:tcPr>
            <w:tcW w:w="1418" w:type="dxa"/>
          </w:tcPr>
          <w:p w14:paraId="031D382D" w14:textId="0706FD9E" w:rsidR="001C5922" w:rsidRPr="00A53870" w:rsidRDefault="001C5922" w:rsidP="00093894">
            <w:pPr>
              <w:jc w:val="both"/>
              <w:rPr>
                <w:rFonts w:ascii="Arial" w:hAnsi="Arial" w:cs="Arial"/>
                <w:lang w:val="es-ES"/>
              </w:rPr>
            </w:pPr>
            <w:r w:rsidRPr="00A53870">
              <w:rPr>
                <w:rFonts w:ascii="Arial" w:hAnsi="Arial" w:cs="Arial"/>
                <w:lang w:val="es-ES"/>
              </w:rPr>
              <w:t>45%</w:t>
            </w:r>
          </w:p>
        </w:tc>
      </w:tr>
      <w:tr w:rsidR="001C5922" w:rsidRPr="00A53870" w14:paraId="68596A61" w14:textId="77777777" w:rsidTr="008C7701">
        <w:trPr>
          <w:jc w:val="center"/>
        </w:trPr>
        <w:tc>
          <w:tcPr>
            <w:tcW w:w="5807" w:type="dxa"/>
            <w:shd w:val="clear" w:color="auto" w:fill="F2F2F2" w:themeFill="background1" w:themeFillShade="F2"/>
          </w:tcPr>
          <w:p w14:paraId="20261703" w14:textId="4E913930" w:rsidR="001C5922" w:rsidRPr="00A53870" w:rsidRDefault="001C5922" w:rsidP="00093894">
            <w:pPr>
              <w:jc w:val="both"/>
              <w:rPr>
                <w:rFonts w:ascii="Arial" w:hAnsi="Arial" w:cs="Arial"/>
                <w:lang w:val="es-ES"/>
              </w:rPr>
            </w:pPr>
            <w:r w:rsidRPr="00A53870">
              <w:rPr>
                <w:rFonts w:ascii="Arial" w:hAnsi="Arial" w:cs="Arial"/>
                <w:lang w:val="es-ES"/>
              </w:rPr>
              <w:t>Fuentes de información confiables que agilizan y hacen más eficiente el trabajo del Senado</w:t>
            </w:r>
          </w:p>
        </w:tc>
        <w:tc>
          <w:tcPr>
            <w:tcW w:w="1418" w:type="dxa"/>
            <w:shd w:val="clear" w:color="auto" w:fill="F2F2F2" w:themeFill="background1" w:themeFillShade="F2"/>
          </w:tcPr>
          <w:p w14:paraId="704D80F7" w14:textId="6CD1A6B5" w:rsidR="001C5922" w:rsidRPr="00A53870" w:rsidRDefault="001C5922" w:rsidP="00093894">
            <w:pPr>
              <w:jc w:val="both"/>
              <w:rPr>
                <w:rFonts w:ascii="Arial" w:hAnsi="Arial" w:cs="Arial"/>
                <w:lang w:val="es-ES"/>
              </w:rPr>
            </w:pPr>
            <w:r w:rsidRPr="00A53870">
              <w:rPr>
                <w:rFonts w:ascii="Arial" w:hAnsi="Arial" w:cs="Arial"/>
                <w:lang w:val="es-ES"/>
              </w:rPr>
              <w:t>40%</w:t>
            </w:r>
          </w:p>
        </w:tc>
      </w:tr>
      <w:tr w:rsidR="001C5922" w:rsidRPr="00A53870" w14:paraId="38E285E8" w14:textId="77777777" w:rsidTr="001C5922">
        <w:trPr>
          <w:jc w:val="center"/>
        </w:trPr>
        <w:tc>
          <w:tcPr>
            <w:tcW w:w="5807" w:type="dxa"/>
          </w:tcPr>
          <w:p w14:paraId="495305BF" w14:textId="0FA4007A" w:rsidR="001C5922" w:rsidRPr="00A53870" w:rsidRDefault="001C5922" w:rsidP="00093894">
            <w:pPr>
              <w:jc w:val="both"/>
              <w:rPr>
                <w:rFonts w:ascii="Arial" w:hAnsi="Arial" w:cs="Arial"/>
                <w:lang w:val="es-ES"/>
              </w:rPr>
            </w:pPr>
            <w:r w:rsidRPr="00A53870">
              <w:rPr>
                <w:rFonts w:ascii="Arial" w:hAnsi="Arial" w:cs="Arial"/>
                <w:lang w:val="es-ES"/>
              </w:rPr>
              <w:t xml:space="preserve">Complemento y fortalecimiento para el trabajo que realiza la oficina del | </w:t>
            </w:r>
            <w:proofErr w:type="gramStart"/>
            <w:r w:rsidRPr="00A53870">
              <w:rPr>
                <w:rFonts w:ascii="Arial" w:hAnsi="Arial" w:cs="Arial"/>
                <w:lang w:val="es-ES"/>
              </w:rPr>
              <w:t xml:space="preserve">la </w:t>
            </w:r>
            <w:proofErr w:type="spellStart"/>
            <w:r w:rsidRPr="00A53870">
              <w:rPr>
                <w:rFonts w:ascii="Arial" w:hAnsi="Arial" w:cs="Arial"/>
                <w:lang w:val="es-ES"/>
              </w:rPr>
              <w:t>senador</w:t>
            </w:r>
            <w:proofErr w:type="gramEnd"/>
            <w:r w:rsidRPr="00A53870">
              <w:rPr>
                <w:rFonts w:ascii="Arial" w:hAnsi="Arial" w:cs="Arial"/>
                <w:lang w:val="es-ES"/>
              </w:rPr>
              <w:t>|a</w:t>
            </w:r>
            <w:proofErr w:type="spellEnd"/>
          </w:p>
        </w:tc>
        <w:tc>
          <w:tcPr>
            <w:tcW w:w="1418" w:type="dxa"/>
          </w:tcPr>
          <w:p w14:paraId="1110498E" w14:textId="6C2A5EFE" w:rsidR="001C5922" w:rsidRPr="00A53870" w:rsidRDefault="001C5922" w:rsidP="00093894">
            <w:pPr>
              <w:jc w:val="both"/>
              <w:rPr>
                <w:rFonts w:ascii="Arial" w:hAnsi="Arial" w:cs="Arial"/>
                <w:lang w:val="es-ES"/>
              </w:rPr>
            </w:pPr>
            <w:r w:rsidRPr="00A53870">
              <w:rPr>
                <w:rFonts w:ascii="Arial" w:hAnsi="Arial" w:cs="Arial"/>
                <w:lang w:val="es-ES"/>
              </w:rPr>
              <w:t>5%</w:t>
            </w:r>
          </w:p>
        </w:tc>
      </w:tr>
      <w:tr w:rsidR="001C5922" w:rsidRPr="00A53870" w14:paraId="59DED734" w14:textId="77777777" w:rsidTr="008C7701">
        <w:trPr>
          <w:jc w:val="center"/>
        </w:trPr>
        <w:tc>
          <w:tcPr>
            <w:tcW w:w="5807" w:type="dxa"/>
            <w:shd w:val="clear" w:color="auto" w:fill="F2F2F2" w:themeFill="background1" w:themeFillShade="F2"/>
          </w:tcPr>
          <w:p w14:paraId="1C696B72" w14:textId="649BD57E" w:rsidR="001C5922" w:rsidRPr="00A53870" w:rsidRDefault="001C5922" w:rsidP="00093894">
            <w:pPr>
              <w:jc w:val="both"/>
              <w:rPr>
                <w:rFonts w:ascii="Arial" w:hAnsi="Arial" w:cs="Arial"/>
                <w:lang w:val="es-ES"/>
              </w:rPr>
            </w:pPr>
            <w:r w:rsidRPr="00A53870">
              <w:rPr>
                <w:rFonts w:ascii="Arial" w:hAnsi="Arial" w:cs="Arial"/>
                <w:lang w:val="es-ES"/>
              </w:rPr>
              <w:t>Publicación de libros de interés para el Senado</w:t>
            </w:r>
          </w:p>
        </w:tc>
        <w:tc>
          <w:tcPr>
            <w:tcW w:w="1418" w:type="dxa"/>
            <w:shd w:val="clear" w:color="auto" w:fill="F2F2F2" w:themeFill="background1" w:themeFillShade="F2"/>
          </w:tcPr>
          <w:p w14:paraId="134BB155" w14:textId="49B0FF6B" w:rsidR="001C5922" w:rsidRPr="00A53870" w:rsidRDefault="001C5922" w:rsidP="00093894">
            <w:pPr>
              <w:jc w:val="both"/>
              <w:rPr>
                <w:rFonts w:ascii="Arial" w:hAnsi="Arial" w:cs="Arial"/>
                <w:lang w:val="es-ES"/>
              </w:rPr>
            </w:pPr>
            <w:r w:rsidRPr="00A53870">
              <w:rPr>
                <w:rFonts w:ascii="Arial" w:hAnsi="Arial" w:cs="Arial"/>
                <w:lang w:val="es-ES"/>
              </w:rPr>
              <w:t>5%</w:t>
            </w:r>
          </w:p>
        </w:tc>
      </w:tr>
      <w:tr w:rsidR="001C5922" w:rsidRPr="00A53870" w14:paraId="74936898" w14:textId="77777777" w:rsidTr="001C5922">
        <w:trPr>
          <w:jc w:val="center"/>
        </w:trPr>
        <w:tc>
          <w:tcPr>
            <w:tcW w:w="5807" w:type="dxa"/>
          </w:tcPr>
          <w:p w14:paraId="193990DA" w14:textId="240F4208" w:rsidR="001C5922" w:rsidRPr="00A53870" w:rsidRDefault="001C5922" w:rsidP="00093894">
            <w:pPr>
              <w:jc w:val="both"/>
              <w:rPr>
                <w:rFonts w:ascii="Arial" w:hAnsi="Arial" w:cs="Arial"/>
                <w:lang w:val="es-ES"/>
              </w:rPr>
            </w:pPr>
            <w:r w:rsidRPr="00A53870">
              <w:rPr>
                <w:rFonts w:ascii="Arial" w:hAnsi="Arial" w:cs="Arial"/>
                <w:lang w:val="es-ES"/>
              </w:rPr>
              <w:t>Trabajo técnico que respalda el trabajo político del Senado</w:t>
            </w:r>
          </w:p>
        </w:tc>
        <w:tc>
          <w:tcPr>
            <w:tcW w:w="1418" w:type="dxa"/>
          </w:tcPr>
          <w:p w14:paraId="5076B1E4" w14:textId="2150617A" w:rsidR="001C5922" w:rsidRPr="00A53870" w:rsidRDefault="001C5922" w:rsidP="00093894">
            <w:pPr>
              <w:jc w:val="both"/>
              <w:rPr>
                <w:rFonts w:ascii="Arial" w:hAnsi="Arial" w:cs="Arial"/>
                <w:lang w:val="es-ES"/>
              </w:rPr>
            </w:pPr>
            <w:r w:rsidRPr="00A53870">
              <w:rPr>
                <w:rFonts w:ascii="Arial" w:hAnsi="Arial" w:cs="Arial"/>
                <w:lang w:val="es-ES"/>
              </w:rPr>
              <w:t>5%</w:t>
            </w:r>
          </w:p>
        </w:tc>
      </w:tr>
    </w:tbl>
    <w:p w14:paraId="5892FA63" w14:textId="10E31AED" w:rsidR="001C5922" w:rsidRPr="00A53870" w:rsidRDefault="001C5922" w:rsidP="00093894">
      <w:pPr>
        <w:spacing w:line="240" w:lineRule="auto"/>
        <w:jc w:val="both"/>
        <w:rPr>
          <w:rFonts w:ascii="Arial" w:hAnsi="Arial" w:cs="Arial"/>
          <w:lang w:val="es-ES"/>
        </w:rPr>
      </w:pPr>
      <w:r w:rsidRPr="00A53870">
        <w:rPr>
          <w:rFonts w:ascii="Arial" w:hAnsi="Arial" w:cs="Arial"/>
          <w:lang w:val="es-ES"/>
        </w:rPr>
        <w:t>Fuente: Elaboración propia</w:t>
      </w:r>
    </w:p>
    <w:p w14:paraId="25940CB3" w14:textId="77777777" w:rsidR="00950FB1" w:rsidRPr="00A53870" w:rsidRDefault="00950FB1" w:rsidP="00093894">
      <w:pPr>
        <w:spacing w:line="240" w:lineRule="auto"/>
        <w:jc w:val="both"/>
        <w:rPr>
          <w:rFonts w:ascii="Arial" w:hAnsi="Arial" w:cs="Arial"/>
        </w:rPr>
      </w:pPr>
    </w:p>
    <w:p w14:paraId="6306D2F3" w14:textId="77777777" w:rsidR="00717FA9" w:rsidRPr="00A53870" w:rsidRDefault="00717FA9" w:rsidP="00093894">
      <w:pPr>
        <w:spacing w:line="240" w:lineRule="auto"/>
        <w:jc w:val="both"/>
        <w:rPr>
          <w:rFonts w:ascii="Arial" w:hAnsi="Arial" w:cs="Arial"/>
          <w:b/>
          <w:bCs/>
        </w:rPr>
      </w:pPr>
    </w:p>
    <w:p w14:paraId="4C98BD5B" w14:textId="6805F62E" w:rsidR="000F4B05" w:rsidRPr="0092099F" w:rsidRDefault="000F4B05" w:rsidP="00093894">
      <w:pPr>
        <w:pStyle w:val="Prrafodelista"/>
        <w:numPr>
          <w:ilvl w:val="0"/>
          <w:numId w:val="7"/>
        </w:numPr>
        <w:spacing w:line="240" w:lineRule="auto"/>
        <w:jc w:val="both"/>
        <w:rPr>
          <w:rFonts w:ascii="Arial" w:hAnsi="Arial" w:cs="Arial"/>
          <w:b/>
          <w:bCs/>
        </w:rPr>
      </w:pPr>
      <w:r w:rsidRPr="0092099F">
        <w:rPr>
          <w:rFonts w:ascii="Arial" w:hAnsi="Arial" w:cs="Arial"/>
          <w:b/>
          <w:bCs/>
        </w:rPr>
        <w:t>Reflexiones finales: ¿</w:t>
      </w:r>
      <w:r w:rsidR="006F3F62" w:rsidRPr="0092099F">
        <w:rPr>
          <w:rFonts w:ascii="Arial" w:hAnsi="Arial" w:cs="Arial"/>
          <w:b/>
          <w:bCs/>
        </w:rPr>
        <w:t>cuál es el</w:t>
      </w:r>
      <w:r w:rsidRPr="0092099F">
        <w:rPr>
          <w:rFonts w:ascii="Arial" w:hAnsi="Arial" w:cs="Arial"/>
          <w:b/>
          <w:bCs/>
        </w:rPr>
        <w:t xml:space="preserve"> futuro la investigación legislativa?</w:t>
      </w:r>
    </w:p>
    <w:p w14:paraId="63DEE3FE" w14:textId="50335284" w:rsidR="00D81223" w:rsidRPr="00A53870" w:rsidRDefault="00D81223" w:rsidP="00093894">
      <w:pPr>
        <w:spacing w:line="240" w:lineRule="auto"/>
        <w:jc w:val="both"/>
        <w:rPr>
          <w:rFonts w:ascii="Arial" w:hAnsi="Arial" w:cs="Arial"/>
        </w:rPr>
      </w:pPr>
      <w:r w:rsidRPr="00A53870">
        <w:rPr>
          <w:rFonts w:ascii="Arial" w:hAnsi="Arial" w:cs="Arial"/>
        </w:rPr>
        <w:t xml:space="preserve">Revisar la relación entre la gestión del conocimiento y la acción pública resulta fundamental en un contexto político global donde diversos regímenes expresan un abierto desprecio hacia universidades y centros de investigación, considerándolos distantes de las necesidades sociales o contrarios a los intereses públicos. Estos regímenes tienden a tomar decisiones basadas en intuiciones o cálculos meramente políticos, sin un análisis profundo de las posibles consecuencias que dichas medidas pueden tener para el desarrollo sostenible de la colectividad. Tampoco debe idealizarse la gestión del conocimiento como garantía para “tomar mejores decisiones”, pues la decisión final es atribución exclusiva de las y los agentes políticos que recibieron su mandato en las urnas. </w:t>
      </w:r>
    </w:p>
    <w:p w14:paraId="0CF33868" w14:textId="2B3DCE00" w:rsidR="00D81223" w:rsidRPr="00A53870" w:rsidRDefault="00D81223" w:rsidP="00093894">
      <w:pPr>
        <w:spacing w:line="240" w:lineRule="auto"/>
        <w:jc w:val="both"/>
        <w:rPr>
          <w:rFonts w:ascii="Arial" w:hAnsi="Arial" w:cs="Arial"/>
        </w:rPr>
      </w:pPr>
      <w:r w:rsidRPr="00A53870">
        <w:rPr>
          <w:rFonts w:ascii="Arial" w:hAnsi="Arial" w:cs="Arial"/>
        </w:rPr>
        <w:t>Como se mencionó a lo largo del presente artículo, la investigación legislativa constituye una herramienta clave en la gestión del conocimiento dentro del Poder Legislativo. A diferencia de otros estudios sobre el Congreso o de las comisiones especiales de investigación, esta modalidad se orienta a producir información útil, clara y oportuna para respaldar el trabajo parlamentario. Su función principal es apoyar la toma de decisiones mediante productos que van desde notas informativas hasta reportes técnicos y evaluaciones legislativas, elaborados por centros de investigación institucionales.</w:t>
      </w:r>
      <w:r w:rsidR="00C940D7" w:rsidRPr="00A53870">
        <w:rPr>
          <w:rFonts w:ascii="Arial" w:hAnsi="Arial" w:cs="Arial"/>
        </w:rPr>
        <w:t xml:space="preserve"> </w:t>
      </w:r>
      <w:r w:rsidRPr="00A53870">
        <w:rPr>
          <w:rFonts w:ascii="Arial" w:hAnsi="Arial" w:cs="Arial"/>
        </w:rPr>
        <w:t xml:space="preserve">Esta investigación debe guiarse por principios de imparcialidad, brevedad y </w:t>
      </w:r>
      <w:r w:rsidR="00C940D7" w:rsidRPr="00A53870">
        <w:rPr>
          <w:rFonts w:ascii="Arial" w:hAnsi="Arial" w:cs="Arial"/>
        </w:rPr>
        <w:t>sentido de la oportunidad en cuanto al tiempo de entrega</w:t>
      </w:r>
      <w:r w:rsidRPr="00A53870">
        <w:rPr>
          <w:rFonts w:ascii="Arial" w:hAnsi="Arial" w:cs="Arial"/>
        </w:rPr>
        <w:t>. Aunque puede originarse por solicitud directa de una legisladora o por iniciativa del personal técnico, su valor radica en la capacidad de traducir saberes complejos en formatos accesibles. Una gestión efectiva del conocimiento parlamentario implica también mejorar los canales de difusión y fortalecer la articulación con los órganos de decisión, lo que a su vez eleva la confianza en los centros de investigación como fuentes legítimas y útiles para todos los grupos parlamentarios.</w:t>
      </w:r>
    </w:p>
    <w:p w14:paraId="6FA70882" w14:textId="77777777" w:rsidR="00D81223" w:rsidRPr="00A53870" w:rsidRDefault="00D81223" w:rsidP="00093894">
      <w:pPr>
        <w:spacing w:line="240" w:lineRule="auto"/>
        <w:jc w:val="both"/>
        <w:rPr>
          <w:rFonts w:ascii="Arial" w:hAnsi="Arial" w:cs="Arial"/>
        </w:rPr>
      </w:pPr>
      <w:r w:rsidRPr="00A53870">
        <w:rPr>
          <w:rFonts w:ascii="Arial" w:hAnsi="Arial" w:cs="Arial"/>
        </w:rPr>
        <w:lastRenderedPageBreak/>
        <w:t>Para que los centros de investigación ofrezcan documentos de apoyo y de investigación de calidad, es necesario que sean aprovechados y valorados por su comunidad usuaria. Esto impulsa no solo la profesionalización de sus cuerpos de investigación, sino que también resulta deseable que esta profesionalización alcance los puestos directivos. Cuando las coordinaciones o direcciones generales son ocupadas exclusivamente por perfiles políticos, existe el riesgo de que la institución se dirija bajo una lógica partidista o de asesoría particular, lo que podría socavar la confianza y credibilidad de la institución, al debilitar la imparcialidad que caracteriza sus servicios. No se busca promover una autonomía respecto a su comunidad usuaria, sino fortalecer las capacidades institucionales para gestionar el conocimiento de forma incluyente, atendiendo a todos los partidos y sectores sociales representados en el Congreso. La elaboración de documentos de investigación legislativa debe mantenerse bajo la lógica de una asesoría institucional, distinta a la asesoría particular que organiza la información desde una perspectiva partidista. En otras palabras, no se requiere autonomía del centro de investigación respecto al Parlamento, sino que se entienda su función como una entidad especializada en gestión del conocimiento, separada de la labor política directa de la persona legisladora.</w:t>
      </w:r>
    </w:p>
    <w:p w14:paraId="75FE641A" w14:textId="77777777" w:rsidR="00D81223" w:rsidRPr="00A53870" w:rsidRDefault="00D81223" w:rsidP="00093894">
      <w:pPr>
        <w:spacing w:line="240" w:lineRule="auto"/>
        <w:jc w:val="both"/>
        <w:rPr>
          <w:rFonts w:ascii="Arial" w:hAnsi="Arial" w:cs="Arial"/>
        </w:rPr>
      </w:pPr>
      <w:r w:rsidRPr="00A53870">
        <w:rPr>
          <w:rFonts w:ascii="Arial" w:hAnsi="Arial" w:cs="Arial"/>
        </w:rPr>
        <w:t>Cuando la lógica científica predomina en estos centros de gestión del conocimiento, resulta más sencillo que cumplan su función de proveer estudios con criterios rigurosos, bajo principios éticos y buenas prácticas académicas, como la correcta citación y el reconocimiento claro de las contribuciones individuales en documentos colectivos. No debe olvidarse que los centros de investigación legislativa, al igual que los vinculados a otros órdenes de gobierno, se financian con recursos públicos, por lo que cumplir su función conforme a la normatividad vigente es un requisito básico para su operación.</w:t>
      </w:r>
    </w:p>
    <w:p w14:paraId="3B532378" w14:textId="77777777" w:rsidR="00D81223" w:rsidRPr="00A53870" w:rsidRDefault="00D81223" w:rsidP="00093894">
      <w:pPr>
        <w:spacing w:line="240" w:lineRule="auto"/>
        <w:jc w:val="both"/>
        <w:rPr>
          <w:rFonts w:ascii="Arial" w:hAnsi="Arial" w:cs="Arial"/>
        </w:rPr>
      </w:pPr>
      <w:r w:rsidRPr="00A53870">
        <w:rPr>
          <w:rFonts w:ascii="Arial" w:hAnsi="Arial" w:cs="Arial"/>
        </w:rPr>
        <w:t>Aunque se requiere una encuesta más amplia en el Senado para conocer mejor la valoración y uso de los servicios de investigación disponibles, llama la atención que estos centros no se han consolidado como el principal referente para obtener información útil de forma frecuente. Entre las posibles causas de esta baja apropiación destaca una deficiencia en la transferencia del conocimiento. Resulta contradictorio que, a la par de valorarse la profesionalización e imparcialidad del centro, sus documentos no se consulten con regularidad. Estas organizaciones deben explorar más canales de difusión para compartir sus conocimientos y así justificar la inversión pública en una entidad capaz de realizar investigaciones útiles para la agenda legislativa.</w:t>
      </w:r>
    </w:p>
    <w:p w14:paraId="1B2ECE72" w14:textId="36BCEF4F" w:rsidR="00D81223" w:rsidRPr="00A53870" w:rsidRDefault="00D81223" w:rsidP="00093894">
      <w:pPr>
        <w:spacing w:line="240" w:lineRule="auto"/>
        <w:jc w:val="both"/>
        <w:rPr>
          <w:rFonts w:ascii="Arial" w:hAnsi="Arial" w:cs="Arial"/>
        </w:rPr>
      </w:pPr>
      <w:r w:rsidRPr="00A53870">
        <w:rPr>
          <w:rFonts w:ascii="Arial" w:hAnsi="Arial" w:cs="Arial"/>
        </w:rPr>
        <w:t>En tiempos de escaso aprecio hacia la gestión del conocimiento, resulta imperioso reflexionar sobre la utilidad de contar con organizaciones especializadas en el ciclo de la acción pública, sobre los fundamentos teóricos y metodológicos que sustentan su actividad y sobre las innovaciones necesarias para responder mejor a las necesidades de su comunidad usuaria. Además, es vital promover una cultura parlamentaria que valore y utilice activamente la investigación legislativa como un insumo indispensable para la toma de decisiones informadas, asegurando así un ciclo político más transparente, responsable y eficaz.</w:t>
      </w:r>
    </w:p>
    <w:p w14:paraId="0DADBAE8" w14:textId="77777777" w:rsidR="0092099F" w:rsidRDefault="0092099F" w:rsidP="00093894">
      <w:pPr>
        <w:spacing w:line="240" w:lineRule="auto"/>
        <w:rPr>
          <w:rFonts w:ascii="Arial" w:hAnsi="Arial" w:cs="Arial"/>
          <w:b/>
          <w:bCs/>
        </w:rPr>
      </w:pPr>
      <w:r>
        <w:rPr>
          <w:rFonts w:ascii="Arial" w:hAnsi="Arial" w:cs="Arial"/>
          <w:b/>
          <w:bCs/>
        </w:rPr>
        <w:br w:type="page"/>
      </w:r>
    </w:p>
    <w:p w14:paraId="6BA1C702" w14:textId="25C4E5B9" w:rsidR="000F4B05" w:rsidRPr="00A53870" w:rsidRDefault="000F4B05" w:rsidP="00093894">
      <w:pPr>
        <w:spacing w:line="240" w:lineRule="auto"/>
        <w:jc w:val="both"/>
        <w:rPr>
          <w:rFonts w:ascii="Arial" w:hAnsi="Arial" w:cs="Arial"/>
          <w:b/>
          <w:bCs/>
        </w:rPr>
      </w:pPr>
      <w:r w:rsidRPr="00A53870">
        <w:rPr>
          <w:rFonts w:ascii="Arial" w:hAnsi="Arial" w:cs="Arial"/>
          <w:b/>
          <w:bCs/>
        </w:rPr>
        <w:lastRenderedPageBreak/>
        <w:t>Bibliografía</w:t>
      </w:r>
    </w:p>
    <w:p w14:paraId="28DD5D3A" w14:textId="77777777" w:rsidR="00C95BC3" w:rsidRPr="00A53870" w:rsidRDefault="00C95BC3" w:rsidP="00093894">
      <w:pPr>
        <w:spacing w:line="240" w:lineRule="auto"/>
        <w:jc w:val="both"/>
        <w:rPr>
          <w:rFonts w:ascii="Arial" w:hAnsi="Arial" w:cs="Arial"/>
        </w:rPr>
      </w:pPr>
      <w:r w:rsidRPr="00A53870">
        <w:rPr>
          <w:rFonts w:ascii="Arial" w:hAnsi="Arial" w:cs="Arial"/>
        </w:rPr>
        <w:t xml:space="preserve">Elvira Bosch, Carme Álvarez, Teresa Gil, Joan Carles Graupera e Inés Montobbio, “Bibliotecas y servicios de estudios parlamentarios: estrategias de adaptación a las necesidades de información de los parlamentos”, </w:t>
      </w:r>
      <w:r w:rsidRPr="00A53870">
        <w:rPr>
          <w:rFonts w:ascii="Arial" w:hAnsi="Arial" w:cs="Arial"/>
          <w:i/>
          <w:iCs/>
        </w:rPr>
        <w:t xml:space="preserve">Textos </w:t>
      </w:r>
      <w:proofErr w:type="spellStart"/>
      <w:r w:rsidRPr="00A53870">
        <w:rPr>
          <w:rFonts w:ascii="Arial" w:hAnsi="Arial" w:cs="Arial"/>
          <w:i/>
          <w:iCs/>
        </w:rPr>
        <w:t>universitaris</w:t>
      </w:r>
      <w:proofErr w:type="spellEnd"/>
      <w:r w:rsidRPr="00A53870">
        <w:rPr>
          <w:rFonts w:ascii="Arial" w:hAnsi="Arial" w:cs="Arial"/>
          <w:i/>
          <w:iCs/>
        </w:rPr>
        <w:t xml:space="preserve"> de </w:t>
      </w:r>
      <w:proofErr w:type="spellStart"/>
      <w:r w:rsidRPr="00A53870">
        <w:rPr>
          <w:rFonts w:ascii="Arial" w:hAnsi="Arial" w:cs="Arial"/>
          <w:i/>
          <w:iCs/>
        </w:rPr>
        <w:t>biblioteconomia</w:t>
      </w:r>
      <w:proofErr w:type="spellEnd"/>
      <w:r w:rsidRPr="00A53870">
        <w:rPr>
          <w:rFonts w:ascii="Arial" w:hAnsi="Arial" w:cs="Arial"/>
          <w:i/>
          <w:iCs/>
        </w:rPr>
        <w:t xml:space="preserve"> i </w:t>
      </w:r>
      <w:proofErr w:type="spellStart"/>
      <w:r w:rsidRPr="00A53870">
        <w:rPr>
          <w:rFonts w:ascii="Arial" w:hAnsi="Arial" w:cs="Arial"/>
          <w:i/>
          <w:iCs/>
        </w:rPr>
        <w:t>documentació</w:t>
      </w:r>
      <w:proofErr w:type="spellEnd"/>
      <w:r w:rsidRPr="00A53870">
        <w:rPr>
          <w:rFonts w:ascii="Arial" w:hAnsi="Arial" w:cs="Arial"/>
        </w:rPr>
        <w:t xml:space="preserve"> </w:t>
      </w:r>
      <w:r w:rsidRPr="00A53870">
        <w:rPr>
          <w:rFonts w:ascii="Arial" w:hAnsi="Arial" w:cs="Arial"/>
          <w:i/>
          <w:iCs/>
        </w:rPr>
        <w:t xml:space="preserve">27 </w:t>
      </w:r>
      <w:r w:rsidRPr="00A53870">
        <w:rPr>
          <w:rFonts w:ascii="Arial" w:hAnsi="Arial" w:cs="Arial"/>
        </w:rPr>
        <w:t xml:space="preserve">(diciembre de 2011), </w:t>
      </w:r>
      <w:hyperlink r:id="rId8" w:history="1">
        <w:r w:rsidRPr="00A53870">
          <w:rPr>
            <w:rStyle w:val="Hipervnculo"/>
            <w:rFonts w:ascii="Arial" w:hAnsi="Arial" w:cs="Arial"/>
          </w:rPr>
          <w:t>https://bid.ub.edu/27/bosch2.htm</w:t>
        </w:r>
      </w:hyperlink>
      <w:r w:rsidRPr="00A53870">
        <w:rPr>
          <w:rFonts w:ascii="Arial" w:hAnsi="Arial" w:cs="Arial"/>
        </w:rPr>
        <w:t xml:space="preserve"> (consultado el 7 de agosto de 2024). </w:t>
      </w:r>
    </w:p>
    <w:p w14:paraId="4F4E4273" w14:textId="77777777" w:rsidR="00C95BC3" w:rsidRPr="00A53870" w:rsidRDefault="00C95BC3" w:rsidP="00093894">
      <w:pPr>
        <w:spacing w:line="240" w:lineRule="auto"/>
        <w:jc w:val="both"/>
        <w:rPr>
          <w:rFonts w:ascii="Arial" w:hAnsi="Arial" w:cs="Arial"/>
        </w:rPr>
      </w:pPr>
      <w:r w:rsidRPr="00A53870">
        <w:rPr>
          <w:rFonts w:ascii="Arial" w:hAnsi="Arial" w:cs="Arial"/>
        </w:rPr>
        <w:t xml:space="preserve">Raymond Boudon, “La sociología que realmente importa”, </w:t>
      </w:r>
      <w:proofErr w:type="spellStart"/>
      <w:r w:rsidRPr="00A53870">
        <w:rPr>
          <w:rFonts w:ascii="Arial" w:hAnsi="Arial" w:cs="Arial"/>
          <w:i/>
          <w:iCs/>
        </w:rPr>
        <w:t>Papers</w:t>
      </w:r>
      <w:proofErr w:type="spellEnd"/>
      <w:r w:rsidRPr="00A53870">
        <w:rPr>
          <w:rFonts w:ascii="Arial" w:hAnsi="Arial" w:cs="Arial"/>
          <w:i/>
          <w:iCs/>
        </w:rPr>
        <w:t xml:space="preserve"> 72 </w:t>
      </w:r>
      <w:r w:rsidRPr="00A53870">
        <w:rPr>
          <w:rFonts w:ascii="Arial" w:hAnsi="Arial" w:cs="Arial"/>
        </w:rPr>
        <w:t>(2004): 215-226.</w:t>
      </w:r>
    </w:p>
    <w:p w14:paraId="08582174" w14:textId="77777777" w:rsidR="00C95BC3" w:rsidRPr="00A53870" w:rsidRDefault="00C95BC3" w:rsidP="00093894">
      <w:pPr>
        <w:spacing w:line="240" w:lineRule="auto"/>
        <w:jc w:val="both"/>
        <w:rPr>
          <w:rFonts w:ascii="Arial" w:hAnsi="Arial" w:cs="Arial"/>
        </w:rPr>
      </w:pPr>
      <w:r w:rsidRPr="00A53870">
        <w:rPr>
          <w:rFonts w:ascii="Arial" w:hAnsi="Arial" w:cs="Arial"/>
        </w:rPr>
        <w:t xml:space="preserve">Ida Brudnick, “The </w:t>
      </w:r>
      <w:proofErr w:type="spellStart"/>
      <w:r w:rsidRPr="00A53870">
        <w:rPr>
          <w:rFonts w:ascii="Arial" w:hAnsi="Arial" w:cs="Arial"/>
        </w:rPr>
        <w:t>Congressional</w:t>
      </w:r>
      <w:proofErr w:type="spellEnd"/>
      <w:r w:rsidRPr="00A53870">
        <w:rPr>
          <w:rFonts w:ascii="Arial" w:hAnsi="Arial" w:cs="Arial"/>
        </w:rPr>
        <w:t xml:space="preserve"> </w:t>
      </w:r>
      <w:proofErr w:type="spellStart"/>
      <w:r w:rsidRPr="00A53870">
        <w:rPr>
          <w:rFonts w:ascii="Arial" w:hAnsi="Arial" w:cs="Arial"/>
        </w:rPr>
        <w:t>Research</w:t>
      </w:r>
      <w:proofErr w:type="spellEnd"/>
      <w:r w:rsidRPr="00A53870">
        <w:rPr>
          <w:rFonts w:ascii="Arial" w:hAnsi="Arial" w:cs="Arial"/>
        </w:rPr>
        <w:t xml:space="preserve"> Service and </w:t>
      </w:r>
      <w:proofErr w:type="spellStart"/>
      <w:r w:rsidRPr="00A53870">
        <w:rPr>
          <w:rFonts w:ascii="Arial" w:hAnsi="Arial" w:cs="Arial"/>
        </w:rPr>
        <w:t>the</w:t>
      </w:r>
      <w:proofErr w:type="spellEnd"/>
      <w:r w:rsidRPr="00A53870">
        <w:rPr>
          <w:rFonts w:ascii="Arial" w:hAnsi="Arial" w:cs="Arial"/>
        </w:rPr>
        <w:t xml:space="preserve"> American Legislative Process”, </w:t>
      </w:r>
      <w:proofErr w:type="spellStart"/>
      <w:r w:rsidRPr="00A53870">
        <w:rPr>
          <w:rFonts w:ascii="Arial" w:hAnsi="Arial" w:cs="Arial"/>
          <w:i/>
          <w:iCs/>
        </w:rPr>
        <w:t>Congressional</w:t>
      </w:r>
      <w:proofErr w:type="spellEnd"/>
      <w:r w:rsidRPr="00A53870">
        <w:rPr>
          <w:rFonts w:ascii="Arial" w:hAnsi="Arial" w:cs="Arial"/>
          <w:i/>
          <w:iCs/>
        </w:rPr>
        <w:t xml:space="preserve"> </w:t>
      </w:r>
      <w:proofErr w:type="spellStart"/>
      <w:r w:rsidRPr="00A53870">
        <w:rPr>
          <w:rFonts w:ascii="Arial" w:hAnsi="Arial" w:cs="Arial"/>
          <w:i/>
          <w:iCs/>
        </w:rPr>
        <w:t>Research</w:t>
      </w:r>
      <w:proofErr w:type="spellEnd"/>
      <w:r w:rsidRPr="00A53870">
        <w:rPr>
          <w:rFonts w:ascii="Arial" w:hAnsi="Arial" w:cs="Arial"/>
          <w:i/>
          <w:iCs/>
        </w:rPr>
        <w:t xml:space="preserve"> Service RL33471</w:t>
      </w:r>
      <w:r w:rsidRPr="00A53870">
        <w:rPr>
          <w:rFonts w:ascii="Arial" w:hAnsi="Arial" w:cs="Arial"/>
        </w:rPr>
        <w:t xml:space="preserve"> (diciembre 2011), </w:t>
      </w:r>
      <w:hyperlink r:id="rId9" w:history="1">
        <w:r w:rsidRPr="00A53870">
          <w:rPr>
            <w:rStyle w:val="Hipervnculo"/>
            <w:rFonts w:ascii="Arial" w:hAnsi="Arial" w:cs="Arial"/>
          </w:rPr>
          <w:t>https://crsreports.congress.gov/product/pdf/RL/RL33471</w:t>
        </w:r>
      </w:hyperlink>
      <w:r w:rsidRPr="00A53870">
        <w:rPr>
          <w:rFonts w:ascii="Arial" w:hAnsi="Arial" w:cs="Arial"/>
        </w:rPr>
        <w:t xml:space="preserve"> (consultado el 12 de noviembre de 2024).</w:t>
      </w:r>
    </w:p>
    <w:p w14:paraId="3808134B" w14:textId="77777777" w:rsidR="00C95BC3" w:rsidRPr="00A53870" w:rsidRDefault="00C95BC3" w:rsidP="00093894">
      <w:pPr>
        <w:spacing w:line="240" w:lineRule="auto"/>
        <w:jc w:val="both"/>
        <w:rPr>
          <w:rFonts w:ascii="Arial" w:hAnsi="Arial" w:cs="Arial"/>
          <w:i/>
          <w:iCs/>
        </w:rPr>
      </w:pPr>
      <w:r w:rsidRPr="00A53870">
        <w:rPr>
          <w:rFonts w:ascii="Arial" w:hAnsi="Arial" w:cs="Arial"/>
        </w:rPr>
        <w:t>Carlota Bustelo Ruesta y Raquel Amarilla Iglesias,</w:t>
      </w:r>
      <w:r w:rsidRPr="00A53870">
        <w:rPr>
          <w:rFonts w:ascii="Arial" w:hAnsi="Arial" w:cs="Arial"/>
          <w:b/>
          <w:bCs/>
        </w:rPr>
        <w:t xml:space="preserve"> “</w:t>
      </w:r>
      <w:r w:rsidRPr="00A53870">
        <w:rPr>
          <w:rFonts w:ascii="Arial" w:hAnsi="Arial" w:cs="Arial"/>
        </w:rPr>
        <w:t>Gestión del Conocimiento y gestión de la información”,</w:t>
      </w:r>
      <w:r w:rsidRPr="00A53870">
        <w:rPr>
          <w:rFonts w:ascii="Arial" w:hAnsi="Arial" w:cs="Arial"/>
          <w:i/>
          <w:iCs/>
        </w:rPr>
        <w:t xml:space="preserve"> Boletín del Instituto Andaluz de Patrimonio Histórico</w:t>
      </w:r>
      <w:r w:rsidRPr="00A53870">
        <w:rPr>
          <w:rFonts w:ascii="Arial" w:hAnsi="Arial" w:cs="Arial"/>
        </w:rPr>
        <w:t xml:space="preserve"> </w:t>
      </w:r>
      <w:r w:rsidRPr="00A53870">
        <w:rPr>
          <w:rFonts w:ascii="Arial" w:hAnsi="Arial" w:cs="Arial"/>
          <w:i/>
          <w:iCs/>
        </w:rPr>
        <w:t>VIII</w:t>
      </w:r>
      <w:r w:rsidRPr="00A53870">
        <w:rPr>
          <w:rFonts w:ascii="Arial" w:hAnsi="Arial" w:cs="Arial"/>
        </w:rPr>
        <w:t xml:space="preserve">  (marzo de 2001):</w:t>
      </w:r>
      <w:r w:rsidRPr="00A53870">
        <w:rPr>
          <w:rFonts w:ascii="Arial" w:hAnsi="Arial" w:cs="Arial"/>
          <w:i/>
          <w:iCs/>
        </w:rPr>
        <w:t xml:space="preserve"> </w:t>
      </w:r>
      <w:r w:rsidRPr="00A53870">
        <w:rPr>
          <w:rFonts w:ascii="Arial" w:hAnsi="Arial" w:cs="Arial"/>
        </w:rPr>
        <w:t>226-230.</w:t>
      </w:r>
    </w:p>
    <w:p w14:paraId="28D8E7E8" w14:textId="77777777" w:rsidR="00C95BC3" w:rsidRPr="00A53870" w:rsidRDefault="00C95BC3" w:rsidP="00093894">
      <w:pPr>
        <w:spacing w:line="240" w:lineRule="auto"/>
        <w:jc w:val="both"/>
        <w:rPr>
          <w:rFonts w:ascii="Arial" w:hAnsi="Arial" w:cs="Arial"/>
          <w:lang w:val="en-US"/>
        </w:rPr>
      </w:pPr>
      <w:r w:rsidRPr="00A53870">
        <w:rPr>
          <w:rFonts w:ascii="Arial" w:hAnsi="Arial" w:cs="Arial"/>
        </w:rPr>
        <w:t xml:space="preserve">James Coleman, “Análisis sociológico y política social”, en </w:t>
      </w:r>
      <w:r w:rsidRPr="00A53870">
        <w:rPr>
          <w:rFonts w:ascii="Arial" w:hAnsi="Arial" w:cs="Arial"/>
          <w:i/>
          <w:iCs/>
        </w:rPr>
        <w:t>Historia del análisis sociológico</w:t>
      </w:r>
      <w:r w:rsidRPr="00A53870">
        <w:rPr>
          <w:rFonts w:ascii="Arial" w:hAnsi="Arial" w:cs="Arial"/>
        </w:rPr>
        <w:t xml:space="preserve">, </w:t>
      </w:r>
      <w:proofErr w:type="spellStart"/>
      <w:r w:rsidRPr="00A53870">
        <w:rPr>
          <w:rFonts w:ascii="Arial" w:hAnsi="Arial" w:cs="Arial"/>
        </w:rPr>
        <w:t>comp.</w:t>
      </w:r>
      <w:proofErr w:type="spellEnd"/>
      <w:r w:rsidRPr="00A53870">
        <w:rPr>
          <w:rFonts w:ascii="Arial" w:hAnsi="Arial" w:cs="Arial"/>
        </w:rPr>
        <w:t xml:space="preserve"> </w:t>
      </w:r>
      <w:r w:rsidRPr="00A53870">
        <w:rPr>
          <w:rFonts w:ascii="Arial" w:hAnsi="Arial" w:cs="Arial"/>
          <w:lang w:val="en-US"/>
        </w:rPr>
        <w:t xml:space="preserve">Tom Bottomore y </w:t>
      </w:r>
      <w:proofErr w:type="spellStart"/>
      <w:r w:rsidRPr="00A53870">
        <w:rPr>
          <w:rFonts w:ascii="Arial" w:hAnsi="Arial" w:cs="Arial"/>
          <w:lang w:val="en-US"/>
        </w:rPr>
        <w:t>Ronert</w:t>
      </w:r>
      <w:proofErr w:type="spellEnd"/>
      <w:r w:rsidRPr="00A53870">
        <w:rPr>
          <w:rFonts w:ascii="Arial" w:hAnsi="Arial" w:cs="Arial"/>
          <w:lang w:val="en-US"/>
        </w:rPr>
        <w:t xml:space="preserve"> Nisbet (Buenos Aires: </w:t>
      </w:r>
      <w:proofErr w:type="spellStart"/>
      <w:r w:rsidRPr="00A53870">
        <w:rPr>
          <w:rFonts w:ascii="Arial" w:hAnsi="Arial" w:cs="Arial"/>
          <w:lang w:val="en-US"/>
        </w:rPr>
        <w:t>Amorrortu</w:t>
      </w:r>
      <w:proofErr w:type="spellEnd"/>
      <w:r w:rsidRPr="00A53870">
        <w:rPr>
          <w:rFonts w:ascii="Arial" w:hAnsi="Arial" w:cs="Arial"/>
          <w:lang w:val="en-US"/>
        </w:rPr>
        <w:t>, 1988), 768-795.</w:t>
      </w:r>
    </w:p>
    <w:p w14:paraId="244589F2" w14:textId="77777777" w:rsidR="00C95BC3" w:rsidRPr="00A53870" w:rsidRDefault="00C95BC3" w:rsidP="00093894">
      <w:pPr>
        <w:spacing w:line="240" w:lineRule="auto"/>
        <w:jc w:val="both"/>
        <w:rPr>
          <w:rFonts w:ascii="Arial" w:hAnsi="Arial" w:cs="Arial"/>
          <w:lang w:val="en-US"/>
        </w:rPr>
      </w:pPr>
      <w:r w:rsidRPr="00A53870">
        <w:rPr>
          <w:rFonts w:ascii="Arial" w:hAnsi="Arial" w:cs="Arial"/>
          <w:lang w:val="en-US"/>
        </w:rPr>
        <w:t xml:space="preserve">Keith Cuninghame, </w:t>
      </w:r>
      <w:r w:rsidRPr="00A53870">
        <w:rPr>
          <w:rFonts w:ascii="Arial" w:hAnsi="Arial" w:cs="Arial"/>
          <w:i/>
          <w:iCs/>
          <w:lang w:val="en-US"/>
        </w:rPr>
        <w:t xml:space="preserve">Directrices para </w:t>
      </w:r>
      <w:proofErr w:type="spellStart"/>
      <w:r w:rsidRPr="00A53870">
        <w:rPr>
          <w:rFonts w:ascii="Arial" w:hAnsi="Arial" w:cs="Arial"/>
          <w:i/>
          <w:iCs/>
          <w:lang w:val="en-US"/>
        </w:rPr>
        <w:t>bibliotecas</w:t>
      </w:r>
      <w:proofErr w:type="spellEnd"/>
      <w:r w:rsidRPr="00A53870">
        <w:rPr>
          <w:rFonts w:ascii="Arial" w:hAnsi="Arial" w:cs="Arial"/>
          <w:i/>
          <w:iCs/>
          <w:lang w:val="en-US"/>
        </w:rPr>
        <w:t xml:space="preserve"> </w:t>
      </w:r>
      <w:proofErr w:type="spellStart"/>
      <w:r w:rsidRPr="00A53870">
        <w:rPr>
          <w:rFonts w:ascii="Arial" w:hAnsi="Arial" w:cs="Arial"/>
          <w:i/>
          <w:iCs/>
          <w:lang w:val="en-US"/>
        </w:rPr>
        <w:t>parlamentarias</w:t>
      </w:r>
      <w:proofErr w:type="spellEnd"/>
      <w:r w:rsidRPr="00A53870">
        <w:rPr>
          <w:rFonts w:ascii="Arial" w:hAnsi="Arial" w:cs="Arial"/>
          <w:lang w:val="en-US"/>
        </w:rPr>
        <w:t xml:space="preserve"> (Madrid: International Federation of Library Associations and Institutions, 2009), 11-15.</w:t>
      </w:r>
    </w:p>
    <w:p w14:paraId="1AC9DA83" w14:textId="77777777" w:rsidR="00C95BC3" w:rsidRPr="00A53870" w:rsidRDefault="00C95BC3" w:rsidP="00093894">
      <w:pPr>
        <w:spacing w:line="240" w:lineRule="auto"/>
        <w:jc w:val="both"/>
        <w:rPr>
          <w:rFonts w:ascii="Arial" w:hAnsi="Arial" w:cs="Arial"/>
        </w:rPr>
      </w:pPr>
      <w:r w:rsidRPr="00A53870">
        <w:rPr>
          <w:rFonts w:ascii="Arial" w:hAnsi="Arial" w:cs="Arial"/>
        </w:rPr>
        <w:t>Héctor Díaz Santana, “Los servicios de información y asesoría en el Poder Legislativo mexicano: una reforma pendiente”, en La Cámara de Diputados en México, coord. Germán Pérez y Antonia Martínez (México: Cámara de Diputados del H. Congreso de la Unión, LVII Legislatura, 2000), 179-217</w:t>
      </w:r>
    </w:p>
    <w:p w14:paraId="4CD0A603" w14:textId="77777777" w:rsidR="00C95BC3" w:rsidRPr="00A53870" w:rsidRDefault="00C95BC3" w:rsidP="00093894">
      <w:pPr>
        <w:spacing w:line="240" w:lineRule="auto"/>
        <w:jc w:val="both"/>
        <w:rPr>
          <w:rFonts w:ascii="Arial" w:hAnsi="Arial" w:cs="Arial"/>
        </w:rPr>
      </w:pPr>
      <w:r w:rsidRPr="00A53870">
        <w:rPr>
          <w:rFonts w:ascii="Arial" w:hAnsi="Arial" w:cs="Arial"/>
        </w:rPr>
        <w:t>Roberto Ehrman,</w:t>
      </w:r>
      <w:r w:rsidRPr="00A53870">
        <w:rPr>
          <w:rFonts w:ascii="Arial" w:hAnsi="Arial" w:cs="Arial"/>
          <w:i/>
          <w:iCs/>
        </w:rPr>
        <w:t xml:space="preserve"> La evaluación de impacto legislativo: un programa para la mejora de los resultados de la legislación</w:t>
      </w:r>
      <w:r w:rsidRPr="00A53870">
        <w:rPr>
          <w:rFonts w:ascii="Arial" w:hAnsi="Arial" w:cs="Arial"/>
        </w:rPr>
        <w:t xml:space="preserve"> (México: Cuadernos de la Ciudad de México, 2018).</w:t>
      </w:r>
    </w:p>
    <w:p w14:paraId="7B7D936F" w14:textId="77777777" w:rsidR="00C95BC3" w:rsidRPr="00A53870" w:rsidRDefault="00C95BC3" w:rsidP="00093894">
      <w:pPr>
        <w:spacing w:line="240" w:lineRule="auto"/>
        <w:jc w:val="both"/>
        <w:rPr>
          <w:rFonts w:ascii="Arial" w:hAnsi="Arial" w:cs="Arial"/>
        </w:rPr>
      </w:pPr>
      <w:r w:rsidRPr="00A53870">
        <w:rPr>
          <w:rFonts w:ascii="Arial" w:hAnsi="Arial" w:cs="Arial"/>
        </w:rPr>
        <w:t xml:space="preserve">Felipe Meneses Tello, “La composición orgánica de las bibliotecas parlamentarias: una perspectiva global”, </w:t>
      </w:r>
      <w:r w:rsidRPr="00A53870">
        <w:rPr>
          <w:rFonts w:ascii="Arial" w:hAnsi="Arial" w:cs="Arial"/>
          <w:i/>
          <w:iCs/>
        </w:rPr>
        <w:t>Investigación Bibliotecológica 22</w:t>
      </w:r>
      <w:r w:rsidRPr="00A53870">
        <w:rPr>
          <w:rFonts w:ascii="Arial" w:hAnsi="Arial" w:cs="Arial"/>
        </w:rPr>
        <w:t xml:space="preserve"> (septiembre-diciembre 2008): 187-222.</w:t>
      </w:r>
    </w:p>
    <w:p w14:paraId="1B8DFB11" w14:textId="77777777" w:rsidR="00C95BC3" w:rsidRPr="00A53870" w:rsidRDefault="00C95BC3" w:rsidP="00093894">
      <w:pPr>
        <w:spacing w:line="240" w:lineRule="auto"/>
        <w:jc w:val="both"/>
        <w:rPr>
          <w:rFonts w:ascii="Arial" w:hAnsi="Arial" w:cs="Arial"/>
        </w:rPr>
      </w:pPr>
      <w:r w:rsidRPr="00A53870">
        <w:rPr>
          <w:rFonts w:ascii="Arial" w:hAnsi="Arial" w:cs="Arial"/>
        </w:rPr>
        <w:t xml:space="preserve">Cecilia Judith Mora Donatto, </w:t>
      </w:r>
      <w:r w:rsidRPr="00A53870">
        <w:rPr>
          <w:rFonts w:ascii="Arial" w:hAnsi="Arial" w:cs="Arial"/>
          <w:i/>
          <w:iCs/>
        </w:rPr>
        <w:t>Las comisiones parlamentarias de investigación como órganos de control político</w:t>
      </w:r>
      <w:r w:rsidRPr="00A53870">
        <w:rPr>
          <w:rFonts w:ascii="Arial" w:hAnsi="Arial" w:cs="Arial"/>
        </w:rPr>
        <w:t xml:space="preserve"> (México: Cámara de Diputados, LVII Legislatura - Instituto de Investigaciones Jurídicas, UNAM, 1998), 17-22.</w:t>
      </w:r>
    </w:p>
    <w:p w14:paraId="30E58AD3" w14:textId="77777777" w:rsidR="00C95BC3" w:rsidRPr="00A53870" w:rsidRDefault="00C95BC3" w:rsidP="00093894">
      <w:pPr>
        <w:spacing w:line="240" w:lineRule="auto"/>
        <w:jc w:val="both"/>
        <w:rPr>
          <w:rFonts w:ascii="Arial" w:hAnsi="Arial" w:cs="Arial"/>
        </w:rPr>
      </w:pPr>
      <w:r w:rsidRPr="00A53870">
        <w:rPr>
          <w:rFonts w:ascii="Arial" w:hAnsi="Arial" w:cs="Arial"/>
        </w:rPr>
        <w:t xml:space="preserve">Cecilia Judith Mora-Donatto, “Importancia de los servicios de apoyo técnico en el Poder Legislativo. Experiencias comparadas útiles para el caso mexicano”, </w:t>
      </w:r>
      <w:r w:rsidRPr="00A53870">
        <w:rPr>
          <w:rFonts w:ascii="Arial" w:hAnsi="Arial" w:cs="Arial"/>
          <w:i/>
          <w:iCs/>
        </w:rPr>
        <w:t xml:space="preserve">Instituto Belisario Domínguez </w:t>
      </w:r>
      <w:r w:rsidRPr="00A53870">
        <w:rPr>
          <w:rFonts w:ascii="Arial" w:hAnsi="Arial" w:cs="Arial"/>
        </w:rPr>
        <w:t xml:space="preserve">(2016), </w:t>
      </w:r>
      <w:hyperlink r:id="rId10" w:history="1">
        <w:r w:rsidRPr="00A53870">
          <w:rPr>
            <w:rStyle w:val="Hipervnculo"/>
            <w:rFonts w:ascii="Arial" w:hAnsi="Arial" w:cs="Arial"/>
          </w:rPr>
          <w:t>https://bibliodigitalibd.senado.gob.mx/handle/123456789/1767</w:t>
        </w:r>
      </w:hyperlink>
      <w:r w:rsidRPr="00A53870">
        <w:rPr>
          <w:rFonts w:ascii="Arial" w:hAnsi="Arial" w:cs="Arial"/>
        </w:rPr>
        <w:t xml:space="preserve"> (consultado el 13 de enero de 2025).</w:t>
      </w:r>
    </w:p>
    <w:p w14:paraId="710B9DB6" w14:textId="77777777" w:rsidR="00C95BC3" w:rsidRPr="00A53870" w:rsidRDefault="00C95BC3" w:rsidP="00093894">
      <w:pPr>
        <w:spacing w:line="240" w:lineRule="auto"/>
        <w:jc w:val="both"/>
        <w:rPr>
          <w:rFonts w:ascii="Arial" w:hAnsi="Arial" w:cs="Arial"/>
        </w:rPr>
      </w:pPr>
      <w:r w:rsidRPr="00A53870">
        <w:rPr>
          <w:rFonts w:ascii="Arial" w:hAnsi="Arial" w:cs="Arial"/>
        </w:rPr>
        <w:t xml:space="preserve">Dulce María Liahut Baldomar, </w:t>
      </w:r>
      <w:r w:rsidRPr="00A53870">
        <w:rPr>
          <w:rFonts w:ascii="Arial" w:hAnsi="Arial" w:cs="Arial"/>
          <w:i/>
          <w:iCs/>
        </w:rPr>
        <w:t>Pautas generales para el establecimiento de un Servicio de información parlamentaria. Cuadernos de apoyo</w:t>
      </w:r>
      <w:r w:rsidRPr="00A53870">
        <w:rPr>
          <w:rFonts w:ascii="Arial" w:hAnsi="Arial" w:cs="Arial"/>
        </w:rPr>
        <w:t xml:space="preserve"> (México: Dirección General de Bibliotecas. Cámara de Diputados, 2003).</w:t>
      </w:r>
    </w:p>
    <w:p w14:paraId="65AE3FE2" w14:textId="77777777" w:rsidR="00C95BC3" w:rsidRPr="00A53870" w:rsidRDefault="00C95BC3" w:rsidP="00093894">
      <w:pPr>
        <w:spacing w:line="240" w:lineRule="auto"/>
        <w:jc w:val="both"/>
        <w:rPr>
          <w:rFonts w:ascii="Arial" w:hAnsi="Arial" w:cs="Arial"/>
        </w:rPr>
      </w:pPr>
      <w:r w:rsidRPr="00A53870">
        <w:rPr>
          <w:rFonts w:ascii="Arial" w:hAnsi="Arial" w:cs="Arial"/>
          <w:lang w:val="en-US"/>
        </w:rPr>
        <w:lastRenderedPageBreak/>
        <w:t xml:space="preserve">Elinor Ostrom, “Institutional Rational Choice: An Assessment of the Institutional Analysis and Development Framework”, en </w:t>
      </w:r>
      <w:r w:rsidRPr="00A53870">
        <w:rPr>
          <w:rFonts w:ascii="Arial" w:hAnsi="Arial" w:cs="Arial"/>
          <w:i/>
          <w:iCs/>
          <w:lang w:val="en-US"/>
        </w:rPr>
        <w:t>Theories of the Policy Process</w:t>
      </w:r>
      <w:r w:rsidRPr="00A53870">
        <w:rPr>
          <w:rFonts w:ascii="Arial" w:hAnsi="Arial" w:cs="Arial"/>
          <w:lang w:val="en-US"/>
        </w:rPr>
        <w:t xml:space="preserve">, ed. </w:t>
      </w:r>
      <w:r w:rsidRPr="00A53870">
        <w:rPr>
          <w:rFonts w:ascii="Arial" w:hAnsi="Arial" w:cs="Arial"/>
        </w:rPr>
        <w:t xml:space="preserve">Paul Sabatier (Cambridge MA: </w:t>
      </w:r>
      <w:proofErr w:type="spellStart"/>
      <w:r w:rsidRPr="00A53870">
        <w:rPr>
          <w:rFonts w:ascii="Arial" w:hAnsi="Arial" w:cs="Arial"/>
        </w:rPr>
        <w:t>Westview</w:t>
      </w:r>
      <w:proofErr w:type="spellEnd"/>
      <w:r w:rsidRPr="00A53870">
        <w:rPr>
          <w:rFonts w:ascii="Arial" w:hAnsi="Arial" w:cs="Arial"/>
        </w:rPr>
        <w:t xml:space="preserve"> Press, 2007), 21-64.</w:t>
      </w:r>
    </w:p>
    <w:p w14:paraId="68D5A92D" w14:textId="77777777" w:rsidR="00C95BC3" w:rsidRPr="00A53870" w:rsidRDefault="00C95BC3" w:rsidP="00093894">
      <w:pPr>
        <w:spacing w:line="240" w:lineRule="auto"/>
        <w:jc w:val="both"/>
        <w:rPr>
          <w:rFonts w:ascii="Arial" w:hAnsi="Arial" w:cs="Arial"/>
          <w:i/>
          <w:iCs/>
        </w:rPr>
      </w:pPr>
      <w:r w:rsidRPr="00A53870">
        <w:rPr>
          <w:rFonts w:ascii="Arial" w:hAnsi="Arial" w:cs="Arial"/>
        </w:rPr>
        <w:t>Wayne Parsons,</w:t>
      </w:r>
      <w:r w:rsidRPr="00A53870">
        <w:rPr>
          <w:rFonts w:ascii="Arial" w:hAnsi="Arial" w:cs="Arial"/>
          <w:b/>
          <w:bCs/>
        </w:rPr>
        <w:t xml:space="preserve"> </w:t>
      </w:r>
      <w:r w:rsidRPr="00A53870">
        <w:rPr>
          <w:rFonts w:ascii="Arial" w:hAnsi="Arial" w:cs="Arial"/>
          <w:i/>
          <w:iCs/>
        </w:rPr>
        <w:t xml:space="preserve">Políticas públicas: una introducción a la teoría y la práctica del análisis de políticas públicas </w:t>
      </w:r>
      <w:r w:rsidRPr="00A53870">
        <w:rPr>
          <w:rFonts w:ascii="Arial" w:hAnsi="Arial" w:cs="Arial"/>
        </w:rPr>
        <w:t>(México: FLACSO, 2007), 35-116.</w:t>
      </w:r>
    </w:p>
    <w:p w14:paraId="67C808A6" w14:textId="77777777" w:rsidR="00C95BC3" w:rsidRPr="00A53870" w:rsidRDefault="00C95BC3" w:rsidP="00093894">
      <w:pPr>
        <w:spacing w:line="240" w:lineRule="auto"/>
        <w:jc w:val="both"/>
        <w:rPr>
          <w:rFonts w:ascii="Arial" w:hAnsi="Arial" w:cs="Arial"/>
          <w:lang w:val="en-US"/>
        </w:rPr>
      </w:pPr>
      <w:r w:rsidRPr="00A53870">
        <w:rPr>
          <w:rFonts w:ascii="Arial" w:hAnsi="Arial" w:cs="Arial"/>
          <w:lang w:val="en-US"/>
        </w:rPr>
        <w:t xml:space="preserve">William Robinson y Clay Wellborn, </w:t>
      </w:r>
      <w:r w:rsidRPr="00A53870">
        <w:rPr>
          <w:rFonts w:ascii="Arial" w:hAnsi="Arial" w:cs="Arial"/>
          <w:i/>
          <w:iCs/>
          <w:lang w:val="en-US"/>
        </w:rPr>
        <w:t>Knowledge, Power and the Congress</w:t>
      </w:r>
      <w:r w:rsidRPr="00A53870">
        <w:rPr>
          <w:rFonts w:ascii="Arial" w:hAnsi="Arial" w:cs="Arial"/>
          <w:lang w:val="en-US"/>
        </w:rPr>
        <w:t xml:space="preserve"> (Washington, D.C.: Congressional Quarterly, 1991). </w:t>
      </w:r>
    </w:p>
    <w:p w14:paraId="0000B854" w14:textId="77777777" w:rsidR="00C95BC3" w:rsidRPr="00A53870" w:rsidRDefault="00C95BC3" w:rsidP="00093894">
      <w:pPr>
        <w:spacing w:line="240" w:lineRule="auto"/>
        <w:jc w:val="both"/>
        <w:rPr>
          <w:rFonts w:ascii="Arial" w:hAnsi="Arial" w:cs="Arial"/>
        </w:rPr>
      </w:pPr>
      <w:r w:rsidRPr="00A53870">
        <w:rPr>
          <w:rFonts w:ascii="Arial" w:hAnsi="Arial" w:cs="Arial"/>
          <w:lang w:val="en-US"/>
        </w:rPr>
        <w:t xml:space="preserve">Paul Sabatier, “The Need for Better Theories”, en </w:t>
      </w:r>
      <w:r w:rsidRPr="00A53870">
        <w:rPr>
          <w:rFonts w:ascii="Arial" w:hAnsi="Arial" w:cs="Arial"/>
          <w:i/>
          <w:iCs/>
          <w:lang w:val="en-US"/>
        </w:rPr>
        <w:t>Theories of the Policy Process</w:t>
      </w:r>
      <w:r w:rsidRPr="00A53870">
        <w:rPr>
          <w:rFonts w:ascii="Arial" w:hAnsi="Arial" w:cs="Arial"/>
          <w:lang w:val="en-US"/>
        </w:rPr>
        <w:t xml:space="preserve">, ed. </w:t>
      </w:r>
      <w:r w:rsidRPr="00A53870">
        <w:rPr>
          <w:rFonts w:ascii="Arial" w:hAnsi="Arial" w:cs="Arial"/>
        </w:rPr>
        <w:t xml:space="preserve">Paul Sabatier (Cambridge MA: </w:t>
      </w:r>
      <w:proofErr w:type="spellStart"/>
      <w:r w:rsidRPr="00A53870">
        <w:rPr>
          <w:rFonts w:ascii="Arial" w:hAnsi="Arial" w:cs="Arial"/>
        </w:rPr>
        <w:t>Westview</w:t>
      </w:r>
      <w:proofErr w:type="spellEnd"/>
      <w:r w:rsidRPr="00A53870">
        <w:rPr>
          <w:rFonts w:ascii="Arial" w:hAnsi="Arial" w:cs="Arial"/>
        </w:rPr>
        <w:t xml:space="preserve"> Press, 2007), 3-17.</w:t>
      </w:r>
    </w:p>
    <w:p w14:paraId="36AC10D5" w14:textId="77777777" w:rsidR="00C95BC3" w:rsidRPr="00A53870" w:rsidRDefault="00C95BC3" w:rsidP="00093894">
      <w:pPr>
        <w:spacing w:line="240" w:lineRule="auto"/>
        <w:jc w:val="both"/>
        <w:rPr>
          <w:rFonts w:ascii="Arial" w:hAnsi="Arial" w:cs="Arial"/>
        </w:rPr>
      </w:pPr>
      <w:r w:rsidRPr="00A53870">
        <w:rPr>
          <w:rFonts w:ascii="Arial" w:hAnsi="Arial" w:cs="Arial"/>
        </w:rPr>
        <w:t xml:space="preserve">Fernando Sainz Moreno, “Técnica normativa: visión unitaria de una materia plural en la técnica legislativa a debate”, en </w:t>
      </w:r>
      <w:r w:rsidRPr="00A53870">
        <w:rPr>
          <w:rFonts w:ascii="Arial" w:hAnsi="Arial" w:cs="Arial"/>
          <w:i/>
          <w:iCs/>
        </w:rPr>
        <w:t>La técnica legislativa al debate</w:t>
      </w:r>
      <w:r w:rsidRPr="00A53870">
        <w:rPr>
          <w:rFonts w:ascii="Arial" w:hAnsi="Arial" w:cs="Arial"/>
        </w:rPr>
        <w:t>, coord. Jesús María Corona Ferrero, José Tudela Aranda y Francesc Pau i (Madrid: Tecnos, 1994), 19-48.</w:t>
      </w:r>
    </w:p>
    <w:p w14:paraId="020E9C91" w14:textId="77777777" w:rsidR="00C95BC3" w:rsidRPr="00A53870" w:rsidRDefault="00C95BC3" w:rsidP="00093894">
      <w:pPr>
        <w:spacing w:line="240" w:lineRule="auto"/>
        <w:jc w:val="both"/>
        <w:rPr>
          <w:rFonts w:ascii="Arial" w:hAnsi="Arial" w:cs="Arial"/>
          <w:lang w:val="en-US"/>
        </w:rPr>
      </w:pPr>
      <w:r w:rsidRPr="00A53870">
        <w:rPr>
          <w:rFonts w:ascii="Arial" w:hAnsi="Arial" w:cs="Arial"/>
        </w:rPr>
        <w:t xml:space="preserve">Nina María Serafino, </w:t>
      </w:r>
      <w:r w:rsidRPr="00A53870">
        <w:rPr>
          <w:rFonts w:ascii="Arial" w:hAnsi="Arial" w:cs="Arial"/>
          <w:i/>
          <w:iCs/>
        </w:rPr>
        <w:t>Investigación y análisis para los parlamentos: Manual práctico</w:t>
      </w:r>
      <w:r w:rsidRPr="00A53870">
        <w:rPr>
          <w:rFonts w:ascii="Arial" w:hAnsi="Arial" w:cs="Arial"/>
        </w:rPr>
        <w:t xml:space="preserve">. </w:t>
      </w:r>
      <w:r w:rsidRPr="00A53870">
        <w:rPr>
          <w:rFonts w:ascii="Arial" w:hAnsi="Arial" w:cs="Arial"/>
          <w:lang w:val="en-US"/>
        </w:rPr>
        <w:t>(Washington DC: Centro para la Democracia, 1997).</w:t>
      </w:r>
    </w:p>
    <w:p w14:paraId="05991822" w14:textId="77777777" w:rsidR="00C95BC3" w:rsidRPr="00A53870" w:rsidRDefault="00C95BC3" w:rsidP="00093894">
      <w:pPr>
        <w:spacing w:line="240" w:lineRule="auto"/>
        <w:jc w:val="both"/>
        <w:rPr>
          <w:rFonts w:ascii="Arial" w:hAnsi="Arial" w:cs="Arial"/>
        </w:rPr>
      </w:pPr>
      <w:r w:rsidRPr="00A53870">
        <w:rPr>
          <w:rFonts w:ascii="Arial" w:hAnsi="Arial" w:cs="Arial"/>
          <w:lang w:val="en-US"/>
        </w:rPr>
        <w:t xml:space="preserve">Herbert A. Simon, </w:t>
      </w:r>
      <w:r w:rsidRPr="00A53870">
        <w:rPr>
          <w:rFonts w:ascii="Arial" w:hAnsi="Arial" w:cs="Arial"/>
          <w:i/>
          <w:iCs/>
          <w:lang w:val="en-US"/>
        </w:rPr>
        <w:t>Decision making and problem solving. Research Briefings 1986, Report on the research briefing panel on decision making and problem solving</w:t>
      </w:r>
      <w:r w:rsidRPr="00A53870">
        <w:rPr>
          <w:rFonts w:ascii="Arial" w:hAnsi="Arial" w:cs="Arial"/>
          <w:lang w:val="en-US"/>
        </w:rPr>
        <w:t xml:space="preserve"> (Washington D.C.: The National Academy of Sciences. </w:t>
      </w:r>
      <w:proofErr w:type="spellStart"/>
      <w:r w:rsidRPr="00A53870">
        <w:rPr>
          <w:rFonts w:ascii="Arial" w:hAnsi="Arial" w:cs="Arial"/>
        </w:rPr>
        <w:t>National</w:t>
      </w:r>
      <w:proofErr w:type="spellEnd"/>
      <w:r w:rsidRPr="00A53870">
        <w:rPr>
          <w:rFonts w:ascii="Arial" w:hAnsi="Arial" w:cs="Arial"/>
        </w:rPr>
        <w:t xml:space="preserve"> </w:t>
      </w:r>
      <w:proofErr w:type="spellStart"/>
      <w:r w:rsidRPr="00A53870">
        <w:rPr>
          <w:rFonts w:ascii="Arial" w:hAnsi="Arial" w:cs="Arial"/>
        </w:rPr>
        <w:t>Academy</w:t>
      </w:r>
      <w:proofErr w:type="spellEnd"/>
      <w:r w:rsidRPr="00A53870">
        <w:rPr>
          <w:rFonts w:ascii="Arial" w:hAnsi="Arial" w:cs="Arial"/>
        </w:rPr>
        <w:t xml:space="preserve"> Press, 1986), 1-17.</w:t>
      </w:r>
    </w:p>
    <w:p w14:paraId="5D3F7F55" w14:textId="77777777" w:rsidR="00C95BC3" w:rsidRPr="00A53870" w:rsidRDefault="00C95BC3" w:rsidP="00093894">
      <w:pPr>
        <w:spacing w:line="240" w:lineRule="auto"/>
        <w:jc w:val="both"/>
        <w:rPr>
          <w:rFonts w:ascii="Arial" w:hAnsi="Arial" w:cs="Arial"/>
        </w:rPr>
      </w:pPr>
      <w:r w:rsidRPr="00A53870">
        <w:rPr>
          <w:rFonts w:ascii="Arial" w:hAnsi="Arial" w:cs="Arial"/>
        </w:rPr>
        <w:t xml:space="preserve">Juan José Tarí Guilló y Mariano García Fernández, “Dimensiones de la gestión del conocimiento y de la gestión de la calidad: Una revisión de la literatura”, </w:t>
      </w:r>
      <w:r w:rsidRPr="00A53870">
        <w:rPr>
          <w:rFonts w:ascii="Arial" w:hAnsi="Arial" w:cs="Arial"/>
          <w:i/>
          <w:iCs/>
        </w:rPr>
        <w:t>Investigaciones Europeas de Dirección y Economía de la Empresa 15</w:t>
      </w:r>
      <w:r w:rsidRPr="00A53870">
        <w:rPr>
          <w:rFonts w:ascii="Arial" w:hAnsi="Arial" w:cs="Arial"/>
        </w:rPr>
        <w:t xml:space="preserve"> (2009): 135-148.</w:t>
      </w:r>
    </w:p>
    <w:p w14:paraId="6804CC70" w14:textId="77777777" w:rsidR="00C95BC3" w:rsidRPr="00A53870" w:rsidRDefault="00C95BC3" w:rsidP="00093894">
      <w:pPr>
        <w:spacing w:line="240" w:lineRule="auto"/>
        <w:jc w:val="both"/>
        <w:rPr>
          <w:rFonts w:ascii="Arial" w:hAnsi="Arial" w:cs="Arial"/>
        </w:rPr>
      </w:pPr>
      <w:r w:rsidRPr="00A53870">
        <w:rPr>
          <w:rFonts w:ascii="Arial" w:hAnsi="Arial" w:cs="Arial"/>
        </w:rPr>
        <w:t xml:space="preserve">Unión Interparlamentaria (UIP) y Federación Internacional de Asociaciones de Bibliotecarios y Bibliotecas (IFLA), </w:t>
      </w:r>
      <w:r w:rsidRPr="00A53870">
        <w:rPr>
          <w:rFonts w:ascii="Arial" w:hAnsi="Arial" w:cs="Arial"/>
          <w:i/>
          <w:iCs/>
        </w:rPr>
        <w:t>Directrices para los servicios de investigación parlamentaria</w:t>
      </w:r>
      <w:r w:rsidRPr="00A53870">
        <w:rPr>
          <w:rFonts w:ascii="Arial" w:hAnsi="Arial" w:cs="Arial"/>
        </w:rPr>
        <w:t xml:space="preserve"> (La Haya: Unión Interparlamentaria, 2015).</w:t>
      </w:r>
    </w:p>
    <w:p w14:paraId="1B23DD2D" w14:textId="77777777" w:rsidR="00C95BC3" w:rsidRPr="00A53870" w:rsidRDefault="00C95BC3" w:rsidP="00093894">
      <w:pPr>
        <w:spacing w:line="240" w:lineRule="auto"/>
        <w:jc w:val="both"/>
        <w:rPr>
          <w:rFonts w:ascii="Arial" w:hAnsi="Arial" w:cs="Arial"/>
          <w:lang w:val="en-US"/>
        </w:rPr>
      </w:pPr>
      <w:bookmarkStart w:id="0" w:name="_Hlk204272555"/>
      <w:r w:rsidRPr="00A53870">
        <w:rPr>
          <w:rFonts w:ascii="Arial" w:hAnsi="Arial" w:cs="Arial"/>
        </w:rPr>
        <w:t xml:space="preserve">Unión Interparlamentaria (UIP) y Federación Internacional de Asociaciones de Bibliotecarios y Bibliotecas (IFLA), </w:t>
      </w:r>
      <w:proofErr w:type="spellStart"/>
      <w:r w:rsidRPr="00A53870">
        <w:rPr>
          <w:rFonts w:ascii="Arial" w:hAnsi="Arial" w:cs="Arial"/>
          <w:i/>
          <w:iCs/>
        </w:rPr>
        <w:t>Informing</w:t>
      </w:r>
      <w:proofErr w:type="spellEnd"/>
      <w:r w:rsidRPr="00A53870">
        <w:rPr>
          <w:rFonts w:ascii="Arial" w:hAnsi="Arial" w:cs="Arial"/>
          <w:i/>
          <w:iCs/>
        </w:rPr>
        <w:t xml:space="preserve"> </w:t>
      </w:r>
      <w:proofErr w:type="spellStart"/>
      <w:r w:rsidRPr="00A53870">
        <w:rPr>
          <w:rFonts w:ascii="Arial" w:hAnsi="Arial" w:cs="Arial"/>
          <w:i/>
          <w:iCs/>
        </w:rPr>
        <w:t>Democracy</w:t>
      </w:r>
      <w:proofErr w:type="spellEnd"/>
      <w:r w:rsidRPr="00A53870">
        <w:rPr>
          <w:rFonts w:ascii="Arial" w:hAnsi="Arial" w:cs="Arial"/>
          <w:i/>
          <w:iCs/>
        </w:rPr>
        <w:t xml:space="preserve">. </w:t>
      </w:r>
      <w:r w:rsidRPr="00A53870">
        <w:rPr>
          <w:rFonts w:ascii="Arial" w:hAnsi="Arial" w:cs="Arial"/>
          <w:i/>
          <w:iCs/>
          <w:lang w:val="en-US"/>
        </w:rPr>
        <w:t>Building capacity to meet parliamentarians’ information and knowledge needs</w:t>
      </w:r>
      <w:r w:rsidRPr="00A53870">
        <w:rPr>
          <w:rFonts w:ascii="Arial" w:hAnsi="Arial" w:cs="Arial"/>
          <w:lang w:val="en-US"/>
        </w:rPr>
        <w:t xml:space="preserve">. (La Haya: Unión </w:t>
      </w:r>
      <w:proofErr w:type="spellStart"/>
      <w:r w:rsidRPr="00A53870">
        <w:rPr>
          <w:rFonts w:ascii="Arial" w:hAnsi="Arial" w:cs="Arial"/>
          <w:lang w:val="en-US"/>
        </w:rPr>
        <w:t>Interparlamentaria</w:t>
      </w:r>
      <w:proofErr w:type="spellEnd"/>
      <w:r w:rsidRPr="00A53870">
        <w:rPr>
          <w:rFonts w:ascii="Arial" w:hAnsi="Arial" w:cs="Arial"/>
          <w:lang w:val="en-US"/>
        </w:rPr>
        <w:t>, 2009).</w:t>
      </w:r>
    </w:p>
    <w:bookmarkEnd w:id="0"/>
    <w:p w14:paraId="49E8BDD2" w14:textId="77777777" w:rsidR="00C95BC3" w:rsidRPr="00A53870" w:rsidRDefault="00C95BC3" w:rsidP="00093894">
      <w:pPr>
        <w:spacing w:line="240" w:lineRule="auto"/>
        <w:jc w:val="both"/>
        <w:rPr>
          <w:rFonts w:ascii="Arial" w:hAnsi="Arial" w:cs="Arial"/>
          <w:lang w:val="en-US"/>
        </w:rPr>
      </w:pPr>
      <w:r w:rsidRPr="00A53870">
        <w:rPr>
          <w:rFonts w:ascii="Arial" w:hAnsi="Arial" w:cs="Arial"/>
          <w:lang w:val="en-US"/>
        </w:rPr>
        <w:t xml:space="preserve">David Weimer y Aidan R. Vining, </w:t>
      </w:r>
      <w:r w:rsidRPr="00A53870">
        <w:rPr>
          <w:rFonts w:ascii="Arial" w:hAnsi="Arial" w:cs="Arial"/>
          <w:i/>
          <w:iCs/>
          <w:lang w:val="en-US"/>
        </w:rPr>
        <w:t>Policy analysis</w:t>
      </w:r>
      <w:r w:rsidRPr="00A53870">
        <w:rPr>
          <w:rFonts w:ascii="Arial" w:hAnsi="Arial" w:cs="Arial"/>
          <w:lang w:val="en-US"/>
        </w:rPr>
        <w:t xml:space="preserve"> (Boston: Longman, 2011), 23-38.</w:t>
      </w:r>
    </w:p>
    <w:p w14:paraId="00C6FD28" w14:textId="77777777" w:rsidR="00C95BC3" w:rsidRPr="00A53870" w:rsidRDefault="00C95BC3" w:rsidP="00093894">
      <w:pPr>
        <w:spacing w:line="240" w:lineRule="auto"/>
        <w:jc w:val="both"/>
        <w:rPr>
          <w:rFonts w:ascii="Arial" w:hAnsi="Arial" w:cs="Arial"/>
        </w:rPr>
      </w:pPr>
      <w:r w:rsidRPr="00A53870">
        <w:rPr>
          <w:rFonts w:ascii="Arial" w:hAnsi="Arial" w:cs="Arial"/>
        </w:rPr>
        <w:t xml:space="preserve">Clay Wellborn, </w:t>
      </w:r>
      <w:r w:rsidRPr="00A53870">
        <w:rPr>
          <w:rFonts w:ascii="Arial" w:hAnsi="Arial" w:cs="Arial"/>
          <w:i/>
          <w:iCs/>
        </w:rPr>
        <w:t>Redacción de informes para el Congreso</w:t>
      </w:r>
      <w:r w:rsidRPr="00A53870">
        <w:rPr>
          <w:rFonts w:ascii="Arial" w:hAnsi="Arial" w:cs="Arial"/>
        </w:rPr>
        <w:t xml:space="preserve"> (México: Dirección General de Bibliotecas. Servicio de investigación y análisis de coordinación. Cámara de diputados, 2002).</w:t>
      </w:r>
    </w:p>
    <w:p w14:paraId="6CEA8F2A" w14:textId="77777777" w:rsidR="00C95BC3" w:rsidRPr="00A53870" w:rsidRDefault="00C95BC3" w:rsidP="00093894">
      <w:pPr>
        <w:spacing w:line="240" w:lineRule="auto"/>
        <w:jc w:val="both"/>
        <w:rPr>
          <w:rFonts w:ascii="Arial" w:hAnsi="Arial" w:cs="Arial"/>
        </w:rPr>
      </w:pPr>
      <w:r w:rsidRPr="00A53870">
        <w:rPr>
          <w:rFonts w:ascii="Arial" w:hAnsi="Arial" w:cs="Arial"/>
        </w:rPr>
        <w:t xml:space="preserve">Laura Wills Otero, “Presentación: Estudios legislativos en sistemas presidenciales. Avances de investigación”. </w:t>
      </w:r>
      <w:r w:rsidRPr="00A53870">
        <w:rPr>
          <w:rFonts w:ascii="Arial" w:hAnsi="Arial" w:cs="Arial"/>
          <w:i/>
          <w:iCs/>
        </w:rPr>
        <w:t>Colombia internacional 83</w:t>
      </w:r>
      <w:r w:rsidRPr="00A53870">
        <w:rPr>
          <w:rFonts w:ascii="Arial" w:hAnsi="Arial" w:cs="Arial"/>
        </w:rPr>
        <w:t xml:space="preserve"> (enero-abril 2015), </w:t>
      </w:r>
      <w:hyperlink r:id="rId11" w:history="1">
        <w:r w:rsidRPr="00A53870">
          <w:rPr>
            <w:rStyle w:val="Hipervnculo"/>
            <w:rFonts w:ascii="Arial" w:hAnsi="Arial" w:cs="Arial"/>
          </w:rPr>
          <w:t>https://doi.org/10.7440/colombiaint83.2015.01</w:t>
        </w:r>
      </w:hyperlink>
      <w:r w:rsidRPr="00A53870">
        <w:rPr>
          <w:rFonts w:ascii="Arial" w:hAnsi="Arial" w:cs="Arial"/>
        </w:rPr>
        <w:t xml:space="preserve"> (consultado el 27 de agosto de 2024).</w:t>
      </w:r>
    </w:p>
    <w:p w14:paraId="7D8341D4" w14:textId="77777777" w:rsidR="00C95BC3" w:rsidRPr="00A53870" w:rsidRDefault="00C95BC3" w:rsidP="00093894">
      <w:pPr>
        <w:spacing w:line="240" w:lineRule="auto"/>
        <w:jc w:val="both"/>
        <w:rPr>
          <w:rFonts w:ascii="Arial" w:hAnsi="Arial" w:cs="Arial"/>
          <w:lang w:val="en-US"/>
        </w:rPr>
      </w:pPr>
      <w:r w:rsidRPr="00A53870">
        <w:rPr>
          <w:rFonts w:ascii="Arial" w:hAnsi="Arial" w:cs="Arial"/>
          <w:lang w:val="en-US"/>
        </w:rPr>
        <w:t xml:space="preserve">Christopher Winship, “Policy Analysis as Puzzle Solving”, en </w:t>
      </w:r>
      <w:r w:rsidRPr="00A53870">
        <w:rPr>
          <w:rFonts w:ascii="Arial" w:hAnsi="Arial" w:cs="Arial"/>
          <w:i/>
          <w:iCs/>
          <w:lang w:val="en-US"/>
        </w:rPr>
        <w:t>The Oxford Handbook of Public Policy</w:t>
      </w:r>
      <w:r w:rsidRPr="00A53870">
        <w:rPr>
          <w:rFonts w:ascii="Arial" w:hAnsi="Arial" w:cs="Arial"/>
          <w:lang w:val="en-US"/>
        </w:rPr>
        <w:t>, ed. Michael Moran, Martin Rein y Robert Goodin (Nueva York: Oxford University Press, 2008), 109-123.</w:t>
      </w:r>
    </w:p>
    <w:p w14:paraId="6B610045" w14:textId="77777777" w:rsidR="003301D7" w:rsidRPr="006C1177" w:rsidRDefault="003301D7" w:rsidP="00093894">
      <w:pPr>
        <w:shd w:val="clear" w:color="auto" w:fill="F2F2F2" w:themeFill="background1" w:themeFillShade="F2"/>
        <w:spacing w:line="240" w:lineRule="auto"/>
        <w:jc w:val="both"/>
        <w:rPr>
          <w:lang w:val="en-US"/>
        </w:rPr>
      </w:pPr>
    </w:p>
    <w:sectPr w:rsidR="003301D7" w:rsidRPr="006C1177" w:rsidSect="00575B08">
      <w:footerReference w:type="default" r:id="rId12"/>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31304" w14:textId="77777777" w:rsidR="00130BE9" w:rsidRDefault="00130BE9" w:rsidP="002E0727">
      <w:pPr>
        <w:spacing w:after="0" w:line="240" w:lineRule="auto"/>
      </w:pPr>
      <w:r>
        <w:separator/>
      </w:r>
    </w:p>
  </w:endnote>
  <w:endnote w:type="continuationSeparator" w:id="0">
    <w:p w14:paraId="6BEBF082" w14:textId="77777777" w:rsidR="00130BE9" w:rsidRDefault="00130BE9" w:rsidP="002E0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770924"/>
      <w:docPartObj>
        <w:docPartGallery w:val="Page Numbers (Bottom of Page)"/>
        <w:docPartUnique/>
      </w:docPartObj>
    </w:sdtPr>
    <w:sdtContent>
      <w:p w14:paraId="0129A2AF" w14:textId="432DC9E3" w:rsidR="005A3008" w:rsidRDefault="005A3008">
        <w:pPr>
          <w:pStyle w:val="Piedepgina"/>
          <w:jc w:val="right"/>
        </w:pPr>
        <w:r>
          <w:fldChar w:fldCharType="begin"/>
        </w:r>
        <w:r>
          <w:instrText>PAGE   \* MERGEFORMAT</w:instrText>
        </w:r>
        <w:r>
          <w:fldChar w:fldCharType="separate"/>
        </w:r>
        <w:r>
          <w:rPr>
            <w:lang w:val="es-ES"/>
          </w:rPr>
          <w:t>2</w:t>
        </w:r>
        <w:r>
          <w:fldChar w:fldCharType="end"/>
        </w:r>
      </w:p>
    </w:sdtContent>
  </w:sdt>
  <w:p w14:paraId="1638382E" w14:textId="77777777" w:rsidR="005A3008" w:rsidRDefault="005A300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70354" w14:textId="77777777" w:rsidR="00130BE9" w:rsidRDefault="00130BE9" w:rsidP="002E0727">
      <w:pPr>
        <w:spacing w:after="0" w:line="240" w:lineRule="auto"/>
      </w:pPr>
      <w:r>
        <w:separator/>
      </w:r>
    </w:p>
  </w:footnote>
  <w:footnote w:type="continuationSeparator" w:id="0">
    <w:p w14:paraId="34A6562D" w14:textId="77777777" w:rsidR="00130BE9" w:rsidRDefault="00130BE9" w:rsidP="002E0727">
      <w:pPr>
        <w:spacing w:after="0" w:line="240" w:lineRule="auto"/>
      </w:pPr>
      <w:r>
        <w:continuationSeparator/>
      </w:r>
    </w:p>
  </w:footnote>
  <w:footnote w:id="1">
    <w:p w14:paraId="41A4BBB2" w14:textId="6B4F1492" w:rsidR="00A53870" w:rsidRPr="00A53870" w:rsidRDefault="00A53870" w:rsidP="00A53870">
      <w:pPr>
        <w:pStyle w:val="Textonotapie"/>
        <w:rPr>
          <w:rFonts w:ascii="Arial" w:hAnsi="Arial" w:cs="Arial"/>
          <w:b/>
          <w:bCs/>
        </w:rPr>
      </w:pPr>
      <w:r>
        <w:rPr>
          <w:rStyle w:val="Refdenotaalpie"/>
        </w:rPr>
        <w:footnoteRef/>
      </w:r>
      <w:r w:rsidRPr="00A53870">
        <w:t xml:space="preserve"> </w:t>
      </w:r>
      <w:r w:rsidRPr="004025BC">
        <w:rPr>
          <w:rFonts w:ascii="Arial" w:hAnsi="Arial" w:cs="Arial"/>
          <w:sz w:val="22"/>
          <w:szCs w:val="22"/>
        </w:rPr>
        <w:t xml:space="preserve">Doctor en Ciencias Sociales, mención Sociología por la Facultad Latinoamericana de Ciencias Sociales, México. Investigador de la Dirección General de Análisis Legislativo del Instituto Belisario Domínguez del Senado de la República; </w:t>
      </w:r>
      <w:hyperlink r:id="rId1" w:history="1">
        <w:r w:rsidRPr="004025BC">
          <w:rPr>
            <w:rStyle w:val="Hipervnculo"/>
            <w:rFonts w:ascii="Arial" w:hAnsi="Arial" w:cs="Arial"/>
            <w:sz w:val="22"/>
            <w:szCs w:val="22"/>
          </w:rPr>
          <w:t>itzkuauhtli.zamora@senado.gob.mx</w:t>
        </w:r>
      </w:hyperlink>
      <w:r w:rsidRPr="004025BC">
        <w:rPr>
          <w:rFonts w:ascii="Arial" w:hAnsi="Arial" w:cs="Arial"/>
          <w:sz w:val="22"/>
          <w:szCs w:val="22"/>
        </w:rPr>
        <w:t xml:space="preserve">; </w:t>
      </w:r>
      <w:hyperlink r:id="rId2" w:history="1">
        <w:r w:rsidRPr="004025BC">
          <w:rPr>
            <w:rStyle w:val="Hipervnculo"/>
            <w:rFonts w:ascii="Arial" w:hAnsi="Arial" w:cs="Arial"/>
            <w:sz w:val="22"/>
            <w:szCs w:val="22"/>
          </w:rPr>
          <w:t>http://orcid.org/0000-0002-1554-6984</w:t>
        </w:r>
      </w:hyperlink>
      <w:r w:rsidRPr="004025BC">
        <w:rPr>
          <w:rFonts w:ascii="Arial" w:hAnsi="Arial" w:cs="Arial"/>
          <w:sz w:val="22"/>
          <w:szCs w:val="22"/>
        </w:rPr>
        <w:t>. Estancia Posdoctoral en el Instituto de Investigaciones Sociales de la UNAM. Ha impartido clases en la Facultad de Ciencias Políticas y Sociales (UNAM) y el Instituto Mora. Fue investigador del Centro para el Desarrollo Democrático del Instituto Nacional Electoral y del Programa Universitario de Estudios sobre la Ciudad.</w:t>
      </w:r>
    </w:p>
    <w:p w14:paraId="6EA091BA" w14:textId="67C17F64" w:rsidR="00A53870" w:rsidRPr="00A53870" w:rsidRDefault="00A53870">
      <w:pPr>
        <w:pStyle w:val="Textonotapie"/>
        <w:rPr>
          <w:rFonts w:ascii="Arial" w:hAnsi="Arial" w:cs="Arial"/>
        </w:rPr>
      </w:pPr>
    </w:p>
  </w:footnote>
  <w:footnote w:id="2">
    <w:p w14:paraId="27C62BEF" w14:textId="65FCA7EE" w:rsidR="00D267EE" w:rsidRPr="00A53870" w:rsidRDefault="00D267EE" w:rsidP="00D267EE">
      <w:pPr>
        <w:spacing w:line="360" w:lineRule="auto"/>
        <w:jc w:val="both"/>
        <w:rPr>
          <w:rFonts w:ascii="Times New Roman" w:hAnsi="Times New Roman" w:cs="Times New Roman"/>
          <w:lang w:val="en-US"/>
        </w:rPr>
      </w:pPr>
      <w:r>
        <w:rPr>
          <w:rStyle w:val="Refdenotaalpie"/>
        </w:rPr>
        <w:footnoteRef/>
      </w:r>
      <w:r w:rsidRPr="00A53870">
        <w:rPr>
          <w:lang w:val="en-US"/>
        </w:rPr>
        <w:t xml:space="preserve"> </w:t>
      </w:r>
      <w:r w:rsidRPr="004025BC">
        <w:rPr>
          <w:rFonts w:ascii="Times New Roman" w:hAnsi="Times New Roman" w:cs="Times New Roman"/>
          <w:sz w:val="22"/>
          <w:szCs w:val="22"/>
          <w:lang w:val="en-US"/>
        </w:rPr>
        <w:t xml:space="preserve">David Weimer y Aidan R. Vining, </w:t>
      </w:r>
      <w:r w:rsidRPr="004025BC">
        <w:rPr>
          <w:rFonts w:ascii="Times New Roman" w:hAnsi="Times New Roman" w:cs="Times New Roman"/>
          <w:i/>
          <w:iCs/>
          <w:sz w:val="22"/>
          <w:szCs w:val="22"/>
          <w:lang w:val="en-US"/>
        </w:rPr>
        <w:t>Policy analysis</w:t>
      </w:r>
      <w:r w:rsidRPr="004025BC">
        <w:rPr>
          <w:rFonts w:ascii="Times New Roman" w:hAnsi="Times New Roman" w:cs="Times New Roman"/>
          <w:sz w:val="22"/>
          <w:szCs w:val="22"/>
          <w:lang w:val="en-US"/>
        </w:rPr>
        <w:t xml:space="preserve"> (Boston: Longman, 2011), 23-38.</w:t>
      </w:r>
    </w:p>
  </w:footnote>
  <w:footnote w:id="3">
    <w:p w14:paraId="26C68B6C" w14:textId="30AEA047" w:rsidR="00D267EE" w:rsidRPr="00D267EE" w:rsidRDefault="00D267EE" w:rsidP="00D267EE">
      <w:pPr>
        <w:spacing w:line="360" w:lineRule="auto"/>
        <w:jc w:val="both"/>
        <w:rPr>
          <w:rFonts w:ascii="Times New Roman" w:hAnsi="Times New Roman" w:cs="Times New Roman"/>
        </w:rPr>
      </w:pPr>
      <w:r>
        <w:rPr>
          <w:rStyle w:val="Refdenotaalpie"/>
        </w:rPr>
        <w:footnoteRef/>
      </w:r>
      <w:r>
        <w:t xml:space="preserve"> </w:t>
      </w:r>
      <w:r w:rsidRPr="004025BC">
        <w:rPr>
          <w:rFonts w:ascii="Times New Roman" w:hAnsi="Times New Roman" w:cs="Times New Roman"/>
          <w:sz w:val="22"/>
          <w:szCs w:val="22"/>
        </w:rPr>
        <w:t xml:space="preserve">Raymond Boudon, “La sociología que realmente importa”, </w:t>
      </w:r>
      <w:proofErr w:type="spellStart"/>
      <w:r w:rsidRPr="004025BC">
        <w:rPr>
          <w:rFonts w:ascii="Times New Roman" w:hAnsi="Times New Roman" w:cs="Times New Roman"/>
          <w:i/>
          <w:iCs/>
          <w:sz w:val="22"/>
          <w:szCs w:val="22"/>
        </w:rPr>
        <w:t>Papers</w:t>
      </w:r>
      <w:proofErr w:type="spellEnd"/>
      <w:r w:rsidRPr="004025BC">
        <w:rPr>
          <w:rFonts w:ascii="Times New Roman" w:hAnsi="Times New Roman" w:cs="Times New Roman"/>
          <w:i/>
          <w:iCs/>
          <w:sz w:val="22"/>
          <w:szCs w:val="22"/>
        </w:rPr>
        <w:t xml:space="preserve"> 72 </w:t>
      </w:r>
      <w:r w:rsidRPr="004025BC">
        <w:rPr>
          <w:rFonts w:ascii="Times New Roman" w:hAnsi="Times New Roman" w:cs="Times New Roman"/>
          <w:sz w:val="22"/>
          <w:szCs w:val="22"/>
        </w:rPr>
        <w:t>(2004): 215-226.</w:t>
      </w:r>
    </w:p>
  </w:footnote>
  <w:footnote w:id="4">
    <w:p w14:paraId="20DC4D05" w14:textId="3768359E" w:rsidR="00EB5FB2" w:rsidRPr="004025BC" w:rsidRDefault="00EB5FB2" w:rsidP="00EB5FB2">
      <w:pPr>
        <w:spacing w:line="360" w:lineRule="auto"/>
        <w:jc w:val="both"/>
        <w:rPr>
          <w:rFonts w:ascii="Times New Roman" w:hAnsi="Times New Roman" w:cs="Times New Roman"/>
          <w:sz w:val="22"/>
          <w:szCs w:val="22"/>
        </w:rPr>
      </w:pPr>
      <w:r>
        <w:rPr>
          <w:rStyle w:val="Refdenotaalpie"/>
        </w:rPr>
        <w:footnoteRef/>
      </w:r>
      <w:r>
        <w:t xml:space="preserve"> </w:t>
      </w:r>
      <w:r w:rsidRPr="004025BC">
        <w:rPr>
          <w:rFonts w:ascii="Times New Roman" w:hAnsi="Times New Roman" w:cs="Times New Roman"/>
          <w:sz w:val="22"/>
          <w:szCs w:val="22"/>
        </w:rPr>
        <w:t xml:space="preserve">Héctor Díaz Santana, “Los servicios de información y asesoría en el Poder Legislativo mexicano: una reforma pendiente”, en </w:t>
      </w:r>
      <w:r w:rsidRPr="004025BC">
        <w:rPr>
          <w:rFonts w:ascii="Times New Roman" w:hAnsi="Times New Roman" w:cs="Times New Roman"/>
          <w:i/>
          <w:iCs/>
          <w:sz w:val="22"/>
          <w:szCs w:val="22"/>
        </w:rPr>
        <w:t xml:space="preserve">La Cámara de Diputados en México, coord. </w:t>
      </w:r>
      <w:r w:rsidR="004025BC" w:rsidRPr="004025BC">
        <w:rPr>
          <w:rFonts w:ascii="Times New Roman" w:hAnsi="Times New Roman" w:cs="Times New Roman"/>
          <w:i/>
          <w:iCs/>
          <w:sz w:val="22"/>
          <w:szCs w:val="22"/>
        </w:rPr>
        <w:t xml:space="preserve">por </w:t>
      </w:r>
      <w:r w:rsidRPr="004025BC">
        <w:rPr>
          <w:rFonts w:ascii="Times New Roman" w:hAnsi="Times New Roman" w:cs="Times New Roman"/>
          <w:i/>
          <w:iCs/>
          <w:sz w:val="22"/>
          <w:szCs w:val="22"/>
        </w:rPr>
        <w:t>Germán Pérez y Antonia Martínez</w:t>
      </w:r>
      <w:r w:rsidRPr="004025BC">
        <w:rPr>
          <w:rFonts w:ascii="Times New Roman" w:hAnsi="Times New Roman" w:cs="Times New Roman"/>
          <w:sz w:val="22"/>
          <w:szCs w:val="22"/>
        </w:rPr>
        <w:t xml:space="preserve"> (México: Cámara de Diputados del H. Congreso de la Unión, LVII Legislatura, 2000), 179-217</w:t>
      </w:r>
    </w:p>
  </w:footnote>
  <w:footnote w:id="5">
    <w:p w14:paraId="3BEE4946" w14:textId="0469DB35" w:rsidR="005C0C11" w:rsidRPr="005C0C11" w:rsidRDefault="005C0C11" w:rsidP="005C0C11">
      <w:pPr>
        <w:spacing w:line="360" w:lineRule="auto"/>
        <w:jc w:val="both"/>
        <w:rPr>
          <w:rFonts w:ascii="Times New Roman" w:hAnsi="Times New Roman" w:cs="Times New Roman"/>
        </w:rPr>
      </w:pPr>
      <w:r>
        <w:rPr>
          <w:rStyle w:val="Refdenotaalpie"/>
        </w:rPr>
        <w:footnoteRef/>
      </w:r>
      <w:r>
        <w:t xml:space="preserve"> </w:t>
      </w:r>
      <w:r w:rsidRPr="004025BC">
        <w:rPr>
          <w:rFonts w:ascii="Times New Roman" w:hAnsi="Times New Roman" w:cs="Times New Roman"/>
          <w:sz w:val="22"/>
          <w:szCs w:val="22"/>
        </w:rPr>
        <w:t>Felipe Meneses Tello</w:t>
      </w:r>
      <w:r w:rsidR="002B71BE" w:rsidRPr="004025BC">
        <w:rPr>
          <w:rFonts w:ascii="Times New Roman" w:hAnsi="Times New Roman" w:cs="Times New Roman"/>
          <w:sz w:val="22"/>
          <w:szCs w:val="22"/>
        </w:rPr>
        <w:t>,</w:t>
      </w:r>
      <w:r w:rsidRPr="004025BC">
        <w:rPr>
          <w:rFonts w:ascii="Times New Roman" w:hAnsi="Times New Roman" w:cs="Times New Roman"/>
          <w:sz w:val="22"/>
          <w:szCs w:val="22"/>
        </w:rPr>
        <w:t xml:space="preserve"> “La composición orgánica de las bibliotecas parlamentarias: una perspectiva global”, </w:t>
      </w:r>
      <w:r w:rsidRPr="004025BC">
        <w:rPr>
          <w:rFonts w:ascii="Times New Roman" w:hAnsi="Times New Roman" w:cs="Times New Roman"/>
          <w:i/>
          <w:iCs/>
          <w:sz w:val="22"/>
          <w:szCs w:val="22"/>
        </w:rPr>
        <w:t>Investigación Bibliotecológica 22</w:t>
      </w:r>
      <w:r w:rsidRPr="004025BC">
        <w:rPr>
          <w:rFonts w:ascii="Times New Roman" w:hAnsi="Times New Roman" w:cs="Times New Roman"/>
          <w:sz w:val="22"/>
          <w:szCs w:val="22"/>
        </w:rPr>
        <w:t xml:space="preserve"> (septiembre-diciembre 2008): 187-222.</w:t>
      </w:r>
    </w:p>
  </w:footnote>
  <w:footnote w:id="6">
    <w:p w14:paraId="78052A88" w14:textId="5935B5FF" w:rsidR="0020155D" w:rsidRPr="0020155D" w:rsidRDefault="0020155D" w:rsidP="0020155D">
      <w:pPr>
        <w:spacing w:line="360" w:lineRule="auto"/>
        <w:jc w:val="both"/>
        <w:rPr>
          <w:rFonts w:ascii="Times New Roman" w:hAnsi="Times New Roman" w:cs="Times New Roman"/>
          <w:i/>
          <w:iCs/>
        </w:rPr>
      </w:pPr>
      <w:r>
        <w:rPr>
          <w:rStyle w:val="Refdenotaalpie"/>
        </w:rPr>
        <w:footnoteRef/>
      </w:r>
      <w:r>
        <w:t xml:space="preserve"> </w:t>
      </w:r>
      <w:r w:rsidRPr="004025BC">
        <w:rPr>
          <w:rFonts w:ascii="Times New Roman" w:hAnsi="Times New Roman" w:cs="Times New Roman"/>
          <w:sz w:val="22"/>
          <w:szCs w:val="22"/>
        </w:rPr>
        <w:t>Carlota Bustelo Ruesta y Raquel Amarilla Iglesias,</w:t>
      </w:r>
      <w:r w:rsidRPr="004025BC">
        <w:rPr>
          <w:rFonts w:ascii="Times New Roman" w:hAnsi="Times New Roman" w:cs="Times New Roman"/>
          <w:b/>
          <w:bCs/>
          <w:sz w:val="22"/>
          <w:szCs w:val="22"/>
        </w:rPr>
        <w:t xml:space="preserve"> “</w:t>
      </w:r>
      <w:r w:rsidRPr="004025BC">
        <w:rPr>
          <w:rFonts w:ascii="Times New Roman" w:hAnsi="Times New Roman" w:cs="Times New Roman"/>
          <w:sz w:val="22"/>
          <w:szCs w:val="22"/>
        </w:rPr>
        <w:t>Gestión del Conocimiento y gestión de la información”,</w:t>
      </w:r>
      <w:r w:rsidRPr="004025BC">
        <w:rPr>
          <w:rFonts w:ascii="Times New Roman" w:hAnsi="Times New Roman" w:cs="Times New Roman"/>
          <w:i/>
          <w:iCs/>
          <w:sz w:val="22"/>
          <w:szCs w:val="22"/>
        </w:rPr>
        <w:t xml:space="preserve"> Boletín del Instituto Andaluz de Patrimonio Histórico</w:t>
      </w:r>
      <w:r w:rsidRPr="004025BC">
        <w:rPr>
          <w:rFonts w:ascii="Times New Roman" w:hAnsi="Times New Roman" w:cs="Times New Roman"/>
          <w:sz w:val="22"/>
          <w:szCs w:val="22"/>
        </w:rPr>
        <w:t xml:space="preserve"> </w:t>
      </w:r>
      <w:r w:rsidRPr="004025BC">
        <w:rPr>
          <w:rFonts w:ascii="Times New Roman" w:hAnsi="Times New Roman" w:cs="Times New Roman"/>
          <w:i/>
          <w:iCs/>
          <w:sz w:val="22"/>
          <w:szCs w:val="22"/>
        </w:rPr>
        <w:t>VIII</w:t>
      </w:r>
      <w:r w:rsidRPr="004025BC">
        <w:rPr>
          <w:rFonts w:ascii="Times New Roman" w:hAnsi="Times New Roman" w:cs="Times New Roman"/>
          <w:sz w:val="22"/>
          <w:szCs w:val="22"/>
        </w:rPr>
        <w:t xml:space="preserve"> (marzo de 2001):</w:t>
      </w:r>
      <w:r w:rsidRPr="004025BC">
        <w:rPr>
          <w:rFonts w:ascii="Times New Roman" w:hAnsi="Times New Roman" w:cs="Times New Roman"/>
          <w:i/>
          <w:iCs/>
          <w:sz w:val="22"/>
          <w:szCs w:val="22"/>
        </w:rPr>
        <w:t xml:space="preserve"> </w:t>
      </w:r>
      <w:r w:rsidRPr="004025BC">
        <w:rPr>
          <w:rFonts w:ascii="Times New Roman" w:hAnsi="Times New Roman" w:cs="Times New Roman"/>
          <w:sz w:val="22"/>
          <w:szCs w:val="22"/>
        </w:rPr>
        <w:t>226-230.</w:t>
      </w:r>
    </w:p>
  </w:footnote>
  <w:footnote w:id="7">
    <w:p w14:paraId="40052D3F" w14:textId="2E94B620" w:rsidR="004E3E4C" w:rsidRPr="004E3E4C" w:rsidRDefault="004E3E4C" w:rsidP="004E3E4C">
      <w:pPr>
        <w:spacing w:line="360" w:lineRule="auto"/>
        <w:jc w:val="both"/>
        <w:rPr>
          <w:rFonts w:ascii="Times New Roman" w:hAnsi="Times New Roman" w:cs="Times New Roman"/>
        </w:rPr>
      </w:pPr>
      <w:r>
        <w:rPr>
          <w:rStyle w:val="Refdenotaalpie"/>
        </w:rPr>
        <w:footnoteRef/>
      </w:r>
      <w:r>
        <w:t xml:space="preserve"> </w:t>
      </w:r>
      <w:r w:rsidRPr="004025BC">
        <w:rPr>
          <w:rFonts w:ascii="Times New Roman" w:hAnsi="Times New Roman" w:cs="Times New Roman"/>
          <w:sz w:val="22"/>
          <w:szCs w:val="22"/>
        </w:rPr>
        <w:t xml:space="preserve">Juan José Tarí Guilló y Mariano García Fernández, “Dimensiones de la gestión del conocimiento y de la gestión de la calidad: Una revisión de la literatura”, </w:t>
      </w:r>
      <w:r w:rsidRPr="004025BC">
        <w:rPr>
          <w:rFonts w:ascii="Times New Roman" w:hAnsi="Times New Roman" w:cs="Times New Roman"/>
          <w:i/>
          <w:iCs/>
          <w:sz w:val="22"/>
          <w:szCs w:val="22"/>
        </w:rPr>
        <w:t>Investigaciones Europeas de Dirección y Economía de la Empresa 15</w:t>
      </w:r>
      <w:r w:rsidRPr="004025BC">
        <w:rPr>
          <w:rFonts w:ascii="Times New Roman" w:hAnsi="Times New Roman" w:cs="Times New Roman"/>
          <w:sz w:val="22"/>
          <w:szCs w:val="22"/>
        </w:rPr>
        <w:t xml:space="preserve"> (2009): 135-148.</w:t>
      </w:r>
    </w:p>
  </w:footnote>
  <w:footnote w:id="8">
    <w:p w14:paraId="128D86DD" w14:textId="58F6063A" w:rsidR="004E3E4C" w:rsidRPr="0092099F" w:rsidRDefault="004E3E4C" w:rsidP="004E3E4C">
      <w:pPr>
        <w:spacing w:line="360" w:lineRule="auto"/>
        <w:jc w:val="both"/>
        <w:rPr>
          <w:rFonts w:ascii="Times New Roman" w:hAnsi="Times New Roman" w:cs="Times New Roman"/>
          <w:lang w:val="en-US"/>
        </w:rPr>
      </w:pPr>
      <w:r>
        <w:rPr>
          <w:rStyle w:val="Refdenotaalpie"/>
        </w:rPr>
        <w:footnoteRef/>
      </w:r>
      <w:r w:rsidRPr="004E3E4C">
        <w:rPr>
          <w:lang w:val="en-US"/>
        </w:rPr>
        <w:t xml:space="preserve"> </w:t>
      </w:r>
      <w:r w:rsidRPr="0092099F">
        <w:rPr>
          <w:rFonts w:ascii="Times New Roman" w:hAnsi="Times New Roman" w:cs="Times New Roman"/>
          <w:sz w:val="22"/>
          <w:szCs w:val="22"/>
          <w:lang w:val="en-US"/>
        </w:rPr>
        <w:t xml:space="preserve">Paul Sabatier, “The Need for Better Theories”, en </w:t>
      </w:r>
      <w:r w:rsidRPr="0092099F">
        <w:rPr>
          <w:rFonts w:ascii="Times New Roman" w:hAnsi="Times New Roman" w:cs="Times New Roman"/>
          <w:i/>
          <w:iCs/>
          <w:sz w:val="22"/>
          <w:szCs w:val="22"/>
          <w:lang w:val="en-US"/>
        </w:rPr>
        <w:t>Theories of the Policy Process</w:t>
      </w:r>
      <w:r w:rsidRPr="0092099F">
        <w:rPr>
          <w:rFonts w:ascii="Times New Roman" w:hAnsi="Times New Roman" w:cs="Times New Roman"/>
          <w:sz w:val="22"/>
          <w:szCs w:val="22"/>
          <w:lang w:val="en-US"/>
        </w:rPr>
        <w:t xml:space="preserve">, </w:t>
      </w:r>
      <w:r w:rsidRPr="0092099F">
        <w:rPr>
          <w:rFonts w:ascii="Times New Roman" w:hAnsi="Times New Roman" w:cs="Times New Roman"/>
          <w:i/>
          <w:iCs/>
          <w:sz w:val="22"/>
          <w:szCs w:val="22"/>
          <w:lang w:val="en-US"/>
        </w:rPr>
        <w:t xml:space="preserve">ed. </w:t>
      </w:r>
      <w:proofErr w:type="spellStart"/>
      <w:r w:rsidR="0092099F" w:rsidRPr="0092099F">
        <w:rPr>
          <w:rFonts w:ascii="Times New Roman" w:hAnsi="Times New Roman" w:cs="Times New Roman"/>
          <w:i/>
          <w:iCs/>
          <w:sz w:val="22"/>
          <w:szCs w:val="22"/>
          <w:lang w:val="en-US"/>
        </w:rPr>
        <w:t>por</w:t>
      </w:r>
      <w:proofErr w:type="spellEnd"/>
      <w:r w:rsidR="0092099F" w:rsidRPr="0092099F">
        <w:rPr>
          <w:rFonts w:ascii="Times New Roman" w:hAnsi="Times New Roman" w:cs="Times New Roman"/>
          <w:i/>
          <w:iCs/>
          <w:sz w:val="22"/>
          <w:szCs w:val="22"/>
          <w:lang w:val="en-US"/>
        </w:rPr>
        <w:t xml:space="preserve"> </w:t>
      </w:r>
      <w:r w:rsidRPr="0092099F">
        <w:rPr>
          <w:rFonts w:ascii="Times New Roman" w:hAnsi="Times New Roman" w:cs="Times New Roman"/>
          <w:i/>
          <w:iCs/>
          <w:sz w:val="22"/>
          <w:szCs w:val="22"/>
          <w:lang w:val="en-US"/>
        </w:rPr>
        <w:t>Paul Sabatier</w:t>
      </w:r>
      <w:r w:rsidRPr="0092099F">
        <w:rPr>
          <w:rFonts w:ascii="Times New Roman" w:hAnsi="Times New Roman" w:cs="Times New Roman"/>
          <w:sz w:val="22"/>
          <w:szCs w:val="22"/>
          <w:lang w:val="en-US"/>
        </w:rPr>
        <w:t xml:space="preserve"> (Cambridge MA: Westview Press, 2007), 3-17.</w:t>
      </w:r>
    </w:p>
  </w:footnote>
  <w:footnote w:id="9">
    <w:p w14:paraId="582B48D9" w14:textId="6298F372" w:rsidR="006B1028" w:rsidRPr="006B1028" w:rsidRDefault="006B1028" w:rsidP="006B1028">
      <w:pPr>
        <w:spacing w:line="360" w:lineRule="auto"/>
        <w:jc w:val="both"/>
        <w:rPr>
          <w:rFonts w:ascii="Times New Roman" w:hAnsi="Times New Roman" w:cs="Times New Roman"/>
          <w:i/>
          <w:iCs/>
        </w:rPr>
      </w:pPr>
      <w:r>
        <w:rPr>
          <w:rStyle w:val="Refdenotaalpie"/>
        </w:rPr>
        <w:footnoteRef/>
      </w:r>
      <w:r>
        <w:t xml:space="preserve"> </w:t>
      </w:r>
      <w:r w:rsidRPr="0092099F">
        <w:rPr>
          <w:rFonts w:ascii="Times New Roman" w:hAnsi="Times New Roman" w:cs="Times New Roman"/>
          <w:sz w:val="22"/>
          <w:szCs w:val="22"/>
        </w:rPr>
        <w:t>Wayne Parsons,</w:t>
      </w:r>
      <w:r w:rsidRPr="0092099F">
        <w:rPr>
          <w:rFonts w:ascii="Times New Roman" w:hAnsi="Times New Roman" w:cs="Times New Roman"/>
          <w:b/>
          <w:bCs/>
          <w:sz w:val="22"/>
          <w:szCs w:val="22"/>
        </w:rPr>
        <w:t xml:space="preserve"> </w:t>
      </w:r>
      <w:r w:rsidRPr="0092099F">
        <w:rPr>
          <w:rFonts w:ascii="Times New Roman" w:hAnsi="Times New Roman" w:cs="Times New Roman"/>
          <w:i/>
          <w:iCs/>
          <w:sz w:val="22"/>
          <w:szCs w:val="22"/>
        </w:rPr>
        <w:t xml:space="preserve">Políticas públicas: una introducción a la teoría y la práctica del análisis de políticas públicas </w:t>
      </w:r>
      <w:r w:rsidRPr="0092099F">
        <w:rPr>
          <w:rFonts w:ascii="Times New Roman" w:hAnsi="Times New Roman" w:cs="Times New Roman"/>
          <w:sz w:val="22"/>
          <w:szCs w:val="22"/>
        </w:rPr>
        <w:t xml:space="preserve">(México: </w:t>
      </w:r>
      <w:proofErr w:type="spellStart"/>
      <w:r w:rsidR="00827D2F" w:rsidRPr="0092099F">
        <w:rPr>
          <w:rFonts w:ascii="Times New Roman" w:hAnsi="Times New Roman" w:cs="Times New Roman"/>
          <w:sz w:val="22"/>
          <w:szCs w:val="22"/>
        </w:rPr>
        <w:t>Flacso</w:t>
      </w:r>
      <w:proofErr w:type="spellEnd"/>
      <w:r w:rsidRPr="0092099F">
        <w:rPr>
          <w:rFonts w:ascii="Times New Roman" w:hAnsi="Times New Roman" w:cs="Times New Roman"/>
          <w:sz w:val="22"/>
          <w:szCs w:val="22"/>
        </w:rPr>
        <w:t>, 2007), 35-116.</w:t>
      </w:r>
    </w:p>
  </w:footnote>
  <w:footnote w:id="10">
    <w:p w14:paraId="0A7D20EB" w14:textId="132C1C64" w:rsidR="008C032D" w:rsidRPr="008C032D" w:rsidRDefault="008C032D" w:rsidP="008C032D">
      <w:pPr>
        <w:spacing w:line="360" w:lineRule="auto"/>
        <w:jc w:val="both"/>
        <w:rPr>
          <w:rFonts w:ascii="Times New Roman" w:hAnsi="Times New Roman" w:cs="Times New Roman"/>
          <w:lang w:val="en-US"/>
        </w:rPr>
      </w:pPr>
      <w:r>
        <w:rPr>
          <w:rStyle w:val="Refdenotaalpie"/>
        </w:rPr>
        <w:footnoteRef/>
      </w:r>
      <w:r w:rsidRPr="008C032D">
        <w:rPr>
          <w:lang w:val="en-US"/>
        </w:rPr>
        <w:t xml:space="preserve"> </w:t>
      </w:r>
      <w:r w:rsidRPr="001D154F">
        <w:rPr>
          <w:rFonts w:ascii="Times New Roman" w:hAnsi="Times New Roman" w:cs="Times New Roman"/>
          <w:sz w:val="22"/>
          <w:szCs w:val="22"/>
          <w:lang w:val="en-US"/>
        </w:rPr>
        <w:t xml:space="preserve">Elinor Ostrom, “Institutional Rational Choice: An Assessment of the Institutional Analysis and Development Framework”, en </w:t>
      </w:r>
      <w:r w:rsidRPr="001D154F">
        <w:rPr>
          <w:rFonts w:ascii="Times New Roman" w:hAnsi="Times New Roman" w:cs="Times New Roman"/>
          <w:i/>
          <w:iCs/>
          <w:sz w:val="22"/>
          <w:szCs w:val="22"/>
          <w:lang w:val="en-US"/>
        </w:rPr>
        <w:t>Theories of the Policy Process</w:t>
      </w:r>
      <w:r w:rsidRPr="001D154F">
        <w:rPr>
          <w:rFonts w:ascii="Times New Roman" w:hAnsi="Times New Roman" w:cs="Times New Roman"/>
          <w:sz w:val="22"/>
          <w:szCs w:val="22"/>
          <w:lang w:val="en-US"/>
        </w:rPr>
        <w:t xml:space="preserve">, </w:t>
      </w:r>
      <w:r w:rsidRPr="001D154F">
        <w:rPr>
          <w:rFonts w:ascii="Times New Roman" w:hAnsi="Times New Roman" w:cs="Times New Roman"/>
          <w:i/>
          <w:iCs/>
          <w:sz w:val="22"/>
          <w:szCs w:val="22"/>
          <w:lang w:val="en-US"/>
        </w:rPr>
        <w:t xml:space="preserve">ed. </w:t>
      </w:r>
      <w:proofErr w:type="spellStart"/>
      <w:r w:rsidR="0092099F" w:rsidRPr="001D154F">
        <w:rPr>
          <w:rFonts w:ascii="Times New Roman" w:hAnsi="Times New Roman" w:cs="Times New Roman"/>
          <w:i/>
          <w:iCs/>
          <w:sz w:val="22"/>
          <w:szCs w:val="22"/>
          <w:lang w:val="en-US"/>
        </w:rPr>
        <w:t>por</w:t>
      </w:r>
      <w:proofErr w:type="spellEnd"/>
      <w:r w:rsidR="0092099F" w:rsidRPr="001D154F">
        <w:rPr>
          <w:rFonts w:ascii="Times New Roman" w:hAnsi="Times New Roman" w:cs="Times New Roman"/>
          <w:i/>
          <w:iCs/>
          <w:sz w:val="22"/>
          <w:szCs w:val="22"/>
          <w:lang w:val="en-US"/>
        </w:rPr>
        <w:t xml:space="preserve"> </w:t>
      </w:r>
      <w:r w:rsidRPr="001D154F">
        <w:rPr>
          <w:rFonts w:ascii="Times New Roman" w:hAnsi="Times New Roman" w:cs="Times New Roman"/>
          <w:i/>
          <w:iCs/>
          <w:sz w:val="22"/>
          <w:szCs w:val="22"/>
          <w:lang w:val="en-US"/>
        </w:rPr>
        <w:t>Paul Sabatier</w:t>
      </w:r>
      <w:r w:rsidRPr="001D154F">
        <w:rPr>
          <w:rFonts w:ascii="Times New Roman" w:hAnsi="Times New Roman" w:cs="Times New Roman"/>
          <w:sz w:val="22"/>
          <w:szCs w:val="22"/>
          <w:lang w:val="en-US"/>
        </w:rPr>
        <w:t xml:space="preserve"> (Cambridge MA: Westview Press, 2007), 21-64.</w:t>
      </w:r>
    </w:p>
  </w:footnote>
  <w:footnote w:id="11">
    <w:p w14:paraId="233ADC63" w14:textId="64E4556C" w:rsidR="008C032D" w:rsidRPr="008C032D" w:rsidRDefault="008C032D" w:rsidP="008C032D">
      <w:pPr>
        <w:spacing w:line="360" w:lineRule="auto"/>
        <w:jc w:val="both"/>
        <w:rPr>
          <w:rFonts w:ascii="Times New Roman" w:hAnsi="Times New Roman" w:cs="Times New Roman"/>
          <w:lang w:val="en-US"/>
        </w:rPr>
      </w:pPr>
      <w:r>
        <w:rPr>
          <w:rStyle w:val="Refdenotaalpie"/>
        </w:rPr>
        <w:footnoteRef/>
      </w:r>
      <w:r w:rsidRPr="008C032D">
        <w:rPr>
          <w:lang w:val="en-US"/>
        </w:rPr>
        <w:t xml:space="preserve"> </w:t>
      </w:r>
      <w:r w:rsidRPr="001D154F">
        <w:rPr>
          <w:rFonts w:ascii="Times New Roman" w:hAnsi="Times New Roman" w:cs="Times New Roman"/>
          <w:sz w:val="22"/>
          <w:szCs w:val="22"/>
          <w:lang w:val="en-US"/>
        </w:rPr>
        <w:t xml:space="preserve">Christopher Winship, “Policy Analysis as Puzzle Solving”, en </w:t>
      </w:r>
      <w:r w:rsidRPr="001D154F">
        <w:rPr>
          <w:rFonts w:ascii="Times New Roman" w:hAnsi="Times New Roman" w:cs="Times New Roman"/>
          <w:i/>
          <w:iCs/>
          <w:sz w:val="22"/>
          <w:szCs w:val="22"/>
          <w:lang w:val="en-US"/>
        </w:rPr>
        <w:t>The Oxford Handbook of Public Policy</w:t>
      </w:r>
      <w:r w:rsidRPr="001D154F">
        <w:rPr>
          <w:rFonts w:ascii="Times New Roman" w:hAnsi="Times New Roman" w:cs="Times New Roman"/>
          <w:sz w:val="22"/>
          <w:szCs w:val="22"/>
          <w:lang w:val="en-US"/>
        </w:rPr>
        <w:t xml:space="preserve">, </w:t>
      </w:r>
      <w:r w:rsidRPr="001D154F">
        <w:rPr>
          <w:rFonts w:ascii="Times New Roman" w:hAnsi="Times New Roman" w:cs="Times New Roman"/>
          <w:i/>
          <w:iCs/>
          <w:sz w:val="22"/>
          <w:szCs w:val="22"/>
          <w:lang w:val="en-US"/>
        </w:rPr>
        <w:t xml:space="preserve">ed. </w:t>
      </w:r>
      <w:proofErr w:type="spellStart"/>
      <w:r w:rsidR="0092099F" w:rsidRPr="001D154F">
        <w:rPr>
          <w:rFonts w:ascii="Times New Roman" w:hAnsi="Times New Roman" w:cs="Times New Roman"/>
          <w:i/>
          <w:iCs/>
          <w:sz w:val="22"/>
          <w:szCs w:val="22"/>
          <w:lang w:val="en-US"/>
        </w:rPr>
        <w:t>por</w:t>
      </w:r>
      <w:proofErr w:type="spellEnd"/>
      <w:r w:rsidR="0092099F" w:rsidRPr="001D154F">
        <w:rPr>
          <w:rFonts w:ascii="Times New Roman" w:hAnsi="Times New Roman" w:cs="Times New Roman"/>
          <w:i/>
          <w:iCs/>
          <w:sz w:val="22"/>
          <w:szCs w:val="22"/>
          <w:lang w:val="en-US"/>
        </w:rPr>
        <w:t xml:space="preserve"> </w:t>
      </w:r>
      <w:r w:rsidRPr="001D154F">
        <w:rPr>
          <w:rFonts w:ascii="Times New Roman" w:hAnsi="Times New Roman" w:cs="Times New Roman"/>
          <w:i/>
          <w:iCs/>
          <w:sz w:val="22"/>
          <w:szCs w:val="22"/>
          <w:lang w:val="en-US"/>
        </w:rPr>
        <w:t>Michael Moran, Martin Rein y Robert Goodin</w:t>
      </w:r>
      <w:r w:rsidRPr="001D154F">
        <w:rPr>
          <w:rFonts w:ascii="Times New Roman" w:hAnsi="Times New Roman" w:cs="Times New Roman"/>
          <w:sz w:val="22"/>
          <w:szCs w:val="22"/>
          <w:lang w:val="en-US"/>
        </w:rPr>
        <w:t xml:space="preserve"> (Nueva York: Oxford University Press, 2008), 109-123.</w:t>
      </w:r>
    </w:p>
  </w:footnote>
  <w:footnote w:id="12">
    <w:p w14:paraId="53392189" w14:textId="2D676D9A" w:rsidR="002F61EE" w:rsidRPr="00B30BD9" w:rsidRDefault="002F61EE" w:rsidP="002F61EE">
      <w:pPr>
        <w:spacing w:line="360" w:lineRule="auto"/>
        <w:jc w:val="both"/>
        <w:rPr>
          <w:rFonts w:ascii="Times New Roman" w:hAnsi="Times New Roman" w:cs="Times New Roman"/>
        </w:rPr>
      </w:pPr>
      <w:r>
        <w:rPr>
          <w:rStyle w:val="Refdenotaalpie"/>
        </w:rPr>
        <w:footnoteRef/>
      </w:r>
      <w:r w:rsidRPr="002F61EE">
        <w:rPr>
          <w:lang w:val="en-US"/>
        </w:rPr>
        <w:t xml:space="preserve"> </w:t>
      </w:r>
      <w:r w:rsidRPr="001D154F">
        <w:rPr>
          <w:rFonts w:ascii="Times New Roman" w:hAnsi="Times New Roman" w:cs="Times New Roman"/>
          <w:sz w:val="22"/>
          <w:szCs w:val="22"/>
          <w:lang w:val="en-US"/>
        </w:rPr>
        <w:t xml:space="preserve">Herbert A. Simon, </w:t>
      </w:r>
      <w:r w:rsidRPr="001D154F">
        <w:rPr>
          <w:rFonts w:ascii="Times New Roman" w:hAnsi="Times New Roman" w:cs="Times New Roman"/>
          <w:i/>
          <w:iCs/>
          <w:sz w:val="22"/>
          <w:szCs w:val="22"/>
          <w:lang w:val="en-US"/>
        </w:rPr>
        <w:t>Decision making and problem solving. Research Briefings 1986, Report on the research briefing panel on decision making and problem solving</w:t>
      </w:r>
      <w:r w:rsidRPr="001D154F">
        <w:rPr>
          <w:rFonts w:ascii="Times New Roman" w:hAnsi="Times New Roman" w:cs="Times New Roman"/>
          <w:sz w:val="22"/>
          <w:szCs w:val="22"/>
          <w:lang w:val="en-US"/>
        </w:rPr>
        <w:t xml:space="preserve"> (Washington D.C.: The National Academy of Sciences. </w:t>
      </w:r>
      <w:r w:rsidRPr="001D154F">
        <w:rPr>
          <w:rFonts w:ascii="Times New Roman" w:hAnsi="Times New Roman" w:cs="Times New Roman"/>
          <w:sz w:val="22"/>
          <w:szCs w:val="22"/>
        </w:rPr>
        <w:t>National Academy Press, 1986), 1-17.</w:t>
      </w:r>
    </w:p>
  </w:footnote>
  <w:footnote w:id="13">
    <w:p w14:paraId="3C47DD04" w14:textId="0FBA7759" w:rsidR="002F61EE" w:rsidRPr="002F61EE" w:rsidRDefault="002F61EE" w:rsidP="002F61EE">
      <w:pPr>
        <w:spacing w:line="360" w:lineRule="auto"/>
        <w:jc w:val="both"/>
        <w:rPr>
          <w:rFonts w:ascii="Times New Roman" w:hAnsi="Times New Roman" w:cs="Times New Roman"/>
          <w:lang w:val="en-US"/>
        </w:rPr>
      </w:pPr>
      <w:r>
        <w:rPr>
          <w:rStyle w:val="Refdenotaalpie"/>
        </w:rPr>
        <w:footnoteRef/>
      </w:r>
      <w:r w:rsidRPr="00376DED">
        <w:t xml:space="preserve"> </w:t>
      </w:r>
      <w:r w:rsidR="00376DED" w:rsidRPr="001D154F">
        <w:rPr>
          <w:rFonts w:ascii="Times New Roman" w:hAnsi="Times New Roman" w:cs="Times New Roman"/>
          <w:sz w:val="22"/>
          <w:szCs w:val="22"/>
        </w:rPr>
        <w:t xml:space="preserve">Unión Interparlamentaria (UIP) y Federación Internacional de Asociaciones de Bibliotecarios y Bibliotecas (IFLA), </w:t>
      </w:r>
      <w:proofErr w:type="spellStart"/>
      <w:r w:rsidR="00376DED" w:rsidRPr="001D154F">
        <w:rPr>
          <w:rFonts w:ascii="Times New Roman" w:hAnsi="Times New Roman" w:cs="Times New Roman"/>
          <w:i/>
          <w:iCs/>
          <w:sz w:val="22"/>
          <w:szCs w:val="22"/>
        </w:rPr>
        <w:t>Informing</w:t>
      </w:r>
      <w:proofErr w:type="spellEnd"/>
      <w:r w:rsidR="00376DED" w:rsidRPr="001D154F">
        <w:rPr>
          <w:rFonts w:ascii="Times New Roman" w:hAnsi="Times New Roman" w:cs="Times New Roman"/>
          <w:i/>
          <w:iCs/>
          <w:sz w:val="22"/>
          <w:szCs w:val="22"/>
        </w:rPr>
        <w:t xml:space="preserve"> </w:t>
      </w:r>
      <w:proofErr w:type="spellStart"/>
      <w:r w:rsidR="00376DED" w:rsidRPr="001D154F">
        <w:rPr>
          <w:rFonts w:ascii="Times New Roman" w:hAnsi="Times New Roman" w:cs="Times New Roman"/>
          <w:i/>
          <w:iCs/>
          <w:sz w:val="22"/>
          <w:szCs w:val="22"/>
        </w:rPr>
        <w:t>Democracy</w:t>
      </w:r>
      <w:proofErr w:type="spellEnd"/>
      <w:r w:rsidR="00376DED" w:rsidRPr="001D154F">
        <w:rPr>
          <w:rFonts w:ascii="Times New Roman" w:hAnsi="Times New Roman" w:cs="Times New Roman"/>
          <w:i/>
          <w:iCs/>
          <w:sz w:val="22"/>
          <w:szCs w:val="22"/>
        </w:rPr>
        <w:t xml:space="preserve">. </w:t>
      </w:r>
      <w:r w:rsidR="00376DED" w:rsidRPr="001D154F">
        <w:rPr>
          <w:rFonts w:ascii="Times New Roman" w:hAnsi="Times New Roman" w:cs="Times New Roman"/>
          <w:i/>
          <w:iCs/>
          <w:sz w:val="22"/>
          <w:szCs w:val="22"/>
          <w:lang w:val="en-US"/>
        </w:rPr>
        <w:t>Building capacity to meet parliamentarians’ information and knowledge needs</w:t>
      </w:r>
      <w:r w:rsidR="00376DED" w:rsidRPr="001D154F">
        <w:rPr>
          <w:rFonts w:ascii="Times New Roman" w:hAnsi="Times New Roman" w:cs="Times New Roman"/>
          <w:sz w:val="22"/>
          <w:szCs w:val="22"/>
          <w:lang w:val="en-US"/>
        </w:rPr>
        <w:t xml:space="preserve">. (La Haya: Unión </w:t>
      </w:r>
      <w:proofErr w:type="spellStart"/>
      <w:r w:rsidR="00376DED" w:rsidRPr="001D154F">
        <w:rPr>
          <w:rFonts w:ascii="Times New Roman" w:hAnsi="Times New Roman" w:cs="Times New Roman"/>
          <w:sz w:val="22"/>
          <w:szCs w:val="22"/>
          <w:lang w:val="en-US"/>
        </w:rPr>
        <w:t>Interparlamentaria</w:t>
      </w:r>
      <w:proofErr w:type="spellEnd"/>
      <w:r w:rsidR="00376DED" w:rsidRPr="001D154F">
        <w:rPr>
          <w:rFonts w:ascii="Times New Roman" w:hAnsi="Times New Roman" w:cs="Times New Roman"/>
          <w:sz w:val="22"/>
          <w:szCs w:val="22"/>
          <w:lang w:val="en-US"/>
        </w:rPr>
        <w:t>, 2009).</w:t>
      </w:r>
    </w:p>
  </w:footnote>
  <w:footnote w:id="14">
    <w:p w14:paraId="15C3149A" w14:textId="5E7E266C" w:rsidR="00F725CD" w:rsidRPr="00F725CD" w:rsidRDefault="00F725CD" w:rsidP="00F725CD">
      <w:pPr>
        <w:spacing w:line="360" w:lineRule="auto"/>
        <w:jc w:val="both"/>
        <w:rPr>
          <w:rFonts w:ascii="Times New Roman" w:hAnsi="Times New Roman" w:cs="Times New Roman"/>
        </w:rPr>
      </w:pPr>
      <w:r>
        <w:rPr>
          <w:rStyle w:val="Refdenotaalpie"/>
        </w:rPr>
        <w:footnoteRef/>
      </w:r>
      <w:r>
        <w:t xml:space="preserve"> </w:t>
      </w:r>
      <w:r w:rsidRPr="0092099F">
        <w:rPr>
          <w:rFonts w:ascii="Times New Roman" w:hAnsi="Times New Roman" w:cs="Times New Roman"/>
          <w:sz w:val="22"/>
          <w:szCs w:val="22"/>
        </w:rPr>
        <w:t xml:space="preserve">Laura Wills Otero, “Presentación: Estudios legislativos en sistemas presidenciales. Avances de investigación”. </w:t>
      </w:r>
      <w:r w:rsidRPr="0092099F">
        <w:rPr>
          <w:rFonts w:ascii="Times New Roman" w:hAnsi="Times New Roman" w:cs="Times New Roman"/>
          <w:i/>
          <w:iCs/>
          <w:sz w:val="22"/>
          <w:szCs w:val="22"/>
        </w:rPr>
        <w:t>Colombia internacional 83</w:t>
      </w:r>
      <w:r w:rsidRPr="0092099F">
        <w:rPr>
          <w:rFonts w:ascii="Times New Roman" w:hAnsi="Times New Roman" w:cs="Times New Roman"/>
          <w:sz w:val="22"/>
          <w:szCs w:val="22"/>
        </w:rPr>
        <w:t xml:space="preserve"> (enero-abril 2015), </w:t>
      </w:r>
      <w:hyperlink r:id="rId3" w:history="1">
        <w:r w:rsidRPr="0092099F">
          <w:rPr>
            <w:rStyle w:val="Hipervnculo"/>
            <w:rFonts w:ascii="Times New Roman" w:hAnsi="Times New Roman" w:cs="Times New Roman"/>
            <w:sz w:val="22"/>
            <w:szCs w:val="22"/>
          </w:rPr>
          <w:t>https://doi.org/10.7440/colombiaint83.2015.01</w:t>
        </w:r>
      </w:hyperlink>
      <w:r w:rsidRPr="0092099F">
        <w:rPr>
          <w:rFonts w:ascii="Times New Roman" w:hAnsi="Times New Roman" w:cs="Times New Roman"/>
          <w:sz w:val="22"/>
          <w:szCs w:val="22"/>
        </w:rPr>
        <w:t xml:space="preserve"> (consultado el 27 de agosto de 2024).</w:t>
      </w:r>
    </w:p>
  </w:footnote>
  <w:footnote w:id="15">
    <w:p w14:paraId="7D9BC956" w14:textId="62110D2E" w:rsidR="0017503E" w:rsidRPr="0017503E" w:rsidRDefault="0017503E" w:rsidP="0017503E">
      <w:pPr>
        <w:spacing w:line="360" w:lineRule="auto"/>
        <w:jc w:val="both"/>
        <w:rPr>
          <w:rFonts w:ascii="Times New Roman" w:hAnsi="Times New Roman" w:cs="Times New Roman"/>
        </w:rPr>
      </w:pPr>
      <w:r>
        <w:rPr>
          <w:rStyle w:val="Refdenotaalpie"/>
        </w:rPr>
        <w:footnoteRef/>
      </w:r>
      <w:r>
        <w:t xml:space="preserve"> </w:t>
      </w:r>
      <w:r w:rsidRPr="0092099F">
        <w:rPr>
          <w:rFonts w:ascii="Times New Roman" w:hAnsi="Times New Roman" w:cs="Times New Roman"/>
          <w:sz w:val="22"/>
          <w:szCs w:val="22"/>
        </w:rPr>
        <w:t xml:space="preserve">Cecilia Judith Mora Donatto, </w:t>
      </w:r>
      <w:r w:rsidRPr="0092099F">
        <w:rPr>
          <w:rFonts w:ascii="Times New Roman" w:hAnsi="Times New Roman" w:cs="Times New Roman"/>
          <w:i/>
          <w:iCs/>
          <w:sz w:val="22"/>
          <w:szCs w:val="22"/>
        </w:rPr>
        <w:t>Las comisiones parlamentarias de investigación como órganos de control político</w:t>
      </w:r>
      <w:r w:rsidRPr="0092099F">
        <w:rPr>
          <w:rFonts w:ascii="Times New Roman" w:hAnsi="Times New Roman" w:cs="Times New Roman"/>
          <w:sz w:val="22"/>
          <w:szCs w:val="22"/>
        </w:rPr>
        <w:t xml:space="preserve"> (México: Cámara de Diputados, LVII Legislatura - Instituto de Investigaciones Jurídicas, UNAM, 1998), 17-22.</w:t>
      </w:r>
    </w:p>
  </w:footnote>
  <w:footnote w:id="16">
    <w:p w14:paraId="72ABFB2E" w14:textId="26AE0DD1" w:rsidR="002164F4" w:rsidRPr="002164F4" w:rsidRDefault="002164F4" w:rsidP="002164F4">
      <w:pPr>
        <w:spacing w:line="360" w:lineRule="auto"/>
        <w:jc w:val="both"/>
        <w:rPr>
          <w:rFonts w:ascii="Times New Roman" w:hAnsi="Times New Roman" w:cs="Times New Roman"/>
        </w:rPr>
      </w:pPr>
      <w:r>
        <w:rPr>
          <w:rStyle w:val="Refdenotaalpie"/>
        </w:rPr>
        <w:footnoteRef/>
      </w:r>
      <w:r>
        <w:t xml:space="preserve"> </w:t>
      </w:r>
      <w:r w:rsidRPr="0092099F">
        <w:rPr>
          <w:rFonts w:ascii="Times New Roman" w:hAnsi="Times New Roman" w:cs="Times New Roman"/>
          <w:sz w:val="22"/>
          <w:szCs w:val="22"/>
        </w:rPr>
        <w:t>Elvira Bosch, Carme Álvarez, Teresa Gil, Joan Carles Graupera e Inés Montobbio</w:t>
      </w:r>
      <w:r w:rsidR="002B71BE" w:rsidRPr="0092099F">
        <w:rPr>
          <w:rFonts w:ascii="Times New Roman" w:hAnsi="Times New Roman" w:cs="Times New Roman"/>
          <w:sz w:val="22"/>
          <w:szCs w:val="22"/>
        </w:rPr>
        <w:t>,</w:t>
      </w:r>
      <w:r w:rsidRPr="0092099F">
        <w:rPr>
          <w:rFonts w:ascii="Times New Roman" w:hAnsi="Times New Roman" w:cs="Times New Roman"/>
          <w:sz w:val="22"/>
          <w:szCs w:val="22"/>
        </w:rPr>
        <w:t xml:space="preserve"> “Bibliotecas y servicios de estudios parlamentarios: estrategias de adaptación a las necesidades de información de los parlamentos”, </w:t>
      </w:r>
      <w:r w:rsidRPr="0092099F">
        <w:rPr>
          <w:rFonts w:ascii="Times New Roman" w:hAnsi="Times New Roman" w:cs="Times New Roman"/>
          <w:i/>
          <w:iCs/>
          <w:sz w:val="22"/>
          <w:szCs w:val="22"/>
        </w:rPr>
        <w:t xml:space="preserve">Textos </w:t>
      </w:r>
      <w:proofErr w:type="spellStart"/>
      <w:r w:rsidRPr="0092099F">
        <w:rPr>
          <w:rFonts w:ascii="Times New Roman" w:hAnsi="Times New Roman" w:cs="Times New Roman"/>
          <w:i/>
          <w:iCs/>
          <w:sz w:val="22"/>
          <w:szCs w:val="22"/>
        </w:rPr>
        <w:t>universitaris</w:t>
      </w:r>
      <w:proofErr w:type="spellEnd"/>
      <w:r w:rsidRPr="0092099F">
        <w:rPr>
          <w:rFonts w:ascii="Times New Roman" w:hAnsi="Times New Roman" w:cs="Times New Roman"/>
          <w:i/>
          <w:iCs/>
          <w:sz w:val="22"/>
          <w:szCs w:val="22"/>
        </w:rPr>
        <w:t xml:space="preserve"> de </w:t>
      </w:r>
      <w:proofErr w:type="spellStart"/>
      <w:r w:rsidRPr="0092099F">
        <w:rPr>
          <w:rFonts w:ascii="Times New Roman" w:hAnsi="Times New Roman" w:cs="Times New Roman"/>
          <w:i/>
          <w:iCs/>
          <w:sz w:val="22"/>
          <w:szCs w:val="22"/>
        </w:rPr>
        <w:t>biblioteconomia</w:t>
      </w:r>
      <w:proofErr w:type="spellEnd"/>
      <w:r w:rsidRPr="0092099F">
        <w:rPr>
          <w:rFonts w:ascii="Times New Roman" w:hAnsi="Times New Roman" w:cs="Times New Roman"/>
          <w:i/>
          <w:iCs/>
          <w:sz w:val="22"/>
          <w:szCs w:val="22"/>
        </w:rPr>
        <w:t xml:space="preserve"> i </w:t>
      </w:r>
      <w:proofErr w:type="spellStart"/>
      <w:r w:rsidRPr="0092099F">
        <w:rPr>
          <w:rFonts w:ascii="Times New Roman" w:hAnsi="Times New Roman" w:cs="Times New Roman"/>
          <w:i/>
          <w:iCs/>
          <w:sz w:val="22"/>
          <w:szCs w:val="22"/>
        </w:rPr>
        <w:t>documentació</w:t>
      </w:r>
      <w:proofErr w:type="spellEnd"/>
      <w:r w:rsidRPr="0092099F">
        <w:rPr>
          <w:rFonts w:ascii="Times New Roman" w:hAnsi="Times New Roman" w:cs="Times New Roman"/>
          <w:sz w:val="22"/>
          <w:szCs w:val="22"/>
        </w:rPr>
        <w:t xml:space="preserve"> </w:t>
      </w:r>
      <w:r w:rsidRPr="0092099F">
        <w:rPr>
          <w:rFonts w:ascii="Times New Roman" w:hAnsi="Times New Roman" w:cs="Times New Roman"/>
          <w:i/>
          <w:iCs/>
          <w:sz w:val="22"/>
          <w:szCs w:val="22"/>
        </w:rPr>
        <w:t xml:space="preserve">27 </w:t>
      </w:r>
      <w:r w:rsidRPr="0092099F">
        <w:rPr>
          <w:rFonts w:ascii="Times New Roman" w:hAnsi="Times New Roman" w:cs="Times New Roman"/>
          <w:sz w:val="22"/>
          <w:szCs w:val="22"/>
        </w:rPr>
        <w:t xml:space="preserve">(diciembre de 2011), </w:t>
      </w:r>
      <w:hyperlink r:id="rId4" w:history="1">
        <w:r w:rsidRPr="0092099F">
          <w:rPr>
            <w:rStyle w:val="Hipervnculo"/>
            <w:rFonts w:ascii="Times New Roman" w:hAnsi="Times New Roman" w:cs="Times New Roman"/>
            <w:sz w:val="22"/>
            <w:szCs w:val="22"/>
          </w:rPr>
          <w:t>https://bid.ub.edu/27/bosch2.htm</w:t>
        </w:r>
      </w:hyperlink>
      <w:r w:rsidRPr="0092099F">
        <w:rPr>
          <w:rFonts w:ascii="Times New Roman" w:hAnsi="Times New Roman" w:cs="Times New Roman"/>
          <w:sz w:val="22"/>
          <w:szCs w:val="22"/>
        </w:rPr>
        <w:t xml:space="preserve"> </w:t>
      </w:r>
    </w:p>
  </w:footnote>
  <w:footnote w:id="17">
    <w:p w14:paraId="0C97917F" w14:textId="1B1517F7" w:rsidR="00B852EA" w:rsidRPr="00B852EA" w:rsidRDefault="00B852EA" w:rsidP="00B852EA">
      <w:pPr>
        <w:spacing w:line="360" w:lineRule="auto"/>
        <w:jc w:val="both"/>
        <w:rPr>
          <w:rFonts w:ascii="Times New Roman" w:hAnsi="Times New Roman" w:cs="Times New Roman"/>
        </w:rPr>
      </w:pPr>
      <w:r>
        <w:rPr>
          <w:rStyle w:val="Refdenotaalpie"/>
        </w:rPr>
        <w:footnoteRef/>
      </w:r>
      <w:r>
        <w:t xml:space="preserve"> </w:t>
      </w:r>
      <w:r w:rsidRPr="0092099F">
        <w:rPr>
          <w:rFonts w:ascii="Times New Roman" w:hAnsi="Times New Roman" w:cs="Times New Roman"/>
          <w:sz w:val="22"/>
          <w:szCs w:val="22"/>
        </w:rPr>
        <w:t xml:space="preserve">Fernando Sainz Moreno, “Técnica normativa: visión unitaria de una materia plural en la técnica legislativa a debate”, en </w:t>
      </w:r>
      <w:r w:rsidRPr="0092099F">
        <w:rPr>
          <w:rFonts w:ascii="Times New Roman" w:hAnsi="Times New Roman" w:cs="Times New Roman"/>
          <w:i/>
          <w:iCs/>
          <w:sz w:val="22"/>
          <w:szCs w:val="22"/>
        </w:rPr>
        <w:t>La técnica legislativa al debate</w:t>
      </w:r>
      <w:r w:rsidRPr="0092099F">
        <w:rPr>
          <w:rFonts w:ascii="Times New Roman" w:hAnsi="Times New Roman" w:cs="Times New Roman"/>
          <w:sz w:val="22"/>
          <w:szCs w:val="22"/>
        </w:rPr>
        <w:t xml:space="preserve">, </w:t>
      </w:r>
      <w:r w:rsidRPr="0092099F">
        <w:rPr>
          <w:rFonts w:ascii="Times New Roman" w:hAnsi="Times New Roman" w:cs="Times New Roman"/>
          <w:i/>
          <w:iCs/>
          <w:sz w:val="22"/>
          <w:szCs w:val="22"/>
        </w:rPr>
        <w:t xml:space="preserve">coord. </w:t>
      </w:r>
      <w:r w:rsidR="0092099F" w:rsidRPr="0092099F">
        <w:rPr>
          <w:rFonts w:ascii="Times New Roman" w:hAnsi="Times New Roman" w:cs="Times New Roman"/>
          <w:i/>
          <w:iCs/>
          <w:sz w:val="22"/>
          <w:szCs w:val="22"/>
        </w:rPr>
        <w:t xml:space="preserve">por </w:t>
      </w:r>
      <w:r w:rsidRPr="0092099F">
        <w:rPr>
          <w:rFonts w:ascii="Times New Roman" w:hAnsi="Times New Roman" w:cs="Times New Roman"/>
          <w:i/>
          <w:iCs/>
          <w:sz w:val="22"/>
          <w:szCs w:val="22"/>
        </w:rPr>
        <w:t>Jesús María Corona Ferrero, José Tudela Aranda y Francesc Pau i</w:t>
      </w:r>
      <w:r w:rsidRPr="0092099F">
        <w:rPr>
          <w:rFonts w:ascii="Times New Roman" w:hAnsi="Times New Roman" w:cs="Times New Roman"/>
          <w:sz w:val="22"/>
          <w:szCs w:val="22"/>
        </w:rPr>
        <w:t xml:space="preserve"> (Madrid: Tecnos, 1994), 19-48.</w:t>
      </w:r>
    </w:p>
  </w:footnote>
  <w:footnote w:id="18">
    <w:p w14:paraId="0CFA91B0" w14:textId="12C65E2E" w:rsidR="00B852EA" w:rsidRPr="00B852EA" w:rsidRDefault="00B852EA" w:rsidP="00B852EA">
      <w:pPr>
        <w:spacing w:line="360" w:lineRule="auto"/>
        <w:jc w:val="both"/>
        <w:rPr>
          <w:rFonts w:ascii="Times New Roman" w:hAnsi="Times New Roman" w:cs="Times New Roman"/>
        </w:rPr>
      </w:pPr>
      <w:r>
        <w:rPr>
          <w:rStyle w:val="Refdenotaalpie"/>
        </w:rPr>
        <w:footnoteRef/>
      </w:r>
      <w:r>
        <w:t xml:space="preserve"> </w:t>
      </w:r>
      <w:r w:rsidRPr="001D154F">
        <w:rPr>
          <w:rFonts w:ascii="Times New Roman" w:hAnsi="Times New Roman" w:cs="Times New Roman"/>
          <w:sz w:val="22"/>
          <w:szCs w:val="22"/>
        </w:rPr>
        <w:t>Roberto Ehrman,</w:t>
      </w:r>
      <w:r w:rsidRPr="001D154F">
        <w:rPr>
          <w:rFonts w:ascii="Times New Roman" w:hAnsi="Times New Roman" w:cs="Times New Roman"/>
          <w:i/>
          <w:iCs/>
          <w:sz w:val="22"/>
          <w:szCs w:val="22"/>
        </w:rPr>
        <w:t xml:space="preserve"> La evaluación de impacto legislativo: un programa para la mejora de los resultados de la legislación</w:t>
      </w:r>
      <w:r w:rsidRPr="001D154F">
        <w:rPr>
          <w:rFonts w:ascii="Times New Roman" w:hAnsi="Times New Roman" w:cs="Times New Roman"/>
          <w:sz w:val="22"/>
          <w:szCs w:val="22"/>
        </w:rPr>
        <w:t xml:space="preserve"> (México: Cuadernos de la Ciudad de México, 2018).</w:t>
      </w:r>
    </w:p>
  </w:footnote>
  <w:footnote w:id="19">
    <w:p w14:paraId="46558442" w14:textId="7362D55F" w:rsidR="006F2A20" w:rsidRPr="00023D45" w:rsidRDefault="006F2A20" w:rsidP="00023D45">
      <w:pPr>
        <w:pStyle w:val="Textonotapie"/>
        <w:spacing w:line="360" w:lineRule="auto"/>
        <w:rPr>
          <w:rFonts w:ascii="Times New Roman" w:hAnsi="Times New Roman" w:cs="Times New Roman"/>
          <w:sz w:val="24"/>
          <w:szCs w:val="24"/>
          <w:lang w:val="en-US"/>
        </w:rPr>
      </w:pPr>
      <w:r>
        <w:rPr>
          <w:rStyle w:val="Refdenotaalpie"/>
        </w:rPr>
        <w:footnoteRef/>
      </w:r>
      <w:r w:rsidRPr="00023D45">
        <w:rPr>
          <w:lang w:val="en-US"/>
        </w:rPr>
        <w:t xml:space="preserve"> </w:t>
      </w:r>
      <w:r w:rsidR="00023D45" w:rsidRPr="001D154F">
        <w:rPr>
          <w:rFonts w:ascii="Times New Roman" w:hAnsi="Times New Roman" w:cs="Times New Roman"/>
          <w:sz w:val="22"/>
          <w:szCs w:val="22"/>
          <w:lang w:val="en-US"/>
        </w:rPr>
        <w:t xml:space="preserve">Keith Cuninghame, </w:t>
      </w:r>
      <w:r w:rsidR="00023D45" w:rsidRPr="001D154F">
        <w:rPr>
          <w:rFonts w:ascii="Times New Roman" w:hAnsi="Times New Roman" w:cs="Times New Roman"/>
          <w:i/>
          <w:iCs/>
          <w:sz w:val="22"/>
          <w:szCs w:val="22"/>
          <w:lang w:val="en-US"/>
        </w:rPr>
        <w:t xml:space="preserve">Directrices para </w:t>
      </w:r>
      <w:proofErr w:type="spellStart"/>
      <w:r w:rsidR="00023D45" w:rsidRPr="001D154F">
        <w:rPr>
          <w:rFonts w:ascii="Times New Roman" w:hAnsi="Times New Roman" w:cs="Times New Roman"/>
          <w:i/>
          <w:iCs/>
          <w:sz w:val="22"/>
          <w:szCs w:val="22"/>
          <w:lang w:val="en-US"/>
        </w:rPr>
        <w:t>bibliotecas</w:t>
      </w:r>
      <w:proofErr w:type="spellEnd"/>
      <w:r w:rsidR="00023D45" w:rsidRPr="001D154F">
        <w:rPr>
          <w:rFonts w:ascii="Times New Roman" w:hAnsi="Times New Roman" w:cs="Times New Roman"/>
          <w:i/>
          <w:iCs/>
          <w:sz w:val="22"/>
          <w:szCs w:val="22"/>
          <w:lang w:val="en-US"/>
        </w:rPr>
        <w:t xml:space="preserve"> </w:t>
      </w:r>
      <w:proofErr w:type="spellStart"/>
      <w:r w:rsidR="00023D45" w:rsidRPr="001D154F">
        <w:rPr>
          <w:rFonts w:ascii="Times New Roman" w:hAnsi="Times New Roman" w:cs="Times New Roman"/>
          <w:i/>
          <w:iCs/>
          <w:sz w:val="22"/>
          <w:szCs w:val="22"/>
          <w:lang w:val="en-US"/>
        </w:rPr>
        <w:t>parlamentarias</w:t>
      </w:r>
      <w:proofErr w:type="spellEnd"/>
      <w:r w:rsidR="00023D45" w:rsidRPr="001D154F">
        <w:rPr>
          <w:rFonts w:ascii="Times New Roman" w:hAnsi="Times New Roman" w:cs="Times New Roman"/>
          <w:sz w:val="22"/>
          <w:szCs w:val="22"/>
          <w:lang w:val="en-US"/>
        </w:rPr>
        <w:t xml:space="preserve"> (Madrid: International Federation of Library Associations and Institutions, 2009)</w:t>
      </w:r>
      <w:r w:rsidRPr="001D154F">
        <w:rPr>
          <w:rFonts w:ascii="Times New Roman" w:hAnsi="Times New Roman" w:cs="Times New Roman"/>
          <w:sz w:val="22"/>
          <w:szCs w:val="22"/>
          <w:lang w:val="en-US"/>
        </w:rPr>
        <w:t>, 41.</w:t>
      </w:r>
    </w:p>
  </w:footnote>
  <w:footnote w:id="20">
    <w:p w14:paraId="7C87637E" w14:textId="13451AE7" w:rsidR="006F2A20" w:rsidRPr="006F2A20" w:rsidRDefault="006F2A20" w:rsidP="006F2A20">
      <w:pPr>
        <w:spacing w:line="360" w:lineRule="auto"/>
        <w:jc w:val="both"/>
        <w:rPr>
          <w:rFonts w:ascii="Times New Roman" w:hAnsi="Times New Roman" w:cs="Times New Roman"/>
        </w:rPr>
      </w:pPr>
      <w:r>
        <w:rPr>
          <w:rStyle w:val="Refdenotaalpie"/>
        </w:rPr>
        <w:footnoteRef/>
      </w:r>
      <w:r>
        <w:t xml:space="preserve"> </w:t>
      </w:r>
      <w:r w:rsidRPr="0092099F">
        <w:rPr>
          <w:rFonts w:ascii="Times New Roman" w:hAnsi="Times New Roman" w:cs="Times New Roman"/>
          <w:sz w:val="22"/>
          <w:szCs w:val="22"/>
        </w:rPr>
        <w:t>Unión Interparlamentaria (UIP) y Federación Internacional de Asociaciones de Bibliotecarios y Bibliotecas (IFLA)</w:t>
      </w:r>
      <w:r w:rsidR="002B1350" w:rsidRPr="0092099F">
        <w:rPr>
          <w:rFonts w:ascii="Times New Roman" w:hAnsi="Times New Roman" w:cs="Times New Roman"/>
          <w:sz w:val="22"/>
          <w:szCs w:val="22"/>
        </w:rPr>
        <w:t>,</w:t>
      </w:r>
      <w:r w:rsidRPr="0092099F">
        <w:rPr>
          <w:rFonts w:ascii="Times New Roman" w:hAnsi="Times New Roman" w:cs="Times New Roman"/>
          <w:sz w:val="22"/>
          <w:szCs w:val="22"/>
        </w:rPr>
        <w:t xml:space="preserve"> </w:t>
      </w:r>
      <w:r w:rsidRPr="0092099F">
        <w:rPr>
          <w:rFonts w:ascii="Times New Roman" w:hAnsi="Times New Roman" w:cs="Times New Roman"/>
          <w:i/>
          <w:iCs/>
          <w:sz w:val="22"/>
          <w:szCs w:val="22"/>
        </w:rPr>
        <w:t>Directrices para los servicios de investigación parlamentaria</w:t>
      </w:r>
      <w:r w:rsidRPr="0092099F">
        <w:rPr>
          <w:rFonts w:ascii="Times New Roman" w:hAnsi="Times New Roman" w:cs="Times New Roman"/>
          <w:sz w:val="22"/>
          <w:szCs w:val="22"/>
        </w:rPr>
        <w:t xml:space="preserve"> (La Haya: Unión Interparlamentaria, 2015).</w:t>
      </w:r>
    </w:p>
  </w:footnote>
  <w:footnote w:id="21">
    <w:p w14:paraId="2A36865A" w14:textId="5D25BDEC" w:rsidR="00D81D8E" w:rsidRPr="0092099F" w:rsidRDefault="00D81D8E" w:rsidP="00D81D8E">
      <w:pPr>
        <w:spacing w:line="360" w:lineRule="auto"/>
        <w:jc w:val="both"/>
        <w:rPr>
          <w:rFonts w:ascii="Times New Roman" w:hAnsi="Times New Roman" w:cs="Times New Roman"/>
          <w:sz w:val="22"/>
          <w:szCs w:val="22"/>
        </w:rPr>
      </w:pPr>
      <w:r>
        <w:rPr>
          <w:rStyle w:val="Refdenotaalpie"/>
        </w:rPr>
        <w:footnoteRef/>
      </w:r>
      <w:r>
        <w:t xml:space="preserve"> </w:t>
      </w:r>
      <w:r w:rsidRPr="0092099F">
        <w:rPr>
          <w:rFonts w:ascii="Times New Roman" w:hAnsi="Times New Roman" w:cs="Times New Roman"/>
          <w:sz w:val="22"/>
          <w:szCs w:val="22"/>
        </w:rPr>
        <w:t xml:space="preserve">Cecilia Judith Mora-Donatto, “Importancia de los servicios de apoyo técnico en el Poder Legislativo. Experiencias comparadas útiles para el caso mexicano”, </w:t>
      </w:r>
      <w:r w:rsidRPr="0092099F">
        <w:rPr>
          <w:rFonts w:ascii="Times New Roman" w:hAnsi="Times New Roman" w:cs="Times New Roman"/>
          <w:i/>
          <w:iCs/>
          <w:sz w:val="22"/>
          <w:szCs w:val="22"/>
        </w:rPr>
        <w:t xml:space="preserve">Instituto Belisario Domínguez </w:t>
      </w:r>
      <w:r w:rsidRPr="0092099F">
        <w:rPr>
          <w:rFonts w:ascii="Times New Roman" w:hAnsi="Times New Roman" w:cs="Times New Roman"/>
          <w:sz w:val="22"/>
          <w:szCs w:val="22"/>
        </w:rPr>
        <w:t xml:space="preserve">(2016), </w:t>
      </w:r>
      <w:hyperlink r:id="rId5" w:history="1">
        <w:r w:rsidRPr="0092099F">
          <w:rPr>
            <w:rStyle w:val="Hipervnculo"/>
            <w:rFonts w:ascii="Times New Roman" w:hAnsi="Times New Roman" w:cs="Times New Roman"/>
            <w:sz w:val="22"/>
            <w:szCs w:val="22"/>
          </w:rPr>
          <w:t>https://bibliodigitalibd.senado.gob.mx/handle/123456789/1767</w:t>
        </w:r>
      </w:hyperlink>
      <w:r w:rsidRPr="0092099F">
        <w:rPr>
          <w:rFonts w:ascii="Times New Roman" w:hAnsi="Times New Roman" w:cs="Times New Roman"/>
          <w:sz w:val="22"/>
          <w:szCs w:val="22"/>
        </w:rPr>
        <w:t xml:space="preserve"> </w:t>
      </w:r>
    </w:p>
  </w:footnote>
  <w:footnote w:id="22">
    <w:p w14:paraId="1EFE48A4" w14:textId="64F3D813" w:rsidR="00D729DC" w:rsidRPr="00B30BD9" w:rsidRDefault="00D729DC" w:rsidP="00D729DC">
      <w:pPr>
        <w:spacing w:line="360" w:lineRule="auto"/>
        <w:jc w:val="both"/>
        <w:rPr>
          <w:rFonts w:ascii="Times New Roman" w:hAnsi="Times New Roman" w:cs="Times New Roman"/>
        </w:rPr>
      </w:pPr>
      <w:r>
        <w:rPr>
          <w:rStyle w:val="Refdenotaalpie"/>
        </w:rPr>
        <w:footnoteRef/>
      </w:r>
      <w:r>
        <w:t xml:space="preserve"> </w:t>
      </w:r>
      <w:r w:rsidRPr="0092099F">
        <w:rPr>
          <w:rFonts w:ascii="Times New Roman" w:hAnsi="Times New Roman" w:cs="Times New Roman"/>
          <w:sz w:val="22"/>
          <w:szCs w:val="22"/>
        </w:rPr>
        <w:t xml:space="preserve">Nina María Serafino, </w:t>
      </w:r>
      <w:r w:rsidRPr="0092099F">
        <w:rPr>
          <w:rFonts w:ascii="Times New Roman" w:hAnsi="Times New Roman" w:cs="Times New Roman"/>
          <w:i/>
          <w:iCs/>
          <w:sz w:val="22"/>
          <w:szCs w:val="22"/>
        </w:rPr>
        <w:t>Investigación y análisis para los parlamentos: Manual práctico</w:t>
      </w:r>
      <w:r w:rsidRPr="0092099F">
        <w:rPr>
          <w:rFonts w:ascii="Times New Roman" w:hAnsi="Times New Roman" w:cs="Times New Roman"/>
          <w:sz w:val="22"/>
          <w:szCs w:val="22"/>
        </w:rPr>
        <w:t>. (Washington DC: Centro para la Democracia, 1997).</w:t>
      </w:r>
    </w:p>
  </w:footnote>
  <w:footnote w:id="23">
    <w:p w14:paraId="0B928FEA" w14:textId="29035628" w:rsidR="00D729DC" w:rsidRPr="00B30BD9" w:rsidRDefault="00D729DC" w:rsidP="002B1350">
      <w:pPr>
        <w:pStyle w:val="Textonotapie"/>
        <w:spacing w:line="360" w:lineRule="auto"/>
      </w:pPr>
      <w:r>
        <w:rPr>
          <w:rStyle w:val="Refdenotaalpie"/>
        </w:rPr>
        <w:footnoteRef/>
      </w:r>
      <w:r w:rsidRPr="00B30BD9">
        <w:t xml:space="preserve"> </w:t>
      </w:r>
      <w:r w:rsidR="00540FEB" w:rsidRPr="0092099F">
        <w:rPr>
          <w:rFonts w:ascii="Times New Roman" w:hAnsi="Times New Roman" w:cs="Times New Roman"/>
          <w:sz w:val="22"/>
          <w:szCs w:val="22"/>
        </w:rPr>
        <w:t xml:space="preserve">Ida Brudnick, “The Congressional Research Service and the American Legislative Process”, </w:t>
      </w:r>
      <w:r w:rsidR="00540FEB" w:rsidRPr="0092099F">
        <w:rPr>
          <w:rFonts w:ascii="Times New Roman" w:hAnsi="Times New Roman" w:cs="Times New Roman"/>
          <w:i/>
          <w:iCs/>
          <w:sz w:val="22"/>
          <w:szCs w:val="22"/>
        </w:rPr>
        <w:t>Congressional Research Service RL33471</w:t>
      </w:r>
      <w:r w:rsidR="00540FEB" w:rsidRPr="0092099F">
        <w:rPr>
          <w:rFonts w:ascii="Times New Roman" w:hAnsi="Times New Roman" w:cs="Times New Roman"/>
          <w:sz w:val="22"/>
          <w:szCs w:val="22"/>
        </w:rPr>
        <w:t xml:space="preserve"> (diciembre 2011), </w:t>
      </w:r>
      <w:hyperlink r:id="rId6" w:history="1">
        <w:r w:rsidR="00540FEB" w:rsidRPr="0092099F">
          <w:rPr>
            <w:rStyle w:val="Hipervnculo"/>
            <w:rFonts w:ascii="Times New Roman" w:hAnsi="Times New Roman" w:cs="Times New Roman"/>
            <w:sz w:val="22"/>
            <w:szCs w:val="22"/>
          </w:rPr>
          <w:t>https://crsreports.congress.gov/product/pdf/RL/RL33471</w:t>
        </w:r>
      </w:hyperlink>
      <w:r w:rsidR="00540FEB" w:rsidRPr="0092099F">
        <w:rPr>
          <w:rFonts w:ascii="Times New Roman" w:hAnsi="Times New Roman" w:cs="Times New Roman"/>
          <w:sz w:val="22"/>
          <w:szCs w:val="22"/>
        </w:rPr>
        <w:t xml:space="preserve"> </w:t>
      </w:r>
    </w:p>
  </w:footnote>
  <w:footnote w:id="24">
    <w:p w14:paraId="56A0BB00" w14:textId="77777777" w:rsidR="00016405" w:rsidRPr="00E54E0D" w:rsidRDefault="00016405" w:rsidP="00016405">
      <w:pPr>
        <w:spacing w:line="360" w:lineRule="auto"/>
        <w:jc w:val="both"/>
        <w:rPr>
          <w:rFonts w:ascii="Times New Roman" w:hAnsi="Times New Roman" w:cs="Times New Roman"/>
        </w:rPr>
      </w:pPr>
      <w:r>
        <w:rPr>
          <w:rStyle w:val="Refdenotaalpie"/>
        </w:rPr>
        <w:footnoteRef/>
      </w:r>
      <w:r w:rsidRPr="00016405">
        <w:t xml:space="preserve"> </w:t>
      </w:r>
      <w:r w:rsidRPr="0092099F">
        <w:rPr>
          <w:rFonts w:ascii="Times New Roman" w:hAnsi="Times New Roman" w:cs="Times New Roman"/>
          <w:sz w:val="22"/>
          <w:szCs w:val="22"/>
        </w:rPr>
        <w:t xml:space="preserve">Dulce María Liahut Baldomar, </w:t>
      </w:r>
      <w:r w:rsidRPr="0092099F">
        <w:rPr>
          <w:rFonts w:ascii="Times New Roman" w:hAnsi="Times New Roman" w:cs="Times New Roman"/>
          <w:i/>
          <w:iCs/>
          <w:sz w:val="22"/>
          <w:szCs w:val="22"/>
        </w:rPr>
        <w:t>Pautas generales para el establecimiento de un Servicio de información parlamentaria. Cuadernos de apoyo</w:t>
      </w:r>
      <w:r w:rsidRPr="0092099F">
        <w:rPr>
          <w:rFonts w:ascii="Times New Roman" w:hAnsi="Times New Roman" w:cs="Times New Roman"/>
          <w:sz w:val="22"/>
          <w:szCs w:val="22"/>
        </w:rPr>
        <w:t xml:space="preserve"> (México: Dirección General de Bibliotecas. Cámara de Diputados, 2003).</w:t>
      </w:r>
    </w:p>
    <w:p w14:paraId="71BE01B4" w14:textId="6F32DBDE" w:rsidR="00016405" w:rsidRPr="00016405" w:rsidRDefault="00016405">
      <w:pPr>
        <w:pStyle w:val="Textonotapie"/>
      </w:pPr>
    </w:p>
  </w:footnote>
  <w:footnote w:id="25">
    <w:p w14:paraId="391321BF" w14:textId="5917EF13" w:rsidR="00016405" w:rsidRPr="00016405" w:rsidRDefault="00016405" w:rsidP="00016405">
      <w:pPr>
        <w:spacing w:line="360" w:lineRule="auto"/>
        <w:jc w:val="both"/>
        <w:rPr>
          <w:rFonts w:ascii="Times New Roman" w:hAnsi="Times New Roman" w:cs="Times New Roman"/>
        </w:rPr>
      </w:pPr>
      <w:r>
        <w:rPr>
          <w:rStyle w:val="Refdenotaalpie"/>
        </w:rPr>
        <w:footnoteRef/>
      </w:r>
      <w:r>
        <w:t xml:space="preserve"> </w:t>
      </w:r>
      <w:r w:rsidRPr="0092099F">
        <w:rPr>
          <w:rFonts w:ascii="Times New Roman" w:hAnsi="Times New Roman" w:cs="Times New Roman"/>
          <w:sz w:val="22"/>
          <w:szCs w:val="22"/>
        </w:rPr>
        <w:t xml:space="preserve">Clay Wellborn, </w:t>
      </w:r>
      <w:r w:rsidRPr="0092099F">
        <w:rPr>
          <w:rFonts w:ascii="Times New Roman" w:hAnsi="Times New Roman" w:cs="Times New Roman"/>
          <w:i/>
          <w:iCs/>
          <w:sz w:val="22"/>
          <w:szCs w:val="22"/>
        </w:rPr>
        <w:t>Redacción de informes para el Congreso</w:t>
      </w:r>
      <w:r w:rsidRPr="0092099F">
        <w:rPr>
          <w:rFonts w:ascii="Times New Roman" w:hAnsi="Times New Roman" w:cs="Times New Roman"/>
          <w:sz w:val="22"/>
          <w:szCs w:val="22"/>
        </w:rPr>
        <w:t xml:space="preserve"> (México: Dirección General de Bibliotecas. Servicio de investigación y análisis de coordinación. Cámara de diputados, 2002).</w:t>
      </w:r>
    </w:p>
  </w:footnote>
  <w:footnote w:id="26">
    <w:p w14:paraId="48B13881" w14:textId="0D05DD85" w:rsidR="002164F4" w:rsidRPr="00540FEB" w:rsidRDefault="002164F4" w:rsidP="002164F4">
      <w:pPr>
        <w:spacing w:line="360" w:lineRule="auto"/>
        <w:jc w:val="both"/>
        <w:rPr>
          <w:rFonts w:ascii="Times New Roman" w:hAnsi="Times New Roman" w:cs="Times New Roman"/>
          <w:lang w:val="en-US"/>
        </w:rPr>
      </w:pPr>
      <w:r>
        <w:rPr>
          <w:rStyle w:val="Refdenotaalpie"/>
        </w:rPr>
        <w:footnoteRef/>
      </w:r>
      <w:r w:rsidRPr="00540FEB">
        <w:rPr>
          <w:lang w:val="en-US"/>
        </w:rPr>
        <w:t xml:space="preserve"> </w:t>
      </w:r>
      <w:r w:rsidR="00540FEB" w:rsidRPr="0092099F">
        <w:rPr>
          <w:rFonts w:ascii="Times New Roman" w:hAnsi="Times New Roman" w:cs="Times New Roman"/>
          <w:sz w:val="22"/>
          <w:szCs w:val="22"/>
          <w:lang w:val="en-US"/>
        </w:rPr>
        <w:t xml:space="preserve">Brudnick, </w:t>
      </w:r>
      <w:r w:rsidR="000B4914" w:rsidRPr="0092099F">
        <w:rPr>
          <w:rFonts w:ascii="Times New Roman" w:hAnsi="Times New Roman" w:cs="Times New Roman"/>
          <w:sz w:val="22"/>
          <w:szCs w:val="22"/>
          <w:lang w:val="en-US"/>
        </w:rPr>
        <w:t>“</w:t>
      </w:r>
      <w:r w:rsidR="00540FEB" w:rsidRPr="0092099F">
        <w:rPr>
          <w:rFonts w:ascii="Times New Roman" w:hAnsi="Times New Roman" w:cs="Times New Roman"/>
          <w:sz w:val="22"/>
          <w:szCs w:val="22"/>
          <w:lang w:val="en-US"/>
        </w:rPr>
        <w:t xml:space="preserve">The </w:t>
      </w:r>
      <w:proofErr w:type="gramStart"/>
      <w:r w:rsidR="00540FEB" w:rsidRPr="0092099F">
        <w:rPr>
          <w:rFonts w:ascii="Times New Roman" w:hAnsi="Times New Roman" w:cs="Times New Roman"/>
          <w:sz w:val="22"/>
          <w:szCs w:val="22"/>
          <w:lang w:val="en-US"/>
        </w:rPr>
        <w:t>Congressional</w:t>
      </w:r>
      <w:r w:rsidR="000B4914" w:rsidRPr="0092099F">
        <w:rPr>
          <w:rFonts w:ascii="Times New Roman" w:hAnsi="Times New Roman" w:cs="Times New Roman"/>
          <w:sz w:val="22"/>
          <w:szCs w:val="22"/>
          <w:lang w:val="en-US"/>
        </w:rPr>
        <w:t>”</w:t>
      </w:r>
      <w:r w:rsidR="0092099F" w:rsidRPr="0092099F">
        <w:rPr>
          <w:rFonts w:ascii="Times New Roman" w:hAnsi="Times New Roman" w:cs="Times New Roman"/>
          <w:sz w:val="22"/>
          <w:szCs w:val="22"/>
          <w:lang w:val="en-US"/>
        </w:rPr>
        <w:t>…</w:t>
      </w:r>
      <w:proofErr w:type="gramEnd"/>
      <w:r w:rsidR="0092099F" w:rsidRPr="0092099F">
        <w:rPr>
          <w:rFonts w:ascii="Times New Roman" w:hAnsi="Times New Roman" w:cs="Times New Roman"/>
          <w:sz w:val="22"/>
          <w:szCs w:val="22"/>
          <w:lang w:val="en-US"/>
        </w:rPr>
        <w:t>,</w:t>
      </w:r>
      <w:r w:rsidR="00540FEB" w:rsidRPr="0092099F">
        <w:rPr>
          <w:rFonts w:ascii="Times New Roman" w:hAnsi="Times New Roman" w:cs="Times New Roman"/>
          <w:sz w:val="22"/>
          <w:szCs w:val="22"/>
          <w:lang w:val="en-US"/>
        </w:rPr>
        <w:t xml:space="preserve"> 4.</w:t>
      </w:r>
    </w:p>
  </w:footnote>
  <w:footnote w:id="27">
    <w:p w14:paraId="37297341" w14:textId="6C48132B" w:rsidR="00016405" w:rsidRPr="0092099F" w:rsidRDefault="00016405">
      <w:pPr>
        <w:pStyle w:val="Textonotapie"/>
      </w:pPr>
      <w:r>
        <w:rPr>
          <w:rStyle w:val="Refdenotaalpie"/>
        </w:rPr>
        <w:footnoteRef/>
      </w:r>
      <w:r w:rsidRPr="0092099F">
        <w:t xml:space="preserve"> </w:t>
      </w:r>
      <w:r w:rsidRPr="0092099F">
        <w:rPr>
          <w:rFonts w:ascii="Times New Roman" w:hAnsi="Times New Roman" w:cs="Times New Roman"/>
          <w:sz w:val="22"/>
          <w:szCs w:val="22"/>
        </w:rPr>
        <w:t xml:space="preserve">Wellborn, </w:t>
      </w:r>
      <w:r w:rsidRPr="0092099F">
        <w:rPr>
          <w:rFonts w:ascii="Times New Roman" w:hAnsi="Times New Roman" w:cs="Times New Roman"/>
          <w:i/>
          <w:iCs/>
          <w:sz w:val="22"/>
          <w:szCs w:val="22"/>
        </w:rPr>
        <w:t>Redacción de informes</w:t>
      </w:r>
      <w:r w:rsidR="0092099F" w:rsidRPr="0092099F">
        <w:rPr>
          <w:rFonts w:ascii="Times New Roman" w:hAnsi="Times New Roman" w:cs="Times New Roman"/>
          <w:sz w:val="22"/>
          <w:szCs w:val="22"/>
        </w:rPr>
        <w:t>…,</w:t>
      </w:r>
      <w:r w:rsidRPr="0092099F">
        <w:rPr>
          <w:rFonts w:ascii="Times New Roman" w:hAnsi="Times New Roman" w:cs="Times New Roman"/>
          <w:sz w:val="22"/>
          <w:szCs w:val="22"/>
        </w:rPr>
        <w:t xml:space="preserve"> 22.</w:t>
      </w:r>
    </w:p>
  </w:footnote>
  <w:footnote w:id="28">
    <w:p w14:paraId="51028E1C" w14:textId="1BDFD809" w:rsidR="00540FEB" w:rsidRPr="00B30BD9" w:rsidRDefault="00540FEB" w:rsidP="002B1350">
      <w:pPr>
        <w:pStyle w:val="Textonotapie"/>
        <w:spacing w:line="360" w:lineRule="auto"/>
        <w:rPr>
          <w:lang w:val="en-US"/>
        </w:rPr>
      </w:pPr>
      <w:r>
        <w:rPr>
          <w:rStyle w:val="Refdenotaalpie"/>
        </w:rPr>
        <w:footnoteRef/>
      </w:r>
      <w:r w:rsidRPr="0092099F">
        <w:t xml:space="preserve"> </w:t>
      </w:r>
      <w:r w:rsidRPr="0092099F">
        <w:rPr>
          <w:rFonts w:ascii="Times New Roman" w:hAnsi="Times New Roman" w:cs="Times New Roman"/>
          <w:sz w:val="22"/>
          <w:szCs w:val="22"/>
        </w:rPr>
        <w:t xml:space="preserve">Serafino, </w:t>
      </w:r>
      <w:r w:rsidRPr="0092099F">
        <w:rPr>
          <w:rFonts w:ascii="Times New Roman" w:hAnsi="Times New Roman" w:cs="Times New Roman"/>
          <w:i/>
          <w:iCs/>
          <w:sz w:val="22"/>
          <w:szCs w:val="22"/>
        </w:rPr>
        <w:t>Investigación y análisis</w:t>
      </w:r>
      <w:r w:rsidR="0092099F" w:rsidRPr="0092099F">
        <w:rPr>
          <w:rFonts w:ascii="Times New Roman" w:hAnsi="Times New Roman" w:cs="Times New Roman"/>
          <w:sz w:val="22"/>
          <w:szCs w:val="22"/>
        </w:rPr>
        <w:t>…,</w:t>
      </w:r>
      <w:r w:rsidRPr="0092099F">
        <w:rPr>
          <w:rFonts w:ascii="Times New Roman" w:hAnsi="Times New Roman" w:cs="Times New Roman"/>
          <w:sz w:val="22"/>
          <w:szCs w:val="22"/>
        </w:rPr>
        <w:t xml:space="preserve"> </w:t>
      </w:r>
      <w:r w:rsidRPr="0092099F">
        <w:rPr>
          <w:rFonts w:ascii="Times New Roman" w:hAnsi="Times New Roman" w:cs="Times New Roman"/>
          <w:sz w:val="22"/>
          <w:szCs w:val="22"/>
          <w:lang w:val="en-US"/>
        </w:rPr>
        <w:t>59.</w:t>
      </w:r>
    </w:p>
  </w:footnote>
  <w:footnote w:id="29">
    <w:p w14:paraId="2179A708" w14:textId="5DE032DE" w:rsidR="00D717C4" w:rsidRPr="00D717C4" w:rsidRDefault="00D717C4" w:rsidP="002B1350">
      <w:pPr>
        <w:spacing w:line="360" w:lineRule="auto"/>
        <w:jc w:val="both"/>
        <w:rPr>
          <w:rFonts w:ascii="Times New Roman" w:hAnsi="Times New Roman" w:cs="Times New Roman"/>
          <w:lang w:val="en-US"/>
        </w:rPr>
      </w:pPr>
      <w:r>
        <w:rPr>
          <w:rStyle w:val="Refdenotaalpie"/>
        </w:rPr>
        <w:footnoteRef/>
      </w:r>
      <w:r w:rsidRPr="00D717C4">
        <w:rPr>
          <w:lang w:val="en-US"/>
        </w:rPr>
        <w:t xml:space="preserve"> </w:t>
      </w:r>
      <w:r w:rsidRPr="0092099F">
        <w:rPr>
          <w:rFonts w:ascii="Times New Roman" w:hAnsi="Times New Roman" w:cs="Times New Roman"/>
          <w:sz w:val="22"/>
          <w:szCs w:val="22"/>
          <w:lang w:val="en-US"/>
        </w:rPr>
        <w:t xml:space="preserve">William Robinson y Clay Wellborn, </w:t>
      </w:r>
      <w:r w:rsidRPr="0092099F">
        <w:rPr>
          <w:rFonts w:ascii="Times New Roman" w:hAnsi="Times New Roman" w:cs="Times New Roman"/>
          <w:i/>
          <w:iCs/>
          <w:sz w:val="22"/>
          <w:szCs w:val="22"/>
          <w:lang w:val="en-US"/>
        </w:rPr>
        <w:t>Knowledge, Power and the Congress</w:t>
      </w:r>
      <w:r w:rsidRPr="0092099F">
        <w:rPr>
          <w:rFonts w:ascii="Times New Roman" w:hAnsi="Times New Roman" w:cs="Times New Roman"/>
          <w:sz w:val="22"/>
          <w:szCs w:val="22"/>
          <w:lang w:val="en-US"/>
        </w:rPr>
        <w:t xml:space="preserve"> (Washington, D.C.: Congressional Quarterly, 1991). </w:t>
      </w:r>
    </w:p>
  </w:footnote>
  <w:footnote w:id="30">
    <w:p w14:paraId="2F45D0C2" w14:textId="48ADCA3F" w:rsidR="00D717C4" w:rsidRPr="00D717C4" w:rsidRDefault="00D717C4" w:rsidP="00D717C4">
      <w:pPr>
        <w:spacing w:line="360" w:lineRule="auto"/>
        <w:jc w:val="both"/>
        <w:rPr>
          <w:rFonts w:ascii="Times New Roman" w:hAnsi="Times New Roman" w:cs="Times New Roman"/>
        </w:rPr>
      </w:pPr>
      <w:r>
        <w:rPr>
          <w:rStyle w:val="Refdenotaalpie"/>
        </w:rPr>
        <w:footnoteRef/>
      </w:r>
      <w:r>
        <w:t xml:space="preserve"> </w:t>
      </w:r>
      <w:r w:rsidRPr="0092099F">
        <w:rPr>
          <w:rFonts w:ascii="Times New Roman" w:hAnsi="Times New Roman" w:cs="Times New Roman"/>
          <w:sz w:val="22"/>
          <w:szCs w:val="22"/>
        </w:rPr>
        <w:t xml:space="preserve">James Coleman, “Análisis sociológico y política social”, en </w:t>
      </w:r>
      <w:r w:rsidRPr="0092099F">
        <w:rPr>
          <w:rFonts w:ascii="Times New Roman" w:hAnsi="Times New Roman" w:cs="Times New Roman"/>
          <w:i/>
          <w:iCs/>
          <w:sz w:val="22"/>
          <w:szCs w:val="22"/>
        </w:rPr>
        <w:t>Historia del análisis sociológico</w:t>
      </w:r>
      <w:r w:rsidRPr="0092099F">
        <w:rPr>
          <w:rFonts w:ascii="Times New Roman" w:hAnsi="Times New Roman" w:cs="Times New Roman"/>
          <w:sz w:val="22"/>
          <w:szCs w:val="22"/>
        </w:rPr>
        <w:t xml:space="preserve">, </w:t>
      </w:r>
      <w:proofErr w:type="spellStart"/>
      <w:r w:rsidRPr="0092099F">
        <w:rPr>
          <w:rFonts w:ascii="Times New Roman" w:hAnsi="Times New Roman" w:cs="Times New Roman"/>
          <w:sz w:val="22"/>
          <w:szCs w:val="22"/>
        </w:rPr>
        <w:t>comp.</w:t>
      </w:r>
      <w:proofErr w:type="spellEnd"/>
      <w:r w:rsidRPr="0092099F">
        <w:rPr>
          <w:rFonts w:ascii="Times New Roman" w:hAnsi="Times New Roman" w:cs="Times New Roman"/>
          <w:sz w:val="22"/>
          <w:szCs w:val="22"/>
        </w:rPr>
        <w:t xml:space="preserve"> Tom Bottomore y Ronert Nisbet (Buenos Aires: Amorrortu, 1988), 768-795.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3BBE"/>
    <w:multiLevelType w:val="hybridMultilevel"/>
    <w:tmpl w:val="5406F8BC"/>
    <w:lvl w:ilvl="0" w:tplc="02B2DC44">
      <w:start w:val="1"/>
      <w:numFmt w:val="bullet"/>
      <w:lvlText w:val="•"/>
      <w:lvlJc w:val="left"/>
      <w:pPr>
        <w:tabs>
          <w:tab w:val="num" w:pos="720"/>
        </w:tabs>
        <w:ind w:left="720" w:hanging="360"/>
      </w:pPr>
      <w:rPr>
        <w:rFonts w:ascii="Arial" w:hAnsi="Arial" w:hint="default"/>
      </w:rPr>
    </w:lvl>
    <w:lvl w:ilvl="1" w:tplc="A6DA957E" w:tentative="1">
      <w:start w:val="1"/>
      <w:numFmt w:val="bullet"/>
      <w:lvlText w:val="•"/>
      <w:lvlJc w:val="left"/>
      <w:pPr>
        <w:tabs>
          <w:tab w:val="num" w:pos="1440"/>
        </w:tabs>
        <w:ind w:left="1440" w:hanging="360"/>
      </w:pPr>
      <w:rPr>
        <w:rFonts w:ascii="Arial" w:hAnsi="Arial" w:hint="default"/>
      </w:rPr>
    </w:lvl>
    <w:lvl w:ilvl="2" w:tplc="96F47E6A" w:tentative="1">
      <w:start w:val="1"/>
      <w:numFmt w:val="bullet"/>
      <w:lvlText w:val="•"/>
      <w:lvlJc w:val="left"/>
      <w:pPr>
        <w:tabs>
          <w:tab w:val="num" w:pos="2160"/>
        </w:tabs>
        <w:ind w:left="2160" w:hanging="360"/>
      </w:pPr>
      <w:rPr>
        <w:rFonts w:ascii="Arial" w:hAnsi="Arial" w:hint="default"/>
      </w:rPr>
    </w:lvl>
    <w:lvl w:ilvl="3" w:tplc="055845F4" w:tentative="1">
      <w:start w:val="1"/>
      <w:numFmt w:val="bullet"/>
      <w:lvlText w:val="•"/>
      <w:lvlJc w:val="left"/>
      <w:pPr>
        <w:tabs>
          <w:tab w:val="num" w:pos="2880"/>
        </w:tabs>
        <w:ind w:left="2880" w:hanging="360"/>
      </w:pPr>
      <w:rPr>
        <w:rFonts w:ascii="Arial" w:hAnsi="Arial" w:hint="default"/>
      </w:rPr>
    </w:lvl>
    <w:lvl w:ilvl="4" w:tplc="315C1F0C" w:tentative="1">
      <w:start w:val="1"/>
      <w:numFmt w:val="bullet"/>
      <w:lvlText w:val="•"/>
      <w:lvlJc w:val="left"/>
      <w:pPr>
        <w:tabs>
          <w:tab w:val="num" w:pos="3600"/>
        </w:tabs>
        <w:ind w:left="3600" w:hanging="360"/>
      </w:pPr>
      <w:rPr>
        <w:rFonts w:ascii="Arial" w:hAnsi="Arial" w:hint="default"/>
      </w:rPr>
    </w:lvl>
    <w:lvl w:ilvl="5" w:tplc="983CB3CC" w:tentative="1">
      <w:start w:val="1"/>
      <w:numFmt w:val="bullet"/>
      <w:lvlText w:val="•"/>
      <w:lvlJc w:val="left"/>
      <w:pPr>
        <w:tabs>
          <w:tab w:val="num" w:pos="4320"/>
        </w:tabs>
        <w:ind w:left="4320" w:hanging="360"/>
      </w:pPr>
      <w:rPr>
        <w:rFonts w:ascii="Arial" w:hAnsi="Arial" w:hint="default"/>
      </w:rPr>
    </w:lvl>
    <w:lvl w:ilvl="6" w:tplc="21AE96B0" w:tentative="1">
      <w:start w:val="1"/>
      <w:numFmt w:val="bullet"/>
      <w:lvlText w:val="•"/>
      <w:lvlJc w:val="left"/>
      <w:pPr>
        <w:tabs>
          <w:tab w:val="num" w:pos="5040"/>
        </w:tabs>
        <w:ind w:left="5040" w:hanging="360"/>
      </w:pPr>
      <w:rPr>
        <w:rFonts w:ascii="Arial" w:hAnsi="Arial" w:hint="default"/>
      </w:rPr>
    </w:lvl>
    <w:lvl w:ilvl="7" w:tplc="5CC6B2AA" w:tentative="1">
      <w:start w:val="1"/>
      <w:numFmt w:val="bullet"/>
      <w:lvlText w:val="•"/>
      <w:lvlJc w:val="left"/>
      <w:pPr>
        <w:tabs>
          <w:tab w:val="num" w:pos="5760"/>
        </w:tabs>
        <w:ind w:left="5760" w:hanging="360"/>
      </w:pPr>
      <w:rPr>
        <w:rFonts w:ascii="Arial" w:hAnsi="Arial" w:hint="default"/>
      </w:rPr>
    </w:lvl>
    <w:lvl w:ilvl="8" w:tplc="99BC315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F216D2F"/>
    <w:multiLevelType w:val="hybridMultilevel"/>
    <w:tmpl w:val="12D00920"/>
    <w:lvl w:ilvl="0" w:tplc="042090DE">
      <w:start w:val="4"/>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BD10E25"/>
    <w:multiLevelType w:val="hybridMultilevel"/>
    <w:tmpl w:val="946EB27A"/>
    <w:lvl w:ilvl="0" w:tplc="8508FFA4">
      <w:start w:val="1"/>
      <w:numFmt w:val="bullet"/>
      <w:lvlText w:val="•"/>
      <w:lvlJc w:val="left"/>
      <w:pPr>
        <w:tabs>
          <w:tab w:val="num" w:pos="720"/>
        </w:tabs>
        <w:ind w:left="720" w:hanging="360"/>
      </w:pPr>
      <w:rPr>
        <w:rFonts w:ascii="Arial" w:hAnsi="Arial" w:hint="default"/>
      </w:rPr>
    </w:lvl>
    <w:lvl w:ilvl="1" w:tplc="CA7EC33A" w:tentative="1">
      <w:start w:val="1"/>
      <w:numFmt w:val="bullet"/>
      <w:lvlText w:val="•"/>
      <w:lvlJc w:val="left"/>
      <w:pPr>
        <w:tabs>
          <w:tab w:val="num" w:pos="1440"/>
        </w:tabs>
        <w:ind w:left="1440" w:hanging="360"/>
      </w:pPr>
      <w:rPr>
        <w:rFonts w:ascii="Arial" w:hAnsi="Arial" w:hint="default"/>
      </w:rPr>
    </w:lvl>
    <w:lvl w:ilvl="2" w:tplc="117C146E" w:tentative="1">
      <w:start w:val="1"/>
      <w:numFmt w:val="bullet"/>
      <w:lvlText w:val="•"/>
      <w:lvlJc w:val="left"/>
      <w:pPr>
        <w:tabs>
          <w:tab w:val="num" w:pos="2160"/>
        </w:tabs>
        <w:ind w:left="2160" w:hanging="360"/>
      </w:pPr>
      <w:rPr>
        <w:rFonts w:ascii="Arial" w:hAnsi="Arial" w:hint="default"/>
      </w:rPr>
    </w:lvl>
    <w:lvl w:ilvl="3" w:tplc="23246508" w:tentative="1">
      <w:start w:val="1"/>
      <w:numFmt w:val="bullet"/>
      <w:lvlText w:val="•"/>
      <w:lvlJc w:val="left"/>
      <w:pPr>
        <w:tabs>
          <w:tab w:val="num" w:pos="2880"/>
        </w:tabs>
        <w:ind w:left="2880" w:hanging="360"/>
      </w:pPr>
      <w:rPr>
        <w:rFonts w:ascii="Arial" w:hAnsi="Arial" w:hint="default"/>
      </w:rPr>
    </w:lvl>
    <w:lvl w:ilvl="4" w:tplc="45CCF04E" w:tentative="1">
      <w:start w:val="1"/>
      <w:numFmt w:val="bullet"/>
      <w:lvlText w:val="•"/>
      <w:lvlJc w:val="left"/>
      <w:pPr>
        <w:tabs>
          <w:tab w:val="num" w:pos="3600"/>
        </w:tabs>
        <w:ind w:left="3600" w:hanging="360"/>
      </w:pPr>
      <w:rPr>
        <w:rFonts w:ascii="Arial" w:hAnsi="Arial" w:hint="default"/>
      </w:rPr>
    </w:lvl>
    <w:lvl w:ilvl="5" w:tplc="64440CE2" w:tentative="1">
      <w:start w:val="1"/>
      <w:numFmt w:val="bullet"/>
      <w:lvlText w:val="•"/>
      <w:lvlJc w:val="left"/>
      <w:pPr>
        <w:tabs>
          <w:tab w:val="num" w:pos="4320"/>
        </w:tabs>
        <w:ind w:left="4320" w:hanging="360"/>
      </w:pPr>
      <w:rPr>
        <w:rFonts w:ascii="Arial" w:hAnsi="Arial" w:hint="default"/>
      </w:rPr>
    </w:lvl>
    <w:lvl w:ilvl="6" w:tplc="85627658" w:tentative="1">
      <w:start w:val="1"/>
      <w:numFmt w:val="bullet"/>
      <w:lvlText w:val="•"/>
      <w:lvlJc w:val="left"/>
      <w:pPr>
        <w:tabs>
          <w:tab w:val="num" w:pos="5040"/>
        </w:tabs>
        <w:ind w:left="5040" w:hanging="360"/>
      </w:pPr>
      <w:rPr>
        <w:rFonts w:ascii="Arial" w:hAnsi="Arial" w:hint="default"/>
      </w:rPr>
    </w:lvl>
    <w:lvl w:ilvl="7" w:tplc="749E6C36" w:tentative="1">
      <w:start w:val="1"/>
      <w:numFmt w:val="bullet"/>
      <w:lvlText w:val="•"/>
      <w:lvlJc w:val="left"/>
      <w:pPr>
        <w:tabs>
          <w:tab w:val="num" w:pos="5760"/>
        </w:tabs>
        <w:ind w:left="5760" w:hanging="360"/>
      </w:pPr>
      <w:rPr>
        <w:rFonts w:ascii="Arial" w:hAnsi="Arial" w:hint="default"/>
      </w:rPr>
    </w:lvl>
    <w:lvl w:ilvl="8" w:tplc="F424D1F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9202222"/>
    <w:multiLevelType w:val="hybridMultilevel"/>
    <w:tmpl w:val="6470A7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FCD5936"/>
    <w:multiLevelType w:val="hybridMultilevel"/>
    <w:tmpl w:val="C984469E"/>
    <w:lvl w:ilvl="0" w:tplc="36B6605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09E35B3"/>
    <w:multiLevelType w:val="hybridMultilevel"/>
    <w:tmpl w:val="95CC288E"/>
    <w:lvl w:ilvl="0" w:tplc="36AE1B4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75FE677A"/>
    <w:multiLevelType w:val="hybridMultilevel"/>
    <w:tmpl w:val="0A68B2DA"/>
    <w:lvl w:ilvl="0" w:tplc="EC586C54">
      <w:start w:val="1"/>
      <w:numFmt w:val="bullet"/>
      <w:lvlText w:val="•"/>
      <w:lvlJc w:val="left"/>
      <w:pPr>
        <w:tabs>
          <w:tab w:val="num" w:pos="720"/>
        </w:tabs>
        <w:ind w:left="720" w:hanging="360"/>
      </w:pPr>
      <w:rPr>
        <w:rFonts w:ascii="Arial" w:hAnsi="Arial" w:hint="default"/>
      </w:rPr>
    </w:lvl>
    <w:lvl w:ilvl="1" w:tplc="725E04C4" w:tentative="1">
      <w:start w:val="1"/>
      <w:numFmt w:val="bullet"/>
      <w:lvlText w:val="•"/>
      <w:lvlJc w:val="left"/>
      <w:pPr>
        <w:tabs>
          <w:tab w:val="num" w:pos="1440"/>
        </w:tabs>
        <w:ind w:left="1440" w:hanging="360"/>
      </w:pPr>
      <w:rPr>
        <w:rFonts w:ascii="Arial" w:hAnsi="Arial" w:hint="default"/>
      </w:rPr>
    </w:lvl>
    <w:lvl w:ilvl="2" w:tplc="1E52B388" w:tentative="1">
      <w:start w:val="1"/>
      <w:numFmt w:val="bullet"/>
      <w:lvlText w:val="•"/>
      <w:lvlJc w:val="left"/>
      <w:pPr>
        <w:tabs>
          <w:tab w:val="num" w:pos="2160"/>
        </w:tabs>
        <w:ind w:left="2160" w:hanging="360"/>
      </w:pPr>
      <w:rPr>
        <w:rFonts w:ascii="Arial" w:hAnsi="Arial" w:hint="default"/>
      </w:rPr>
    </w:lvl>
    <w:lvl w:ilvl="3" w:tplc="F9B41E10" w:tentative="1">
      <w:start w:val="1"/>
      <w:numFmt w:val="bullet"/>
      <w:lvlText w:val="•"/>
      <w:lvlJc w:val="left"/>
      <w:pPr>
        <w:tabs>
          <w:tab w:val="num" w:pos="2880"/>
        </w:tabs>
        <w:ind w:left="2880" w:hanging="360"/>
      </w:pPr>
      <w:rPr>
        <w:rFonts w:ascii="Arial" w:hAnsi="Arial" w:hint="default"/>
      </w:rPr>
    </w:lvl>
    <w:lvl w:ilvl="4" w:tplc="CB88C91C" w:tentative="1">
      <w:start w:val="1"/>
      <w:numFmt w:val="bullet"/>
      <w:lvlText w:val="•"/>
      <w:lvlJc w:val="left"/>
      <w:pPr>
        <w:tabs>
          <w:tab w:val="num" w:pos="3600"/>
        </w:tabs>
        <w:ind w:left="3600" w:hanging="360"/>
      </w:pPr>
      <w:rPr>
        <w:rFonts w:ascii="Arial" w:hAnsi="Arial" w:hint="default"/>
      </w:rPr>
    </w:lvl>
    <w:lvl w:ilvl="5" w:tplc="CBB22722" w:tentative="1">
      <w:start w:val="1"/>
      <w:numFmt w:val="bullet"/>
      <w:lvlText w:val="•"/>
      <w:lvlJc w:val="left"/>
      <w:pPr>
        <w:tabs>
          <w:tab w:val="num" w:pos="4320"/>
        </w:tabs>
        <w:ind w:left="4320" w:hanging="360"/>
      </w:pPr>
      <w:rPr>
        <w:rFonts w:ascii="Arial" w:hAnsi="Arial" w:hint="default"/>
      </w:rPr>
    </w:lvl>
    <w:lvl w:ilvl="6" w:tplc="8B584E1E" w:tentative="1">
      <w:start w:val="1"/>
      <w:numFmt w:val="bullet"/>
      <w:lvlText w:val="•"/>
      <w:lvlJc w:val="left"/>
      <w:pPr>
        <w:tabs>
          <w:tab w:val="num" w:pos="5040"/>
        </w:tabs>
        <w:ind w:left="5040" w:hanging="360"/>
      </w:pPr>
      <w:rPr>
        <w:rFonts w:ascii="Arial" w:hAnsi="Arial" w:hint="default"/>
      </w:rPr>
    </w:lvl>
    <w:lvl w:ilvl="7" w:tplc="2F1803CC" w:tentative="1">
      <w:start w:val="1"/>
      <w:numFmt w:val="bullet"/>
      <w:lvlText w:val="•"/>
      <w:lvlJc w:val="left"/>
      <w:pPr>
        <w:tabs>
          <w:tab w:val="num" w:pos="5760"/>
        </w:tabs>
        <w:ind w:left="5760" w:hanging="360"/>
      </w:pPr>
      <w:rPr>
        <w:rFonts w:ascii="Arial" w:hAnsi="Arial" w:hint="default"/>
      </w:rPr>
    </w:lvl>
    <w:lvl w:ilvl="8" w:tplc="F266B23A" w:tentative="1">
      <w:start w:val="1"/>
      <w:numFmt w:val="bullet"/>
      <w:lvlText w:val="•"/>
      <w:lvlJc w:val="left"/>
      <w:pPr>
        <w:tabs>
          <w:tab w:val="num" w:pos="6480"/>
        </w:tabs>
        <w:ind w:left="6480" w:hanging="360"/>
      </w:pPr>
      <w:rPr>
        <w:rFonts w:ascii="Arial" w:hAnsi="Arial" w:hint="default"/>
      </w:rPr>
    </w:lvl>
  </w:abstractNum>
  <w:num w:numId="1" w16cid:durableId="1707218686">
    <w:abstractNumId w:val="3"/>
  </w:num>
  <w:num w:numId="2" w16cid:durableId="1973631943">
    <w:abstractNumId w:val="6"/>
  </w:num>
  <w:num w:numId="3" w16cid:durableId="313611546">
    <w:abstractNumId w:val="0"/>
  </w:num>
  <w:num w:numId="4" w16cid:durableId="1461411130">
    <w:abstractNumId w:val="2"/>
  </w:num>
  <w:num w:numId="5" w16cid:durableId="1588344629">
    <w:abstractNumId w:val="4"/>
  </w:num>
  <w:num w:numId="6" w16cid:durableId="1676178707">
    <w:abstractNumId w:val="5"/>
  </w:num>
  <w:num w:numId="7" w16cid:durableId="1528565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B08"/>
    <w:rsid w:val="00003D76"/>
    <w:rsid w:val="000155E6"/>
    <w:rsid w:val="00016405"/>
    <w:rsid w:val="00023D45"/>
    <w:rsid w:val="00025A18"/>
    <w:rsid w:val="00026700"/>
    <w:rsid w:val="00047E0A"/>
    <w:rsid w:val="000526EE"/>
    <w:rsid w:val="000546FB"/>
    <w:rsid w:val="000553C4"/>
    <w:rsid w:val="00064A32"/>
    <w:rsid w:val="000817D5"/>
    <w:rsid w:val="000833C4"/>
    <w:rsid w:val="00086147"/>
    <w:rsid w:val="00087B7F"/>
    <w:rsid w:val="00093894"/>
    <w:rsid w:val="000B4914"/>
    <w:rsid w:val="000C2B92"/>
    <w:rsid w:val="000D56CE"/>
    <w:rsid w:val="000E6E2F"/>
    <w:rsid w:val="000F0F32"/>
    <w:rsid w:val="000F2549"/>
    <w:rsid w:val="000F4B05"/>
    <w:rsid w:val="000F672B"/>
    <w:rsid w:val="000F697A"/>
    <w:rsid w:val="001070EC"/>
    <w:rsid w:val="00120A77"/>
    <w:rsid w:val="0012346D"/>
    <w:rsid w:val="00130BE9"/>
    <w:rsid w:val="0014375C"/>
    <w:rsid w:val="00151B84"/>
    <w:rsid w:val="00160E15"/>
    <w:rsid w:val="0017503E"/>
    <w:rsid w:val="001753A2"/>
    <w:rsid w:val="001771D8"/>
    <w:rsid w:val="001922D1"/>
    <w:rsid w:val="00197C29"/>
    <w:rsid w:val="001A4F58"/>
    <w:rsid w:val="001B6897"/>
    <w:rsid w:val="001B75F1"/>
    <w:rsid w:val="001C5603"/>
    <w:rsid w:val="001C5922"/>
    <w:rsid w:val="001D154F"/>
    <w:rsid w:val="001D19DE"/>
    <w:rsid w:val="001D5CB8"/>
    <w:rsid w:val="001D6FD8"/>
    <w:rsid w:val="001E07B0"/>
    <w:rsid w:val="001E71DF"/>
    <w:rsid w:val="001E7B98"/>
    <w:rsid w:val="001F0C75"/>
    <w:rsid w:val="0020155D"/>
    <w:rsid w:val="00204518"/>
    <w:rsid w:val="00204F33"/>
    <w:rsid w:val="00207E04"/>
    <w:rsid w:val="00210F40"/>
    <w:rsid w:val="002164F4"/>
    <w:rsid w:val="00216CA3"/>
    <w:rsid w:val="0021716F"/>
    <w:rsid w:val="00222D0D"/>
    <w:rsid w:val="00223901"/>
    <w:rsid w:val="00224011"/>
    <w:rsid w:val="00226FCC"/>
    <w:rsid w:val="00245ECE"/>
    <w:rsid w:val="002463C0"/>
    <w:rsid w:val="0024761E"/>
    <w:rsid w:val="0025273A"/>
    <w:rsid w:val="00252D1B"/>
    <w:rsid w:val="00265DCB"/>
    <w:rsid w:val="00267A27"/>
    <w:rsid w:val="0027328E"/>
    <w:rsid w:val="00274FA6"/>
    <w:rsid w:val="0027588A"/>
    <w:rsid w:val="00293049"/>
    <w:rsid w:val="00293D11"/>
    <w:rsid w:val="00296B61"/>
    <w:rsid w:val="002B1350"/>
    <w:rsid w:val="002B71BE"/>
    <w:rsid w:val="002C0BE2"/>
    <w:rsid w:val="002C7016"/>
    <w:rsid w:val="002C7834"/>
    <w:rsid w:val="002D6CCD"/>
    <w:rsid w:val="002E0727"/>
    <w:rsid w:val="002E4E53"/>
    <w:rsid w:val="002E5A55"/>
    <w:rsid w:val="002F1D7F"/>
    <w:rsid w:val="002F204B"/>
    <w:rsid w:val="002F24CE"/>
    <w:rsid w:val="002F2DE0"/>
    <w:rsid w:val="002F5953"/>
    <w:rsid w:val="002F61EE"/>
    <w:rsid w:val="00310608"/>
    <w:rsid w:val="003301D7"/>
    <w:rsid w:val="003403FA"/>
    <w:rsid w:val="00341992"/>
    <w:rsid w:val="00350EC4"/>
    <w:rsid w:val="00365DB2"/>
    <w:rsid w:val="00366962"/>
    <w:rsid w:val="00376044"/>
    <w:rsid w:val="00376DED"/>
    <w:rsid w:val="00377B77"/>
    <w:rsid w:val="003800CA"/>
    <w:rsid w:val="003C2A7B"/>
    <w:rsid w:val="003D0CD3"/>
    <w:rsid w:val="003E09F8"/>
    <w:rsid w:val="003E2106"/>
    <w:rsid w:val="003E6002"/>
    <w:rsid w:val="003F4F53"/>
    <w:rsid w:val="003F7E2F"/>
    <w:rsid w:val="004025BC"/>
    <w:rsid w:val="00414885"/>
    <w:rsid w:val="00415F5B"/>
    <w:rsid w:val="00417476"/>
    <w:rsid w:val="00420A63"/>
    <w:rsid w:val="004259EB"/>
    <w:rsid w:val="004327D6"/>
    <w:rsid w:val="004356D3"/>
    <w:rsid w:val="0044434D"/>
    <w:rsid w:val="00453D7F"/>
    <w:rsid w:val="00454DF0"/>
    <w:rsid w:val="00472B5F"/>
    <w:rsid w:val="00475F89"/>
    <w:rsid w:val="00480A63"/>
    <w:rsid w:val="004A5CA6"/>
    <w:rsid w:val="004C11E2"/>
    <w:rsid w:val="004E3E4C"/>
    <w:rsid w:val="004E44A9"/>
    <w:rsid w:val="004E5DA3"/>
    <w:rsid w:val="004F1D5E"/>
    <w:rsid w:val="00503C97"/>
    <w:rsid w:val="005068F7"/>
    <w:rsid w:val="005074A2"/>
    <w:rsid w:val="00511BFA"/>
    <w:rsid w:val="00534CDA"/>
    <w:rsid w:val="00540FEB"/>
    <w:rsid w:val="00547C0F"/>
    <w:rsid w:val="00550FA7"/>
    <w:rsid w:val="0057249C"/>
    <w:rsid w:val="00572534"/>
    <w:rsid w:val="00575B08"/>
    <w:rsid w:val="0057714E"/>
    <w:rsid w:val="00591426"/>
    <w:rsid w:val="00592626"/>
    <w:rsid w:val="005A03F9"/>
    <w:rsid w:val="005A2365"/>
    <w:rsid w:val="005A3008"/>
    <w:rsid w:val="005A3392"/>
    <w:rsid w:val="005A778A"/>
    <w:rsid w:val="005C0C11"/>
    <w:rsid w:val="005C34C7"/>
    <w:rsid w:val="005C7A16"/>
    <w:rsid w:val="005C7D70"/>
    <w:rsid w:val="005D2D44"/>
    <w:rsid w:val="005D4D96"/>
    <w:rsid w:val="005D554D"/>
    <w:rsid w:val="005E3E40"/>
    <w:rsid w:val="005F5063"/>
    <w:rsid w:val="005F53D4"/>
    <w:rsid w:val="0060564B"/>
    <w:rsid w:val="00617345"/>
    <w:rsid w:val="00635161"/>
    <w:rsid w:val="0064032D"/>
    <w:rsid w:val="006420F3"/>
    <w:rsid w:val="00657097"/>
    <w:rsid w:val="006570F6"/>
    <w:rsid w:val="0067007C"/>
    <w:rsid w:val="00671F2D"/>
    <w:rsid w:val="0067389A"/>
    <w:rsid w:val="006A0ABC"/>
    <w:rsid w:val="006A7977"/>
    <w:rsid w:val="006B1028"/>
    <w:rsid w:val="006B1110"/>
    <w:rsid w:val="006B2323"/>
    <w:rsid w:val="006C1177"/>
    <w:rsid w:val="006C22BD"/>
    <w:rsid w:val="006C5B6B"/>
    <w:rsid w:val="006D72B1"/>
    <w:rsid w:val="006E6F7D"/>
    <w:rsid w:val="006F2A20"/>
    <w:rsid w:val="006F3F62"/>
    <w:rsid w:val="006F723A"/>
    <w:rsid w:val="00717FA9"/>
    <w:rsid w:val="00721E75"/>
    <w:rsid w:val="00731DC9"/>
    <w:rsid w:val="00732D97"/>
    <w:rsid w:val="007466BF"/>
    <w:rsid w:val="00747F8F"/>
    <w:rsid w:val="0075028C"/>
    <w:rsid w:val="0075776F"/>
    <w:rsid w:val="007579E5"/>
    <w:rsid w:val="00757E89"/>
    <w:rsid w:val="0076776A"/>
    <w:rsid w:val="00771DA4"/>
    <w:rsid w:val="00781C21"/>
    <w:rsid w:val="0078391D"/>
    <w:rsid w:val="00790193"/>
    <w:rsid w:val="0079328B"/>
    <w:rsid w:val="00794F50"/>
    <w:rsid w:val="00795902"/>
    <w:rsid w:val="007A07B2"/>
    <w:rsid w:val="007A3B06"/>
    <w:rsid w:val="007C5950"/>
    <w:rsid w:val="007C5BA1"/>
    <w:rsid w:val="007C6F65"/>
    <w:rsid w:val="007D53DB"/>
    <w:rsid w:val="007F18E7"/>
    <w:rsid w:val="007F54C4"/>
    <w:rsid w:val="007F6A9C"/>
    <w:rsid w:val="008019F0"/>
    <w:rsid w:val="008055EF"/>
    <w:rsid w:val="008207B7"/>
    <w:rsid w:val="00822B33"/>
    <w:rsid w:val="00827D2F"/>
    <w:rsid w:val="00835BE0"/>
    <w:rsid w:val="00850B5A"/>
    <w:rsid w:val="00862F4D"/>
    <w:rsid w:val="008674A1"/>
    <w:rsid w:val="00886A3B"/>
    <w:rsid w:val="008934CA"/>
    <w:rsid w:val="008949F2"/>
    <w:rsid w:val="00895472"/>
    <w:rsid w:val="008A3935"/>
    <w:rsid w:val="008A6F62"/>
    <w:rsid w:val="008B11F0"/>
    <w:rsid w:val="008B3B01"/>
    <w:rsid w:val="008B4FB1"/>
    <w:rsid w:val="008C032D"/>
    <w:rsid w:val="008C3177"/>
    <w:rsid w:val="008C7701"/>
    <w:rsid w:val="008D2578"/>
    <w:rsid w:val="008E0A0B"/>
    <w:rsid w:val="008E7208"/>
    <w:rsid w:val="008F2113"/>
    <w:rsid w:val="008F566A"/>
    <w:rsid w:val="008F5A42"/>
    <w:rsid w:val="00906759"/>
    <w:rsid w:val="00913CF3"/>
    <w:rsid w:val="0092099F"/>
    <w:rsid w:val="00935762"/>
    <w:rsid w:val="00941301"/>
    <w:rsid w:val="00943CD5"/>
    <w:rsid w:val="00944508"/>
    <w:rsid w:val="00950FB1"/>
    <w:rsid w:val="009537D9"/>
    <w:rsid w:val="00955C95"/>
    <w:rsid w:val="00995FDA"/>
    <w:rsid w:val="009A31B0"/>
    <w:rsid w:val="009A341D"/>
    <w:rsid w:val="009C4D7D"/>
    <w:rsid w:val="009E34E5"/>
    <w:rsid w:val="009E47BD"/>
    <w:rsid w:val="009E5F00"/>
    <w:rsid w:val="00A0240D"/>
    <w:rsid w:val="00A038C7"/>
    <w:rsid w:val="00A1323B"/>
    <w:rsid w:val="00A22203"/>
    <w:rsid w:val="00A30D3C"/>
    <w:rsid w:val="00A32C02"/>
    <w:rsid w:val="00A36C3A"/>
    <w:rsid w:val="00A409B2"/>
    <w:rsid w:val="00A51488"/>
    <w:rsid w:val="00A53870"/>
    <w:rsid w:val="00A66696"/>
    <w:rsid w:val="00A727C0"/>
    <w:rsid w:val="00A80452"/>
    <w:rsid w:val="00A96F96"/>
    <w:rsid w:val="00AA0CB9"/>
    <w:rsid w:val="00AD1853"/>
    <w:rsid w:val="00AE75B2"/>
    <w:rsid w:val="00AF11A6"/>
    <w:rsid w:val="00AF21EE"/>
    <w:rsid w:val="00B0434A"/>
    <w:rsid w:val="00B06499"/>
    <w:rsid w:val="00B07EB5"/>
    <w:rsid w:val="00B13EA0"/>
    <w:rsid w:val="00B15BFA"/>
    <w:rsid w:val="00B16117"/>
    <w:rsid w:val="00B174E7"/>
    <w:rsid w:val="00B23468"/>
    <w:rsid w:val="00B2647F"/>
    <w:rsid w:val="00B30BD9"/>
    <w:rsid w:val="00B33CA5"/>
    <w:rsid w:val="00B37E38"/>
    <w:rsid w:val="00B47214"/>
    <w:rsid w:val="00B52BA9"/>
    <w:rsid w:val="00B642EB"/>
    <w:rsid w:val="00B6506B"/>
    <w:rsid w:val="00B6739C"/>
    <w:rsid w:val="00B852EA"/>
    <w:rsid w:val="00B936FF"/>
    <w:rsid w:val="00B953CB"/>
    <w:rsid w:val="00B978E4"/>
    <w:rsid w:val="00BB0D92"/>
    <w:rsid w:val="00BE303B"/>
    <w:rsid w:val="00BE7A7F"/>
    <w:rsid w:val="00BF1DBC"/>
    <w:rsid w:val="00BF2E5A"/>
    <w:rsid w:val="00C05832"/>
    <w:rsid w:val="00C0596B"/>
    <w:rsid w:val="00C11AFF"/>
    <w:rsid w:val="00C171EB"/>
    <w:rsid w:val="00C17B27"/>
    <w:rsid w:val="00C2058F"/>
    <w:rsid w:val="00C26DC4"/>
    <w:rsid w:val="00C3243F"/>
    <w:rsid w:val="00C33899"/>
    <w:rsid w:val="00C43A25"/>
    <w:rsid w:val="00C82157"/>
    <w:rsid w:val="00C848FE"/>
    <w:rsid w:val="00C933AC"/>
    <w:rsid w:val="00C940D7"/>
    <w:rsid w:val="00C9490E"/>
    <w:rsid w:val="00C95BC3"/>
    <w:rsid w:val="00CB56B1"/>
    <w:rsid w:val="00CC10FE"/>
    <w:rsid w:val="00CC3290"/>
    <w:rsid w:val="00CC58FC"/>
    <w:rsid w:val="00CC7ECF"/>
    <w:rsid w:val="00CE4A8E"/>
    <w:rsid w:val="00D267EE"/>
    <w:rsid w:val="00D32BA1"/>
    <w:rsid w:val="00D607D6"/>
    <w:rsid w:val="00D61A5A"/>
    <w:rsid w:val="00D662AE"/>
    <w:rsid w:val="00D67B06"/>
    <w:rsid w:val="00D717C4"/>
    <w:rsid w:val="00D729DC"/>
    <w:rsid w:val="00D81223"/>
    <w:rsid w:val="00D81D8E"/>
    <w:rsid w:val="00D82184"/>
    <w:rsid w:val="00D914B6"/>
    <w:rsid w:val="00D97D78"/>
    <w:rsid w:val="00DB1271"/>
    <w:rsid w:val="00DC14D7"/>
    <w:rsid w:val="00DC690D"/>
    <w:rsid w:val="00DE2D5E"/>
    <w:rsid w:val="00DE4EEC"/>
    <w:rsid w:val="00E0073E"/>
    <w:rsid w:val="00E0126E"/>
    <w:rsid w:val="00E01A6E"/>
    <w:rsid w:val="00E10FDE"/>
    <w:rsid w:val="00E12E05"/>
    <w:rsid w:val="00E238DB"/>
    <w:rsid w:val="00E259CE"/>
    <w:rsid w:val="00E31B28"/>
    <w:rsid w:val="00E37D3E"/>
    <w:rsid w:val="00E50C93"/>
    <w:rsid w:val="00E51F9F"/>
    <w:rsid w:val="00E54E0D"/>
    <w:rsid w:val="00E7514D"/>
    <w:rsid w:val="00E9006E"/>
    <w:rsid w:val="00E948A1"/>
    <w:rsid w:val="00E96619"/>
    <w:rsid w:val="00EA01E5"/>
    <w:rsid w:val="00EA2A45"/>
    <w:rsid w:val="00EA3573"/>
    <w:rsid w:val="00EB20E9"/>
    <w:rsid w:val="00EB2AB0"/>
    <w:rsid w:val="00EB5FB2"/>
    <w:rsid w:val="00EC5F33"/>
    <w:rsid w:val="00EF32CD"/>
    <w:rsid w:val="00EF4A76"/>
    <w:rsid w:val="00EF4D3B"/>
    <w:rsid w:val="00F30E27"/>
    <w:rsid w:val="00F3724F"/>
    <w:rsid w:val="00F4585B"/>
    <w:rsid w:val="00F6643B"/>
    <w:rsid w:val="00F725CD"/>
    <w:rsid w:val="00F740F9"/>
    <w:rsid w:val="00F7444A"/>
    <w:rsid w:val="00F76CEC"/>
    <w:rsid w:val="00F84405"/>
    <w:rsid w:val="00FB2FB6"/>
    <w:rsid w:val="00FB38EA"/>
    <w:rsid w:val="00FB6079"/>
    <w:rsid w:val="00FC66BE"/>
    <w:rsid w:val="00FD25B5"/>
    <w:rsid w:val="00FD2EFB"/>
    <w:rsid w:val="00FF57A7"/>
    <w:rsid w:val="00FF61FC"/>
    <w:rsid w:val="00FF6345"/>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EB9C2"/>
  <w15:chartTrackingRefBased/>
  <w15:docId w15:val="{A76213AE-066D-4DB8-BD60-A52306594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5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5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5B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5B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5B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5B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5B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5B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5B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5B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5B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5B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5B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5B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5B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5B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5B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5B08"/>
    <w:rPr>
      <w:rFonts w:eastAsiaTheme="majorEastAsia" w:cstheme="majorBidi"/>
      <w:color w:val="272727" w:themeColor="text1" w:themeTint="D8"/>
    </w:rPr>
  </w:style>
  <w:style w:type="paragraph" w:styleId="Ttulo">
    <w:name w:val="Title"/>
    <w:basedOn w:val="Normal"/>
    <w:next w:val="Normal"/>
    <w:link w:val="TtuloCar"/>
    <w:uiPriority w:val="10"/>
    <w:qFormat/>
    <w:rsid w:val="00575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5B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5B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5B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5B08"/>
    <w:pPr>
      <w:spacing w:before="160"/>
      <w:jc w:val="center"/>
    </w:pPr>
    <w:rPr>
      <w:i/>
      <w:iCs/>
      <w:color w:val="404040" w:themeColor="text1" w:themeTint="BF"/>
    </w:rPr>
  </w:style>
  <w:style w:type="character" w:customStyle="1" w:styleId="CitaCar">
    <w:name w:val="Cita Car"/>
    <w:basedOn w:val="Fuentedeprrafopredeter"/>
    <w:link w:val="Cita"/>
    <w:uiPriority w:val="29"/>
    <w:rsid w:val="00575B08"/>
    <w:rPr>
      <w:i/>
      <w:iCs/>
      <w:color w:val="404040" w:themeColor="text1" w:themeTint="BF"/>
    </w:rPr>
  </w:style>
  <w:style w:type="paragraph" w:styleId="Prrafodelista">
    <w:name w:val="List Paragraph"/>
    <w:basedOn w:val="Normal"/>
    <w:uiPriority w:val="34"/>
    <w:qFormat/>
    <w:rsid w:val="00575B08"/>
    <w:pPr>
      <w:ind w:left="720"/>
      <w:contextualSpacing/>
    </w:pPr>
  </w:style>
  <w:style w:type="character" w:styleId="nfasisintenso">
    <w:name w:val="Intense Emphasis"/>
    <w:basedOn w:val="Fuentedeprrafopredeter"/>
    <w:uiPriority w:val="21"/>
    <w:qFormat/>
    <w:rsid w:val="00575B08"/>
    <w:rPr>
      <w:i/>
      <w:iCs/>
      <w:color w:val="0F4761" w:themeColor="accent1" w:themeShade="BF"/>
    </w:rPr>
  </w:style>
  <w:style w:type="paragraph" w:styleId="Citadestacada">
    <w:name w:val="Intense Quote"/>
    <w:basedOn w:val="Normal"/>
    <w:next w:val="Normal"/>
    <w:link w:val="CitadestacadaCar"/>
    <w:uiPriority w:val="30"/>
    <w:qFormat/>
    <w:rsid w:val="00575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5B08"/>
    <w:rPr>
      <w:i/>
      <w:iCs/>
      <w:color w:val="0F4761" w:themeColor="accent1" w:themeShade="BF"/>
    </w:rPr>
  </w:style>
  <w:style w:type="character" w:styleId="Referenciaintensa">
    <w:name w:val="Intense Reference"/>
    <w:basedOn w:val="Fuentedeprrafopredeter"/>
    <w:uiPriority w:val="32"/>
    <w:qFormat/>
    <w:rsid w:val="00575B08"/>
    <w:rPr>
      <w:b/>
      <w:bCs/>
      <w:smallCaps/>
      <w:color w:val="0F4761" w:themeColor="accent1" w:themeShade="BF"/>
      <w:spacing w:val="5"/>
    </w:rPr>
  </w:style>
  <w:style w:type="character" w:styleId="Refdecomentario">
    <w:name w:val="annotation reference"/>
    <w:basedOn w:val="Fuentedeprrafopredeter"/>
    <w:uiPriority w:val="99"/>
    <w:semiHidden/>
    <w:unhideWhenUsed/>
    <w:rsid w:val="00FB38EA"/>
    <w:rPr>
      <w:sz w:val="16"/>
      <w:szCs w:val="16"/>
    </w:rPr>
  </w:style>
  <w:style w:type="paragraph" w:styleId="Textocomentario">
    <w:name w:val="annotation text"/>
    <w:basedOn w:val="Normal"/>
    <w:link w:val="TextocomentarioCar"/>
    <w:uiPriority w:val="99"/>
    <w:unhideWhenUsed/>
    <w:rsid w:val="00FB38EA"/>
    <w:pPr>
      <w:spacing w:line="240" w:lineRule="auto"/>
    </w:pPr>
    <w:rPr>
      <w:sz w:val="20"/>
      <w:szCs w:val="20"/>
    </w:rPr>
  </w:style>
  <w:style w:type="character" w:customStyle="1" w:styleId="TextocomentarioCar">
    <w:name w:val="Texto comentario Car"/>
    <w:basedOn w:val="Fuentedeprrafopredeter"/>
    <w:link w:val="Textocomentario"/>
    <w:uiPriority w:val="99"/>
    <w:rsid w:val="00FB38EA"/>
    <w:rPr>
      <w:sz w:val="20"/>
      <w:szCs w:val="20"/>
    </w:rPr>
  </w:style>
  <w:style w:type="paragraph" w:styleId="Asuntodelcomentario">
    <w:name w:val="annotation subject"/>
    <w:basedOn w:val="Textocomentario"/>
    <w:next w:val="Textocomentario"/>
    <w:link w:val="AsuntodelcomentarioCar"/>
    <w:uiPriority w:val="99"/>
    <w:semiHidden/>
    <w:unhideWhenUsed/>
    <w:rsid w:val="00FB38EA"/>
    <w:rPr>
      <w:b/>
      <w:bCs/>
    </w:rPr>
  </w:style>
  <w:style w:type="character" w:customStyle="1" w:styleId="AsuntodelcomentarioCar">
    <w:name w:val="Asunto del comentario Car"/>
    <w:basedOn w:val="TextocomentarioCar"/>
    <w:link w:val="Asuntodelcomentario"/>
    <w:uiPriority w:val="99"/>
    <w:semiHidden/>
    <w:rsid w:val="00FB38EA"/>
    <w:rPr>
      <w:b/>
      <w:bCs/>
      <w:sz w:val="20"/>
      <w:szCs w:val="20"/>
    </w:rPr>
  </w:style>
  <w:style w:type="paragraph" w:styleId="Encabezado">
    <w:name w:val="header"/>
    <w:basedOn w:val="Normal"/>
    <w:link w:val="EncabezadoCar"/>
    <w:uiPriority w:val="99"/>
    <w:unhideWhenUsed/>
    <w:rsid w:val="005A300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3008"/>
  </w:style>
  <w:style w:type="paragraph" w:styleId="Piedepgina">
    <w:name w:val="footer"/>
    <w:basedOn w:val="Normal"/>
    <w:link w:val="PiedepginaCar"/>
    <w:uiPriority w:val="99"/>
    <w:unhideWhenUsed/>
    <w:rsid w:val="005A30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3008"/>
  </w:style>
  <w:style w:type="table" w:styleId="Tablaconcuadrcula">
    <w:name w:val="Table Grid"/>
    <w:basedOn w:val="Tablanormal"/>
    <w:uiPriority w:val="39"/>
    <w:rsid w:val="00216C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B2AB0"/>
    <w:rPr>
      <w:color w:val="467886" w:themeColor="hyperlink"/>
      <w:u w:val="single"/>
    </w:rPr>
  </w:style>
  <w:style w:type="character" w:styleId="Mencinsinresolver">
    <w:name w:val="Unresolved Mention"/>
    <w:basedOn w:val="Fuentedeprrafopredeter"/>
    <w:uiPriority w:val="99"/>
    <w:semiHidden/>
    <w:unhideWhenUsed/>
    <w:rsid w:val="00EB2AB0"/>
    <w:rPr>
      <w:color w:val="605E5C"/>
      <w:shd w:val="clear" w:color="auto" w:fill="E1DFDD"/>
    </w:rPr>
  </w:style>
  <w:style w:type="paragraph" w:styleId="Textonotapie">
    <w:name w:val="footnote text"/>
    <w:basedOn w:val="Normal"/>
    <w:link w:val="TextonotapieCar"/>
    <w:uiPriority w:val="99"/>
    <w:semiHidden/>
    <w:unhideWhenUsed/>
    <w:rsid w:val="00D267E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267EE"/>
    <w:rPr>
      <w:sz w:val="20"/>
      <w:szCs w:val="20"/>
    </w:rPr>
  </w:style>
  <w:style w:type="character" w:styleId="Refdenotaalpie">
    <w:name w:val="footnote reference"/>
    <w:basedOn w:val="Fuentedeprrafopredeter"/>
    <w:uiPriority w:val="99"/>
    <w:semiHidden/>
    <w:unhideWhenUsed/>
    <w:rsid w:val="00D267E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7360">
      <w:bodyDiv w:val="1"/>
      <w:marLeft w:val="0"/>
      <w:marRight w:val="0"/>
      <w:marTop w:val="0"/>
      <w:marBottom w:val="0"/>
      <w:divBdr>
        <w:top w:val="none" w:sz="0" w:space="0" w:color="auto"/>
        <w:left w:val="none" w:sz="0" w:space="0" w:color="auto"/>
        <w:bottom w:val="none" w:sz="0" w:space="0" w:color="auto"/>
        <w:right w:val="none" w:sz="0" w:space="0" w:color="auto"/>
      </w:divBdr>
    </w:div>
    <w:div w:id="52124574">
      <w:bodyDiv w:val="1"/>
      <w:marLeft w:val="0"/>
      <w:marRight w:val="0"/>
      <w:marTop w:val="0"/>
      <w:marBottom w:val="0"/>
      <w:divBdr>
        <w:top w:val="none" w:sz="0" w:space="0" w:color="auto"/>
        <w:left w:val="none" w:sz="0" w:space="0" w:color="auto"/>
        <w:bottom w:val="none" w:sz="0" w:space="0" w:color="auto"/>
        <w:right w:val="none" w:sz="0" w:space="0" w:color="auto"/>
      </w:divBdr>
    </w:div>
    <w:div w:id="133180420">
      <w:bodyDiv w:val="1"/>
      <w:marLeft w:val="0"/>
      <w:marRight w:val="0"/>
      <w:marTop w:val="0"/>
      <w:marBottom w:val="0"/>
      <w:divBdr>
        <w:top w:val="none" w:sz="0" w:space="0" w:color="auto"/>
        <w:left w:val="none" w:sz="0" w:space="0" w:color="auto"/>
        <w:bottom w:val="none" w:sz="0" w:space="0" w:color="auto"/>
        <w:right w:val="none" w:sz="0" w:space="0" w:color="auto"/>
      </w:divBdr>
      <w:divsChild>
        <w:div w:id="17658300">
          <w:marLeft w:val="446"/>
          <w:marRight w:val="0"/>
          <w:marTop w:val="0"/>
          <w:marBottom w:val="0"/>
          <w:divBdr>
            <w:top w:val="none" w:sz="0" w:space="0" w:color="auto"/>
            <w:left w:val="none" w:sz="0" w:space="0" w:color="auto"/>
            <w:bottom w:val="none" w:sz="0" w:space="0" w:color="auto"/>
            <w:right w:val="none" w:sz="0" w:space="0" w:color="auto"/>
          </w:divBdr>
        </w:div>
        <w:div w:id="392579774">
          <w:marLeft w:val="446"/>
          <w:marRight w:val="0"/>
          <w:marTop w:val="0"/>
          <w:marBottom w:val="0"/>
          <w:divBdr>
            <w:top w:val="none" w:sz="0" w:space="0" w:color="auto"/>
            <w:left w:val="none" w:sz="0" w:space="0" w:color="auto"/>
            <w:bottom w:val="none" w:sz="0" w:space="0" w:color="auto"/>
            <w:right w:val="none" w:sz="0" w:space="0" w:color="auto"/>
          </w:divBdr>
        </w:div>
        <w:div w:id="1782450657">
          <w:marLeft w:val="446"/>
          <w:marRight w:val="0"/>
          <w:marTop w:val="0"/>
          <w:marBottom w:val="0"/>
          <w:divBdr>
            <w:top w:val="none" w:sz="0" w:space="0" w:color="auto"/>
            <w:left w:val="none" w:sz="0" w:space="0" w:color="auto"/>
            <w:bottom w:val="none" w:sz="0" w:space="0" w:color="auto"/>
            <w:right w:val="none" w:sz="0" w:space="0" w:color="auto"/>
          </w:divBdr>
        </w:div>
      </w:divsChild>
    </w:div>
    <w:div w:id="209155143">
      <w:bodyDiv w:val="1"/>
      <w:marLeft w:val="0"/>
      <w:marRight w:val="0"/>
      <w:marTop w:val="0"/>
      <w:marBottom w:val="0"/>
      <w:divBdr>
        <w:top w:val="none" w:sz="0" w:space="0" w:color="auto"/>
        <w:left w:val="none" w:sz="0" w:space="0" w:color="auto"/>
        <w:bottom w:val="none" w:sz="0" w:space="0" w:color="auto"/>
        <w:right w:val="none" w:sz="0" w:space="0" w:color="auto"/>
      </w:divBdr>
      <w:divsChild>
        <w:div w:id="25300443">
          <w:marLeft w:val="446"/>
          <w:marRight w:val="0"/>
          <w:marTop w:val="0"/>
          <w:marBottom w:val="0"/>
          <w:divBdr>
            <w:top w:val="none" w:sz="0" w:space="0" w:color="auto"/>
            <w:left w:val="none" w:sz="0" w:space="0" w:color="auto"/>
            <w:bottom w:val="none" w:sz="0" w:space="0" w:color="auto"/>
            <w:right w:val="none" w:sz="0" w:space="0" w:color="auto"/>
          </w:divBdr>
        </w:div>
        <w:div w:id="394665375">
          <w:marLeft w:val="446"/>
          <w:marRight w:val="0"/>
          <w:marTop w:val="0"/>
          <w:marBottom w:val="0"/>
          <w:divBdr>
            <w:top w:val="none" w:sz="0" w:space="0" w:color="auto"/>
            <w:left w:val="none" w:sz="0" w:space="0" w:color="auto"/>
            <w:bottom w:val="none" w:sz="0" w:space="0" w:color="auto"/>
            <w:right w:val="none" w:sz="0" w:space="0" w:color="auto"/>
          </w:divBdr>
        </w:div>
        <w:div w:id="1270435686">
          <w:marLeft w:val="446"/>
          <w:marRight w:val="0"/>
          <w:marTop w:val="0"/>
          <w:marBottom w:val="0"/>
          <w:divBdr>
            <w:top w:val="none" w:sz="0" w:space="0" w:color="auto"/>
            <w:left w:val="none" w:sz="0" w:space="0" w:color="auto"/>
            <w:bottom w:val="none" w:sz="0" w:space="0" w:color="auto"/>
            <w:right w:val="none" w:sz="0" w:space="0" w:color="auto"/>
          </w:divBdr>
        </w:div>
      </w:divsChild>
    </w:div>
    <w:div w:id="335806807">
      <w:bodyDiv w:val="1"/>
      <w:marLeft w:val="0"/>
      <w:marRight w:val="0"/>
      <w:marTop w:val="0"/>
      <w:marBottom w:val="0"/>
      <w:divBdr>
        <w:top w:val="none" w:sz="0" w:space="0" w:color="auto"/>
        <w:left w:val="none" w:sz="0" w:space="0" w:color="auto"/>
        <w:bottom w:val="none" w:sz="0" w:space="0" w:color="auto"/>
        <w:right w:val="none" w:sz="0" w:space="0" w:color="auto"/>
      </w:divBdr>
    </w:div>
    <w:div w:id="406923470">
      <w:bodyDiv w:val="1"/>
      <w:marLeft w:val="0"/>
      <w:marRight w:val="0"/>
      <w:marTop w:val="0"/>
      <w:marBottom w:val="0"/>
      <w:divBdr>
        <w:top w:val="none" w:sz="0" w:space="0" w:color="auto"/>
        <w:left w:val="none" w:sz="0" w:space="0" w:color="auto"/>
        <w:bottom w:val="none" w:sz="0" w:space="0" w:color="auto"/>
        <w:right w:val="none" w:sz="0" w:space="0" w:color="auto"/>
      </w:divBdr>
    </w:div>
    <w:div w:id="425537390">
      <w:bodyDiv w:val="1"/>
      <w:marLeft w:val="0"/>
      <w:marRight w:val="0"/>
      <w:marTop w:val="0"/>
      <w:marBottom w:val="0"/>
      <w:divBdr>
        <w:top w:val="none" w:sz="0" w:space="0" w:color="auto"/>
        <w:left w:val="none" w:sz="0" w:space="0" w:color="auto"/>
        <w:bottom w:val="none" w:sz="0" w:space="0" w:color="auto"/>
        <w:right w:val="none" w:sz="0" w:space="0" w:color="auto"/>
      </w:divBdr>
    </w:div>
    <w:div w:id="549457633">
      <w:bodyDiv w:val="1"/>
      <w:marLeft w:val="0"/>
      <w:marRight w:val="0"/>
      <w:marTop w:val="0"/>
      <w:marBottom w:val="0"/>
      <w:divBdr>
        <w:top w:val="none" w:sz="0" w:space="0" w:color="auto"/>
        <w:left w:val="none" w:sz="0" w:space="0" w:color="auto"/>
        <w:bottom w:val="none" w:sz="0" w:space="0" w:color="auto"/>
        <w:right w:val="none" w:sz="0" w:space="0" w:color="auto"/>
      </w:divBdr>
      <w:divsChild>
        <w:div w:id="177550841">
          <w:marLeft w:val="0"/>
          <w:marRight w:val="0"/>
          <w:marTop w:val="0"/>
          <w:marBottom w:val="0"/>
          <w:divBdr>
            <w:top w:val="none" w:sz="0" w:space="0" w:color="auto"/>
            <w:left w:val="none" w:sz="0" w:space="0" w:color="auto"/>
            <w:bottom w:val="none" w:sz="0" w:space="0" w:color="auto"/>
            <w:right w:val="none" w:sz="0" w:space="0" w:color="auto"/>
          </w:divBdr>
          <w:divsChild>
            <w:div w:id="163440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20158">
      <w:bodyDiv w:val="1"/>
      <w:marLeft w:val="0"/>
      <w:marRight w:val="0"/>
      <w:marTop w:val="0"/>
      <w:marBottom w:val="0"/>
      <w:divBdr>
        <w:top w:val="none" w:sz="0" w:space="0" w:color="auto"/>
        <w:left w:val="none" w:sz="0" w:space="0" w:color="auto"/>
        <w:bottom w:val="none" w:sz="0" w:space="0" w:color="auto"/>
        <w:right w:val="none" w:sz="0" w:space="0" w:color="auto"/>
      </w:divBdr>
    </w:div>
    <w:div w:id="668555196">
      <w:bodyDiv w:val="1"/>
      <w:marLeft w:val="0"/>
      <w:marRight w:val="0"/>
      <w:marTop w:val="0"/>
      <w:marBottom w:val="0"/>
      <w:divBdr>
        <w:top w:val="none" w:sz="0" w:space="0" w:color="auto"/>
        <w:left w:val="none" w:sz="0" w:space="0" w:color="auto"/>
        <w:bottom w:val="none" w:sz="0" w:space="0" w:color="auto"/>
        <w:right w:val="none" w:sz="0" w:space="0" w:color="auto"/>
      </w:divBdr>
      <w:divsChild>
        <w:div w:id="354116585">
          <w:marLeft w:val="446"/>
          <w:marRight w:val="0"/>
          <w:marTop w:val="0"/>
          <w:marBottom w:val="0"/>
          <w:divBdr>
            <w:top w:val="none" w:sz="0" w:space="0" w:color="auto"/>
            <w:left w:val="none" w:sz="0" w:space="0" w:color="auto"/>
            <w:bottom w:val="none" w:sz="0" w:space="0" w:color="auto"/>
            <w:right w:val="none" w:sz="0" w:space="0" w:color="auto"/>
          </w:divBdr>
        </w:div>
        <w:div w:id="595558224">
          <w:marLeft w:val="446"/>
          <w:marRight w:val="0"/>
          <w:marTop w:val="0"/>
          <w:marBottom w:val="0"/>
          <w:divBdr>
            <w:top w:val="none" w:sz="0" w:space="0" w:color="auto"/>
            <w:left w:val="none" w:sz="0" w:space="0" w:color="auto"/>
            <w:bottom w:val="none" w:sz="0" w:space="0" w:color="auto"/>
            <w:right w:val="none" w:sz="0" w:space="0" w:color="auto"/>
          </w:divBdr>
        </w:div>
        <w:div w:id="1682583795">
          <w:marLeft w:val="446"/>
          <w:marRight w:val="0"/>
          <w:marTop w:val="0"/>
          <w:marBottom w:val="0"/>
          <w:divBdr>
            <w:top w:val="none" w:sz="0" w:space="0" w:color="auto"/>
            <w:left w:val="none" w:sz="0" w:space="0" w:color="auto"/>
            <w:bottom w:val="none" w:sz="0" w:space="0" w:color="auto"/>
            <w:right w:val="none" w:sz="0" w:space="0" w:color="auto"/>
          </w:divBdr>
        </w:div>
        <w:div w:id="1905680689">
          <w:marLeft w:val="446"/>
          <w:marRight w:val="0"/>
          <w:marTop w:val="0"/>
          <w:marBottom w:val="0"/>
          <w:divBdr>
            <w:top w:val="none" w:sz="0" w:space="0" w:color="auto"/>
            <w:left w:val="none" w:sz="0" w:space="0" w:color="auto"/>
            <w:bottom w:val="none" w:sz="0" w:space="0" w:color="auto"/>
            <w:right w:val="none" w:sz="0" w:space="0" w:color="auto"/>
          </w:divBdr>
        </w:div>
      </w:divsChild>
    </w:div>
    <w:div w:id="686179073">
      <w:bodyDiv w:val="1"/>
      <w:marLeft w:val="0"/>
      <w:marRight w:val="0"/>
      <w:marTop w:val="0"/>
      <w:marBottom w:val="0"/>
      <w:divBdr>
        <w:top w:val="none" w:sz="0" w:space="0" w:color="auto"/>
        <w:left w:val="none" w:sz="0" w:space="0" w:color="auto"/>
        <w:bottom w:val="none" w:sz="0" w:space="0" w:color="auto"/>
        <w:right w:val="none" w:sz="0" w:space="0" w:color="auto"/>
      </w:divBdr>
    </w:div>
    <w:div w:id="1000355728">
      <w:bodyDiv w:val="1"/>
      <w:marLeft w:val="0"/>
      <w:marRight w:val="0"/>
      <w:marTop w:val="0"/>
      <w:marBottom w:val="0"/>
      <w:divBdr>
        <w:top w:val="none" w:sz="0" w:space="0" w:color="auto"/>
        <w:left w:val="none" w:sz="0" w:space="0" w:color="auto"/>
        <w:bottom w:val="none" w:sz="0" w:space="0" w:color="auto"/>
        <w:right w:val="none" w:sz="0" w:space="0" w:color="auto"/>
      </w:divBdr>
      <w:divsChild>
        <w:div w:id="677076196">
          <w:marLeft w:val="0"/>
          <w:marRight w:val="0"/>
          <w:marTop w:val="0"/>
          <w:marBottom w:val="0"/>
          <w:divBdr>
            <w:top w:val="none" w:sz="0" w:space="0" w:color="auto"/>
            <w:left w:val="none" w:sz="0" w:space="0" w:color="auto"/>
            <w:bottom w:val="none" w:sz="0" w:space="0" w:color="auto"/>
            <w:right w:val="none" w:sz="0" w:space="0" w:color="auto"/>
          </w:divBdr>
          <w:divsChild>
            <w:div w:id="139912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82987">
      <w:bodyDiv w:val="1"/>
      <w:marLeft w:val="0"/>
      <w:marRight w:val="0"/>
      <w:marTop w:val="0"/>
      <w:marBottom w:val="0"/>
      <w:divBdr>
        <w:top w:val="none" w:sz="0" w:space="0" w:color="auto"/>
        <w:left w:val="none" w:sz="0" w:space="0" w:color="auto"/>
        <w:bottom w:val="none" w:sz="0" w:space="0" w:color="auto"/>
        <w:right w:val="none" w:sz="0" w:space="0" w:color="auto"/>
      </w:divBdr>
    </w:div>
    <w:div w:id="1405684018">
      <w:bodyDiv w:val="1"/>
      <w:marLeft w:val="0"/>
      <w:marRight w:val="0"/>
      <w:marTop w:val="0"/>
      <w:marBottom w:val="0"/>
      <w:divBdr>
        <w:top w:val="none" w:sz="0" w:space="0" w:color="auto"/>
        <w:left w:val="none" w:sz="0" w:space="0" w:color="auto"/>
        <w:bottom w:val="none" w:sz="0" w:space="0" w:color="auto"/>
        <w:right w:val="none" w:sz="0" w:space="0" w:color="auto"/>
      </w:divBdr>
    </w:div>
    <w:div w:id="1711225614">
      <w:bodyDiv w:val="1"/>
      <w:marLeft w:val="0"/>
      <w:marRight w:val="0"/>
      <w:marTop w:val="0"/>
      <w:marBottom w:val="0"/>
      <w:divBdr>
        <w:top w:val="none" w:sz="0" w:space="0" w:color="auto"/>
        <w:left w:val="none" w:sz="0" w:space="0" w:color="auto"/>
        <w:bottom w:val="none" w:sz="0" w:space="0" w:color="auto"/>
        <w:right w:val="none" w:sz="0" w:space="0" w:color="auto"/>
      </w:divBdr>
    </w:div>
    <w:div w:id="1714883066">
      <w:bodyDiv w:val="1"/>
      <w:marLeft w:val="0"/>
      <w:marRight w:val="0"/>
      <w:marTop w:val="0"/>
      <w:marBottom w:val="0"/>
      <w:divBdr>
        <w:top w:val="none" w:sz="0" w:space="0" w:color="auto"/>
        <w:left w:val="none" w:sz="0" w:space="0" w:color="auto"/>
        <w:bottom w:val="none" w:sz="0" w:space="0" w:color="auto"/>
        <w:right w:val="none" w:sz="0" w:space="0" w:color="auto"/>
      </w:divBdr>
    </w:div>
    <w:div w:id="1899054926">
      <w:bodyDiv w:val="1"/>
      <w:marLeft w:val="0"/>
      <w:marRight w:val="0"/>
      <w:marTop w:val="0"/>
      <w:marBottom w:val="0"/>
      <w:divBdr>
        <w:top w:val="none" w:sz="0" w:space="0" w:color="auto"/>
        <w:left w:val="none" w:sz="0" w:space="0" w:color="auto"/>
        <w:bottom w:val="none" w:sz="0" w:space="0" w:color="auto"/>
        <w:right w:val="none" w:sz="0" w:space="0" w:color="auto"/>
      </w:divBdr>
    </w:div>
    <w:div w:id="2059283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d.ub.edu/27/bosch2.ht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7440/colombiaint83.2015.01" TargetMode="External"/><Relationship Id="rId5" Type="http://schemas.openxmlformats.org/officeDocument/2006/relationships/webSettings" Target="webSettings.xml"/><Relationship Id="rId10" Type="http://schemas.openxmlformats.org/officeDocument/2006/relationships/hyperlink" Target="https://bibliodigitalibd.senado.gob.mx/handle/123456789/1767" TargetMode="External"/><Relationship Id="rId4" Type="http://schemas.openxmlformats.org/officeDocument/2006/relationships/settings" Target="settings.xml"/><Relationship Id="rId9" Type="http://schemas.openxmlformats.org/officeDocument/2006/relationships/hyperlink" Target="https://crsreports.congress.gov/product/pdf/RL/RL33471"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doi.org/10.7440/colombiaint83.2015.01" TargetMode="External"/><Relationship Id="rId2" Type="http://schemas.openxmlformats.org/officeDocument/2006/relationships/hyperlink" Target="http://orcid.org/0000-0002-1554-6984" TargetMode="External"/><Relationship Id="rId1" Type="http://schemas.openxmlformats.org/officeDocument/2006/relationships/hyperlink" Target="mailto:itzkuauhtli.zamora@senado.gob.mx" TargetMode="External"/><Relationship Id="rId6" Type="http://schemas.openxmlformats.org/officeDocument/2006/relationships/hyperlink" Target="https://crsreports.congress.gov/product/pdf/RL/RL33471" TargetMode="External"/><Relationship Id="rId5" Type="http://schemas.openxmlformats.org/officeDocument/2006/relationships/hyperlink" Target="https://bibliodigitalibd.senado.gob.mx/handle/123456789/1767" TargetMode="External"/><Relationship Id="rId4" Type="http://schemas.openxmlformats.org/officeDocument/2006/relationships/hyperlink" Target="https://bid.ub.edu/27/bosch2.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9D8E6-8898-49AF-B657-D7B6DB8F9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6873</Words>
  <Characters>39182</Characters>
  <Application>Microsoft Office Word</Application>
  <DocSecurity>0</DocSecurity>
  <Lines>326</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bug</dc:creator>
  <cp:keywords/>
  <dc:description/>
  <cp:lastModifiedBy>MISAEL ALEJANDRO BARRIENTOS ROMERO</cp:lastModifiedBy>
  <cp:revision>2</cp:revision>
  <dcterms:created xsi:type="dcterms:W3CDTF">2026-06-03T22:17:00Z</dcterms:created>
  <dcterms:modified xsi:type="dcterms:W3CDTF">2026-06-03T22:17:00Z</dcterms:modified>
</cp:coreProperties>
</file>