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charts/style25.xml" ContentType="application/vnd.ms-office.chartstyle+xml"/>
  <Override PartName="/word/charts/chart25.xml" ContentType="application/vnd.openxmlformats-officedocument.drawingml.chart+xml"/>
  <Override PartName="/word/charts/colors24.xml" ContentType="application/vnd.ms-office.chartcolorstyle+xml"/>
  <Override PartName="/word/charts/style24.xml" ContentType="application/vnd.ms-office.chartstyle+xml"/>
  <Override PartName="/word/charts/colors25.xml" ContentType="application/vnd.ms-office.chartcolorstyle+xml"/>
  <Override PartName="/word/charts/style26.xml" ContentType="application/vnd.ms-office.chartstyle+xml"/>
  <Override PartName="/word/charts/chart24.xml" ContentType="application/vnd.openxmlformats-officedocument.drawingml.chart+xml"/>
  <Override PartName="/word/charts/colors26.xml" ContentType="application/vnd.ms-office.chartcolorstyle+xml"/>
  <Override PartName="/word/charts/chart26.xml" ContentType="application/vnd.openxmlformats-officedocument.drawingml.chart+xml"/>
  <Override PartName="/word/charts/chart23.xml" ContentType="application/vnd.openxmlformats-officedocument.drawingml.chart+xml"/>
  <Override PartName="/word/charts/style23.xml" ContentType="application/vnd.ms-office.chartstyle+xml"/>
  <Override PartName="/word/charts/style20.xml" ContentType="application/vnd.ms-office.chartstyle+xml"/>
  <Override PartName="/word/charts/chart20.xml" ContentType="application/vnd.openxmlformats-officedocument.drawingml.chart+xml"/>
  <Override PartName="/word/charts/colors19.xml" ContentType="application/vnd.ms-office.chartcolorstyle+xml"/>
  <Override PartName="/word/charts/style19.xml" ContentType="application/vnd.ms-office.chartstyle+xml"/>
  <Override PartName="/word/charts/chart19.xml" ContentType="application/vnd.openxmlformats-officedocument.drawingml.chart+xml"/>
  <Override PartName="/word/charts/colors20.xml" ContentType="application/vnd.ms-office.chartcolorstyle+xml"/>
  <Override PartName="/word/charts/chart21.xml" ContentType="application/vnd.openxmlformats-officedocument.drawingml.chart+xml"/>
  <Override PartName="/word/charts/style21.xml" ContentType="application/vnd.ms-office.chartstyle+xml"/>
  <Override PartName="/word/charts/colors22.xml" ContentType="application/vnd.ms-office.chartcolorstyle+xml"/>
  <Override PartName="/word/charts/style22.xml" ContentType="application/vnd.ms-office.chartstyle+xml"/>
  <Override PartName="/word/charts/chart22.xml" ContentType="application/vnd.openxmlformats-officedocument.drawingml.chart+xml"/>
  <Override PartName="/word/charts/colors21.xml" ContentType="application/vnd.ms-office.chartcolorstyle+xml"/>
  <Override PartName="/word/charts/colors23.xml" ContentType="application/vnd.ms-office.chartcolorstyle+xml"/>
  <Override PartName="/word/webextensions/webextension1.xml" ContentType="application/vnd.ms-office.webextension+xml"/>
  <Override PartName="/word/webextensions/taskpanes.xml" ContentType="application/vnd.ms-office.webextensiontaskpanes+xml"/>
  <Override PartName="/word/theme/theme1.xml" ContentType="application/vnd.openxmlformats-officedocument.theme+xml"/>
  <Override PartName="/word/charts/colors18.xml" ContentType="application/vnd.ms-office.chartcolorstyle+xml"/>
  <Override PartName="/word/charts/chart18.xml" ContentType="application/vnd.openxmlformats-officedocument.drawingml.chart+xml"/>
  <Override PartName="/word/charts/chart6.xml" ContentType="application/vnd.openxmlformats-officedocument.drawingml.chart+xml"/>
  <Override PartName="/word/charts/colors5.xml" ContentType="application/vnd.ms-office.chartcolorstyle+xml"/>
  <Override PartName="/word/charts/style5.xml" ContentType="application/vnd.ms-office.chartstyle+xml"/>
  <Override PartName="/word/charts/chart5.xml" ContentType="application/vnd.openxmlformats-officedocument.drawingml.chart+xml"/>
  <Override PartName="/word/charts/colors4.xml" ContentType="application/vnd.ms-office.chartcolorstyle+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8.xml" ContentType="application/vnd.ms-office.chartstyle+xml"/>
  <Override PartName="/word/charts/chart8.xml" ContentType="application/vnd.openxmlformats-officedocument.drawingml.chart+xml"/>
  <Override PartName="/word/charts/colors7.xml" ContentType="application/vnd.ms-office.chartcolorstyle+xml"/>
  <Override PartName="/word/charts/style7.xml" ContentType="application/vnd.ms-office.chartstyle+xml"/>
  <Override PartName="/word/charts/style4.xml" ContentType="application/vnd.ms-office.chartstyle+xml"/>
  <Override PartName="/word/charts/chart4.xml" ContentType="application/vnd.openxmlformats-officedocument.drawingml.chart+xml"/>
  <Override PartName="/word/charts/colors3.xml" ContentType="application/vnd.ms-office.chartcolorstyle+xml"/>
  <Override PartName="/word/charts/style1.xml" ContentType="application/vnd.ms-office.chartstyle+xml"/>
  <Override PartName="/word/charts/chart1.xml" ContentType="application/vnd.openxmlformats-officedocument.drawingml.chart+xml"/>
  <Override PartName="/word/charts/colors1.xml" ContentType="application/vnd.ms-office.chartcolorstyle+xml"/>
  <Override PartName="/word/charts/chart2.xml" ContentType="application/vnd.openxmlformats-officedocument.drawingml.chart+xml"/>
  <Override PartName="/word/charts/style3.xml" ContentType="application/vnd.ms-office.chartstyle+xml"/>
  <Override PartName="/word/charts/chart3.xml" ContentType="application/vnd.openxmlformats-officedocument.drawingml.chart+xml"/>
  <Override PartName="/word/charts/colors2.xml" ContentType="application/vnd.ms-office.chartcolorstyle+xml"/>
  <Override PartName="/word/charts/style2.xml" ContentType="application/vnd.ms-office.chartstyle+xml"/>
  <Override PartName="/word/charts/colors8.xml" ContentType="application/vnd.ms-office.chartcolorstyle+xml"/>
  <Override PartName="/word/charts/style18.xml" ContentType="application/vnd.ms-office.chartstyle+xml"/>
  <Override PartName="/word/charts/style9.xml" ContentType="application/vnd.ms-office.chartstyle+xml"/>
  <Override PartName="/word/charts/style15.xml" ContentType="application/vnd.ms-office.chartstyle+xml"/>
  <Override PartName="/word/charts/chart15.xml" ContentType="application/vnd.openxmlformats-officedocument.drawingml.chart+xml"/>
  <Override PartName="/word/charts/colors14.xml" ContentType="application/vnd.ms-office.chartcolorstyle+xml"/>
  <Override PartName="/word/charts/style14.xml" ContentType="application/vnd.ms-office.chartstyle+xml"/>
  <Override PartName="/word/charts/chart14.xml" ContentType="application/vnd.openxmlformats-officedocument.drawingml.chart+xml"/>
  <Override PartName="/word/charts/colors15.xml" ContentType="application/vnd.ms-office.chartcolorstyle+xml"/>
  <Override PartName="/word/charts/chart16.xml" ContentType="application/vnd.openxmlformats-officedocument.drawingml.chart+xml"/>
  <Override PartName="/word/charts/style16.xml" ContentType="application/vnd.ms-office.chartstyle+xml"/>
  <Override PartName="/word/charts/colors17.xml" ContentType="application/vnd.ms-office.chartcolorstyle+xml"/>
  <Override PartName="/word/charts/style17.xml" ContentType="application/vnd.ms-office.chartstyle+xml"/>
  <Override PartName="/word/charts/chart17.xml" ContentType="application/vnd.openxmlformats-officedocument.drawingml.chart+xml"/>
  <Override PartName="/word/charts/colors16.xml" ContentType="application/vnd.ms-office.chartcolorstyle+xml"/>
  <Override PartName="/word/charts/chart9.xml" ContentType="application/vnd.openxmlformats-officedocument.drawingml.chart+xml"/>
  <Override PartName="/word/charts/colors13.xml" ContentType="application/vnd.ms-office.chartcolorstyle+xml"/>
  <Override PartName="/word/charts/chart13.xml" ContentType="application/vnd.openxmlformats-officedocument.drawingml.chart+xml"/>
  <Override PartName="/word/charts/colors10.xml" ContentType="application/vnd.ms-office.chartcolorstyle+xml"/>
  <Override PartName="/word/charts/style13.xml" ContentType="application/vnd.ms-office.chartstyle+xml"/>
  <Override PartName="/word/charts/chart10.xml" ContentType="application/vnd.openxmlformats-officedocument.drawingml.chart+xml"/>
  <Override PartName="/word/charts/colors9.xml" ContentType="application/vnd.ms-office.chartcolorstyle+xml"/>
  <Override PartName="/word/charts/chart11.xml" ContentType="application/vnd.openxmlformats-officedocument.drawingml.chart+xml"/>
  <Override PartName="/word/charts/style10.xml" ContentType="application/vnd.ms-office.chartstyle+xml"/>
  <Override PartName="/word/charts/colors11.xml" ContentType="application/vnd.ms-office.chartcolorstyle+xml"/>
  <Override PartName="/word/charts/style11.xml" ContentType="application/vnd.ms-office.chartstyle+xml"/>
  <Override PartName="/word/charts/colors12.xml" ContentType="application/vnd.ms-office.chartcolorstyle+xml"/>
  <Override PartName="/word/charts/chart12.xml" ContentType="application/vnd.openxmlformats-officedocument.drawingml.chart+xml"/>
  <Override PartName="/word/charts/style12.xml" ContentType="application/vnd.ms-office.chartstyle+xml"/>
  <Override PartName="/word/glossary/settings.xml" ContentType="application/vnd.openxmlformats-officedocument.wordprocessingml.settings+xml"/>
  <Override PartName="/word/glossary/document.xml" ContentType="application/vnd.openxmlformats-officedocument.wordprocessingml.document.glossary+xml"/>
  <Override PartName="/word/settings.xml" ContentType="application/vnd.openxmlformats-officedocument.wordprocessingml.settings+xml"/>
  <Override PartName="/customXml/itemProps2.xml" ContentType="application/vnd.openxmlformats-officedocument.customXmlProperties+xml"/>
  <Override PartName="/docProps/core.xml" ContentType="application/vnd.openxmlformats-package.core-properties+xml"/>
  <Override PartName="/word/glossary/fontTable.xml" ContentType="application/vnd.openxmlformats-officedocument.wordprocessingml.fontTable+xml"/>
  <Override PartName="/word/glossary/webSettings.xml" ContentType="application/vnd.openxmlformats-officedocument.wordprocessingml.webSettings+xml"/>
  <Override PartName="/word/glossary/styles.xml" ContentType="application/vnd.openxmlformats-officedocument.wordprocessingml.styles+xml"/>
  <Override PartName="/word/fontTable.xml" ContentType="application/vnd.openxmlformats-officedocument.wordprocessingml.fontTable+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charts/colors28.xml" ContentType="application/vnd.ms-office.chartcolorstyle+xml"/>
  <Override PartName="/word/charts/style30.xml" ContentType="application/vnd.ms-office.chartstyle+xml"/>
  <Override PartName="/word/charts/colors30.xml" ContentType="application/vnd.ms-office.chartcolorstyle+xml"/>
  <Override PartName="/word/charts/style29.xml" ContentType="application/vnd.ms-office.chartstyle+xml"/>
  <Override PartName="/word/charts/colors29.xml" ContentType="application/vnd.ms-office.chartcolorstyle+xml"/>
  <Override PartName="/word/charts/style27.xml" ContentType="application/vnd.ms-office.chartstyle+xml"/>
  <Override PartName="/word/charts/colors27.xml" ContentType="application/vnd.ms-office.chartcolorstyle+xml"/>
  <Override PartName="/word/charts/chartEx4.xml" ContentType="application/vnd.ms-office.chartex+xml"/>
  <Override PartName="/word/charts/chartEx3.xml" ContentType="application/vnd.ms-office.chartex+xml"/>
  <Override PartName="/word/charts/chartEx2.xml" ContentType="application/vnd.ms-office.chartex+xml"/>
  <Override PartName="/word/charts/chartEx1.xml" ContentType="application/vnd.ms-office.chartex+xml"/>
  <Override PartName="/word/charts/style28.xml" ContentType="application/vnd.ms-office.chartstyle+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openxmlformats.org/officeDocument/2006/relationships/custom-properties" Target="docProps/custom.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758E8D4" w14:textId="1B893736" w:rsidR="009057E3" w:rsidRPr="0015415B" w:rsidRDefault="009057E3" w:rsidP="009057E3">
      <w:pPr>
        <w:spacing w:after="0" w:line="240" w:lineRule="auto"/>
        <w:jc w:val="center"/>
        <w:rPr>
          <w:rFonts w:ascii="Times New Roman" w:hAnsi="Times New Roman" w:cs="Times New Roman"/>
          <w:b/>
          <w:bCs/>
          <w:iCs/>
          <w:sz w:val="28"/>
          <w:szCs w:val="24"/>
          <w:lang w:val="en-US"/>
        </w:rPr>
      </w:pPr>
      <w:r w:rsidRPr="0015415B">
        <w:rPr>
          <w:rFonts w:ascii="Times New Roman" w:hAnsi="Times New Roman" w:cs="Times New Roman"/>
          <w:b/>
          <w:bCs/>
          <w:iCs/>
          <w:sz w:val="28"/>
          <w:szCs w:val="24"/>
          <w:lang w:val="en-US"/>
        </w:rPr>
        <w:t>Characterization of the process of financialization in productive companies in Mexico</w:t>
      </w:r>
    </w:p>
    <w:p w14:paraId="66355D2F" w14:textId="77777777" w:rsidR="009057E3" w:rsidRPr="00E7615D" w:rsidRDefault="009057E3" w:rsidP="009057E3">
      <w:pPr>
        <w:pStyle w:val="Ttulo1"/>
        <w:spacing w:before="0" w:line="240" w:lineRule="auto"/>
        <w:jc w:val="center"/>
        <w:rPr>
          <w:rFonts w:ascii="Times New Roman" w:hAnsi="Times New Roman" w:cs="Times New Roman"/>
          <w:b/>
          <w:bCs/>
          <w:color w:val="auto"/>
          <w:sz w:val="24"/>
          <w:szCs w:val="28"/>
        </w:rPr>
      </w:pPr>
      <w:bookmarkStart w:id="0" w:name="_Hlk221888188"/>
      <w:bookmarkStart w:id="1" w:name="_GoBack"/>
      <w:r w:rsidRPr="00E7615D">
        <w:rPr>
          <w:rFonts w:ascii="Times New Roman" w:hAnsi="Times New Roman" w:cs="Times New Roman"/>
          <w:b/>
          <w:bCs/>
          <w:color w:val="auto"/>
          <w:sz w:val="24"/>
          <w:szCs w:val="28"/>
        </w:rPr>
        <w:t>Caracterización del proceso de financiarización en empresas productivas de México</w:t>
      </w:r>
      <w:bookmarkEnd w:id="1"/>
    </w:p>
    <w:bookmarkEnd w:id="0"/>
    <w:p w14:paraId="38E8E67B" w14:textId="2C7951DD" w:rsidR="009057E3" w:rsidRPr="0015415B" w:rsidRDefault="009057E3" w:rsidP="0015415B">
      <w:pPr>
        <w:spacing w:after="0" w:line="240" w:lineRule="auto"/>
        <w:rPr>
          <w:rFonts w:ascii="Times New Roman" w:hAnsi="Times New Roman" w:cs="Times New Roman"/>
          <w:b/>
          <w:bCs/>
          <w:i/>
          <w:iCs/>
          <w:sz w:val="24"/>
          <w:szCs w:val="24"/>
        </w:rPr>
      </w:pPr>
    </w:p>
    <w:p w14:paraId="59DED1E0" w14:textId="4F8952A7" w:rsidR="009057E3" w:rsidRPr="000F0759" w:rsidRDefault="009057E3" w:rsidP="009057E3">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RESEARCH</w:t>
      </w:r>
    </w:p>
    <w:p w14:paraId="54266C5E" w14:textId="77777777" w:rsidR="009057E3" w:rsidRPr="000F0759" w:rsidRDefault="009057E3" w:rsidP="009057E3">
      <w:pPr>
        <w:tabs>
          <w:tab w:val="center" w:pos="4419"/>
          <w:tab w:val="right" w:pos="8838"/>
        </w:tabs>
        <w:spacing w:after="0" w:line="240" w:lineRule="auto"/>
        <w:jc w:val="center"/>
        <w:rPr>
          <w:rFonts w:ascii="Times New Roman" w:eastAsia="Times New Roman" w:hAnsi="Times New Roman" w:cs="Times New Roman"/>
          <w:b/>
          <w:bCs/>
        </w:rPr>
      </w:pPr>
      <w:r w:rsidRPr="004C2B02">
        <w:rPr>
          <w:rFonts w:ascii="Times New Roman" w:eastAsia="Times New Roman" w:hAnsi="Times New Roman" w:cs="Times New Roman"/>
          <w:b/>
          <w:bCs/>
        </w:rPr>
        <w:t>Paola López Gayosso</w:t>
      </w:r>
      <w:r w:rsidRPr="000F0759">
        <w:rPr>
          <w:rFonts w:ascii="Times New Roman" w:eastAsia="Times New Roman" w:hAnsi="Times New Roman" w:cs="Times New Roman"/>
          <w:b/>
          <w:bCs/>
          <w:vertAlign w:val="superscript"/>
          <w:lang w:val="en-GB"/>
        </w:rPr>
        <w:footnoteReference w:id="1"/>
      </w:r>
    </w:p>
    <w:p w14:paraId="611844DD" w14:textId="77777777" w:rsidR="009057E3" w:rsidRDefault="009057E3" w:rsidP="009057E3">
      <w:pPr>
        <w:tabs>
          <w:tab w:val="center" w:pos="4419"/>
          <w:tab w:val="right" w:pos="8838"/>
        </w:tabs>
        <w:spacing w:after="0" w:line="240" w:lineRule="auto"/>
        <w:jc w:val="center"/>
        <w:rPr>
          <w:rFonts w:ascii="Times New Roman" w:eastAsia="Times New Roman" w:hAnsi="Times New Roman" w:cs="Times New Roman"/>
          <w:b/>
          <w:bCs/>
        </w:rPr>
      </w:pPr>
      <w:r w:rsidRPr="004C2B02">
        <w:rPr>
          <w:rFonts w:ascii="Times New Roman" w:eastAsia="Times New Roman" w:hAnsi="Times New Roman" w:cs="Times New Roman"/>
          <w:b/>
          <w:bCs/>
        </w:rPr>
        <w:t>Everardo Chiapa Aguillón</w:t>
      </w:r>
      <w:r w:rsidRPr="000F0759">
        <w:rPr>
          <w:rFonts w:ascii="Times New Roman" w:eastAsia="Times New Roman" w:hAnsi="Times New Roman" w:cs="Times New Roman"/>
          <w:b/>
          <w:bCs/>
          <w:vertAlign w:val="superscript"/>
          <w:lang w:val="en-GB"/>
        </w:rPr>
        <w:footnoteReference w:id="2"/>
      </w:r>
    </w:p>
    <w:p w14:paraId="7B16AFA4" w14:textId="77777777" w:rsidR="009057E3" w:rsidRDefault="007276AD" w:rsidP="009057E3">
      <w:pPr>
        <w:tabs>
          <w:tab w:val="center" w:pos="4419"/>
          <w:tab w:val="right" w:pos="8838"/>
        </w:tabs>
        <w:spacing w:after="0" w:line="240" w:lineRule="auto"/>
        <w:jc w:val="center"/>
        <w:rPr>
          <w:rFonts w:ascii="Times New Roman" w:eastAsia="Times New Roman" w:hAnsi="Times New Roman"/>
          <w:shd w:val="clear" w:color="auto" w:fill="FFFFFF"/>
        </w:rPr>
      </w:pPr>
      <w:hyperlink r:id="rId9" w:history="1">
        <w:r w:rsidR="009057E3" w:rsidRPr="00DA3CD3">
          <w:rPr>
            <w:rStyle w:val="Hipervnculo"/>
            <w:rFonts w:ascii="Times New Roman" w:eastAsia="Times New Roman" w:hAnsi="Times New Roman"/>
            <w:shd w:val="clear" w:color="auto" w:fill="FFFFFF"/>
          </w:rPr>
          <w:t>https://doi.org/10.36792/rvu.v28i97.519</w:t>
        </w:r>
      </w:hyperlink>
    </w:p>
    <w:p w14:paraId="305D3338" w14:textId="77777777" w:rsidR="009057E3" w:rsidRPr="000F0759" w:rsidRDefault="009057E3" w:rsidP="009057E3">
      <w:pPr>
        <w:tabs>
          <w:tab w:val="center" w:pos="4419"/>
          <w:tab w:val="right" w:pos="8838"/>
        </w:tabs>
        <w:spacing w:after="0" w:line="240" w:lineRule="auto"/>
        <w:jc w:val="center"/>
        <w:rPr>
          <w:rFonts w:ascii="Times New Roman" w:eastAsia="Times New Roman" w:hAnsi="Times New Roman" w:cs="Times New Roman"/>
          <w:b/>
          <w:bCs/>
        </w:rPr>
      </w:pPr>
    </w:p>
    <w:p w14:paraId="0282C2F0" w14:textId="77777777" w:rsidR="009057E3" w:rsidRPr="000F0759" w:rsidRDefault="009057E3" w:rsidP="009057E3">
      <w:pPr>
        <w:tabs>
          <w:tab w:val="center" w:pos="4419"/>
          <w:tab w:val="right" w:pos="8838"/>
        </w:tabs>
        <w:spacing w:after="0" w:line="240" w:lineRule="auto"/>
        <w:rPr>
          <w:rFonts w:ascii="Times New Roman" w:eastAsia="Times New Roman" w:hAnsi="Times New Roman"/>
          <w:color w:val="0000FF"/>
          <w:u w:val="single"/>
          <w:shd w:val="clear" w:color="auto" w:fill="FFFFFF"/>
        </w:rPr>
      </w:pPr>
      <w:r>
        <w:rPr>
          <w:rFonts w:ascii="Times New Roman" w:eastAsia="Times New Roman" w:hAnsi="Times New Roman" w:cs="Times New Roman"/>
          <w:b/>
          <w:bCs/>
        </w:rPr>
        <w:t xml:space="preserve">                     </w:t>
      </w:r>
    </w:p>
    <w:p w14:paraId="6D7D31A0" w14:textId="5EABEABD" w:rsidR="009057E3" w:rsidRPr="0015415B" w:rsidRDefault="009057E3" w:rsidP="009057E3">
      <w:pPr>
        <w:pBdr>
          <w:top w:val="nil"/>
          <w:left w:val="nil"/>
          <w:bottom w:val="nil"/>
          <w:right w:val="nil"/>
          <w:between w:val="nil"/>
        </w:pBdr>
        <w:spacing w:after="120" w:line="360" w:lineRule="auto"/>
        <w:mirrorIndents/>
        <w:rPr>
          <w:rFonts w:ascii="Times New Roman" w:eastAsia="Baskerville Old Face" w:hAnsi="Times New Roman" w:cs="Times New Roman"/>
          <w:lang w:val="en-US"/>
        </w:rPr>
      </w:pPr>
      <w:r w:rsidRPr="009057E3">
        <w:rPr>
          <w:rFonts w:ascii="Times New Roman" w:eastAsia="Baskerville Old Face" w:hAnsi="Times New Roman" w:cs="Times New Roman"/>
          <w:lang w:val="en-US"/>
        </w:rPr>
        <w:t>Date received</w:t>
      </w:r>
      <w:r w:rsidRPr="0015415B">
        <w:rPr>
          <w:rFonts w:ascii="Times New Roman" w:eastAsia="Baskerville Old Face" w:hAnsi="Times New Roman" w:cs="Times New Roman"/>
          <w:lang w:val="en-US"/>
        </w:rPr>
        <w:t>:</w:t>
      </w:r>
      <w:r>
        <w:rPr>
          <w:rFonts w:ascii="Times New Roman" w:eastAsia="Baskerville Old Face" w:hAnsi="Times New Roman" w:cs="Times New Roman"/>
          <w:lang w:val="en-US"/>
        </w:rPr>
        <w:t xml:space="preserve"> February 17,</w:t>
      </w:r>
      <w:r w:rsidRPr="0015415B">
        <w:rPr>
          <w:rFonts w:ascii="Times New Roman" w:eastAsia="Baskerville Old Face" w:hAnsi="Times New Roman" w:cs="Times New Roman"/>
          <w:lang w:val="en-US"/>
        </w:rPr>
        <w:t xml:space="preserve"> 2026                                                    </w:t>
      </w:r>
      <w:r>
        <w:rPr>
          <w:rFonts w:ascii="Times New Roman" w:eastAsia="Baskerville Old Face" w:hAnsi="Times New Roman" w:cs="Times New Roman"/>
          <w:lang w:val="en-US"/>
        </w:rPr>
        <w:t xml:space="preserve">Date of </w:t>
      </w:r>
      <w:r w:rsidRPr="00D377E3">
        <w:rPr>
          <w:rFonts w:ascii="Times New Roman" w:eastAsia="Baskerville Old Face" w:hAnsi="Times New Roman" w:cs="Times New Roman"/>
          <w:lang w:val="en-US"/>
        </w:rPr>
        <w:t xml:space="preserve"> </w:t>
      </w:r>
      <w:r>
        <w:rPr>
          <w:rFonts w:ascii="Times New Roman" w:eastAsia="Baskerville Old Face" w:hAnsi="Times New Roman" w:cs="Times New Roman"/>
          <w:lang w:val="en-US"/>
        </w:rPr>
        <w:t>Approval</w:t>
      </w:r>
      <w:r w:rsidRPr="0015415B">
        <w:rPr>
          <w:rFonts w:ascii="Times New Roman" w:eastAsia="Baskerville Old Face" w:hAnsi="Times New Roman" w:cs="Times New Roman"/>
          <w:lang w:val="en-US"/>
        </w:rPr>
        <w:t xml:space="preserve">: </w:t>
      </w:r>
      <w:r>
        <w:rPr>
          <w:rFonts w:ascii="Times New Roman" w:eastAsia="Baskerville Old Face" w:hAnsi="Times New Roman" w:cs="Times New Roman"/>
          <w:lang w:val="en-US"/>
        </w:rPr>
        <w:t>ap</w:t>
      </w:r>
      <w:r w:rsidRPr="0015415B">
        <w:rPr>
          <w:rFonts w:ascii="Times New Roman" w:eastAsia="Baskerville Old Face" w:hAnsi="Times New Roman" w:cs="Times New Roman"/>
          <w:lang w:val="en-US"/>
        </w:rPr>
        <w:t>ril</w:t>
      </w:r>
      <w:r>
        <w:rPr>
          <w:rFonts w:ascii="Times New Roman" w:eastAsia="Baskerville Old Face" w:hAnsi="Times New Roman" w:cs="Times New Roman"/>
          <w:lang w:val="en-US"/>
        </w:rPr>
        <w:t xml:space="preserve"> 7,</w:t>
      </w:r>
      <w:r w:rsidRPr="0015415B">
        <w:rPr>
          <w:rFonts w:ascii="Times New Roman" w:eastAsia="Baskerville Old Face" w:hAnsi="Times New Roman" w:cs="Times New Roman"/>
          <w:lang w:val="en-US"/>
        </w:rPr>
        <w:t xml:space="preserve"> 2026                                                               </w:t>
      </w:r>
    </w:p>
    <w:p w14:paraId="06958D58" w14:textId="77777777" w:rsidR="009057E3" w:rsidRDefault="009057E3" w:rsidP="009057E3">
      <w:pPr>
        <w:pStyle w:val="Ttulo2"/>
        <w:spacing w:line="360" w:lineRule="auto"/>
        <w:jc w:val="center"/>
        <w:rPr>
          <w:rFonts w:ascii="Times New Roman" w:hAnsi="Times New Roman" w:cs="Times New Roman"/>
          <w:b/>
          <w:bCs/>
          <w:color w:val="auto"/>
          <w:sz w:val="24"/>
          <w:szCs w:val="24"/>
          <w:lang w:val="en-US"/>
        </w:rPr>
      </w:pPr>
      <w:r w:rsidRPr="007A3276">
        <w:rPr>
          <w:rFonts w:ascii="Times New Roman" w:hAnsi="Times New Roman" w:cs="Times New Roman"/>
          <w:b/>
          <w:bCs/>
          <w:color w:val="auto"/>
          <w:sz w:val="24"/>
          <w:szCs w:val="24"/>
          <w:lang w:val="en-US"/>
        </w:rPr>
        <w:t>Abstract</w:t>
      </w:r>
    </w:p>
    <w:p w14:paraId="325C2E21" w14:textId="77777777" w:rsidR="009057E3" w:rsidRDefault="009057E3" w:rsidP="009057E3">
      <w:pPr>
        <w:spacing w:after="0" w:line="240" w:lineRule="auto"/>
        <w:jc w:val="both"/>
        <w:rPr>
          <w:rFonts w:ascii="Times New Roman" w:hAnsi="Times New Roman" w:cs="Times New Roman"/>
          <w:lang w:val="en-US"/>
        </w:rPr>
      </w:pPr>
      <w:r w:rsidRPr="00F3072E">
        <w:rPr>
          <w:rFonts w:ascii="Times New Roman" w:hAnsi="Times New Roman" w:cs="Times New Roman"/>
          <w:lang w:val="en-US"/>
        </w:rPr>
        <w:t>The article analyzes patterns among firms listed on the Mexican Stock Exchange (BMV) regarding their process of financialization, understood as the tendency toward a weaker orientation to productive investment due to the preference for other sources of financing that affect their performance. It starts from the idea that a lower willingness to reinvest is associated with corporate profiles more oriented toward obtaining financial income. For this analysis, a database was built using accounting and financial information from 25 firms for the 2018-2024 period, and nonparametric tests were applied to compare their financial characteristics. The results show statistically significant differences among groups of firms classified by their willingness to reinvest with respect to financial income, total leverage, operating profitability, and the proportion of fixed assets. The study seeks to contribute to describing the advance of financialization in Mexico and, at the same time, to the discussion of its implications for the evolution and strength of the productive sector.</w:t>
      </w:r>
    </w:p>
    <w:p w14:paraId="15627491" w14:textId="77777777" w:rsidR="009057E3" w:rsidRPr="007A3276" w:rsidRDefault="009057E3" w:rsidP="009057E3">
      <w:pPr>
        <w:spacing w:after="0" w:line="240" w:lineRule="auto"/>
        <w:jc w:val="both"/>
        <w:rPr>
          <w:rFonts w:ascii="Times New Roman" w:hAnsi="Times New Roman" w:cs="Times New Roman"/>
          <w:b/>
          <w:bCs/>
          <w:lang w:val="en-US"/>
        </w:rPr>
      </w:pPr>
      <w:r w:rsidRPr="007A3276">
        <w:rPr>
          <w:rFonts w:ascii="Times New Roman" w:hAnsi="Times New Roman" w:cs="Times New Roman"/>
          <w:b/>
          <w:bCs/>
          <w:lang w:val="en-US"/>
        </w:rPr>
        <w:t xml:space="preserve">Keywords: </w:t>
      </w:r>
      <w:r w:rsidRPr="00F3072E">
        <w:rPr>
          <w:rFonts w:ascii="Times New Roman" w:hAnsi="Times New Roman" w:cs="Times New Roman"/>
          <w:bCs/>
          <w:lang w:val="en-US"/>
        </w:rPr>
        <w:t>Financialization, productive reinvestment, nonparametric tests.</w:t>
      </w:r>
      <w:r w:rsidRPr="007A3276">
        <w:rPr>
          <w:rFonts w:ascii="Times New Roman" w:hAnsi="Times New Roman" w:cs="Times New Roman"/>
          <w:b/>
          <w:bCs/>
          <w:lang w:val="en-US"/>
        </w:rPr>
        <w:t xml:space="preserve"> </w:t>
      </w:r>
    </w:p>
    <w:p w14:paraId="7D1EAA93" w14:textId="5CAA89EB" w:rsidR="009057E3" w:rsidRDefault="009057E3" w:rsidP="009057E3">
      <w:pPr>
        <w:spacing w:after="0" w:line="240" w:lineRule="auto"/>
        <w:jc w:val="both"/>
        <w:rPr>
          <w:rFonts w:ascii="Times New Roman" w:hAnsi="Times New Roman" w:cs="Times New Roman"/>
          <w:bCs/>
        </w:rPr>
      </w:pPr>
      <w:r w:rsidRPr="00F3072E">
        <w:rPr>
          <w:rFonts w:ascii="Times New Roman" w:hAnsi="Times New Roman" w:cs="Times New Roman"/>
          <w:b/>
          <w:bCs/>
        </w:rPr>
        <w:t xml:space="preserve">JEL Codes: </w:t>
      </w:r>
      <w:r>
        <w:rPr>
          <w:rFonts w:ascii="Times New Roman" w:hAnsi="Times New Roman" w:cs="Times New Roman"/>
          <w:bCs/>
        </w:rPr>
        <w:t>D20, C10, G32</w:t>
      </w:r>
    </w:p>
    <w:p w14:paraId="0420C98F" w14:textId="77777777" w:rsidR="009057E3" w:rsidRDefault="009057E3" w:rsidP="009057E3">
      <w:pPr>
        <w:pStyle w:val="Ttulo2"/>
        <w:spacing w:line="240" w:lineRule="auto"/>
        <w:jc w:val="center"/>
        <w:rPr>
          <w:rFonts w:ascii="Times New Roman" w:hAnsi="Times New Roman" w:cs="Times New Roman"/>
          <w:b/>
          <w:bCs/>
          <w:color w:val="auto"/>
          <w:sz w:val="24"/>
          <w:szCs w:val="24"/>
        </w:rPr>
      </w:pPr>
      <w:r w:rsidRPr="00891082">
        <w:rPr>
          <w:rFonts w:ascii="Times New Roman" w:hAnsi="Times New Roman" w:cs="Times New Roman"/>
          <w:b/>
          <w:bCs/>
          <w:color w:val="auto"/>
          <w:sz w:val="24"/>
          <w:szCs w:val="24"/>
        </w:rPr>
        <w:t>Resumen</w:t>
      </w:r>
    </w:p>
    <w:p w14:paraId="78E130FD" w14:textId="77777777" w:rsidR="009057E3" w:rsidRPr="00FE67EA" w:rsidRDefault="009057E3" w:rsidP="009057E3">
      <w:pPr>
        <w:spacing w:after="0" w:line="240" w:lineRule="auto"/>
        <w:jc w:val="both"/>
        <w:rPr>
          <w:rFonts w:ascii="Times New Roman" w:hAnsi="Times New Roman" w:cs="Times New Roman"/>
        </w:rPr>
      </w:pPr>
      <w:r w:rsidRPr="00F3072E">
        <w:rPr>
          <w:rFonts w:ascii="Times New Roman" w:hAnsi="Times New Roman" w:cs="Times New Roman"/>
        </w:rPr>
        <w:t xml:space="preserve">El artículo analiza patrones entre entidades listadas en la Bolsa Mexicana de Valores (BMV) en torno a su proceso de financiarización, entendida como la tendencia a una menor orientación a la inversión productiva por la preferencia de otras fuentes de financiamiento que impactan en su desempeño. Se parte de la idea de que una menor disposición a reinvertir se asocia con perfiles corporativos más orientados a la obtención de ingresos financieros. Para el correspondiente análisis, se construyó una base con información contable y financiera de 25 empresas para el periodo 2018-2024, aplicándose pruebas no paramétricas para la comparación de sus características financieras. Los resultados muestran diferencias estadísticamente significativas entre grupos de empresas por su disposición a reinvertir respecto de ingresos financieros, apalancamiento total, rentabilidad operativa y proporción de activos fijos. El trabajo busca contribuir a la descripción del avance de la financiarización en México, y en igual medida, aportar a la discusión sobre sus implicaciones para la evolución y solidez del sector productivo. </w:t>
      </w:r>
    </w:p>
    <w:p w14:paraId="72214308" w14:textId="77777777" w:rsidR="009057E3" w:rsidRPr="00147C33" w:rsidRDefault="009057E3" w:rsidP="009057E3">
      <w:pPr>
        <w:spacing w:after="0" w:line="240" w:lineRule="auto"/>
        <w:jc w:val="both"/>
        <w:rPr>
          <w:rFonts w:ascii="Times New Roman" w:hAnsi="Times New Roman" w:cs="Times New Roman"/>
          <w:b/>
          <w:bCs/>
        </w:rPr>
      </w:pPr>
      <w:r w:rsidRPr="00147C33">
        <w:rPr>
          <w:rFonts w:ascii="Times New Roman" w:hAnsi="Times New Roman" w:cs="Times New Roman"/>
          <w:b/>
          <w:bCs/>
        </w:rPr>
        <w:t xml:space="preserve">Palabras clave: </w:t>
      </w:r>
      <w:r w:rsidRPr="00F3072E">
        <w:rPr>
          <w:rFonts w:ascii="Times New Roman" w:hAnsi="Times New Roman" w:cs="Times New Roman"/>
          <w:bCs/>
        </w:rPr>
        <w:t>Financiarización, reinversión productiva, pruebas no paramétricas.</w:t>
      </w:r>
    </w:p>
    <w:p w14:paraId="1579D4CA" w14:textId="6B00E815" w:rsidR="009057E3" w:rsidRPr="00F3072E" w:rsidRDefault="009057E3" w:rsidP="009057E3">
      <w:pPr>
        <w:spacing w:after="0" w:line="240" w:lineRule="auto"/>
        <w:jc w:val="both"/>
        <w:rPr>
          <w:rFonts w:ascii="Times New Roman" w:hAnsi="Times New Roman" w:cs="Times New Roman"/>
          <w:sz w:val="24"/>
          <w:szCs w:val="24"/>
        </w:rPr>
      </w:pPr>
      <w:r w:rsidRPr="00147C33">
        <w:rPr>
          <w:rFonts w:ascii="Times New Roman" w:hAnsi="Times New Roman" w:cs="Times New Roman"/>
          <w:b/>
          <w:bCs/>
        </w:rPr>
        <w:t>C</w:t>
      </w:r>
      <w:r>
        <w:rPr>
          <w:rFonts w:ascii="Times New Roman" w:hAnsi="Times New Roman" w:cs="Times New Roman"/>
          <w:b/>
          <w:bCs/>
        </w:rPr>
        <w:t xml:space="preserve">ódigos </w:t>
      </w:r>
      <w:r w:rsidRPr="00147C33">
        <w:rPr>
          <w:rFonts w:ascii="Times New Roman" w:hAnsi="Times New Roman" w:cs="Times New Roman"/>
          <w:b/>
          <w:bCs/>
        </w:rPr>
        <w:t xml:space="preserve">JEL: </w:t>
      </w:r>
      <w:r w:rsidRPr="00F3072E">
        <w:rPr>
          <w:rFonts w:ascii="Times New Roman" w:hAnsi="Times New Roman" w:cs="Times New Roman"/>
          <w:bCs/>
        </w:rPr>
        <w:t>D20, C10, G32.</w:t>
      </w:r>
    </w:p>
    <w:p w14:paraId="1098D0B4" w14:textId="4B3C9F54" w:rsidR="007A6AD2" w:rsidRPr="004E3562" w:rsidRDefault="007E5BEB" w:rsidP="004E3562">
      <w:pPr>
        <w:pStyle w:val="Ttulo2"/>
        <w:spacing w:line="360" w:lineRule="auto"/>
        <w:ind w:left="780"/>
        <w:rPr>
          <w:rFonts w:ascii="Times New Roman" w:eastAsiaTheme="minorHAnsi" w:hAnsi="Times New Roman" w:cs="Times New Roman"/>
          <w:color w:val="auto"/>
          <w:sz w:val="24"/>
          <w:szCs w:val="24"/>
          <w:lang w:val="en-US"/>
        </w:rPr>
      </w:pPr>
      <w:r w:rsidRPr="004E3562">
        <w:rPr>
          <w:rFonts w:ascii="Times New Roman" w:hAnsi="Times New Roman" w:cs="Times New Roman"/>
          <w:b/>
          <w:bCs/>
          <w:color w:val="auto"/>
          <w:sz w:val="28"/>
          <w:szCs w:val="24"/>
          <w:lang w:val="en-US"/>
        </w:rPr>
        <w:lastRenderedPageBreak/>
        <w:t>1.</w:t>
      </w:r>
      <w:r w:rsidR="007A6AD2" w:rsidRPr="004E3562">
        <w:rPr>
          <w:rFonts w:ascii="Times New Roman" w:hAnsi="Times New Roman" w:cs="Times New Roman"/>
          <w:b/>
          <w:bCs/>
          <w:color w:val="auto"/>
          <w:sz w:val="28"/>
          <w:szCs w:val="24"/>
          <w:lang w:val="en-US"/>
        </w:rPr>
        <w:t xml:space="preserve"> </w:t>
      </w:r>
      <w:r w:rsidRPr="004E3562">
        <w:rPr>
          <w:rFonts w:ascii="Times New Roman" w:hAnsi="Times New Roman" w:cs="Times New Roman"/>
          <w:b/>
          <w:bCs/>
          <w:color w:val="auto"/>
          <w:sz w:val="28"/>
          <w:szCs w:val="24"/>
          <w:lang w:val="en-US"/>
        </w:rPr>
        <w:t>Introduction</w:t>
      </w:r>
    </w:p>
    <w:p w14:paraId="7C25D68A" w14:textId="521D818D" w:rsidR="009023B0" w:rsidRPr="004E3562" w:rsidRDefault="00B54F87" w:rsidP="00BB0436">
      <w:pPr>
        <w:spacing w:line="360" w:lineRule="auto"/>
        <w:jc w:val="both"/>
        <w:rPr>
          <w:rFonts w:ascii="Times New Roman" w:hAnsi="Times New Roman" w:cs="Times New Roman"/>
          <w:sz w:val="24"/>
          <w:szCs w:val="24"/>
          <w:lang w:val="en-US"/>
        </w:rPr>
      </w:pPr>
      <w:r w:rsidRPr="004E3562">
        <w:rPr>
          <w:rFonts w:ascii="Times New Roman" w:hAnsi="Times New Roman" w:cs="Times New Roman"/>
          <w:sz w:val="24"/>
          <w:szCs w:val="24"/>
          <w:lang w:val="en-US"/>
        </w:rPr>
        <w:t xml:space="preserve">In the last three decades, the concept of </w:t>
      </w:r>
      <w:r w:rsidRPr="004E3562">
        <w:rPr>
          <w:rFonts w:ascii="Times New Roman" w:hAnsi="Times New Roman" w:cs="Times New Roman"/>
          <w:i/>
          <w:iCs/>
          <w:sz w:val="24"/>
          <w:szCs w:val="24"/>
          <w:lang w:val="en-US"/>
        </w:rPr>
        <w:t xml:space="preserve">financialization </w:t>
      </w:r>
      <w:r w:rsidRPr="004E3562">
        <w:rPr>
          <w:rFonts w:ascii="Times New Roman" w:hAnsi="Times New Roman" w:cs="Times New Roman"/>
          <w:sz w:val="24"/>
          <w:szCs w:val="24"/>
          <w:lang w:val="en-US"/>
        </w:rPr>
        <w:t>has positioned itself as the central theme of research articles and academic debates, which</w:t>
      </w:r>
      <w:r w:rsidR="00331D68">
        <w:rPr>
          <w:rFonts w:ascii="Times New Roman" w:hAnsi="Times New Roman" w:cs="Times New Roman"/>
          <w:sz w:val="24"/>
          <w:szCs w:val="24"/>
          <w:lang w:val="en-US"/>
        </w:rPr>
        <w:t>,</w:t>
      </w:r>
      <w:r w:rsidRPr="004E3562">
        <w:rPr>
          <w:rFonts w:ascii="Times New Roman" w:hAnsi="Times New Roman" w:cs="Times New Roman"/>
          <w:sz w:val="24"/>
          <w:szCs w:val="24"/>
          <w:lang w:val="en-US"/>
        </w:rPr>
        <w:t xml:space="preserve"> in addition to trying to define the genealogy of this phenomenon, seek to reveal its impacts in different economic and social spheres. </w:t>
      </w:r>
    </w:p>
    <w:p w14:paraId="62FAB7F3" w14:textId="0C0000C1" w:rsidR="00E279D6" w:rsidRPr="004E3562" w:rsidRDefault="00E61A04" w:rsidP="00BB0436">
      <w:pPr>
        <w:spacing w:line="360" w:lineRule="auto"/>
        <w:jc w:val="both"/>
        <w:rPr>
          <w:rFonts w:ascii="Times New Roman" w:hAnsi="Times New Roman" w:cs="Times New Roman"/>
          <w:color w:val="000000"/>
          <w:sz w:val="24"/>
          <w:szCs w:val="24"/>
          <w:lang w:val="en-US"/>
        </w:rPr>
      </w:pPr>
      <w:r w:rsidRPr="004E3562">
        <w:rPr>
          <w:rFonts w:ascii="Times New Roman" w:hAnsi="Times New Roman" w:cs="Times New Roman"/>
          <w:sz w:val="24"/>
          <w:szCs w:val="24"/>
          <w:lang w:val="en-US"/>
        </w:rPr>
        <w:t xml:space="preserve">This extensive range brings together works that analyze how financialization has modified the distribution of income inside and outside companies. In this sense, some authors address issues such as the decrease in the wage bill within companies and the expansion </w:t>
      </w:r>
      <w:r w:rsidR="00E279D6" w:rsidRPr="004E3562">
        <w:rPr>
          <w:rFonts w:ascii="Times New Roman" w:hAnsi="Times New Roman" w:cs="Times New Roman"/>
          <w:color w:val="000000"/>
          <w:sz w:val="24"/>
          <w:szCs w:val="24"/>
          <w:lang w:val="en-US"/>
        </w:rPr>
        <w:t xml:space="preserve">of credit to </w:t>
      </w:r>
      <w:r w:rsidR="00E279D6" w:rsidRPr="004E3562">
        <w:rPr>
          <w:rFonts w:ascii="Times New Roman" w:hAnsi="Times New Roman" w:cs="Times New Roman"/>
          <w:sz w:val="24"/>
          <w:szCs w:val="24"/>
          <w:lang w:val="en-US"/>
        </w:rPr>
        <w:t xml:space="preserve">households as a way to maintain current levels of consumption </w:t>
      </w:r>
      <w:sdt>
        <w:sdtPr>
          <w:rPr>
            <w:rFonts w:ascii="Times New Roman" w:hAnsi="Times New Roman" w:cs="Times New Roman"/>
            <w:color w:val="000000"/>
            <w:sz w:val="24"/>
            <w:szCs w:val="24"/>
          </w:rPr>
          <w:tag w:val="MENDELEY_CITATION_v3_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"/>
          <w:id w:val="113181890"/>
          <w:placeholder>
            <w:docPart w:val="D421D445306C4826958F74B160E9784F"/>
          </w:placeholder>
        </w:sdtPr>
        <w:sdtEndPr/>
        <w:sdtContent>
          <w:r w:rsidR="00FF7C74" w:rsidRPr="004E3562">
            <w:rPr>
              <w:rFonts w:ascii="Times New Roman" w:hAnsi="Times New Roman" w:cs="Times New Roman"/>
              <w:color w:val="000000"/>
              <w:sz w:val="24"/>
              <w:szCs w:val="24"/>
              <w:lang w:val="en-US"/>
            </w:rPr>
            <w:t xml:space="preserve"> (Krippner, 2005; Ruesga,</w:t>
          </w:r>
          <w:r w:rsidR="003A3CD8">
            <w:rPr>
              <w:rFonts w:ascii="Times New Roman" w:hAnsi="Times New Roman" w:cs="Times New Roman"/>
              <w:color w:val="000000"/>
              <w:sz w:val="24"/>
              <w:szCs w:val="24"/>
              <w:lang w:val="en-US"/>
            </w:rPr>
            <w:t xml:space="preserve"> </w:t>
          </w:r>
          <w:r w:rsidR="00FF7C74" w:rsidRPr="004E3562">
            <w:rPr>
              <w:rFonts w:ascii="Times New Roman" w:hAnsi="Times New Roman" w:cs="Times New Roman"/>
              <w:color w:val="000000"/>
              <w:sz w:val="24"/>
              <w:szCs w:val="24"/>
              <w:lang w:val="en-US"/>
            </w:rPr>
            <w:t xml:space="preserve">2012; Bateman, 2013) </w:t>
          </w:r>
        </w:sdtContent>
      </w:sdt>
      <w:r w:rsidR="00E279D6" w:rsidRPr="004E3562">
        <w:rPr>
          <w:rFonts w:ascii="Times New Roman" w:hAnsi="Times New Roman" w:cs="Times New Roman"/>
          <w:color w:val="000000"/>
          <w:sz w:val="24"/>
          <w:szCs w:val="24"/>
          <w:lang w:val="en-US"/>
        </w:rPr>
        <w:t>.</w:t>
      </w:r>
    </w:p>
    <w:p w14:paraId="42F825AA" w14:textId="40A2D1AD" w:rsidR="00D45D54" w:rsidRPr="004E3562" w:rsidRDefault="00D45D54" w:rsidP="00BB0436">
      <w:pPr>
        <w:spacing w:line="360" w:lineRule="auto"/>
        <w:jc w:val="both"/>
        <w:rPr>
          <w:rFonts w:ascii="Times New Roman" w:hAnsi="Times New Roman" w:cs="Times New Roman"/>
          <w:color w:val="000000"/>
          <w:sz w:val="24"/>
          <w:szCs w:val="24"/>
          <w:lang w:val="en-US"/>
        </w:rPr>
      </w:pPr>
      <w:r w:rsidRPr="004E3562">
        <w:rPr>
          <w:rFonts w:ascii="Times New Roman" w:hAnsi="Times New Roman" w:cs="Times New Roman"/>
          <w:color w:val="000000"/>
          <w:sz w:val="24"/>
          <w:szCs w:val="24"/>
          <w:lang w:val="en-US"/>
        </w:rPr>
        <w:t>A second line emphasizes the institutional and regulatory changes that have reconfigured financial markets, particularly from financial liberalization, the opening of capital, and the dominance of monetary policy by international markets</w:t>
      </w:r>
      <w:r w:rsidR="003A3CD8">
        <w:rPr>
          <w:rFonts w:ascii="Times New Roman" w:hAnsi="Times New Roman" w:cs="Times New Roman"/>
          <w:color w:val="000000"/>
          <w:sz w:val="24"/>
          <w:szCs w:val="24"/>
          <w:lang w:val="en-US"/>
        </w:rPr>
        <w:t xml:space="preserve"> </w:t>
      </w:r>
      <w:sdt>
        <w:sdtPr>
          <w:rPr>
            <w:rFonts w:ascii="Times New Roman" w:hAnsi="Times New Roman" w:cs="Times New Roman"/>
            <w:color w:val="000000"/>
            <w:sz w:val="24"/>
            <w:szCs w:val="24"/>
          </w:rPr>
          <w:tag w:val="MENDELEY_CITATION_v3_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"/>
          <w:id w:val="-867453724"/>
          <w:placeholder>
            <w:docPart w:val="D421D445306C4826958F74B160E9784F"/>
          </w:placeholder>
        </w:sdtPr>
        <w:sdtEndPr/>
        <w:sdtContent>
          <w:r w:rsidR="00FF7C74" w:rsidRPr="004E3562">
            <w:rPr>
              <w:rFonts w:ascii="Times New Roman" w:hAnsi="Times New Roman" w:cs="Times New Roman"/>
              <w:color w:val="000000"/>
              <w:sz w:val="24"/>
              <w:szCs w:val="24"/>
              <w:lang w:val="en-US"/>
            </w:rPr>
            <w:t>(Duarte Rivera, 2023;</w:t>
          </w:r>
          <w:r w:rsidR="003A3CD8">
            <w:rPr>
              <w:rFonts w:ascii="Times New Roman" w:hAnsi="Times New Roman" w:cs="Times New Roman"/>
              <w:color w:val="000000"/>
              <w:sz w:val="24"/>
              <w:szCs w:val="24"/>
              <w:lang w:val="en-US"/>
            </w:rPr>
            <w:t xml:space="preserve"> </w:t>
          </w:r>
          <w:r w:rsidR="00FF7C74" w:rsidRPr="004E3562">
            <w:rPr>
              <w:rFonts w:ascii="Times New Roman" w:hAnsi="Times New Roman" w:cs="Times New Roman"/>
              <w:color w:val="000000"/>
              <w:sz w:val="24"/>
              <w:szCs w:val="24"/>
              <w:lang w:val="en-US"/>
            </w:rPr>
            <w:t>Capraro</w:t>
          </w:r>
          <w:r w:rsidR="003A3CD8">
            <w:rPr>
              <w:rFonts w:ascii="Times New Roman" w:hAnsi="Times New Roman" w:cs="Times New Roman"/>
              <w:color w:val="000000"/>
              <w:sz w:val="24"/>
              <w:szCs w:val="24"/>
              <w:lang w:val="en-US"/>
            </w:rPr>
            <w:t xml:space="preserve"> </w:t>
          </w:r>
          <w:r w:rsidR="00FF7C74" w:rsidRPr="004E3562">
            <w:rPr>
              <w:rFonts w:ascii="Times New Roman" w:hAnsi="Times New Roman" w:cs="Times New Roman"/>
              <w:color w:val="000000"/>
              <w:sz w:val="24"/>
              <w:szCs w:val="24"/>
              <w:lang w:val="en-US"/>
            </w:rPr>
            <w:t>&amp;</w:t>
          </w:r>
          <w:r w:rsidR="003A3CD8">
            <w:rPr>
              <w:rFonts w:ascii="Times New Roman" w:hAnsi="Times New Roman" w:cs="Times New Roman"/>
              <w:color w:val="000000"/>
              <w:sz w:val="24"/>
              <w:szCs w:val="24"/>
              <w:lang w:val="en-US"/>
            </w:rPr>
            <w:t xml:space="preserve"> </w:t>
          </w:r>
          <w:r w:rsidR="00FF7C74" w:rsidRPr="004E3562">
            <w:rPr>
              <w:rFonts w:ascii="Times New Roman" w:hAnsi="Times New Roman" w:cs="Times New Roman"/>
              <w:color w:val="000000"/>
              <w:sz w:val="24"/>
              <w:szCs w:val="24"/>
              <w:lang w:val="en-US"/>
            </w:rPr>
            <w:t>Panic,</w:t>
          </w:r>
          <w:r w:rsidR="003A3CD8">
            <w:rPr>
              <w:rFonts w:ascii="Times New Roman" w:hAnsi="Times New Roman" w:cs="Times New Roman"/>
              <w:color w:val="000000"/>
              <w:sz w:val="24"/>
              <w:szCs w:val="24"/>
              <w:lang w:val="en-US"/>
            </w:rPr>
            <w:t xml:space="preserve"> </w:t>
          </w:r>
          <w:r w:rsidR="00FF7C74" w:rsidRPr="004E3562">
            <w:rPr>
              <w:rFonts w:ascii="Times New Roman" w:hAnsi="Times New Roman" w:cs="Times New Roman"/>
              <w:color w:val="000000"/>
              <w:sz w:val="24"/>
              <w:szCs w:val="24"/>
              <w:lang w:val="en-US"/>
            </w:rPr>
            <w:t>n.d.)</w:t>
          </w:r>
        </w:sdtContent>
      </w:sdt>
      <w:r w:rsidR="003A3CD8" w:rsidRPr="004E3562">
        <w:rPr>
          <w:rFonts w:ascii="Times New Roman" w:hAnsi="Times New Roman" w:cs="Times New Roman"/>
          <w:color w:val="000000"/>
          <w:sz w:val="24"/>
          <w:szCs w:val="24"/>
          <w:lang w:val="en-US"/>
        </w:rPr>
        <w:t>.</w:t>
      </w:r>
    </w:p>
    <w:p w14:paraId="3B5DDDBF" w14:textId="0145A6DF" w:rsidR="00E61A04" w:rsidRPr="004E3562" w:rsidRDefault="00966CE6" w:rsidP="00BB0436">
      <w:pPr>
        <w:spacing w:line="360" w:lineRule="auto"/>
        <w:jc w:val="both"/>
        <w:rPr>
          <w:rFonts w:ascii="Times New Roman" w:hAnsi="Times New Roman" w:cs="Times New Roman"/>
          <w:sz w:val="24"/>
          <w:szCs w:val="24"/>
          <w:lang w:val="en-US"/>
        </w:rPr>
      </w:pPr>
      <w:r w:rsidRPr="004E3562">
        <w:rPr>
          <w:rFonts w:ascii="Times New Roman" w:hAnsi="Times New Roman" w:cs="Times New Roman"/>
          <w:color w:val="000000"/>
          <w:sz w:val="24"/>
          <w:szCs w:val="24"/>
          <w:lang w:val="en-US"/>
        </w:rPr>
        <w:t>Finally, various studies have focused on the transformations that this phenomenon has generated within corporations, highlighting the progressive shift of productive objectives towards obtaining financial benefits. From this point of view, companies allocate a growing part of their resources to speculative or rentier activities, subordinating productive investment to the logic of maximizing value for the shareholder</w:t>
      </w:r>
      <w:r w:rsidR="003A3CD8">
        <w:rPr>
          <w:rFonts w:ascii="Times New Roman" w:hAnsi="Times New Roman" w:cs="Times New Roman"/>
          <w:color w:val="000000"/>
          <w:sz w:val="24"/>
          <w:szCs w:val="24"/>
          <w:lang w:val="en-US"/>
        </w:rPr>
        <w:t xml:space="preserve"> </w:t>
      </w:r>
      <w:sdt>
        <w:sdtPr>
          <w:rPr>
            <w:rFonts w:ascii="Times New Roman" w:hAnsi="Times New Roman" w:cs="Times New Roman"/>
            <w:color w:val="000000"/>
            <w:sz w:val="24"/>
            <w:szCs w:val="24"/>
          </w:rPr>
          <w:tag w:val="MENDELEY_CITATION_v3_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"/>
          <w:id w:val="-1308011367"/>
          <w:placeholder>
            <w:docPart w:val="D421D445306C4826958F74B160E9784F"/>
          </w:placeholder>
        </w:sdtPr>
        <w:sdtEndPr/>
        <w:sdtContent>
          <w:r w:rsidR="006C5862" w:rsidRPr="004E3562">
            <w:rPr>
              <w:rFonts w:ascii="Times New Roman" w:hAnsi="Times New Roman" w:cs="Times New Roman"/>
              <w:color w:val="000000"/>
              <w:sz w:val="24"/>
              <w:szCs w:val="24"/>
              <w:lang w:val="en-US"/>
            </w:rPr>
            <w:t>(Villavicencio, 2020; Liu et al., 2022;</w:t>
          </w:r>
          <w:r w:rsidR="004E3562">
            <w:rPr>
              <w:rFonts w:ascii="Times New Roman" w:hAnsi="Times New Roman" w:cs="Times New Roman"/>
              <w:color w:val="000000"/>
              <w:sz w:val="24"/>
              <w:szCs w:val="24"/>
              <w:lang w:val="en-US"/>
            </w:rPr>
            <w:t xml:space="preserve"> </w:t>
          </w:r>
          <w:r w:rsidR="006C5862" w:rsidRPr="004E3562">
            <w:rPr>
              <w:rFonts w:ascii="Times New Roman" w:hAnsi="Times New Roman" w:cs="Times New Roman"/>
              <w:color w:val="000000"/>
              <w:sz w:val="24"/>
              <w:szCs w:val="24"/>
              <w:lang w:val="en-US"/>
            </w:rPr>
            <w:t>Orhangazi, 2008;</w:t>
          </w:r>
          <w:r w:rsidR="003A3CD8">
            <w:rPr>
              <w:rFonts w:ascii="Times New Roman" w:hAnsi="Times New Roman" w:cs="Times New Roman"/>
              <w:color w:val="000000"/>
              <w:sz w:val="24"/>
              <w:szCs w:val="24"/>
              <w:lang w:val="en-US"/>
            </w:rPr>
            <w:t xml:space="preserve"> </w:t>
          </w:r>
          <w:r w:rsidR="006C5862" w:rsidRPr="004E3562">
            <w:rPr>
              <w:rFonts w:ascii="Times New Roman" w:hAnsi="Times New Roman" w:cs="Times New Roman"/>
              <w:color w:val="000000"/>
              <w:sz w:val="24"/>
              <w:szCs w:val="24"/>
              <w:lang w:val="en-US"/>
            </w:rPr>
            <w:t>Palley, 2007;</w:t>
          </w:r>
          <w:r w:rsidR="003A3CD8">
            <w:rPr>
              <w:rFonts w:ascii="Times New Roman" w:hAnsi="Times New Roman" w:cs="Times New Roman"/>
              <w:color w:val="000000"/>
              <w:sz w:val="24"/>
              <w:szCs w:val="24"/>
              <w:lang w:val="en-US"/>
            </w:rPr>
            <w:t xml:space="preserve"> </w:t>
          </w:r>
          <w:r w:rsidR="006C5862" w:rsidRPr="004E3562">
            <w:rPr>
              <w:rFonts w:ascii="Times New Roman" w:hAnsi="Times New Roman" w:cs="Times New Roman"/>
              <w:color w:val="000000"/>
              <w:sz w:val="24"/>
              <w:szCs w:val="24"/>
              <w:lang w:val="en-US"/>
            </w:rPr>
            <w:t>Demir, 2009;</w:t>
          </w:r>
          <w:r w:rsidR="003A3CD8">
            <w:rPr>
              <w:rFonts w:ascii="Times New Roman" w:hAnsi="Times New Roman" w:cs="Times New Roman"/>
              <w:color w:val="000000"/>
              <w:sz w:val="24"/>
              <w:szCs w:val="24"/>
              <w:lang w:val="en-US"/>
            </w:rPr>
            <w:t xml:space="preserve"> </w:t>
          </w:r>
          <w:r w:rsidR="006C5862" w:rsidRPr="004E3562">
            <w:rPr>
              <w:rFonts w:ascii="Times New Roman" w:hAnsi="Times New Roman" w:cs="Times New Roman"/>
              <w:color w:val="000000"/>
              <w:sz w:val="24"/>
              <w:szCs w:val="24"/>
              <w:lang w:val="en-US"/>
            </w:rPr>
            <w:t>Ortiz</w:t>
          </w:r>
          <w:r w:rsidR="003A3CD8">
            <w:rPr>
              <w:rFonts w:ascii="Times New Roman" w:hAnsi="Times New Roman" w:cs="Times New Roman"/>
              <w:color w:val="000000"/>
              <w:sz w:val="24"/>
              <w:szCs w:val="24"/>
              <w:lang w:val="en-US"/>
            </w:rPr>
            <w:t xml:space="preserve"> </w:t>
          </w:r>
          <w:r w:rsidR="006C5862" w:rsidRPr="004E3562">
            <w:rPr>
              <w:rFonts w:ascii="Times New Roman" w:hAnsi="Times New Roman" w:cs="Times New Roman"/>
              <w:color w:val="000000"/>
              <w:sz w:val="24"/>
              <w:szCs w:val="24"/>
              <w:lang w:val="en-US"/>
            </w:rPr>
            <w:t>Duran, 2014)</w:t>
          </w:r>
        </w:sdtContent>
      </w:sdt>
      <w:r w:rsidR="003A3CD8" w:rsidRPr="004E3562">
        <w:rPr>
          <w:rFonts w:ascii="Times New Roman" w:hAnsi="Times New Roman" w:cs="Times New Roman"/>
          <w:color w:val="000000"/>
          <w:sz w:val="24"/>
          <w:szCs w:val="24"/>
          <w:lang w:val="en-US"/>
        </w:rPr>
        <w:t>.</w:t>
      </w:r>
    </w:p>
    <w:p w14:paraId="762EBCFD" w14:textId="40D24C4D" w:rsidR="003A72D2" w:rsidRPr="004E3562" w:rsidRDefault="00414961" w:rsidP="00BB0436">
      <w:pPr>
        <w:spacing w:line="360" w:lineRule="auto"/>
        <w:jc w:val="both"/>
        <w:rPr>
          <w:rFonts w:ascii="Times New Roman" w:hAnsi="Times New Roman" w:cs="Times New Roman"/>
          <w:sz w:val="24"/>
          <w:szCs w:val="24"/>
          <w:lang w:val="en-US"/>
        </w:rPr>
      </w:pPr>
      <w:r w:rsidRPr="004E3562">
        <w:rPr>
          <w:rFonts w:ascii="Times New Roman" w:hAnsi="Times New Roman" w:cs="Times New Roman"/>
          <w:sz w:val="24"/>
          <w:szCs w:val="24"/>
          <w:lang w:val="en-US"/>
        </w:rPr>
        <w:t>However, the ambiguous nature of the concept of financialization makes it difficult to delimit it precisely and clearly, since</w:t>
      </w:r>
      <w:r w:rsidR="003A72D2" w:rsidRPr="004E3562">
        <w:rPr>
          <w:rFonts w:ascii="Times New Roman" w:hAnsi="Times New Roman" w:cs="Times New Roman"/>
          <w:color w:val="000000"/>
          <w:sz w:val="24"/>
          <w:szCs w:val="24"/>
          <w:lang w:val="en-US"/>
        </w:rPr>
        <w:t xml:space="preserve"> </w:t>
      </w:r>
      <w:r w:rsidR="003A3CD8" w:rsidRPr="003A3CD8">
        <w:rPr>
          <w:rFonts w:ascii="Times New Roman" w:hAnsi="Times New Roman" w:cs="Times New Roman"/>
          <w:color w:val="000000"/>
          <w:sz w:val="24"/>
          <w:szCs w:val="24"/>
          <w:lang w:val="en-US"/>
        </w:rPr>
        <w:t>it is</w:t>
      </w:r>
      <w:r w:rsidR="003A72D2" w:rsidRPr="004E3562">
        <w:rPr>
          <w:rFonts w:ascii="Times New Roman" w:hAnsi="Times New Roman" w:cs="Times New Roman"/>
          <w:color w:val="000000"/>
          <w:sz w:val="24"/>
          <w:szCs w:val="24"/>
          <w:lang w:val="en-US"/>
        </w:rPr>
        <w:t xml:space="preserve"> not a linear process, much less an isolated one; on the contrary, it is an accumulation of complex processes in which multiple social factors intervene that permeate the redefinition of contemporary economic, political</w:t>
      </w:r>
      <w:r w:rsidR="00331D68">
        <w:rPr>
          <w:rFonts w:ascii="Times New Roman" w:hAnsi="Times New Roman" w:cs="Times New Roman"/>
          <w:color w:val="000000"/>
          <w:sz w:val="24"/>
          <w:szCs w:val="24"/>
          <w:lang w:val="en-US"/>
        </w:rPr>
        <w:t>,</w:t>
      </w:r>
      <w:r w:rsidR="003A72D2" w:rsidRPr="004E3562">
        <w:rPr>
          <w:rFonts w:ascii="Times New Roman" w:hAnsi="Times New Roman" w:cs="Times New Roman"/>
          <w:color w:val="000000"/>
          <w:sz w:val="24"/>
          <w:szCs w:val="24"/>
          <w:lang w:val="en-US"/>
        </w:rPr>
        <w:t xml:space="preserve"> and social dynamics. </w:t>
      </w:r>
    </w:p>
    <w:p w14:paraId="41A1F3A9" w14:textId="3D22D099" w:rsidR="00B03FA5" w:rsidRPr="004E3562" w:rsidRDefault="002D2787" w:rsidP="00BB0436">
      <w:pPr>
        <w:spacing w:line="360" w:lineRule="auto"/>
        <w:jc w:val="both"/>
        <w:rPr>
          <w:rFonts w:ascii="Times New Roman" w:hAnsi="Times New Roman" w:cs="Times New Roman"/>
          <w:sz w:val="24"/>
          <w:szCs w:val="24"/>
          <w:lang w:val="en-US"/>
        </w:rPr>
      </w:pPr>
      <w:r w:rsidRPr="004E3562">
        <w:rPr>
          <w:rFonts w:ascii="Times New Roman" w:hAnsi="Times New Roman" w:cs="Times New Roman"/>
          <w:sz w:val="24"/>
          <w:szCs w:val="24"/>
          <w:lang w:val="en-US"/>
        </w:rPr>
        <w:t xml:space="preserve">Although the current literature covers a wider variety of topics than the one presented here, a large number of studies focus on large economies, particularly in Western European countries and the United States, where the process of financialization has shown greater maturation, revealing specific dynamics early. </w:t>
      </w:r>
    </w:p>
    <w:p w14:paraId="1F65132A" w14:textId="7AE33F56" w:rsidR="00924BEF" w:rsidRPr="004E3562" w:rsidRDefault="00E93696" w:rsidP="00BB0436">
      <w:pPr>
        <w:spacing w:line="360" w:lineRule="auto"/>
        <w:jc w:val="both"/>
        <w:rPr>
          <w:rFonts w:ascii="Times New Roman" w:hAnsi="Times New Roman" w:cs="Times New Roman"/>
          <w:sz w:val="24"/>
          <w:szCs w:val="24"/>
          <w:lang w:val="en-US"/>
        </w:rPr>
      </w:pPr>
      <w:r w:rsidRPr="004E3562">
        <w:rPr>
          <w:rFonts w:ascii="Times New Roman" w:hAnsi="Times New Roman" w:cs="Times New Roman"/>
          <w:sz w:val="24"/>
          <w:szCs w:val="24"/>
          <w:lang w:val="en-US"/>
        </w:rPr>
        <w:t>This limitation is one of the main motivations of this study, which, based on an analysis at the business level, aims to demonstrate the behavior of companies in the productive sector in Mexico in a post-pandemic period and the evolution of their financial structure, evaluating through non-parametric tests applied to groups of companies classified according to their willingness to reinvest</w:t>
      </w:r>
      <w:r w:rsidR="006D0184">
        <w:rPr>
          <w:rFonts w:ascii="Times New Roman" w:hAnsi="Times New Roman" w:cs="Times New Roman"/>
          <w:sz w:val="24"/>
          <w:szCs w:val="24"/>
          <w:lang w:val="en-US"/>
        </w:rPr>
        <w:t>,</w:t>
      </w:r>
      <w:r w:rsidRPr="004E3562">
        <w:rPr>
          <w:rFonts w:ascii="Times New Roman" w:hAnsi="Times New Roman" w:cs="Times New Roman"/>
          <w:sz w:val="24"/>
          <w:szCs w:val="24"/>
          <w:lang w:val="en-US"/>
        </w:rPr>
        <w:t xml:space="preserve">  </w:t>
      </w:r>
      <w:r w:rsidR="006D0184">
        <w:rPr>
          <w:rFonts w:ascii="Times New Roman" w:hAnsi="Times New Roman" w:cs="Times New Roman"/>
          <w:sz w:val="24"/>
          <w:szCs w:val="24"/>
          <w:lang w:val="en-US"/>
        </w:rPr>
        <w:t>i</w:t>
      </w:r>
      <w:r w:rsidR="00331D68">
        <w:rPr>
          <w:rFonts w:ascii="Times New Roman" w:hAnsi="Times New Roman" w:cs="Times New Roman"/>
          <w:sz w:val="24"/>
          <w:szCs w:val="24"/>
          <w:lang w:val="en-US"/>
        </w:rPr>
        <w:t>f</w:t>
      </w:r>
      <w:r w:rsidR="00331D68" w:rsidRPr="004E3562">
        <w:rPr>
          <w:rFonts w:ascii="Times New Roman" w:hAnsi="Times New Roman" w:cs="Times New Roman"/>
          <w:sz w:val="24"/>
          <w:szCs w:val="24"/>
          <w:lang w:val="en-US"/>
        </w:rPr>
        <w:t xml:space="preserve"> </w:t>
      </w:r>
      <w:r w:rsidRPr="004E3562">
        <w:rPr>
          <w:rFonts w:ascii="Times New Roman" w:hAnsi="Times New Roman" w:cs="Times New Roman"/>
          <w:sz w:val="24"/>
          <w:szCs w:val="24"/>
          <w:lang w:val="en-US"/>
        </w:rPr>
        <w:t>differentiated patterns of financialization emerge, and thus be able to infer whether or not Mexican companies replicate patterns observed in other contexts.</w:t>
      </w:r>
    </w:p>
    <w:p w14:paraId="21C4D524" w14:textId="3BF0869E" w:rsidR="00F366C5" w:rsidRPr="004E3562" w:rsidRDefault="00D11E80" w:rsidP="00BB0436">
      <w:pPr>
        <w:spacing w:line="360" w:lineRule="auto"/>
        <w:jc w:val="both"/>
        <w:rPr>
          <w:rFonts w:ascii="Times New Roman" w:hAnsi="Times New Roman" w:cs="Times New Roman"/>
          <w:sz w:val="24"/>
          <w:szCs w:val="24"/>
          <w:lang w:val="en-US"/>
        </w:rPr>
      </w:pPr>
      <w:r w:rsidRPr="004E3562">
        <w:rPr>
          <w:rFonts w:ascii="Times New Roman" w:hAnsi="Times New Roman" w:cs="Times New Roman"/>
          <w:sz w:val="24"/>
          <w:szCs w:val="24"/>
          <w:lang w:val="en-US"/>
        </w:rPr>
        <w:t>In this way, the results of this research seek to set a precedent in the real understanding of the phenomenon in emerging economies, providing valuable information for future academic research.</w:t>
      </w:r>
    </w:p>
    <w:p w14:paraId="2D4C468C" w14:textId="7B01D307" w:rsidR="000A165D" w:rsidRPr="004E3562" w:rsidRDefault="007E5BEB" w:rsidP="004E3562">
      <w:pPr>
        <w:pStyle w:val="Ttulo2"/>
        <w:numPr>
          <w:ilvl w:val="0"/>
          <w:numId w:val="13"/>
        </w:numPr>
        <w:spacing w:line="360" w:lineRule="auto"/>
        <w:rPr>
          <w:rFonts w:ascii="Times New Roman" w:hAnsi="Times New Roman" w:cs="Times New Roman"/>
          <w:b/>
          <w:bCs/>
          <w:color w:val="auto"/>
          <w:sz w:val="28"/>
          <w:szCs w:val="24"/>
        </w:rPr>
      </w:pPr>
      <w:r w:rsidRPr="004E3562">
        <w:rPr>
          <w:rFonts w:ascii="Times New Roman" w:hAnsi="Times New Roman" w:cs="Times New Roman"/>
          <w:b/>
          <w:bCs/>
          <w:color w:val="auto"/>
          <w:sz w:val="28"/>
          <w:szCs w:val="24"/>
        </w:rPr>
        <w:t>Literature Review</w:t>
      </w:r>
    </w:p>
    <w:p w14:paraId="06DF127D" w14:textId="609D2316" w:rsidR="006F7BC9" w:rsidRPr="004E3562" w:rsidRDefault="00452EA8" w:rsidP="00BB0436">
      <w:pPr>
        <w:pStyle w:val="NormalWeb"/>
        <w:spacing w:line="360" w:lineRule="auto"/>
        <w:jc w:val="both"/>
        <w:rPr>
          <w:color w:val="000000"/>
          <w:lang w:val="en-US"/>
        </w:rPr>
      </w:pPr>
      <w:r w:rsidRPr="004E3562">
        <w:rPr>
          <w:lang w:val="en-US"/>
        </w:rPr>
        <w:t xml:space="preserve">Werner Sombart coined the concept of </w:t>
      </w:r>
      <w:r w:rsidRPr="004E3562">
        <w:rPr>
          <w:i/>
          <w:iCs/>
          <w:lang w:val="en-US"/>
        </w:rPr>
        <w:t>late capitalism</w:t>
      </w:r>
      <w:r w:rsidR="008713DE" w:rsidRPr="004E3562">
        <w:rPr>
          <w:lang w:val="en-US"/>
        </w:rPr>
        <w:t xml:space="preserve"> in his magnum opus </w:t>
      </w:r>
      <w:r w:rsidR="008713DE" w:rsidRPr="004E3562">
        <w:rPr>
          <w:i/>
          <w:iCs/>
          <w:lang w:val="en-US"/>
        </w:rPr>
        <w:t>Der Moderne Kapitalismus</w:t>
      </w:r>
      <w:r w:rsidR="00331D68">
        <w:rPr>
          <w:i/>
          <w:iCs/>
          <w:lang w:val="en-US"/>
        </w:rPr>
        <w:t xml:space="preserve"> </w:t>
      </w:r>
      <w:r w:rsidR="008713DE" w:rsidRPr="004E3562">
        <w:rPr>
          <w:i/>
          <w:iCs/>
          <w:lang w:val="en-US"/>
        </w:rPr>
        <w:t xml:space="preserve"> </w:t>
      </w:r>
      <w:sdt>
        <w:sdtPr>
          <w:rPr>
            <w:i/>
            <w:iCs/>
            <w:color w:val="000000"/>
          </w:rPr>
          <w:tag w:val="MENDELEY_CITATION_v3_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"/>
          <w:id w:val="-1417465085"/>
          <w:placeholder>
            <w:docPart w:val="DefaultPlaceholder_-1854013440"/>
          </w:placeholder>
        </w:sdtPr>
        <w:sdtEndPr>
          <w:rPr>
            <w:i w:val="0"/>
            <w:iCs w:val="0"/>
          </w:rPr>
        </w:sdtEndPr>
        <w:sdtContent>
          <w:r w:rsidR="00F8697D" w:rsidRPr="004E3562">
            <w:rPr>
              <w:color w:val="000000"/>
              <w:lang w:val="en-US"/>
            </w:rPr>
            <w:t>(Carvalho,</w:t>
          </w:r>
          <w:r w:rsidR="003A3CD8">
            <w:rPr>
              <w:color w:val="000000"/>
              <w:lang w:val="en-US"/>
            </w:rPr>
            <w:t xml:space="preserve"> </w:t>
          </w:r>
          <w:r w:rsidR="00D76424" w:rsidRPr="004E3562">
            <w:rPr>
              <w:color w:val="000000"/>
              <w:lang w:val="en-US"/>
            </w:rPr>
            <w:t xml:space="preserve">Petit </w:t>
          </w:r>
          <w:r w:rsidR="00EE77F6" w:rsidRPr="004E3562">
            <w:rPr>
              <w:color w:val="000000"/>
              <w:lang w:val="en-US"/>
            </w:rPr>
            <w:t>y</w:t>
          </w:r>
          <w:r w:rsidR="003A3CD8">
            <w:rPr>
              <w:color w:val="000000"/>
              <w:lang w:val="en-US"/>
            </w:rPr>
            <w:t xml:space="preserve"> S</w:t>
          </w:r>
          <w:r w:rsidR="00D76424" w:rsidRPr="004E3562">
            <w:rPr>
              <w:color w:val="000000"/>
              <w:lang w:val="en-US"/>
            </w:rPr>
            <w:t>ouza,</w:t>
          </w:r>
          <w:r w:rsidR="003A3CD8">
            <w:rPr>
              <w:color w:val="000000"/>
              <w:lang w:val="en-US"/>
            </w:rPr>
            <w:t xml:space="preserve"> </w:t>
          </w:r>
          <w:r w:rsidR="00F8697D" w:rsidRPr="004E3562">
            <w:rPr>
              <w:color w:val="000000"/>
              <w:lang w:val="en-US"/>
            </w:rPr>
            <w:t>2019)</w:t>
          </w:r>
        </w:sdtContent>
      </w:sdt>
      <w:r w:rsidR="003A3CD8">
        <w:rPr>
          <w:color w:val="000000"/>
          <w:lang w:val="en-US"/>
        </w:rPr>
        <w:t>,</w:t>
      </w:r>
      <w:r w:rsidR="00856B97" w:rsidRPr="004E3562">
        <w:rPr>
          <w:color w:val="000000"/>
          <w:lang w:val="en-US"/>
        </w:rPr>
        <w:t xml:space="preserve"> his great contribution was the chronological definition of three key periods of the capitalist economic system, which he defined as early capitalism, advanced capitalism</w:t>
      </w:r>
      <w:r w:rsidR="00331D68">
        <w:rPr>
          <w:color w:val="000000"/>
          <w:lang w:val="en-US"/>
        </w:rPr>
        <w:t>,</w:t>
      </w:r>
      <w:r w:rsidR="00856B97" w:rsidRPr="004E3562">
        <w:rPr>
          <w:color w:val="000000"/>
          <w:lang w:val="en-US"/>
        </w:rPr>
        <w:t xml:space="preserve"> and late capitalism </w:t>
      </w:r>
      <w:sdt>
        <w:sdtPr>
          <w:rPr>
            <w:color w:val="000000"/>
          </w:rPr>
          <w:tag w:val="MENDELEY_CITATION_v3_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"/>
          <w:id w:val="-1677881629"/>
          <w:placeholder>
            <w:docPart w:val="DefaultPlaceholder_-1854013440"/>
          </w:placeholder>
        </w:sdtPr>
        <w:sdtEndPr/>
        <w:sdtContent>
          <w:r w:rsidR="00F8697D" w:rsidRPr="004E3562">
            <w:rPr>
              <w:color w:val="000000"/>
              <w:lang w:val="en-US"/>
            </w:rPr>
            <w:t>(Avilés, 2022)</w:t>
          </w:r>
        </w:sdtContent>
      </w:sdt>
      <w:r w:rsidR="003A3CD8" w:rsidRPr="004E3562">
        <w:rPr>
          <w:color w:val="000000"/>
          <w:lang w:val="en-US"/>
        </w:rPr>
        <w:t>.</w:t>
      </w:r>
    </w:p>
    <w:p w14:paraId="00E0CA89" w14:textId="1F1EE833" w:rsidR="0012340B" w:rsidRPr="004E3562" w:rsidRDefault="008D3174" w:rsidP="00BB0436">
      <w:pPr>
        <w:pStyle w:val="NormalWeb"/>
        <w:spacing w:line="360" w:lineRule="auto"/>
        <w:jc w:val="both"/>
        <w:rPr>
          <w:lang w:val="en-US"/>
        </w:rPr>
      </w:pPr>
      <w:r w:rsidRPr="004E3562">
        <w:rPr>
          <w:lang w:val="en-US"/>
        </w:rPr>
        <w:t>The latter, as foreshadowed by Marx and later defined by Sombart, is a profound change, a redefinition in the form of production, distribution</w:t>
      </w:r>
      <w:r w:rsidR="00331D68">
        <w:rPr>
          <w:lang w:val="en-US"/>
        </w:rPr>
        <w:t>,</w:t>
      </w:r>
      <w:r w:rsidRPr="004E3562">
        <w:rPr>
          <w:lang w:val="en-US"/>
        </w:rPr>
        <w:t xml:space="preserve"> and consumption.</w:t>
      </w:r>
    </w:p>
    <w:p w14:paraId="5695FF4B" w14:textId="457BBB26" w:rsidR="00663222" w:rsidRPr="004E3562" w:rsidRDefault="007B348B" w:rsidP="00BB0436">
      <w:pPr>
        <w:pStyle w:val="NormalWeb"/>
        <w:spacing w:line="360" w:lineRule="auto"/>
        <w:jc w:val="both"/>
        <w:rPr>
          <w:lang w:val="en-US"/>
        </w:rPr>
      </w:pPr>
      <w:r w:rsidRPr="004E3562">
        <w:rPr>
          <w:lang w:val="en-US"/>
        </w:rPr>
        <w:t xml:space="preserve">This situation can hardly be fully explained from the analytical framework of previous stages, since it brings with it the need to define and understand phenomena resulting from the transformation of multiple broad social and economic factors, outlining a new scenario of financialized capitalism </w:t>
      </w:r>
      <w:sdt>
        <w:sdtPr>
          <w:rPr>
            <w:color w:val="000000"/>
          </w:rPr>
          <w:tag w:val="MENDELEY_CITATION_v3_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"/>
          <w:id w:val="1821075623"/>
          <w:placeholder>
            <w:docPart w:val="DefaultPlaceholder_-1854013440"/>
          </w:placeholder>
        </w:sdtPr>
        <w:sdtEndPr/>
        <w:sdtContent>
          <w:r w:rsidR="00F8697D" w:rsidRPr="004E3562">
            <w:rPr>
              <w:color w:val="000000"/>
              <w:lang w:val="en-US"/>
            </w:rPr>
            <w:t>(Lapavitsas, 2009)</w:t>
          </w:r>
        </w:sdtContent>
      </w:sdt>
      <w:r w:rsidR="003A3CD8" w:rsidRPr="004E3562">
        <w:rPr>
          <w:color w:val="000000"/>
          <w:lang w:val="en-US"/>
        </w:rPr>
        <w:t>.</w:t>
      </w:r>
    </w:p>
    <w:p w14:paraId="5B6DA6ED" w14:textId="0454D2CD" w:rsidR="00EF304D" w:rsidRPr="004E3562" w:rsidRDefault="007E5BEB" w:rsidP="004E3562">
      <w:pPr>
        <w:pStyle w:val="NormalWeb"/>
        <w:spacing w:line="360" w:lineRule="auto"/>
        <w:ind w:left="774"/>
        <w:jc w:val="both"/>
        <w:rPr>
          <w:b/>
          <w:bCs/>
          <w:lang w:val="en-US"/>
        </w:rPr>
      </w:pPr>
      <w:r w:rsidRPr="004E3562">
        <w:rPr>
          <w:b/>
          <w:bCs/>
          <w:lang w:val="en-US"/>
        </w:rPr>
        <w:t>2.1</w:t>
      </w:r>
      <w:r w:rsidR="00EF304D" w:rsidRPr="004E3562">
        <w:rPr>
          <w:b/>
          <w:bCs/>
          <w:lang w:val="en-US"/>
        </w:rPr>
        <w:t>Key concepts of financialization</w:t>
      </w:r>
    </w:p>
    <w:p w14:paraId="40D400BF" w14:textId="0C073EFF" w:rsidR="00EF304D" w:rsidRPr="004E3562" w:rsidRDefault="00213661" w:rsidP="00BB0436">
      <w:pPr>
        <w:pStyle w:val="NormalWeb"/>
        <w:spacing w:line="360" w:lineRule="auto"/>
        <w:jc w:val="both"/>
        <w:rPr>
          <w:lang w:val="en-US"/>
        </w:rPr>
      </w:pPr>
      <w:r w:rsidRPr="004E3562">
        <w:rPr>
          <w:lang w:val="en-US"/>
        </w:rPr>
        <w:t xml:space="preserve">For some authors, financialization is defined as a process of accumulation led by finance, where the generation of profits is obtained through financial activities, rather than production and trade </w:t>
      </w:r>
      <w:sdt>
        <w:sdtPr>
          <w:rPr>
            <w:color w:val="000000"/>
          </w:rPr>
          <w:tag w:val="MENDELEY_CITATION_v3_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"/>
          <w:id w:val="-903681505"/>
          <w:placeholder>
            <w:docPart w:val="D445C26F249A4348928B943E1D99A42F"/>
          </w:placeholder>
        </w:sdtPr>
        <w:sdtEndPr/>
        <w:sdtContent>
          <w:r w:rsidR="00F8697D" w:rsidRPr="004E3562">
            <w:rPr>
              <w:color w:val="000000"/>
              <w:lang w:val="en-US"/>
            </w:rPr>
            <w:t>(Krippner, 2005;</w:t>
          </w:r>
          <w:r w:rsidR="003A3CD8">
            <w:rPr>
              <w:color w:val="000000"/>
              <w:lang w:val="en-US"/>
            </w:rPr>
            <w:t xml:space="preserve"> </w:t>
          </w:r>
          <w:r w:rsidR="00F8697D" w:rsidRPr="004E3562">
            <w:rPr>
              <w:color w:val="000000"/>
              <w:lang w:val="en-US"/>
            </w:rPr>
            <w:t>Ortiz</w:t>
          </w:r>
          <w:r w:rsidR="003A3CD8">
            <w:rPr>
              <w:color w:val="000000"/>
              <w:lang w:val="en-US"/>
            </w:rPr>
            <w:t xml:space="preserve"> </w:t>
          </w:r>
          <w:r w:rsidR="00F8697D" w:rsidRPr="004E3562">
            <w:rPr>
              <w:color w:val="000000"/>
              <w:lang w:val="en-US"/>
            </w:rPr>
            <w:t>Duran, 2014;</w:t>
          </w:r>
          <w:r w:rsidR="003A3CD8">
            <w:rPr>
              <w:color w:val="000000"/>
              <w:lang w:val="en-US"/>
            </w:rPr>
            <w:t xml:space="preserve"> </w:t>
          </w:r>
          <w:r w:rsidR="00F8697D" w:rsidRPr="004E3562">
            <w:rPr>
              <w:color w:val="000000"/>
              <w:lang w:val="en-US"/>
            </w:rPr>
            <w:t>Stockhammer, 2012)</w:t>
          </w:r>
        </w:sdtContent>
      </w:sdt>
      <w:r w:rsidR="00122754" w:rsidRPr="004E3562">
        <w:rPr>
          <w:color w:val="000000"/>
          <w:lang w:val="en-US"/>
        </w:rPr>
        <w:t xml:space="preserve">. </w:t>
      </w:r>
      <w:r w:rsidR="00122754" w:rsidRPr="004E3562">
        <w:rPr>
          <w:lang w:val="en-US"/>
        </w:rPr>
        <w:t>For its part</w:t>
      </w:r>
      <w:r w:rsidR="003A3CD8">
        <w:rPr>
          <w:lang w:val="en-US"/>
        </w:rPr>
        <w:t>,</w:t>
      </w:r>
      <w:r w:rsidR="003A3CD8" w:rsidRPr="004E3562">
        <w:rPr>
          <w:color w:val="000000"/>
          <w:lang w:val="en-US"/>
        </w:rPr>
        <w:t xml:space="preserve"> </w:t>
      </w:r>
      <w:sdt>
        <w:sdtPr>
          <w:rPr>
            <w:color w:val="000000"/>
          </w:rPr>
          <w:tag w:val="MENDELEY_CITATION_v3_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"/>
          <w:id w:val="390934685"/>
          <w:placeholder>
            <w:docPart w:val="D007CF655F6946249F4524386989907B"/>
          </w:placeholder>
        </w:sdtPr>
        <w:sdtEndPr/>
        <w:sdtContent>
          <w:r w:rsidR="003A3CD8" w:rsidRPr="00C83E23">
            <w:rPr>
              <w:color w:val="000000"/>
              <w:lang w:val="en-US"/>
            </w:rPr>
            <w:t>Palley</w:t>
          </w:r>
          <w:r w:rsidR="003A3CD8">
            <w:rPr>
              <w:color w:val="000000"/>
              <w:lang w:val="en-US"/>
            </w:rPr>
            <w:t xml:space="preserve"> </w:t>
          </w:r>
          <w:r w:rsidR="003A3CD8" w:rsidRPr="00C83E23">
            <w:rPr>
              <w:color w:val="000000"/>
              <w:lang w:val="en-US"/>
            </w:rPr>
            <w:t>(2007)</w:t>
          </w:r>
        </w:sdtContent>
      </w:sdt>
      <w:r w:rsidR="003A3CD8" w:rsidRPr="004E3562">
        <w:rPr>
          <w:color w:val="000000"/>
          <w:lang w:val="en-US"/>
        </w:rPr>
        <w:t xml:space="preserve"> </w:t>
      </w:r>
      <w:r w:rsidR="00122754" w:rsidRPr="004E3562">
        <w:rPr>
          <w:lang w:val="en-US"/>
        </w:rPr>
        <w:t>identifies a growing importance of financial markets, motives</w:t>
      </w:r>
      <w:r w:rsidR="006D0184">
        <w:rPr>
          <w:lang w:val="en-US"/>
        </w:rPr>
        <w:t>,</w:t>
      </w:r>
      <w:r w:rsidR="00122754" w:rsidRPr="004E3562">
        <w:rPr>
          <w:lang w:val="en-US"/>
        </w:rPr>
        <w:t xml:space="preserve"> and institutions in economic policy, as well as in companies in the productive sector (non-financial corporations)</w:t>
      </w:r>
      <w:r w:rsidR="00B80878" w:rsidRPr="00891082">
        <w:rPr>
          <w:rStyle w:val="Refdenotaalpie"/>
        </w:rPr>
        <w:footnoteReference w:id="3"/>
      </w:r>
      <w:r w:rsidR="0052471D" w:rsidRPr="004E3562">
        <w:rPr>
          <w:lang w:val="en-US"/>
        </w:rPr>
        <w:t xml:space="preserve"> in which a highly weak gross investment expenditure is observed.</w:t>
      </w:r>
    </w:p>
    <w:p w14:paraId="202D7C4D" w14:textId="4AB8CB41" w:rsidR="00EF304D" w:rsidRPr="004E3562" w:rsidRDefault="00EF304D" w:rsidP="00BB0436">
      <w:pPr>
        <w:pStyle w:val="NormalWeb"/>
        <w:spacing w:line="360" w:lineRule="auto"/>
        <w:jc w:val="both"/>
        <w:rPr>
          <w:color w:val="000000"/>
          <w:lang w:val="en-US"/>
        </w:rPr>
      </w:pPr>
      <w:r w:rsidRPr="004E3562">
        <w:rPr>
          <w:lang w:val="en-US"/>
        </w:rPr>
        <w:t xml:space="preserve">It is worth mentioning that there is no single and consensual definition of financialization. Rather, it is a phenomenon that can be studied from several angles, </w:t>
      </w:r>
      <w:r w:rsidR="00122754" w:rsidRPr="004E3562">
        <w:rPr>
          <w:color w:val="000000"/>
          <w:lang w:val="en-US"/>
        </w:rPr>
        <w:t>such as a variety of different phenomena connected to each other, ranging from changes within financial markets to a growing importance and involvement of financial interests in the business sector</w:t>
      </w:r>
      <w:r w:rsidR="003A3CD8">
        <w:rPr>
          <w:color w:val="000000"/>
          <w:lang w:val="en-US"/>
        </w:rPr>
        <w:t xml:space="preserve"> </w:t>
      </w:r>
      <w:sdt>
        <w:sdtPr>
          <w:rPr>
            <w:color w:val="000000"/>
          </w:rPr>
          <w:tag w:val="MENDELEY_CITATION_v3_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"/>
          <w:id w:val="-1978143949"/>
          <w:placeholder>
            <w:docPart w:val="D445C26F249A4348928B943E1D99A42F"/>
          </w:placeholder>
        </w:sdtPr>
        <w:sdtEndPr/>
        <w:sdtContent>
          <w:r w:rsidR="00F8697D" w:rsidRPr="004E3562">
            <w:rPr>
              <w:color w:val="000000"/>
              <w:lang w:val="en-US"/>
            </w:rPr>
            <w:t>(Medialdea García &amp; Sanabria Martín, 2013)</w:t>
          </w:r>
        </w:sdtContent>
      </w:sdt>
      <w:r w:rsidR="003A3CD8" w:rsidRPr="004E3562">
        <w:rPr>
          <w:color w:val="000000"/>
          <w:lang w:val="en-US"/>
        </w:rPr>
        <w:t>.</w:t>
      </w:r>
    </w:p>
    <w:p w14:paraId="0C065271" w14:textId="4B772BA3" w:rsidR="00EF304D" w:rsidRPr="004E3562" w:rsidRDefault="00EF304D" w:rsidP="00BB0436">
      <w:pPr>
        <w:pStyle w:val="NormalWeb"/>
        <w:spacing w:line="360" w:lineRule="auto"/>
        <w:jc w:val="both"/>
        <w:rPr>
          <w:color w:val="000000"/>
          <w:lang w:val="en-US"/>
        </w:rPr>
      </w:pPr>
      <w:r w:rsidRPr="004E3562">
        <w:rPr>
          <w:lang w:val="en-US"/>
        </w:rPr>
        <w:t>Based on this, Epstein's (2001) interpretation is the most widely used in the literature on this process, which defines it as the increase in the role of financial motives in the functioning of national and international economies. This rise has permeated the areas of the economy most unrelated to this phenomenon, leading to the flexibility of the labour market, the erosion of trade unions, the deterioration of employee rights and social protections, the stimulation of the indebtedness of the most vulnerable social groups</w:t>
      </w:r>
      <w:r w:rsidR="00331D68">
        <w:rPr>
          <w:lang w:val="en-US"/>
        </w:rPr>
        <w:t>,</w:t>
      </w:r>
      <w:r w:rsidRPr="004E3562">
        <w:rPr>
          <w:lang w:val="en-US"/>
        </w:rPr>
        <w:t xml:space="preserve"> and the growing commodification of housing and pension systems </w:t>
      </w:r>
      <w:sdt>
        <w:sdtPr>
          <w:rPr>
            <w:color w:val="000000"/>
          </w:rPr>
          <w:tag w:val="MENDELEY_CITATION_v3_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"/>
          <w:id w:val="-1724436906"/>
          <w:placeholder>
            <w:docPart w:val="D445C26F249A4348928B943E1D99A42F"/>
          </w:placeholder>
        </w:sdtPr>
        <w:sdtEndPr/>
        <w:sdtContent>
          <w:r w:rsidR="00F8697D" w:rsidRPr="004E3562">
            <w:rPr>
              <w:color w:val="000000"/>
              <w:lang w:val="en-US"/>
            </w:rPr>
            <w:t>(Fumagalli</w:t>
          </w:r>
          <w:r w:rsidR="003A3CD8">
            <w:rPr>
              <w:color w:val="000000"/>
              <w:lang w:val="en-US"/>
            </w:rPr>
            <w:t xml:space="preserve"> </w:t>
          </w:r>
          <w:r w:rsidR="00F8697D" w:rsidRPr="004E3562">
            <w:rPr>
              <w:color w:val="000000"/>
              <w:lang w:val="en-US"/>
            </w:rPr>
            <w:t>&amp;</w:t>
          </w:r>
          <w:r w:rsidR="003A3CD8">
            <w:rPr>
              <w:color w:val="000000"/>
              <w:lang w:val="en-US"/>
            </w:rPr>
            <w:t xml:space="preserve"> </w:t>
          </w:r>
          <w:r w:rsidR="00F8697D" w:rsidRPr="004E3562">
            <w:rPr>
              <w:color w:val="000000"/>
              <w:lang w:val="en-US"/>
            </w:rPr>
            <w:t>Lucarelli, 2011; Junquera Cubiles, 2024;</w:t>
          </w:r>
          <w:r w:rsidR="003A3CD8">
            <w:rPr>
              <w:color w:val="000000"/>
              <w:lang w:val="en-US"/>
            </w:rPr>
            <w:t xml:space="preserve"> </w:t>
          </w:r>
          <w:r w:rsidR="00F8697D" w:rsidRPr="004E3562">
            <w:rPr>
              <w:color w:val="000000"/>
              <w:lang w:val="en-US"/>
            </w:rPr>
            <w:t>Palley, 2007)</w:t>
          </w:r>
        </w:sdtContent>
      </w:sdt>
      <w:r w:rsidRPr="004E3562">
        <w:rPr>
          <w:color w:val="000000"/>
          <w:lang w:val="en-US"/>
        </w:rPr>
        <w:t>.</w:t>
      </w:r>
    </w:p>
    <w:p w14:paraId="5D8926E4" w14:textId="5F57D3BD" w:rsidR="00E8715C" w:rsidRPr="004E3562" w:rsidRDefault="008C6767" w:rsidP="00BB0436">
      <w:pPr>
        <w:pStyle w:val="NormalWeb"/>
        <w:spacing w:line="360" w:lineRule="auto"/>
        <w:jc w:val="both"/>
        <w:rPr>
          <w:color w:val="000000"/>
          <w:lang w:val="en-US"/>
        </w:rPr>
      </w:pPr>
      <w:r w:rsidRPr="004E3562">
        <w:rPr>
          <w:color w:val="000000"/>
          <w:lang w:val="en-US"/>
        </w:rPr>
        <w:t>From this same perspective,</w:t>
      </w:r>
      <w:r w:rsidR="003A3CD8" w:rsidRPr="004E3562">
        <w:rPr>
          <w:color w:val="000000"/>
          <w:lang w:val="en-US"/>
        </w:rPr>
        <w:t xml:space="preserve"> </w:t>
      </w:r>
      <w:sdt>
        <w:sdtPr>
          <w:rPr>
            <w:color w:val="000000"/>
          </w:rPr>
          <w:tag w:val="MENDELEY_CITATION_v3_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"/>
          <w:id w:val="-665549856"/>
          <w:placeholder>
            <w:docPart w:val="E2A79BA011CB4C5E9FFB06598FE1AECA"/>
          </w:placeholder>
        </w:sdtPr>
        <w:sdtEndPr/>
        <w:sdtContent>
          <w:r w:rsidR="003A3CD8" w:rsidRPr="006026D9">
            <w:rPr>
              <w:color w:val="000000"/>
              <w:lang w:val="en-US"/>
            </w:rPr>
            <w:t>Parui</w:t>
          </w:r>
          <w:r w:rsidR="003A3CD8">
            <w:rPr>
              <w:color w:val="000000"/>
              <w:lang w:val="en-US"/>
            </w:rPr>
            <w:t xml:space="preserve"> </w:t>
          </w:r>
          <w:r w:rsidR="003A3CD8" w:rsidRPr="006026D9">
            <w:rPr>
              <w:color w:val="000000"/>
              <w:lang w:val="en-US"/>
            </w:rPr>
            <w:t xml:space="preserve">(2021) </w:t>
          </w:r>
        </w:sdtContent>
      </w:sdt>
      <w:r w:rsidRPr="004E3562">
        <w:rPr>
          <w:color w:val="000000"/>
          <w:lang w:val="en-US"/>
        </w:rPr>
        <w:t>defines the concept of financialization as the growth of the participation of non-financial corporations (NFEs) in operations of a financial nature.</w:t>
      </w:r>
      <w:r w:rsidR="003A3CD8">
        <w:rPr>
          <w:color w:val="000000"/>
          <w:lang w:val="en-US"/>
        </w:rPr>
        <w:t xml:space="preserve"> </w:t>
      </w:r>
      <w:sdt>
        <w:sdtPr>
          <w:rPr>
            <w:color w:val="000000"/>
          </w:rPr>
          <w:tag w:val="MENDELEY_CITATION_v3_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"/>
          <w:id w:val="1027443938"/>
          <w:placeholder>
            <w:docPart w:val="AB0F6E2B33644EDA9228AA8D6D00E9BE"/>
          </w:placeholder>
        </w:sdtPr>
        <w:sdtEndPr/>
        <w:sdtContent>
          <w:r w:rsidR="003A3CD8" w:rsidRPr="00F544F3">
            <w:rPr>
              <w:color w:val="000000"/>
              <w:lang w:val="en-US"/>
            </w:rPr>
            <w:t>Rabinovich</w:t>
          </w:r>
          <w:r w:rsidR="003A3CD8">
            <w:rPr>
              <w:color w:val="000000"/>
              <w:lang w:val="en-US"/>
            </w:rPr>
            <w:t xml:space="preserve"> </w:t>
          </w:r>
          <w:r w:rsidR="003A3CD8" w:rsidRPr="00F544F3">
            <w:rPr>
              <w:color w:val="000000"/>
              <w:lang w:val="en-US"/>
            </w:rPr>
            <w:t xml:space="preserve">(2019) </w:t>
          </w:r>
        </w:sdtContent>
      </w:sdt>
      <w:r w:rsidRPr="004E3562">
        <w:rPr>
          <w:color w:val="000000"/>
          <w:lang w:val="en-US"/>
        </w:rPr>
        <w:t>agrees with this and adds that, at the enterprise level, profit-making production is increasingly oriented towards financial channels rather than through trade and production</w:t>
      </w:r>
      <w:r w:rsidR="003A3CD8">
        <w:rPr>
          <w:color w:val="000000"/>
          <w:lang w:val="en-US"/>
        </w:rPr>
        <w:t>.</w:t>
      </w:r>
      <w:r w:rsidRPr="004E3562">
        <w:rPr>
          <w:color w:val="000000"/>
          <w:lang w:val="en-US"/>
        </w:rPr>
        <w:t xml:space="preserve"> </w:t>
      </w:r>
    </w:p>
    <w:p w14:paraId="699582EE" w14:textId="2FF7D533" w:rsidR="00EF304D" w:rsidRPr="004E3562" w:rsidRDefault="00EF304D" w:rsidP="00BB0436">
      <w:pPr>
        <w:pStyle w:val="NormalWeb"/>
        <w:spacing w:line="360" w:lineRule="auto"/>
        <w:jc w:val="both"/>
        <w:rPr>
          <w:lang w:val="en-US"/>
        </w:rPr>
      </w:pPr>
      <w:r w:rsidRPr="004E3562">
        <w:rPr>
          <w:lang w:val="en-US"/>
        </w:rPr>
        <w:t>Specifically, and for the purposes of this research work, we will define financialization as a transition of financial and non-financial conglomerates, which leaves aside the productive activity of industry to direct its resources in the use of financial instruments and achieve an increase in the profits of companies</w:t>
      </w:r>
      <w:r w:rsidR="003A3CD8" w:rsidRPr="004E3562">
        <w:rPr>
          <w:color w:val="000000"/>
          <w:lang w:val="en-US"/>
        </w:rPr>
        <w:t xml:space="preserve"> </w:t>
      </w:r>
      <w:sdt>
        <w:sdtPr>
          <w:rPr>
            <w:color w:val="000000"/>
          </w:rPr>
          <w:tag w:val="MENDELEY_CITATION_v3_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"/>
          <w:id w:val="-680431183"/>
          <w:placeholder>
            <w:docPart w:val="CBD1A75E8C604261BC6D92EAB35FC43B"/>
          </w:placeholder>
        </w:sdtPr>
        <w:sdtEndPr/>
        <w:sdtContent>
          <w:r w:rsidR="003A3CD8" w:rsidRPr="00AF0AFF">
            <w:rPr>
              <w:color w:val="000000"/>
              <w:lang w:val="en-US"/>
            </w:rPr>
            <w:t>(Ruesga, 2012)</w:t>
          </w:r>
        </w:sdtContent>
      </w:sdt>
      <w:r w:rsidR="003A3CD8">
        <w:rPr>
          <w:lang w:val="en-US"/>
        </w:rPr>
        <w:t>,</w:t>
      </w:r>
      <w:r w:rsidRPr="004E3562">
        <w:rPr>
          <w:lang w:val="en-US"/>
        </w:rPr>
        <w:t xml:space="preserve"> renouncing investment in capital goods, which promotes the productivity of the company.</w:t>
      </w:r>
    </w:p>
    <w:p w14:paraId="753D1B2D" w14:textId="422F2480" w:rsidR="00EF304D" w:rsidRPr="004E3562" w:rsidRDefault="007E5BEB" w:rsidP="004E3562">
      <w:pPr>
        <w:pStyle w:val="NormalWeb"/>
        <w:spacing w:line="360" w:lineRule="auto"/>
        <w:ind w:left="774"/>
        <w:jc w:val="both"/>
        <w:rPr>
          <w:b/>
          <w:bCs/>
          <w:color w:val="000000"/>
          <w:lang w:val="en-US"/>
        </w:rPr>
      </w:pPr>
      <w:r w:rsidRPr="004E3562">
        <w:rPr>
          <w:b/>
          <w:bCs/>
          <w:lang w:val="en-US"/>
        </w:rPr>
        <w:t>2.2</w:t>
      </w:r>
      <w:r w:rsidR="00EF304D" w:rsidRPr="004E3562">
        <w:rPr>
          <w:b/>
          <w:bCs/>
          <w:lang w:val="en-US"/>
        </w:rPr>
        <w:t>The new economic logic</w:t>
      </w:r>
    </w:p>
    <w:p w14:paraId="3B918637" w14:textId="1506736C" w:rsidR="00F01786" w:rsidRPr="004E3562" w:rsidRDefault="009A654A" w:rsidP="00BB0436">
      <w:pPr>
        <w:spacing w:line="360" w:lineRule="auto"/>
        <w:jc w:val="both"/>
        <w:rPr>
          <w:rFonts w:ascii="Times New Roman" w:eastAsia="Times New Roman" w:hAnsi="Times New Roman" w:cs="Times New Roman"/>
          <w:sz w:val="24"/>
          <w:szCs w:val="24"/>
          <w:lang w:val="en-US" w:eastAsia="es-MX"/>
        </w:rPr>
      </w:pPr>
      <w:r w:rsidRPr="004E3562">
        <w:rPr>
          <w:rFonts w:ascii="Times New Roman" w:eastAsia="Times New Roman" w:hAnsi="Times New Roman" w:cs="Times New Roman"/>
          <w:sz w:val="24"/>
          <w:szCs w:val="24"/>
          <w:lang w:val="en-US" w:eastAsia="es-MX"/>
        </w:rPr>
        <w:t xml:space="preserve">Some theoretical studies mention that the percentage of financial flows has been placed above the very low growth of productivity. In this regard, </w:t>
      </w:r>
      <w:sdt>
        <w:sdtPr>
          <w:rPr>
            <w:rFonts w:ascii="Times New Roman" w:eastAsia="Times New Roman" w:hAnsi="Times New Roman" w:cs="Times New Roman"/>
            <w:color w:val="000000"/>
            <w:sz w:val="24"/>
            <w:szCs w:val="24"/>
            <w:lang w:eastAsia="es-MX"/>
          </w:rPr>
          <w:tag w:val="MENDELEY_CITATION_v3_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"/>
          <w:id w:val="451610265"/>
          <w:placeholder>
            <w:docPart w:val="DefaultPlaceholder_-1854013440"/>
          </w:placeholder>
        </w:sdtPr>
        <w:sdtEndPr/>
        <w:sdtContent>
          <w:r w:rsidR="00F8697D" w:rsidRPr="004E3562">
            <w:rPr>
              <w:rFonts w:ascii="Times New Roman" w:eastAsia="Times New Roman" w:hAnsi="Times New Roman" w:cs="Times New Roman"/>
              <w:color w:val="000000"/>
              <w:sz w:val="24"/>
              <w:szCs w:val="24"/>
              <w:lang w:val="en-US" w:eastAsia="es-MX"/>
            </w:rPr>
            <w:t>Tang (2025</w:t>
          </w:r>
          <w:r w:rsidR="003A3CD8">
            <w:rPr>
              <w:rFonts w:ascii="Times New Roman" w:eastAsia="Times New Roman" w:hAnsi="Times New Roman" w:cs="Times New Roman"/>
              <w:color w:val="000000"/>
              <w:sz w:val="24"/>
              <w:szCs w:val="24"/>
              <w:lang w:val="en-US" w:eastAsia="es-MX"/>
            </w:rPr>
            <w:t>)</w:t>
          </w:r>
        </w:sdtContent>
      </w:sdt>
      <w:r w:rsidR="00F01786" w:rsidRPr="004E3562">
        <w:rPr>
          <w:rFonts w:ascii="Times New Roman" w:eastAsia="Times New Roman" w:hAnsi="Times New Roman" w:cs="Times New Roman"/>
          <w:color w:val="000000"/>
          <w:sz w:val="24"/>
          <w:szCs w:val="24"/>
          <w:lang w:val="en-US" w:eastAsia="es-MX"/>
        </w:rPr>
        <w:t xml:space="preserve"> states that these trends are pronounced in greater magnitude in companies located in regions with greater financial constraints and less market development. </w:t>
      </w:r>
    </w:p>
    <w:p w14:paraId="549C50F6" w14:textId="6EFED2E9" w:rsidR="00CE1F98" w:rsidRPr="004E3562" w:rsidRDefault="009A654A" w:rsidP="00BB0436">
      <w:pPr>
        <w:spacing w:line="360" w:lineRule="auto"/>
        <w:jc w:val="both"/>
        <w:rPr>
          <w:rFonts w:ascii="Times New Roman" w:hAnsi="Times New Roman" w:cs="Times New Roman"/>
          <w:color w:val="000000"/>
          <w:sz w:val="24"/>
          <w:szCs w:val="24"/>
          <w:lang w:val="en-US"/>
        </w:rPr>
      </w:pPr>
      <w:r w:rsidRPr="004E3562">
        <w:rPr>
          <w:rFonts w:ascii="Times New Roman" w:hAnsi="Times New Roman" w:cs="Times New Roman"/>
          <w:sz w:val="24"/>
          <w:szCs w:val="24"/>
          <w:lang w:val="en-US"/>
        </w:rPr>
        <w:t xml:space="preserve">According to </w:t>
      </w:r>
      <w:sdt>
        <w:sdtPr>
          <w:rPr>
            <w:rFonts w:ascii="Times New Roman" w:hAnsi="Times New Roman" w:cs="Times New Roman"/>
            <w:color w:val="000000"/>
            <w:sz w:val="24"/>
            <w:szCs w:val="24"/>
          </w:rPr>
          <w:tag w:val="MENDELEY_CITATION_v3_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"/>
          <w:id w:val="-1152914777"/>
          <w:placeholder>
            <w:docPart w:val="2E3531646B3241F794DF3CE1B62C1CB0"/>
          </w:placeholder>
        </w:sdtPr>
        <w:sdtEndPr/>
        <w:sdtContent>
          <w:r w:rsidR="00F8697D" w:rsidRPr="004E3562">
            <w:rPr>
              <w:rFonts w:ascii="Times New Roman" w:hAnsi="Times New Roman" w:cs="Times New Roman"/>
              <w:color w:val="000000"/>
              <w:sz w:val="24"/>
              <w:szCs w:val="24"/>
              <w:lang w:val="en-US"/>
            </w:rPr>
            <w:t>Lapavitsas (2013)</w:t>
          </w:r>
        </w:sdtContent>
      </w:sdt>
      <w:r w:rsidR="00CE1F98" w:rsidRPr="004E3562">
        <w:rPr>
          <w:rFonts w:ascii="Times New Roman" w:hAnsi="Times New Roman" w:cs="Times New Roman"/>
          <w:color w:val="000000"/>
          <w:sz w:val="24"/>
          <w:szCs w:val="24"/>
          <w:lang w:val="en-US"/>
        </w:rPr>
        <w:t xml:space="preserve"> the present financialization process</w:t>
      </w:r>
      <w:r w:rsidR="00331D68">
        <w:rPr>
          <w:rFonts w:ascii="Times New Roman" w:hAnsi="Times New Roman" w:cs="Times New Roman"/>
          <w:color w:val="000000"/>
          <w:sz w:val="24"/>
          <w:szCs w:val="24"/>
          <w:lang w:val="en-US"/>
        </w:rPr>
        <w:t xml:space="preserve"> </w:t>
      </w:r>
      <w:r w:rsidR="00CE1F98" w:rsidRPr="004E3562">
        <w:rPr>
          <w:rFonts w:ascii="Times New Roman" w:hAnsi="Times New Roman" w:cs="Times New Roman"/>
          <w:color w:val="000000"/>
          <w:sz w:val="24"/>
          <w:szCs w:val="24"/>
          <w:lang w:val="en-US"/>
        </w:rPr>
        <w:t>has 3 evident trends that provide a generic delimitation in scope and magnitude, particularly the one that describes a growing participation of non-financial corporations (NFCs) in trading within the stock markets, which is related to this study.</w:t>
      </w:r>
    </w:p>
    <w:p w14:paraId="0BDAD599" w14:textId="3C669669" w:rsidR="00CE1F98" w:rsidRPr="004E3562" w:rsidRDefault="002E47A9" w:rsidP="00BB0436">
      <w:pPr>
        <w:spacing w:line="360" w:lineRule="auto"/>
        <w:jc w:val="both"/>
        <w:rPr>
          <w:rFonts w:ascii="Times New Roman" w:eastAsia="Times New Roman" w:hAnsi="Times New Roman" w:cs="Times New Roman"/>
          <w:color w:val="000000"/>
          <w:sz w:val="24"/>
          <w:szCs w:val="24"/>
          <w:lang w:val="en-US" w:eastAsia="es-MX"/>
        </w:rPr>
      </w:pPr>
      <w:r w:rsidRPr="004E3562">
        <w:rPr>
          <w:rFonts w:ascii="Times New Roman" w:hAnsi="Times New Roman" w:cs="Times New Roman"/>
          <w:color w:val="000000"/>
          <w:sz w:val="24"/>
          <w:szCs w:val="24"/>
          <w:lang w:val="en-US"/>
        </w:rPr>
        <w:t xml:space="preserve">The phenomenon of financialization has infiltrated all countries, touching economies such as Mexico, which presents a mechanism of "adoption and accommodation" of these globally developed mechanisms </w:t>
      </w:r>
      <w:sdt>
        <w:sdtPr>
          <w:rPr>
            <w:rFonts w:ascii="Times New Roman" w:hAnsi="Times New Roman" w:cs="Times New Roman"/>
            <w:color w:val="000000"/>
            <w:sz w:val="24"/>
            <w:szCs w:val="24"/>
          </w:rPr>
          <w:tag w:val="MENDELEY_CITATION_v3_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"/>
          <w:id w:val="-1161852745"/>
          <w:placeholder>
            <w:docPart w:val="2E3531646B3241F794DF3CE1B62C1CB0"/>
          </w:placeholder>
        </w:sdtPr>
        <w:sdtEndPr/>
        <w:sdtContent>
          <w:r w:rsidR="00F8697D" w:rsidRPr="004E3562">
            <w:rPr>
              <w:rFonts w:ascii="Times New Roman" w:hAnsi="Times New Roman" w:cs="Times New Roman"/>
              <w:color w:val="000000"/>
              <w:sz w:val="24"/>
              <w:szCs w:val="24"/>
              <w:lang w:val="en-US"/>
            </w:rPr>
            <w:t>(Correa,</w:t>
          </w:r>
          <w:r w:rsidR="003A3CD8">
            <w:rPr>
              <w:rFonts w:ascii="Times New Roman" w:hAnsi="Times New Roman" w:cs="Times New Roman"/>
              <w:color w:val="000000"/>
              <w:sz w:val="24"/>
              <w:szCs w:val="24"/>
              <w:lang w:val="en-US"/>
            </w:rPr>
            <w:t xml:space="preserve"> </w:t>
          </w:r>
          <w:r w:rsidR="002F769A" w:rsidRPr="004E3562">
            <w:rPr>
              <w:rFonts w:ascii="Times New Roman" w:hAnsi="Times New Roman" w:cs="Times New Roman"/>
              <w:color w:val="000000"/>
              <w:sz w:val="24"/>
              <w:szCs w:val="24"/>
              <w:lang w:val="en-US"/>
            </w:rPr>
            <w:t>Vidal and Marshall,</w:t>
          </w:r>
          <w:r w:rsidR="003A3CD8">
            <w:rPr>
              <w:rFonts w:ascii="Times New Roman" w:hAnsi="Times New Roman" w:cs="Times New Roman"/>
              <w:color w:val="000000"/>
              <w:sz w:val="24"/>
              <w:szCs w:val="24"/>
              <w:lang w:val="en-US"/>
            </w:rPr>
            <w:t xml:space="preserve"> </w:t>
          </w:r>
          <w:r w:rsidR="00F8697D" w:rsidRPr="004E3562">
            <w:rPr>
              <w:rFonts w:ascii="Times New Roman" w:hAnsi="Times New Roman" w:cs="Times New Roman"/>
              <w:color w:val="000000"/>
              <w:sz w:val="24"/>
              <w:szCs w:val="24"/>
              <w:lang w:val="en-US"/>
            </w:rPr>
            <w:t>2013)</w:t>
          </w:r>
        </w:sdtContent>
      </w:sdt>
      <w:r w:rsidR="003A3CD8" w:rsidRPr="004E3562">
        <w:rPr>
          <w:rFonts w:ascii="Times New Roman" w:hAnsi="Times New Roman" w:cs="Times New Roman"/>
          <w:color w:val="000000"/>
          <w:sz w:val="24"/>
          <w:szCs w:val="24"/>
          <w:lang w:val="en-US"/>
        </w:rPr>
        <w:t xml:space="preserve">. </w:t>
      </w:r>
      <w:r w:rsidRPr="004E3562">
        <w:rPr>
          <w:rFonts w:ascii="Times New Roman" w:eastAsia="Times New Roman" w:hAnsi="Times New Roman" w:cs="Times New Roman"/>
          <w:color w:val="000000"/>
          <w:sz w:val="24"/>
          <w:szCs w:val="24"/>
          <w:lang w:val="en-US" w:eastAsia="es-MX"/>
        </w:rPr>
        <w:t xml:space="preserve">According to </w:t>
      </w:r>
      <w:sdt>
        <w:sdtPr>
          <w:rPr>
            <w:rFonts w:ascii="Times New Roman" w:eastAsia="Times New Roman" w:hAnsi="Times New Roman" w:cs="Times New Roman"/>
            <w:color w:val="000000"/>
            <w:sz w:val="24"/>
            <w:szCs w:val="24"/>
            <w:lang w:eastAsia="es-MX"/>
          </w:rPr>
          <w:tag w:val="MENDELEY_CITATION_v3_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"/>
          <w:id w:val="-925104311"/>
          <w:placeholder>
            <w:docPart w:val="6E97231A31F5492CB6268E8A4D503B02"/>
          </w:placeholder>
        </w:sdtPr>
        <w:sdtEndPr/>
        <w:sdtContent>
          <w:r w:rsidR="003A3CD8" w:rsidRPr="00414D5A">
            <w:rPr>
              <w:rFonts w:ascii="Times New Roman" w:eastAsia="Times New Roman" w:hAnsi="Times New Roman" w:cs="Times New Roman"/>
              <w:color w:val="000000"/>
              <w:sz w:val="24"/>
              <w:szCs w:val="24"/>
              <w:lang w:val="en-US" w:eastAsia="es-MX"/>
            </w:rPr>
            <w:t>Krippner</w:t>
          </w:r>
          <w:r w:rsidR="003A3CD8">
            <w:rPr>
              <w:rFonts w:ascii="Times New Roman" w:eastAsia="Times New Roman" w:hAnsi="Times New Roman" w:cs="Times New Roman"/>
              <w:color w:val="000000"/>
              <w:sz w:val="24"/>
              <w:szCs w:val="24"/>
              <w:lang w:val="en-US" w:eastAsia="es-MX"/>
            </w:rPr>
            <w:t xml:space="preserve"> </w:t>
          </w:r>
          <w:r w:rsidR="003A3CD8" w:rsidRPr="00414D5A">
            <w:rPr>
              <w:rFonts w:ascii="Times New Roman" w:eastAsia="Times New Roman" w:hAnsi="Times New Roman" w:cs="Times New Roman"/>
              <w:color w:val="000000"/>
              <w:sz w:val="24"/>
              <w:szCs w:val="24"/>
              <w:lang w:val="en-US" w:eastAsia="es-MX"/>
            </w:rPr>
            <w:t>(2005)</w:t>
          </w:r>
        </w:sdtContent>
      </w:sdt>
      <w:r w:rsidRPr="004E3562">
        <w:rPr>
          <w:rFonts w:ascii="Times New Roman" w:eastAsia="Times New Roman" w:hAnsi="Times New Roman" w:cs="Times New Roman"/>
          <w:color w:val="000000"/>
          <w:sz w:val="24"/>
          <w:szCs w:val="24"/>
          <w:lang w:val="en-US" w:eastAsia="es-MX"/>
        </w:rPr>
        <w:t>, whose analysis focuses on determining the extent to which Non-Financial Enterprises (NFEs) have given importance to sources of financial origin as their main income, it mentions that there has been a growing distancing in the productive function.</w:t>
      </w:r>
    </w:p>
    <w:p w14:paraId="6540F518" w14:textId="6BA7E322" w:rsidR="00CE1F98" w:rsidRPr="004E3562" w:rsidRDefault="00CE1F98" w:rsidP="00BB0436">
      <w:pPr>
        <w:pStyle w:val="NormalWeb"/>
        <w:spacing w:before="0" w:beforeAutospacing="0" w:after="160" w:afterAutospacing="0" w:line="360" w:lineRule="auto"/>
        <w:jc w:val="both"/>
        <w:rPr>
          <w:color w:val="000000"/>
          <w:lang w:val="en-US"/>
        </w:rPr>
      </w:pPr>
      <w:r w:rsidRPr="004E3562">
        <w:rPr>
          <w:color w:val="000000"/>
          <w:lang w:val="en-US"/>
        </w:rPr>
        <w:t>Given that the particular effects of this study problem are delimited by the historical and structural conditions of the economies themselves, in the case of Mexico, some studies mention that an important trend has begun to be observed in Non-Financial Corporations (NFEs), which have decided to prioritize the interests of the financial market.</w:t>
      </w:r>
    </w:p>
    <w:p w14:paraId="68CEA751" w14:textId="4E9C676C" w:rsidR="005F49E6" w:rsidRPr="004E3562" w:rsidRDefault="00CE1F98" w:rsidP="00BB0436">
      <w:pPr>
        <w:pStyle w:val="NormalWeb"/>
        <w:spacing w:before="0" w:beforeAutospacing="0" w:after="160" w:afterAutospacing="0" w:line="360" w:lineRule="auto"/>
        <w:jc w:val="both"/>
        <w:rPr>
          <w:color w:val="000000"/>
          <w:lang w:val="en-US"/>
        </w:rPr>
      </w:pPr>
      <w:r w:rsidRPr="004E3562">
        <w:rPr>
          <w:color w:val="000000"/>
          <w:lang w:val="en-US"/>
        </w:rPr>
        <w:t xml:space="preserve">This subordination of interests is accompanied by a transfiguration in the business management scheme, which has gone from a </w:t>
      </w:r>
      <w:r w:rsidRPr="004E3562">
        <w:rPr>
          <w:i/>
          <w:iCs/>
          <w:color w:val="000000"/>
          <w:lang w:val="en-US"/>
        </w:rPr>
        <w:t>stakeholder</w:t>
      </w:r>
      <w:r w:rsidRPr="004E3562">
        <w:rPr>
          <w:color w:val="000000"/>
          <w:lang w:val="en-US"/>
        </w:rPr>
        <w:t xml:space="preserve"> type</w:t>
      </w:r>
      <w:r w:rsidR="003A3CD8">
        <w:rPr>
          <w:color w:val="000000"/>
          <w:lang w:val="en-US"/>
        </w:rPr>
        <w:t xml:space="preserve"> </w:t>
      </w:r>
      <w:r w:rsidRPr="004E3562">
        <w:rPr>
          <w:color w:val="000000"/>
          <w:lang w:val="en-US"/>
        </w:rPr>
        <w:t xml:space="preserve">to a </w:t>
      </w:r>
      <w:r w:rsidRPr="004E3562">
        <w:rPr>
          <w:i/>
          <w:iCs/>
          <w:color w:val="000000"/>
          <w:lang w:val="en-US"/>
        </w:rPr>
        <w:t>shareholder</w:t>
      </w:r>
      <w:r w:rsidR="003A3CD8">
        <w:rPr>
          <w:i/>
          <w:iCs/>
          <w:color w:val="000000"/>
          <w:lang w:val="en-US"/>
        </w:rPr>
        <w:t xml:space="preserve"> </w:t>
      </w:r>
      <w:r w:rsidRPr="004E3562">
        <w:rPr>
          <w:i/>
          <w:iCs/>
          <w:color w:val="000000"/>
          <w:lang w:val="en-US"/>
        </w:rPr>
        <w:t xml:space="preserve"> </w:t>
      </w:r>
      <w:r w:rsidRPr="004E3562">
        <w:rPr>
          <w:color w:val="000000"/>
          <w:lang w:val="en-US"/>
        </w:rPr>
        <w:t>type</w:t>
      </w:r>
      <w:r w:rsidR="003A3CD8">
        <w:rPr>
          <w:color w:val="000000"/>
          <w:lang w:val="en-US"/>
        </w:rPr>
        <w:t xml:space="preserve"> </w:t>
      </w:r>
      <w:sdt>
        <w:sdtPr>
          <w:rPr>
            <w:color w:val="000000"/>
          </w:rPr>
          <w:tag w:val="MENDELEY_CITATION_v3_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"/>
          <w:id w:val="-697234006"/>
          <w:placeholder>
            <w:docPart w:val="2E3531646B3241F794DF3CE1B62C1CB0"/>
          </w:placeholder>
        </w:sdtPr>
        <w:sdtEndPr/>
        <w:sdtContent>
          <w:r w:rsidR="00F8697D" w:rsidRPr="004E3562">
            <w:rPr>
              <w:color w:val="000000"/>
              <w:lang w:val="en-US"/>
            </w:rPr>
            <w:t>(Álvarez Peralta &amp; Luengo Escalonilla, 2011)</w:t>
          </w:r>
        </w:sdtContent>
      </w:sdt>
      <w:r w:rsidR="00BC783A" w:rsidRPr="004E3562">
        <w:rPr>
          <w:color w:val="000000"/>
          <w:lang w:val="en-US"/>
        </w:rPr>
        <w:t>,</w:t>
      </w:r>
      <w:r w:rsidRPr="00891082">
        <w:rPr>
          <w:rStyle w:val="Refdenotaalpie"/>
          <w:color w:val="000000"/>
        </w:rPr>
        <w:footnoteReference w:id="4"/>
      </w:r>
      <w:r w:rsidRPr="004E3562">
        <w:rPr>
          <w:color w:val="000000"/>
          <w:lang w:val="en-US"/>
        </w:rPr>
        <w:t xml:space="preserve"> causing NFCs to begin a greedy search to obtain increasingly greater profits. </w:t>
      </w:r>
    </w:p>
    <w:p w14:paraId="579E9755" w14:textId="77777777" w:rsidR="001D4E1C" w:rsidRPr="004E3562" w:rsidRDefault="005873FF" w:rsidP="001D4E1C">
      <w:pPr>
        <w:pStyle w:val="NormalWeb"/>
        <w:spacing w:before="0" w:beforeAutospacing="0" w:after="160" w:afterAutospacing="0" w:line="360" w:lineRule="auto"/>
        <w:jc w:val="both"/>
        <w:rPr>
          <w:color w:val="000000"/>
          <w:lang w:val="en-US"/>
        </w:rPr>
      </w:pPr>
      <w:r w:rsidRPr="004E3562">
        <w:rPr>
          <w:lang w:val="en-US"/>
        </w:rPr>
        <w:t>In view of the above, the hypothesis proposed maintains that the mutually exclusive event between productive investment and financial investment, derived from the financialization process, begins to take place in the dynamics with which companies in the productive sector operate in Mexico. Likewise</w:t>
      </w:r>
      <w:r w:rsidR="00D55FA7" w:rsidRPr="004E3562">
        <w:rPr>
          <w:color w:val="000000"/>
          <w:lang w:val="en-US"/>
        </w:rPr>
        <w:t>, to infer the marked tendency to significantly reduce the willingness of these companies to reinvest in their productive activity.</w:t>
      </w:r>
    </w:p>
    <w:p w14:paraId="7E207278" w14:textId="0F344948" w:rsidR="002C3050" w:rsidRPr="00891082" w:rsidRDefault="002C3050" w:rsidP="004E3562">
      <w:pPr>
        <w:pStyle w:val="NormalWeb"/>
        <w:numPr>
          <w:ilvl w:val="1"/>
          <w:numId w:val="13"/>
        </w:numPr>
        <w:spacing w:line="360" w:lineRule="auto"/>
        <w:jc w:val="both"/>
        <w:rPr>
          <w:b/>
          <w:bCs/>
          <w:color w:val="000000"/>
        </w:rPr>
      </w:pPr>
      <w:r w:rsidRPr="00891082">
        <w:rPr>
          <w:b/>
          <w:bCs/>
        </w:rPr>
        <w:t>Business dynamics</w:t>
      </w:r>
    </w:p>
    <w:p w14:paraId="07196CD6" w14:textId="4EECABFA" w:rsidR="00CE1F98" w:rsidRPr="004E3562" w:rsidRDefault="00CE1F98" w:rsidP="00BB0436">
      <w:pPr>
        <w:spacing w:line="360" w:lineRule="auto"/>
        <w:jc w:val="both"/>
        <w:rPr>
          <w:rFonts w:ascii="Times New Roman" w:hAnsi="Times New Roman" w:cs="Times New Roman"/>
          <w:color w:val="000000"/>
          <w:sz w:val="24"/>
          <w:szCs w:val="24"/>
          <w:lang w:val="en-US"/>
        </w:rPr>
      </w:pPr>
      <w:r w:rsidRPr="004E3562">
        <w:rPr>
          <w:rFonts w:ascii="Times New Roman" w:hAnsi="Times New Roman" w:cs="Times New Roman"/>
          <w:color w:val="000000"/>
          <w:sz w:val="24"/>
          <w:szCs w:val="24"/>
          <w:lang w:val="en-US"/>
        </w:rPr>
        <w:t xml:space="preserve">One of the events that </w:t>
      </w:r>
      <w:r w:rsidR="00331D68">
        <w:rPr>
          <w:rFonts w:ascii="Times New Roman" w:hAnsi="Times New Roman" w:cs="Times New Roman"/>
          <w:color w:val="000000"/>
          <w:sz w:val="24"/>
          <w:szCs w:val="24"/>
          <w:lang w:val="en-US"/>
        </w:rPr>
        <w:t>marked</w:t>
      </w:r>
      <w:r w:rsidR="00331D68" w:rsidRPr="004E3562">
        <w:rPr>
          <w:rFonts w:ascii="Times New Roman" w:hAnsi="Times New Roman" w:cs="Times New Roman"/>
          <w:color w:val="000000"/>
          <w:sz w:val="24"/>
          <w:szCs w:val="24"/>
          <w:lang w:val="en-US"/>
        </w:rPr>
        <w:t xml:space="preserve"> </w:t>
      </w:r>
      <w:r w:rsidRPr="004E3562">
        <w:rPr>
          <w:rFonts w:ascii="Times New Roman" w:hAnsi="Times New Roman" w:cs="Times New Roman"/>
          <w:color w:val="000000"/>
          <w:sz w:val="24"/>
          <w:szCs w:val="24"/>
          <w:lang w:val="en-US"/>
        </w:rPr>
        <w:t xml:space="preserve">a disruption in the behavior of the world economy is found in the period of economic growth between 1997 and 2001. After the outbreak of this cycle of high speculation known as the </w:t>
      </w:r>
      <w:r w:rsidRPr="004E3562">
        <w:rPr>
          <w:rFonts w:ascii="Times New Roman" w:hAnsi="Times New Roman" w:cs="Times New Roman"/>
          <w:i/>
          <w:iCs/>
          <w:color w:val="000000"/>
          <w:sz w:val="24"/>
          <w:szCs w:val="24"/>
          <w:lang w:val="en-US"/>
        </w:rPr>
        <w:t>"dot-com bubble",</w:t>
      </w:r>
      <w:r w:rsidRPr="004E3562">
        <w:rPr>
          <w:rFonts w:ascii="Times New Roman" w:hAnsi="Times New Roman" w:cs="Times New Roman"/>
          <w:color w:val="000000"/>
          <w:sz w:val="24"/>
          <w:szCs w:val="24"/>
          <w:lang w:val="en-US"/>
        </w:rPr>
        <w:t xml:space="preserve"> the increase in credit for NFEs was followed by the proliferation of financial instruments</w:t>
      </w:r>
      <w:r w:rsidR="003A3CD8" w:rsidRPr="004E3562">
        <w:rPr>
          <w:rFonts w:ascii="Times New Roman" w:hAnsi="Times New Roman" w:cs="Times New Roman"/>
          <w:color w:val="000000"/>
          <w:sz w:val="24"/>
          <w:szCs w:val="24"/>
          <w:lang w:val="en-US"/>
        </w:rPr>
        <w:t xml:space="preserve"> </w:t>
      </w:r>
      <w:sdt>
        <w:sdtPr>
          <w:rPr>
            <w:rFonts w:ascii="Times New Roman" w:hAnsi="Times New Roman" w:cs="Times New Roman"/>
            <w:color w:val="000000"/>
            <w:sz w:val="24"/>
            <w:szCs w:val="24"/>
          </w:rPr>
          <w:tag w:val="MENDELEY_CITATION_v3_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"/>
          <w:id w:val="-530414154"/>
          <w:placeholder>
            <w:docPart w:val="1D6E972426854B688AC29306A728A8F6"/>
          </w:placeholder>
        </w:sdtPr>
        <w:sdtEndPr/>
        <w:sdtContent>
          <w:r w:rsidR="003A3CD8" w:rsidRPr="00AD7A50">
            <w:rPr>
              <w:rFonts w:ascii="Times New Roman" w:hAnsi="Times New Roman" w:cs="Times New Roman"/>
              <w:color w:val="000000"/>
              <w:sz w:val="24"/>
              <w:szCs w:val="24"/>
              <w:lang w:val="en-US"/>
            </w:rPr>
            <w:t>(Correa et al., 2013)</w:t>
          </w:r>
        </w:sdtContent>
      </w:sdt>
      <w:r w:rsidRPr="004E3562">
        <w:rPr>
          <w:rFonts w:ascii="Times New Roman" w:hAnsi="Times New Roman" w:cs="Times New Roman"/>
          <w:color w:val="000000"/>
          <w:sz w:val="24"/>
          <w:szCs w:val="24"/>
          <w:lang w:val="en-US"/>
        </w:rPr>
        <w:t xml:space="preserve"> that initially helped to finance their productive activities through an increase in cash liquidity.</w:t>
      </w:r>
    </w:p>
    <w:p w14:paraId="34D9A3D2" w14:textId="0F683DC1" w:rsidR="00FC5565" w:rsidRPr="004E3562" w:rsidRDefault="00CE1F98" w:rsidP="00663222">
      <w:pPr>
        <w:spacing w:line="360" w:lineRule="auto"/>
        <w:jc w:val="both"/>
        <w:rPr>
          <w:rFonts w:ascii="Times New Roman" w:hAnsi="Times New Roman" w:cs="Times New Roman"/>
          <w:color w:val="000000"/>
          <w:sz w:val="24"/>
          <w:szCs w:val="24"/>
          <w:lang w:val="en-US"/>
        </w:rPr>
      </w:pPr>
      <w:r w:rsidRPr="004E3562">
        <w:rPr>
          <w:rFonts w:ascii="Times New Roman" w:hAnsi="Times New Roman" w:cs="Times New Roman"/>
          <w:color w:val="000000"/>
          <w:sz w:val="24"/>
          <w:szCs w:val="24"/>
          <w:lang w:val="en-US"/>
        </w:rPr>
        <w:t>This situation was building a new panorama for the financial markets that had, to a certain extent, a substitution effect on the activities of commercial banks.</w:t>
      </w:r>
      <w:r w:rsidRPr="00891082">
        <w:rPr>
          <w:rStyle w:val="Refdenotaalpie"/>
          <w:rFonts w:ascii="Times New Roman" w:hAnsi="Times New Roman" w:cs="Times New Roman"/>
          <w:color w:val="000000"/>
          <w:sz w:val="24"/>
          <w:szCs w:val="24"/>
        </w:rPr>
        <w:footnoteReference w:id="5"/>
      </w:r>
      <w:r w:rsidRPr="004E3562">
        <w:rPr>
          <w:rFonts w:ascii="Times New Roman" w:hAnsi="Times New Roman" w:cs="Times New Roman"/>
          <w:color w:val="000000"/>
          <w:sz w:val="24"/>
          <w:szCs w:val="24"/>
          <w:lang w:val="en-US"/>
        </w:rPr>
        <w:t xml:space="preserve"> Although the causes of this are diverse, in general, NFEs have shown a tendency to decrease the number of applications for bank loans from these years onwards, and, at the same time, an increase in financing in the financial markets, especially through the issuance of securities and the purchase and sale of assets </w:t>
      </w:r>
      <w:sdt>
        <w:sdtPr>
          <w:rPr>
            <w:rFonts w:ascii="Times New Roman" w:hAnsi="Times New Roman" w:cs="Times New Roman"/>
            <w:color w:val="000000"/>
            <w:sz w:val="24"/>
            <w:szCs w:val="24"/>
          </w:rPr>
          <w:tag w:val="MENDELEY_CITATION_v3_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"/>
          <w:id w:val="-91935716"/>
          <w:placeholder>
            <w:docPart w:val="91102E69E692432E84B5ACFE5AF08AF0"/>
          </w:placeholder>
        </w:sdtPr>
        <w:sdtEndPr/>
        <w:sdtContent>
          <w:r w:rsidR="003A3CD8" w:rsidRPr="00233C23">
            <w:rPr>
              <w:rFonts w:ascii="Times New Roman" w:hAnsi="Times New Roman" w:cs="Times New Roman"/>
              <w:color w:val="000000"/>
              <w:sz w:val="24"/>
              <w:szCs w:val="24"/>
              <w:lang w:val="en-US"/>
            </w:rPr>
            <w:t xml:space="preserve">(Villavicencio, 2020) </w:t>
          </w:r>
        </w:sdtContent>
      </w:sdt>
      <w:r w:rsidR="003A3CD8" w:rsidRPr="003A3CD8">
        <w:rPr>
          <w:rFonts w:ascii="Times New Roman" w:hAnsi="Times New Roman" w:cs="Times New Roman"/>
          <w:color w:val="000000"/>
          <w:sz w:val="24"/>
          <w:szCs w:val="24"/>
          <w:lang w:val="en-US"/>
        </w:rPr>
        <w:t xml:space="preserve"> </w:t>
      </w:r>
      <w:r w:rsidRPr="004E3562">
        <w:rPr>
          <w:rFonts w:ascii="Times New Roman" w:hAnsi="Times New Roman" w:cs="Times New Roman"/>
          <w:color w:val="000000"/>
          <w:sz w:val="24"/>
          <w:szCs w:val="24"/>
          <w:lang w:val="en-US"/>
        </w:rPr>
        <w:t>(</w:t>
      </w:r>
      <w:r w:rsidR="003A3CD8">
        <w:rPr>
          <w:rFonts w:ascii="Times New Roman" w:hAnsi="Times New Roman" w:cs="Times New Roman"/>
          <w:color w:val="000000"/>
          <w:sz w:val="24"/>
          <w:szCs w:val="24"/>
          <w:lang w:val="en-US"/>
        </w:rPr>
        <w:t>Figure</w:t>
      </w:r>
      <w:r w:rsidR="003A3CD8" w:rsidRPr="004E3562">
        <w:rPr>
          <w:rFonts w:ascii="Times New Roman" w:hAnsi="Times New Roman" w:cs="Times New Roman"/>
          <w:color w:val="000000"/>
          <w:sz w:val="24"/>
          <w:szCs w:val="24"/>
          <w:lang w:val="en-US"/>
        </w:rPr>
        <w:t xml:space="preserve"> </w:t>
      </w:r>
      <w:r w:rsidRPr="004E3562">
        <w:rPr>
          <w:rFonts w:ascii="Times New Roman" w:hAnsi="Times New Roman" w:cs="Times New Roman"/>
          <w:color w:val="000000"/>
          <w:sz w:val="24"/>
          <w:szCs w:val="24"/>
          <w:lang w:val="en-US"/>
        </w:rPr>
        <w:t>1).</w:t>
      </w:r>
    </w:p>
    <w:p w14:paraId="2054D136" w14:textId="57DDA2EA" w:rsidR="00AE213B" w:rsidRPr="004E3562" w:rsidRDefault="00AE213B" w:rsidP="00D905F1">
      <w:pPr>
        <w:spacing w:after="120" w:line="360" w:lineRule="auto"/>
        <w:ind w:left="289" w:hanging="289"/>
        <w:jc w:val="center"/>
        <w:rPr>
          <w:rFonts w:ascii="Times New Roman" w:hAnsi="Times New Roman" w:cs="Times New Roman"/>
          <w:b/>
          <w:bCs/>
          <w:color w:val="000000"/>
          <w:sz w:val="20"/>
          <w:szCs w:val="20"/>
          <w:lang w:val="en-US"/>
        </w:rPr>
      </w:pPr>
      <w:r w:rsidRPr="004E3562">
        <w:rPr>
          <w:rFonts w:ascii="Times New Roman" w:hAnsi="Times New Roman" w:cs="Times New Roman"/>
          <w:b/>
          <w:bCs/>
          <w:color w:val="000000"/>
          <w:sz w:val="20"/>
          <w:szCs w:val="20"/>
          <w:lang w:val="en-US"/>
        </w:rPr>
        <w:t xml:space="preserve">Figure 1. </w:t>
      </w:r>
      <w:r w:rsidR="00B17AB5" w:rsidRPr="004E3562">
        <w:rPr>
          <w:rFonts w:ascii="Times New Roman" w:hAnsi="Times New Roman" w:cs="Times New Roman"/>
          <w:iCs/>
          <w:color w:val="000000"/>
          <w:sz w:val="20"/>
          <w:szCs w:val="20"/>
          <w:lang w:val="en-US"/>
        </w:rPr>
        <w:t>Domestic credit provided to the Mexican private sector by sector type (% of GDP)</w:t>
      </w:r>
    </w:p>
    <w:p w14:paraId="198E6B03" w14:textId="373040DD" w:rsidR="001F359C" w:rsidRPr="00891082" w:rsidRDefault="001F359C" w:rsidP="001F359C">
      <w:pPr>
        <w:spacing w:after="120" w:line="360" w:lineRule="auto"/>
        <w:ind w:left="289" w:hanging="289"/>
        <w:jc w:val="center"/>
        <w:rPr>
          <w:rFonts w:ascii="Times New Roman" w:hAnsi="Times New Roman" w:cs="Times New Roman"/>
          <w:i/>
          <w:iCs/>
          <w:color w:val="000000"/>
          <w:sz w:val="24"/>
          <w:szCs w:val="24"/>
          <w:lang w:val="en-US"/>
        </w:rPr>
      </w:pPr>
      <w:r>
        <w:rPr>
          <w:rFonts w:ascii="Times New Roman" w:hAnsi="Times New Roman" w:cs="Times New Roman"/>
          <w:i/>
          <w:iCs/>
          <w:noProof/>
          <w:color w:val="000000"/>
          <w:sz w:val="24"/>
          <w:szCs w:val="24"/>
          <w:lang w:val="en-US"/>
        </w:rPr>
        <w:drawing>
          <wp:inline distT="0" distB="0" distL="0" distR="0" wp14:anchorId="73BFDD33" wp14:editId="18EAE514">
            <wp:extent cx="3009600" cy="1800000"/>
            <wp:effectExtent l="0" t="0" r="635" b="10160"/>
            <wp:docPr id="36" name="Gráfico 36"/>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792F10AB" w14:textId="426DF459" w:rsidR="00AE213B" w:rsidRPr="004E3562" w:rsidRDefault="00AE213B" w:rsidP="00F32248">
      <w:pPr>
        <w:spacing w:line="360" w:lineRule="auto"/>
        <w:jc w:val="center"/>
        <w:rPr>
          <w:rFonts w:ascii="Times New Roman" w:hAnsi="Times New Roman" w:cs="Times New Roman"/>
          <w:color w:val="000000"/>
          <w:sz w:val="20"/>
          <w:szCs w:val="20"/>
          <w:lang w:val="en-US"/>
        </w:rPr>
      </w:pPr>
      <w:r w:rsidRPr="004E3562">
        <w:rPr>
          <w:rFonts w:ascii="Times New Roman" w:hAnsi="Times New Roman" w:cs="Times New Roman"/>
          <w:color w:val="000000"/>
          <w:sz w:val="20"/>
          <w:szCs w:val="20"/>
          <w:lang w:val="en-US"/>
        </w:rPr>
        <w:t xml:space="preserve">Source: </w:t>
      </w:r>
      <w:sdt>
        <w:sdtPr>
          <w:rPr>
            <w:rFonts w:ascii="Times New Roman" w:hAnsi="Times New Roman" w:cs="Times New Roman"/>
            <w:color w:val="000000"/>
            <w:sz w:val="20"/>
            <w:szCs w:val="20"/>
            <w:lang w:val="en-US"/>
          </w:rPr>
          <w:tag w:val="MENDELEY_CITATION_v3_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"/>
          <w:id w:val="-1784956754"/>
          <w:placeholder>
            <w:docPart w:val="3F25020D7DD44069A89A67B9A08F1E78"/>
          </w:placeholder>
        </w:sdtPr>
        <w:sdtEndPr/>
        <w:sdtContent>
          <w:r w:rsidRPr="004E3562">
            <w:rPr>
              <w:rFonts w:ascii="Times New Roman" w:hAnsi="Times New Roman" w:cs="Times New Roman"/>
              <w:color w:val="000000"/>
              <w:sz w:val="20"/>
              <w:szCs w:val="20"/>
              <w:lang w:val="en-US"/>
            </w:rPr>
            <w:t xml:space="preserve">   World Bank, a,b </w:t>
          </w:r>
        </w:sdtContent>
      </w:sdt>
    </w:p>
    <w:p w14:paraId="6825EC8F" w14:textId="30676996" w:rsidR="00CE1F98" w:rsidRPr="004E3562" w:rsidRDefault="00CE1F98" w:rsidP="00BB0436">
      <w:pPr>
        <w:spacing w:line="360" w:lineRule="auto"/>
        <w:jc w:val="both"/>
        <w:rPr>
          <w:rFonts w:ascii="Times New Roman" w:hAnsi="Times New Roman" w:cs="Times New Roman"/>
          <w:color w:val="000000"/>
          <w:sz w:val="24"/>
          <w:szCs w:val="24"/>
          <w:lang w:val="en-US"/>
        </w:rPr>
      </w:pPr>
      <w:r w:rsidRPr="004E3562">
        <w:rPr>
          <w:rFonts w:ascii="Times New Roman" w:hAnsi="Times New Roman" w:cs="Times New Roman"/>
          <w:color w:val="000000"/>
          <w:sz w:val="24"/>
          <w:szCs w:val="24"/>
          <w:lang w:val="en-US"/>
        </w:rPr>
        <w:t>Such a transformation in the financing dynamics of non-financial companies has influenced the allocation of resources managed within them. Traditionally, NFEs had their commercial activity as their main source of income and allocated a significant part of it to productive investment, with the main objective of promoting the growth of the company through the purchase of raw materials, fixed capital goods</w:t>
      </w:r>
      <w:r w:rsidR="00331D68">
        <w:rPr>
          <w:rFonts w:ascii="Times New Roman" w:hAnsi="Times New Roman" w:cs="Times New Roman"/>
          <w:color w:val="000000"/>
          <w:sz w:val="24"/>
          <w:szCs w:val="24"/>
          <w:lang w:val="en-US"/>
        </w:rPr>
        <w:t>,</w:t>
      </w:r>
      <w:r w:rsidRPr="004E3562">
        <w:rPr>
          <w:rFonts w:ascii="Times New Roman" w:hAnsi="Times New Roman" w:cs="Times New Roman"/>
          <w:color w:val="000000"/>
          <w:sz w:val="24"/>
          <w:szCs w:val="24"/>
          <w:lang w:val="en-US"/>
        </w:rPr>
        <w:t xml:space="preserve"> or technological improvements</w:t>
      </w:r>
      <w:r w:rsidR="00331D68">
        <w:rPr>
          <w:rFonts w:ascii="Times New Roman" w:hAnsi="Times New Roman" w:cs="Times New Roman"/>
          <w:color w:val="000000"/>
          <w:sz w:val="24"/>
          <w:szCs w:val="24"/>
          <w:lang w:val="en-US"/>
        </w:rPr>
        <w:t>,</w:t>
      </w:r>
      <w:r w:rsidRPr="004E3562">
        <w:rPr>
          <w:rFonts w:ascii="Times New Roman" w:hAnsi="Times New Roman" w:cs="Times New Roman"/>
          <w:color w:val="000000"/>
          <w:sz w:val="24"/>
          <w:szCs w:val="24"/>
          <w:lang w:val="en-US"/>
        </w:rPr>
        <w:t xml:space="preserve"> and thus be able to increase their profits in the long term through greater production capacity.</w:t>
      </w:r>
    </w:p>
    <w:p w14:paraId="11F1292E" w14:textId="69BE4AF4" w:rsidR="00CE1F98" w:rsidRPr="004E3562" w:rsidRDefault="00CE1F98" w:rsidP="00FD540B">
      <w:pPr>
        <w:spacing w:line="360" w:lineRule="auto"/>
        <w:jc w:val="both"/>
        <w:rPr>
          <w:rFonts w:ascii="Times New Roman" w:hAnsi="Times New Roman" w:cs="Times New Roman"/>
          <w:color w:val="000000"/>
          <w:sz w:val="24"/>
          <w:szCs w:val="24"/>
          <w:lang w:val="en-US"/>
        </w:rPr>
      </w:pPr>
      <w:r w:rsidRPr="004E3562">
        <w:rPr>
          <w:rFonts w:ascii="Times New Roman" w:hAnsi="Times New Roman" w:cs="Times New Roman"/>
          <w:color w:val="000000"/>
          <w:sz w:val="24"/>
          <w:szCs w:val="24"/>
          <w:lang w:val="en-US"/>
        </w:rPr>
        <w:t>However, in a financialized economy, corporate strategies shift, moving from an ideology of "hold and reinvest" to "reduce and distribute"</w:t>
      </w:r>
      <w:r w:rsidR="003A3CD8" w:rsidRPr="004E3562">
        <w:rPr>
          <w:rFonts w:ascii="Times New Roman" w:hAnsi="Times New Roman" w:cs="Times New Roman"/>
          <w:color w:val="000000"/>
          <w:sz w:val="24"/>
          <w:szCs w:val="24"/>
          <w:lang w:val="en-US"/>
        </w:rPr>
        <w:t xml:space="preserve"> </w:t>
      </w:r>
      <w:sdt>
        <w:sdtPr>
          <w:rPr>
            <w:rFonts w:ascii="Times New Roman" w:hAnsi="Times New Roman" w:cs="Times New Roman"/>
            <w:color w:val="000000"/>
            <w:sz w:val="24"/>
            <w:szCs w:val="24"/>
          </w:rPr>
          <w:tag w:val="MENDELEY_CITATION_v3_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"/>
          <w:id w:val="781230635"/>
          <w:placeholder>
            <w:docPart w:val="669717326B9C451FABF7193DED183A0D"/>
          </w:placeholder>
        </w:sdtPr>
        <w:sdtEndPr/>
        <w:sdtContent>
          <w:r w:rsidR="003A3CD8" w:rsidRPr="00C81728">
            <w:rPr>
              <w:rFonts w:ascii="Times New Roman" w:eastAsia="Times New Roman" w:hAnsi="Times New Roman" w:cs="Times New Roman"/>
              <w:color w:val="000000"/>
              <w:sz w:val="24"/>
              <w:lang w:val="en-US"/>
            </w:rPr>
            <w:t>(Lazonick &amp;</w:t>
          </w:r>
          <w:r w:rsidR="003A3CD8">
            <w:rPr>
              <w:rFonts w:ascii="Times New Roman" w:eastAsia="Times New Roman" w:hAnsi="Times New Roman" w:cs="Times New Roman"/>
              <w:color w:val="000000"/>
              <w:sz w:val="24"/>
              <w:lang w:val="en-US"/>
            </w:rPr>
            <w:t xml:space="preserve"> </w:t>
          </w:r>
          <w:r w:rsidR="003A3CD8" w:rsidRPr="00C81728">
            <w:rPr>
              <w:rFonts w:ascii="Times New Roman" w:eastAsia="Times New Roman" w:hAnsi="Times New Roman" w:cs="Times New Roman"/>
              <w:color w:val="000000"/>
              <w:sz w:val="24"/>
              <w:lang w:val="en-US"/>
            </w:rPr>
            <w:t>O'Sullivan, 2000)</w:t>
          </w:r>
        </w:sdtContent>
      </w:sdt>
      <w:r w:rsidR="003A3CD8">
        <w:rPr>
          <w:rFonts w:ascii="Times New Roman" w:hAnsi="Times New Roman" w:cs="Times New Roman"/>
          <w:color w:val="000000"/>
          <w:sz w:val="24"/>
          <w:szCs w:val="24"/>
          <w:lang w:val="en-US"/>
        </w:rPr>
        <w:t xml:space="preserve">. </w:t>
      </w:r>
      <w:r w:rsidRPr="004E3562">
        <w:rPr>
          <w:rFonts w:ascii="Times New Roman" w:hAnsi="Times New Roman" w:cs="Times New Roman"/>
          <w:color w:val="000000"/>
          <w:sz w:val="24"/>
          <w:szCs w:val="24"/>
          <w:lang w:val="en-US"/>
        </w:rPr>
        <w:t>This has a highly negative connotation, understanding that, in a company directed by shareholder interests with the main objective of obtaining the maximum possible profits in the shortest period of time, the planning of investment projects aimed at technological innovation and the increase of productivity with a focus on the long term have taken a back seat</w:t>
      </w:r>
      <w:r w:rsidR="00331D68">
        <w:rPr>
          <w:rFonts w:ascii="Times New Roman" w:hAnsi="Times New Roman" w:cs="Times New Roman"/>
          <w:color w:val="000000"/>
          <w:sz w:val="24"/>
          <w:szCs w:val="24"/>
          <w:lang w:val="en-US"/>
        </w:rPr>
        <w:t>,</w:t>
      </w:r>
      <w:r w:rsidRPr="004E3562">
        <w:rPr>
          <w:rFonts w:ascii="Times New Roman" w:hAnsi="Times New Roman" w:cs="Times New Roman"/>
          <w:color w:val="000000"/>
          <w:sz w:val="24"/>
          <w:szCs w:val="24"/>
          <w:lang w:val="en-US"/>
        </w:rPr>
        <w:t xml:space="preserve"> causing them to be allocated less and less. </w:t>
      </w:r>
    </w:p>
    <w:p w14:paraId="001673BB" w14:textId="187B6CC5" w:rsidR="00CE1F98" w:rsidRPr="004E3562" w:rsidRDefault="00CE1F98" w:rsidP="00FD540B">
      <w:pPr>
        <w:spacing w:line="360" w:lineRule="auto"/>
        <w:jc w:val="both"/>
        <w:rPr>
          <w:rFonts w:ascii="Times New Roman" w:hAnsi="Times New Roman" w:cs="Times New Roman"/>
          <w:color w:val="000000"/>
          <w:sz w:val="24"/>
          <w:szCs w:val="24"/>
          <w:lang w:val="en-US"/>
        </w:rPr>
      </w:pPr>
      <w:r w:rsidRPr="004E3562">
        <w:rPr>
          <w:rFonts w:ascii="Times New Roman" w:hAnsi="Times New Roman" w:cs="Times New Roman"/>
          <w:color w:val="000000"/>
          <w:sz w:val="24"/>
          <w:szCs w:val="24"/>
          <w:lang w:val="en-US"/>
        </w:rPr>
        <w:t xml:space="preserve">This observation has been addressed by different authors. </w:t>
      </w:r>
      <w:sdt>
        <w:sdtPr>
          <w:rPr>
            <w:rFonts w:ascii="Times New Roman" w:hAnsi="Times New Roman" w:cs="Times New Roman"/>
            <w:color w:val="000000"/>
            <w:sz w:val="24"/>
            <w:szCs w:val="24"/>
          </w:rPr>
          <w:tag w:val="MENDELEY_CITATION_v3_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"/>
          <w:id w:val="115958449"/>
          <w:placeholder>
            <w:docPart w:val="DE547D670DEA4093A3783C803768337C"/>
          </w:placeholder>
        </w:sdtPr>
        <w:sdtEndPr/>
        <w:sdtContent>
          <w:r w:rsidR="003A3CD8" w:rsidRPr="003A5FEB">
            <w:rPr>
              <w:rFonts w:ascii="Times New Roman" w:hAnsi="Times New Roman" w:cs="Times New Roman"/>
              <w:color w:val="000000"/>
              <w:sz w:val="24"/>
              <w:szCs w:val="24"/>
              <w:lang w:val="en-US"/>
            </w:rPr>
            <w:t>Liu, Failler y Ding</w:t>
          </w:r>
          <w:r w:rsidR="003A3CD8">
            <w:rPr>
              <w:rFonts w:ascii="Times New Roman" w:hAnsi="Times New Roman" w:cs="Times New Roman"/>
              <w:color w:val="000000"/>
              <w:sz w:val="24"/>
              <w:szCs w:val="24"/>
              <w:lang w:val="en-US"/>
            </w:rPr>
            <w:t xml:space="preserve"> </w:t>
          </w:r>
          <w:r w:rsidR="003A3CD8" w:rsidRPr="003A5FEB">
            <w:rPr>
              <w:rFonts w:ascii="Times New Roman" w:hAnsi="Times New Roman" w:cs="Times New Roman"/>
              <w:color w:val="000000"/>
              <w:sz w:val="24"/>
              <w:szCs w:val="24"/>
              <w:lang w:val="en-US"/>
            </w:rPr>
            <w:t xml:space="preserve">(2022) </w:t>
          </w:r>
        </w:sdtContent>
      </w:sdt>
      <w:r w:rsidRPr="004E3562">
        <w:rPr>
          <w:rFonts w:ascii="Times New Roman" w:hAnsi="Times New Roman" w:cs="Times New Roman"/>
          <w:color w:val="000000"/>
          <w:sz w:val="24"/>
          <w:szCs w:val="24"/>
          <w:lang w:val="en-US"/>
        </w:rPr>
        <w:t xml:space="preserve">have stated that this financialized behavior generates a </w:t>
      </w:r>
      <w:r w:rsidR="00331D68">
        <w:rPr>
          <w:rFonts w:ascii="Times New Roman" w:hAnsi="Times New Roman" w:cs="Times New Roman"/>
          <w:i/>
          <w:iCs/>
          <w:color w:val="000000"/>
          <w:sz w:val="24"/>
          <w:szCs w:val="24"/>
          <w:lang w:val="en-US"/>
        </w:rPr>
        <w:t>crowding-out</w:t>
      </w:r>
      <w:r w:rsidRPr="004E3562">
        <w:rPr>
          <w:rFonts w:ascii="Times New Roman" w:hAnsi="Times New Roman" w:cs="Times New Roman"/>
          <w:color w:val="000000"/>
          <w:sz w:val="24"/>
          <w:szCs w:val="24"/>
          <w:lang w:val="en-US"/>
        </w:rPr>
        <w:t xml:space="preserve"> effect, reducing the resources allocated to technological innovation aimed at increasing the productivity of the company.</w:t>
      </w:r>
    </w:p>
    <w:p w14:paraId="51C1A3E2" w14:textId="1C0FBEB2" w:rsidR="001269A1" w:rsidRPr="004E3562" w:rsidRDefault="001269A1" w:rsidP="00FD540B">
      <w:pPr>
        <w:spacing w:line="360" w:lineRule="auto"/>
        <w:jc w:val="both"/>
        <w:rPr>
          <w:rFonts w:ascii="Times New Roman" w:hAnsi="Times New Roman" w:cs="Times New Roman"/>
          <w:sz w:val="24"/>
          <w:szCs w:val="24"/>
          <w:lang w:val="en-US"/>
        </w:rPr>
      </w:pPr>
      <w:r w:rsidRPr="004E3562">
        <w:rPr>
          <w:rFonts w:ascii="Times New Roman" w:hAnsi="Times New Roman" w:cs="Times New Roman"/>
          <w:color w:val="000000"/>
          <w:sz w:val="24"/>
          <w:szCs w:val="24"/>
          <w:lang w:val="en-US"/>
        </w:rPr>
        <w:t xml:space="preserve">If we analyze this process, we could say that financialization does not seem to be alarming at first and that it could even be beneficial for the growth and development of the company when profits are used like any other income for productive purposes. Likewise, it would be valid to indicate that, by providing better access to financing through financial markets, there would be no reason for this to be counterproductive. However, there is no guarantee that these revenues will be used to finance the real investment </w:t>
      </w:r>
      <w:sdt>
        <w:sdtPr>
          <w:rPr>
            <w:rFonts w:ascii="Times New Roman" w:hAnsi="Times New Roman" w:cs="Times New Roman"/>
            <w:color w:val="000000"/>
            <w:sz w:val="24"/>
            <w:szCs w:val="24"/>
          </w:rPr>
          <w:tag w:val="MENDELEY_CITATION_v3_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"/>
          <w:id w:val="-1983846659"/>
          <w:placeholder>
            <w:docPart w:val="E2880021DC7B404987C50CC5A056BAA7"/>
          </w:placeholder>
        </w:sdtPr>
        <w:sdtEndPr/>
        <w:sdtContent>
          <w:r w:rsidR="003A3CD8" w:rsidRPr="00E87A0A">
            <w:rPr>
              <w:rFonts w:ascii="Times New Roman" w:eastAsia="Times New Roman" w:hAnsi="Times New Roman" w:cs="Times New Roman"/>
              <w:color w:val="000000"/>
              <w:sz w:val="24"/>
              <w:lang w:val="en-US"/>
            </w:rPr>
            <w:t>(Liu &amp; Dixon, 2022;</w:t>
          </w:r>
          <w:r w:rsidR="003A3CD8" w:rsidRPr="004E3562">
            <w:rPr>
              <w:rFonts w:ascii="Times New Roman" w:hAnsi="Times New Roman" w:cs="Times New Roman"/>
              <w:color w:val="000000"/>
              <w:sz w:val="24"/>
              <w:szCs w:val="24"/>
              <w:lang w:val="en-US"/>
            </w:rPr>
            <w:t xml:space="preserve"> </w:t>
          </w:r>
          <w:sdt>
            <w:sdtPr>
              <w:rPr>
                <w:rFonts w:ascii="Times New Roman" w:hAnsi="Times New Roman" w:cs="Times New Roman"/>
                <w:color w:val="000000"/>
                <w:sz w:val="24"/>
                <w:szCs w:val="24"/>
              </w:rPr>
              <w:tag w:val="MENDELEY_CITATION_v3_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"/>
              <w:id w:val="710775306"/>
              <w:placeholder>
                <w:docPart w:val="7566470B1F794309BBB1C2962C249B89"/>
              </w:placeholder>
            </w:sdtPr>
            <w:sdtEndPr/>
            <w:sdtContent>
              <w:r w:rsidR="003A3CD8" w:rsidRPr="00B65F77">
                <w:rPr>
                  <w:rFonts w:ascii="Times New Roman" w:hAnsi="Times New Roman" w:cs="Times New Roman"/>
                  <w:color w:val="000000"/>
                  <w:sz w:val="24"/>
                  <w:szCs w:val="24"/>
                  <w:lang w:val="en-US"/>
                </w:rPr>
                <w:t>Orhangazi, 2008)</w:t>
              </w:r>
            </w:sdtContent>
          </w:sdt>
        </w:sdtContent>
      </w:sdt>
      <w:r w:rsidR="003A3CD8" w:rsidRPr="003A3CD8">
        <w:rPr>
          <w:rFonts w:ascii="Times New Roman" w:hAnsi="Times New Roman" w:cs="Times New Roman"/>
          <w:color w:val="000000"/>
          <w:sz w:val="24"/>
          <w:szCs w:val="24"/>
          <w:lang w:val="en-US"/>
        </w:rPr>
        <w:t xml:space="preserve"> </w:t>
      </w:r>
      <w:r w:rsidRPr="004E3562">
        <w:rPr>
          <w:rFonts w:ascii="Times New Roman" w:hAnsi="Times New Roman" w:cs="Times New Roman"/>
          <w:color w:val="000000"/>
          <w:sz w:val="24"/>
          <w:szCs w:val="24"/>
          <w:lang w:val="en-US"/>
        </w:rPr>
        <w:t xml:space="preserve">and in turn cause the growth of the company by increasing its production capacity and </w:t>
      </w:r>
      <w:r w:rsidR="00331D68">
        <w:rPr>
          <w:rFonts w:ascii="Times New Roman" w:hAnsi="Times New Roman" w:cs="Times New Roman"/>
          <w:color w:val="000000"/>
          <w:sz w:val="24"/>
          <w:szCs w:val="24"/>
          <w:lang w:val="en-US"/>
        </w:rPr>
        <w:t>improving</w:t>
      </w:r>
      <w:r w:rsidRPr="004E3562">
        <w:rPr>
          <w:rFonts w:ascii="Times New Roman" w:hAnsi="Times New Roman" w:cs="Times New Roman"/>
          <w:color w:val="000000"/>
          <w:sz w:val="24"/>
          <w:szCs w:val="24"/>
          <w:lang w:val="en-US"/>
        </w:rPr>
        <w:t xml:space="preserve"> its production process.</w:t>
      </w:r>
      <w:r w:rsidR="003A3CD8" w:rsidRPr="004E3562" w:rsidDel="003A3CD8">
        <w:rPr>
          <w:rFonts w:ascii="Times New Roman" w:hAnsi="Times New Roman" w:cs="Times New Roman"/>
          <w:color w:val="000000"/>
          <w:sz w:val="24"/>
          <w:szCs w:val="24"/>
          <w:lang w:val="en-US"/>
        </w:rPr>
        <w:t xml:space="preserve"> </w:t>
      </w:r>
    </w:p>
    <w:p w14:paraId="6EBD92E6" w14:textId="1D8D9C29" w:rsidR="00B309B3" w:rsidRPr="004E3562" w:rsidRDefault="001269A1" w:rsidP="00BB0436">
      <w:pPr>
        <w:spacing w:line="360" w:lineRule="auto"/>
        <w:jc w:val="both"/>
        <w:rPr>
          <w:rFonts w:ascii="Times New Roman" w:hAnsi="Times New Roman" w:cs="Times New Roman"/>
          <w:color w:val="000000"/>
          <w:sz w:val="24"/>
          <w:szCs w:val="24"/>
          <w:lang w:val="en-US"/>
        </w:rPr>
      </w:pPr>
      <w:r w:rsidRPr="004E3562">
        <w:rPr>
          <w:rFonts w:ascii="Times New Roman" w:hAnsi="Times New Roman" w:cs="Times New Roman"/>
          <w:color w:val="000000"/>
          <w:sz w:val="24"/>
          <w:szCs w:val="24"/>
          <w:lang w:val="en-US"/>
        </w:rPr>
        <w:t xml:space="preserve">The case study </w:t>
      </w:r>
      <w:r w:rsidR="003A3CD8">
        <w:rPr>
          <w:rFonts w:ascii="Times New Roman" w:hAnsi="Times New Roman" w:cs="Times New Roman"/>
          <w:color w:val="000000"/>
          <w:sz w:val="24"/>
          <w:szCs w:val="24"/>
          <w:lang w:val="en-US"/>
        </w:rPr>
        <w:t xml:space="preserve">conducted </w:t>
      </w:r>
      <w:r w:rsidRPr="004E3562">
        <w:rPr>
          <w:rFonts w:ascii="Times New Roman" w:hAnsi="Times New Roman" w:cs="Times New Roman"/>
          <w:color w:val="000000"/>
          <w:sz w:val="24"/>
          <w:szCs w:val="24"/>
          <w:lang w:val="en-US"/>
        </w:rPr>
        <w:t>by</w:t>
      </w:r>
      <w:r w:rsidR="003A3CD8" w:rsidRPr="004E3562">
        <w:rPr>
          <w:rFonts w:ascii="Times New Roman" w:hAnsi="Times New Roman" w:cs="Times New Roman"/>
          <w:color w:val="000000"/>
          <w:sz w:val="24"/>
          <w:szCs w:val="24"/>
          <w:lang w:val="en-US"/>
        </w:rPr>
        <w:t xml:space="preserve"> </w:t>
      </w:r>
      <w:sdt>
        <w:sdtPr>
          <w:rPr>
            <w:rFonts w:ascii="Times New Roman" w:hAnsi="Times New Roman" w:cs="Times New Roman"/>
            <w:color w:val="000000"/>
            <w:sz w:val="24"/>
            <w:szCs w:val="24"/>
          </w:rPr>
          <w:tag w:val="MENDELEY_CITATION_v3_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"/>
          <w:id w:val="-851561109"/>
          <w:placeholder>
            <w:docPart w:val="0D500DF3B9314E6094D12F1C48E73131"/>
          </w:placeholder>
        </w:sdtPr>
        <w:sdtEndPr/>
        <w:sdtContent>
          <w:r w:rsidR="003A3CD8" w:rsidRPr="009010E1">
            <w:rPr>
              <w:rFonts w:ascii="Times New Roman" w:eastAsia="Times New Roman" w:hAnsi="Times New Roman" w:cs="Times New Roman"/>
              <w:color w:val="000000"/>
              <w:sz w:val="24"/>
              <w:szCs w:val="24"/>
              <w:lang w:val="en-US"/>
            </w:rPr>
            <w:t>Tori &amp;</w:t>
          </w:r>
          <w:r w:rsidR="003A3CD8">
            <w:rPr>
              <w:rFonts w:ascii="Times New Roman" w:eastAsia="Times New Roman" w:hAnsi="Times New Roman" w:cs="Times New Roman"/>
              <w:color w:val="000000"/>
              <w:sz w:val="24"/>
              <w:szCs w:val="24"/>
              <w:lang w:val="en-US"/>
            </w:rPr>
            <w:t xml:space="preserve"> </w:t>
          </w:r>
          <w:r w:rsidR="003A3CD8" w:rsidRPr="009010E1">
            <w:rPr>
              <w:rFonts w:ascii="Times New Roman" w:eastAsia="Times New Roman" w:hAnsi="Times New Roman" w:cs="Times New Roman"/>
              <w:color w:val="000000"/>
              <w:sz w:val="24"/>
              <w:szCs w:val="24"/>
              <w:lang w:val="en-US"/>
            </w:rPr>
            <w:t>Onaran</w:t>
          </w:r>
          <w:r w:rsidR="003A3CD8">
            <w:rPr>
              <w:rFonts w:ascii="Times New Roman" w:eastAsia="Times New Roman" w:hAnsi="Times New Roman" w:cs="Times New Roman"/>
              <w:color w:val="000000"/>
              <w:sz w:val="24"/>
              <w:szCs w:val="24"/>
              <w:lang w:val="en-US"/>
            </w:rPr>
            <w:t xml:space="preserve"> </w:t>
          </w:r>
          <w:r w:rsidR="003A3CD8" w:rsidRPr="009010E1">
            <w:rPr>
              <w:rFonts w:ascii="Times New Roman" w:eastAsia="Times New Roman" w:hAnsi="Times New Roman" w:cs="Times New Roman"/>
              <w:color w:val="000000"/>
              <w:sz w:val="24"/>
              <w:szCs w:val="24"/>
              <w:lang w:val="en-US"/>
            </w:rPr>
            <w:t>(2018)</w:t>
          </w:r>
        </w:sdtContent>
      </w:sdt>
      <w:r w:rsidRPr="004E3562">
        <w:rPr>
          <w:rFonts w:ascii="Times New Roman" w:hAnsi="Times New Roman" w:cs="Times New Roman"/>
          <w:color w:val="000000"/>
          <w:sz w:val="24"/>
          <w:szCs w:val="24"/>
          <w:lang w:val="en-US"/>
        </w:rPr>
        <w:t xml:space="preserve"> uses a panel data model with information from the balance sheets and financial statements of different companies listed on the UK stock exchange. This study shows that in the companies analyzed there is a low physical investment that leads to weak growth or stagnation, resulting in a previous scenario in which productivity is threatened in the long term. In contrast, articles such as the one</w:t>
      </w:r>
      <w:r w:rsidR="003A3CD8">
        <w:rPr>
          <w:rFonts w:ascii="Times New Roman" w:hAnsi="Times New Roman" w:cs="Times New Roman"/>
          <w:color w:val="000000"/>
          <w:sz w:val="24"/>
          <w:szCs w:val="24"/>
          <w:lang w:val="en-US"/>
        </w:rPr>
        <w:t xml:space="preserve"> by</w:t>
      </w:r>
      <w:r w:rsidR="003A3CD8" w:rsidRPr="004E3562">
        <w:rPr>
          <w:rFonts w:ascii="Times New Roman" w:hAnsi="Times New Roman" w:cs="Times New Roman"/>
          <w:color w:val="000000"/>
          <w:sz w:val="24"/>
          <w:szCs w:val="24"/>
          <w:lang w:val="en-US"/>
        </w:rPr>
        <w:t xml:space="preserve"> </w:t>
      </w:r>
      <w:sdt>
        <w:sdtPr>
          <w:rPr>
            <w:rFonts w:ascii="Times New Roman" w:hAnsi="Times New Roman" w:cs="Times New Roman"/>
            <w:color w:val="000000"/>
            <w:sz w:val="24"/>
            <w:szCs w:val="24"/>
          </w:rPr>
          <w:tag w:val="MENDELEY_CITATION_v3_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"/>
          <w:id w:val="1940794923"/>
          <w:placeholder>
            <w:docPart w:val="11945CE7F8854C7BAC9DCE6D96FC0A60"/>
          </w:placeholder>
        </w:sdtPr>
        <w:sdtEndPr/>
        <w:sdtContent>
          <w:r w:rsidR="003A3CD8" w:rsidRPr="007C387F">
            <w:rPr>
              <w:rFonts w:ascii="Times New Roman" w:hAnsi="Times New Roman" w:cs="Times New Roman"/>
              <w:color w:val="000000"/>
              <w:sz w:val="24"/>
              <w:szCs w:val="24"/>
              <w:lang w:val="en-US"/>
            </w:rPr>
            <w:t>Soener</w:t>
          </w:r>
          <w:r w:rsidR="003A3CD8">
            <w:rPr>
              <w:rFonts w:ascii="Times New Roman" w:hAnsi="Times New Roman" w:cs="Times New Roman"/>
              <w:color w:val="000000"/>
              <w:sz w:val="24"/>
              <w:szCs w:val="24"/>
              <w:lang w:val="en-US"/>
            </w:rPr>
            <w:t xml:space="preserve"> </w:t>
          </w:r>
          <w:r w:rsidR="003A3CD8" w:rsidRPr="007C387F">
            <w:rPr>
              <w:rFonts w:ascii="Times New Roman" w:hAnsi="Times New Roman" w:cs="Times New Roman"/>
              <w:color w:val="000000"/>
              <w:sz w:val="24"/>
              <w:szCs w:val="24"/>
              <w:lang w:val="en-US"/>
            </w:rPr>
            <w:t>(2021)</w:t>
          </w:r>
        </w:sdtContent>
      </w:sdt>
      <w:r w:rsidRPr="004E3562">
        <w:rPr>
          <w:rFonts w:ascii="Times New Roman" w:hAnsi="Times New Roman" w:cs="Times New Roman"/>
          <w:color w:val="000000"/>
          <w:sz w:val="24"/>
          <w:szCs w:val="24"/>
          <w:lang w:val="en-US"/>
        </w:rPr>
        <w:t xml:space="preserve"> conclude that this process of decision or indecision about investing in tangible production is polarized and more complex than one might think, since it mentions that, although the results observed in his research do show a reduction in productive investment, this surplus is not poured into financial investment</w:t>
      </w:r>
      <w:r w:rsidR="003A3CD8">
        <w:rPr>
          <w:rFonts w:ascii="Times New Roman" w:hAnsi="Times New Roman" w:cs="Times New Roman"/>
          <w:color w:val="000000"/>
          <w:sz w:val="24"/>
          <w:szCs w:val="24"/>
          <w:lang w:val="en-US"/>
        </w:rPr>
        <w:t xml:space="preserve">, </w:t>
      </w:r>
      <w:r w:rsidRPr="004E3562">
        <w:rPr>
          <w:rFonts w:ascii="Times New Roman" w:hAnsi="Times New Roman" w:cs="Times New Roman"/>
          <w:color w:val="000000"/>
          <w:sz w:val="24"/>
          <w:szCs w:val="24"/>
          <w:lang w:val="en-US"/>
        </w:rPr>
        <w:t>as if it were not an exclusive logic.</w:t>
      </w:r>
      <w:r w:rsidR="003A3CD8" w:rsidRPr="004E3562" w:rsidDel="003A3CD8">
        <w:rPr>
          <w:rFonts w:ascii="Times New Roman" w:hAnsi="Times New Roman" w:cs="Times New Roman"/>
          <w:color w:val="000000"/>
          <w:sz w:val="24"/>
          <w:szCs w:val="24"/>
          <w:lang w:val="en-US"/>
        </w:rPr>
        <w:t xml:space="preserve"> </w:t>
      </w:r>
    </w:p>
    <w:p w14:paraId="28E6E926" w14:textId="61BE5E6F" w:rsidR="00AD1127" w:rsidRPr="004E3562" w:rsidRDefault="00EC27B4" w:rsidP="00BB0436">
      <w:pPr>
        <w:spacing w:line="360" w:lineRule="auto"/>
        <w:jc w:val="both"/>
        <w:rPr>
          <w:rFonts w:ascii="Times New Roman" w:hAnsi="Times New Roman" w:cs="Times New Roman"/>
          <w:color w:val="000000"/>
          <w:sz w:val="24"/>
          <w:szCs w:val="24"/>
          <w:lang w:val="en-US"/>
        </w:rPr>
      </w:pPr>
      <w:r w:rsidRPr="004E3562">
        <w:rPr>
          <w:rFonts w:ascii="Times New Roman" w:hAnsi="Times New Roman" w:cs="Times New Roman"/>
          <w:color w:val="000000"/>
          <w:sz w:val="24"/>
          <w:szCs w:val="24"/>
          <w:lang w:val="en-US"/>
        </w:rPr>
        <w:t>The existing articles on the Mexican case focus mainly on companies of national origin that are listed on the Mexican Stock Exchange, since their presence in that market implies that they are large corporations. Such analyses are carried out by reviewing the financial statements, with the intention of showing the portion of financial benefits compared to productive ones</w:t>
      </w:r>
      <w:r w:rsidR="003A3CD8" w:rsidRPr="004E3562">
        <w:rPr>
          <w:rFonts w:ascii="Times New Roman" w:hAnsi="Times New Roman" w:cs="Times New Roman"/>
          <w:color w:val="000000"/>
          <w:sz w:val="24"/>
          <w:szCs w:val="24"/>
          <w:lang w:val="en-US"/>
        </w:rPr>
        <w:t xml:space="preserve"> </w:t>
      </w:r>
      <w:sdt>
        <w:sdtPr>
          <w:rPr>
            <w:rFonts w:ascii="Times New Roman" w:hAnsi="Times New Roman" w:cs="Times New Roman"/>
            <w:color w:val="000000"/>
            <w:sz w:val="24"/>
            <w:szCs w:val="24"/>
          </w:rPr>
          <w:tag w:val="MENDELEY_CITATION_v3_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"/>
          <w:id w:val="-862667489"/>
          <w:placeholder>
            <w:docPart w:val="2ED5E20D151748C7BD0BC5F0E4415584"/>
          </w:placeholder>
        </w:sdtPr>
        <w:sdtEndPr/>
        <w:sdtContent>
          <w:r w:rsidR="003A3CD8" w:rsidRPr="00BC293A">
            <w:rPr>
              <w:rFonts w:ascii="Times New Roman" w:hAnsi="Times New Roman" w:cs="Times New Roman"/>
              <w:color w:val="000000"/>
              <w:sz w:val="24"/>
              <w:szCs w:val="24"/>
              <w:lang w:val="en-US"/>
            </w:rPr>
            <w:t>(Mendoza Hernández, 2010)</w:t>
          </w:r>
        </w:sdtContent>
      </w:sdt>
      <w:r w:rsidRPr="004E3562">
        <w:rPr>
          <w:rFonts w:ascii="Times New Roman" w:hAnsi="Times New Roman" w:cs="Times New Roman"/>
          <w:color w:val="000000"/>
          <w:sz w:val="24"/>
          <w:szCs w:val="24"/>
          <w:lang w:val="en-US"/>
        </w:rPr>
        <w:t>. As a reference,</w:t>
      </w:r>
      <w:r w:rsidR="003A3CD8" w:rsidRPr="004E3562">
        <w:rPr>
          <w:rFonts w:ascii="Times New Roman" w:hAnsi="Times New Roman" w:cs="Times New Roman"/>
          <w:color w:val="000000"/>
          <w:sz w:val="24"/>
          <w:szCs w:val="24"/>
          <w:lang w:val="en-US"/>
        </w:rPr>
        <w:t xml:space="preserve"> </w:t>
      </w:r>
      <w:sdt>
        <w:sdtPr>
          <w:rPr>
            <w:rFonts w:ascii="Times New Roman" w:hAnsi="Times New Roman" w:cs="Times New Roman"/>
            <w:color w:val="000000"/>
            <w:sz w:val="24"/>
            <w:szCs w:val="24"/>
          </w:rPr>
          <w:tag w:val="MENDELEY_CITATION_v3_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"/>
          <w:id w:val="153355758"/>
          <w:placeholder>
            <w:docPart w:val="13D04B17C9144CEE8D1FDDCFA2ABA70D"/>
          </w:placeholder>
        </w:sdtPr>
        <w:sdtEndPr/>
        <w:sdtContent>
          <w:r w:rsidR="003A3CD8" w:rsidRPr="005A4F9B">
            <w:rPr>
              <w:rFonts w:ascii="Times New Roman" w:hAnsi="Times New Roman" w:cs="Times New Roman"/>
              <w:color w:val="000000"/>
              <w:sz w:val="24"/>
              <w:szCs w:val="24"/>
              <w:lang w:val="en-US"/>
            </w:rPr>
            <w:t>Reddy (2025)</w:t>
          </w:r>
        </w:sdtContent>
      </w:sdt>
      <w:r w:rsidRPr="004E3562">
        <w:rPr>
          <w:rFonts w:ascii="Times New Roman" w:hAnsi="Times New Roman" w:cs="Times New Roman"/>
          <w:color w:val="000000"/>
          <w:sz w:val="24"/>
          <w:szCs w:val="24"/>
          <w:lang w:val="en-US"/>
        </w:rPr>
        <w:t xml:space="preserve"> takes from the accounting structure of listed companies the total investment flows such as expenditure on physical and intangible assets, new and acquired. </w:t>
      </w:r>
    </w:p>
    <w:p w14:paraId="79C0F749" w14:textId="4BD9EAC3" w:rsidR="005C0330" w:rsidRPr="004E3562" w:rsidRDefault="005C0330" w:rsidP="00BB0436">
      <w:pPr>
        <w:spacing w:line="360" w:lineRule="auto"/>
        <w:jc w:val="both"/>
        <w:rPr>
          <w:rFonts w:ascii="Times New Roman" w:hAnsi="Times New Roman" w:cs="Times New Roman"/>
          <w:color w:val="000000"/>
          <w:sz w:val="24"/>
          <w:szCs w:val="24"/>
          <w:lang w:val="en-US"/>
        </w:rPr>
      </w:pPr>
      <w:r w:rsidRPr="004E3562">
        <w:rPr>
          <w:rFonts w:ascii="Times New Roman" w:hAnsi="Times New Roman" w:cs="Times New Roman"/>
          <w:color w:val="000000"/>
          <w:sz w:val="24"/>
          <w:szCs w:val="24"/>
          <w:lang w:val="en-US"/>
        </w:rPr>
        <w:t>In cases such as China,</w:t>
      </w:r>
      <w:r w:rsidR="003A3CD8" w:rsidRPr="004E3562">
        <w:rPr>
          <w:rFonts w:ascii="Times New Roman" w:hAnsi="Times New Roman" w:cs="Times New Roman"/>
          <w:color w:val="000000"/>
          <w:sz w:val="24"/>
          <w:szCs w:val="24"/>
          <w:lang w:val="en-US"/>
        </w:rPr>
        <w:t xml:space="preserve"> </w:t>
      </w:r>
      <w:sdt>
        <w:sdtPr>
          <w:rPr>
            <w:rFonts w:ascii="Times New Roman" w:hAnsi="Times New Roman" w:cs="Times New Roman"/>
            <w:color w:val="000000"/>
            <w:sz w:val="24"/>
            <w:szCs w:val="24"/>
          </w:rPr>
          <w:tag w:val="MENDELEY_CITATION_v3_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"/>
          <w:id w:val="297722502"/>
          <w:placeholder>
            <w:docPart w:val="696F0621B25C4174A6A71780A36EF85D"/>
          </w:placeholder>
        </w:sdtPr>
        <w:sdtEndPr/>
        <w:sdtContent>
          <w:r w:rsidR="003A3CD8" w:rsidRPr="0002099F">
            <w:rPr>
              <w:rFonts w:ascii="Times New Roman" w:hAnsi="Times New Roman" w:cs="Times New Roman"/>
              <w:color w:val="000000"/>
              <w:sz w:val="24"/>
              <w:szCs w:val="24"/>
              <w:lang w:val="en-US"/>
            </w:rPr>
            <w:t>Gong</w:t>
          </w:r>
          <w:r w:rsidR="003A3CD8">
            <w:rPr>
              <w:rFonts w:ascii="Times New Roman" w:hAnsi="Times New Roman" w:cs="Times New Roman"/>
              <w:color w:val="000000"/>
              <w:sz w:val="24"/>
              <w:szCs w:val="24"/>
              <w:lang w:val="en-US"/>
            </w:rPr>
            <w:t xml:space="preserve">, </w:t>
          </w:r>
          <w:r w:rsidR="003A3CD8" w:rsidRPr="0002099F">
            <w:rPr>
              <w:rFonts w:ascii="Times New Roman" w:hAnsi="Times New Roman" w:cs="Times New Roman"/>
              <w:color w:val="000000"/>
              <w:sz w:val="24"/>
              <w:szCs w:val="24"/>
              <w:lang w:val="en-US"/>
            </w:rPr>
            <w:t xml:space="preserve">Gong and </w:t>
          </w:r>
          <w:r w:rsidR="003A3CD8">
            <w:rPr>
              <w:rFonts w:ascii="Times New Roman" w:hAnsi="Times New Roman" w:cs="Times New Roman"/>
              <w:color w:val="000000"/>
              <w:sz w:val="24"/>
              <w:szCs w:val="24"/>
              <w:lang w:val="en-US"/>
            </w:rPr>
            <w:t>J</w:t>
          </w:r>
          <w:r w:rsidR="003A3CD8" w:rsidRPr="0002099F">
            <w:rPr>
              <w:rFonts w:ascii="Times New Roman" w:hAnsi="Times New Roman" w:cs="Times New Roman"/>
              <w:color w:val="000000"/>
              <w:sz w:val="24"/>
              <w:szCs w:val="24"/>
              <w:lang w:val="en-US"/>
            </w:rPr>
            <w:t>iang</w:t>
          </w:r>
          <w:r w:rsidR="003A3CD8">
            <w:rPr>
              <w:rFonts w:ascii="Times New Roman" w:hAnsi="Times New Roman" w:cs="Times New Roman"/>
              <w:color w:val="000000"/>
              <w:sz w:val="24"/>
              <w:szCs w:val="24"/>
              <w:lang w:val="en-US"/>
            </w:rPr>
            <w:t xml:space="preserve"> </w:t>
          </w:r>
          <w:r w:rsidR="003A3CD8" w:rsidRPr="0002099F">
            <w:rPr>
              <w:rFonts w:ascii="Times New Roman" w:hAnsi="Times New Roman" w:cs="Times New Roman"/>
              <w:color w:val="000000"/>
              <w:sz w:val="24"/>
              <w:szCs w:val="24"/>
              <w:lang w:val="en-US"/>
            </w:rPr>
            <w:t>(2023)</w:t>
          </w:r>
        </w:sdtContent>
      </w:sdt>
      <w:r w:rsidRPr="004E3562">
        <w:rPr>
          <w:rFonts w:ascii="Times New Roman" w:hAnsi="Times New Roman" w:cs="Times New Roman"/>
          <w:color w:val="000000"/>
          <w:sz w:val="24"/>
          <w:szCs w:val="24"/>
          <w:lang w:val="en-US"/>
        </w:rPr>
        <w:t xml:space="preserve"> also uses a sample of companies listed on the China Stock Exchange in the stock market, concluding that, for China, the correct allocation of financial assets improves business investment to a great extent.</w:t>
      </w:r>
    </w:p>
    <w:p w14:paraId="43149FD4" w14:textId="083A9F3A" w:rsidR="00F366C5" w:rsidRPr="004E3562" w:rsidRDefault="00CE1F98" w:rsidP="00BB0436">
      <w:pPr>
        <w:spacing w:line="360" w:lineRule="auto"/>
        <w:jc w:val="both"/>
        <w:rPr>
          <w:rFonts w:ascii="Times New Roman" w:hAnsi="Times New Roman" w:cs="Times New Roman"/>
          <w:color w:val="000000"/>
          <w:sz w:val="24"/>
          <w:szCs w:val="24"/>
          <w:lang w:val="en-US"/>
        </w:rPr>
      </w:pPr>
      <w:r w:rsidRPr="003A3CD8">
        <w:rPr>
          <w:rFonts w:ascii="Times New Roman" w:hAnsi="Times New Roman" w:cs="Times New Roman"/>
          <w:color w:val="000000"/>
          <w:sz w:val="24"/>
          <w:szCs w:val="24"/>
        </w:rPr>
        <w:t>Authors such as</w:t>
      </w:r>
      <w:r w:rsidR="003A3CD8" w:rsidRPr="003A3CD8">
        <w:rPr>
          <w:rFonts w:ascii="Times New Roman" w:hAnsi="Times New Roman" w:cs="Times New Roman"/>
          <w:color w:val="000000"/>
          <w:sz w:val="24"/>
          <w:szCs w:val="24"/>
        </w:rPr>
        <w:t xml:space="preserve"> </w:t>
      </w:r>
      <w:sdt>
        <w:sdtPr>
          <w:rPr>
            <w:rFonts w:ascii="Times New Roman" w:hAnsi="Times New Roman" w:cs="Times New Roman"/>
            <w:color w:val="000000"/>
            <w:sz w:val="24"/>
            <w:szCs w:val="24"/>
          </w:rPr>
          <w:tag w:val="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"/>
          <w:id w:val="113188700"/>
          <w:placeholder>
            <w:docPart w:val="AFF4879C61DF451E8CA7C9C0DFB97E93"/>
          </w:placeholder>
        </w:sdtPr>
        <w:sdtEndPr/>
        <w:sdtContent>
          <w:r w:rsidR="003A3CD8" w:rsidRPr="005B4C8C">
            <w:rPr>
              <w:rFonts w:ascii="Times New Roman" w:eastAsia="Times New Roman" w:hAnsi="Times New Roman" w:cs="Times New Roman"/>
              <w:color w:val="000000"/>
              <w:sz w:val="24"/>
              <w:szCs w:val="24"/>
            </w:rPr>
            <w:t>Álvarez Peralta &amp; Luengo Escalonilla (2011);</w:t>
          </w:r>
          <w:r w:rsidR="003A3CD8">
            <w:rPr>
              <w:rFonts w:ascii="Times New Roman" w:eastAsia="Times New Roman" w:hAnsi="Times New Roman" w:cs="Times New Roman"/>
              <w:color w:val="000000"/>
              <w:sz w:val="24"/>
              <w:szCs w:val="24"/>
            </w:rPr>
            <w:t xml:space="preserve"> </w:t>
          </w:r>
          <w:r w:rsidR="003A3CD8" w:rsidRPr="005B4C8C">
            <w:rPr>
              <w:rFonts w:ascii="Times New Roman" w:eastAsia="Times New Roman" w:hAnsi="Times New Roman" w:cs="Times New Roman"/>
              <w:color w:val="000000"/>
              <w:sz w:val="24"/>
              <w:szCs w:val="24"/>
            </w:rPr>
            <w:t xml:space="preserve">Demir (2009); Y. Liu et al. </w:t>
          </w:r>
          <w:r w:rsidR="003A3CD8" w:rsidRPr="004E3562">
            <w:rPr>
              <w:rFonts w:ascii="Times New Roman" w:eastAsia="Times New Roman" w:hAnsi="Times New Roman" w:cs="Times New Roman"/>
              <w:color w:val="000000"/>
              <w:sz w:val="24"/>
              <w:szCs w:val="24"/>
              <w:lang w:val="en-US"/>
            </w:rPr>
            <w:t>(2022) y Orhangazi (2008)</w:t>
          </w:r>
        </w:sdtContent>
      </w:sdt>
      <w:r w:rsidRPr="004E3562">
        <w:rPr>
          <w:rFonts w:ascii="Times New Roman" w:hAnsi="Times New Roman" w:cs="Times New Roman"/>
          <w:color w:val="000000"/>
          <w:sz w:val="24"/>
          <w:szCs w:val="24"/>
          <w:lang w:val="en-US"/>
        </w:rPr>
        <w:t xml:space="preserve"> have carried out studies with quite important contributions that answer research questions on how companies obtain high profits even with lower investment expenses and how preferences change in the choice of their portfolio in situations of risk and uncertainty. On the other hand, this article addresses the problem from the sectorization of data and a microeconomic level of the same, with the main objective of contributing significantly to the current debate on the effects of financialization in peripheral economies. </w:t>
      </w:r>
    </w:p>
    <w:p w14:paraId="02462438" w14:textId="3F648C10" w:rsidR="00F366C5" w:rsidRPr="004E3562" w:rsidRDefault="00153EB4" w:rsidP="004E3562">
      <w:pPr>
        <w:pStyle w:val="Ttulo2"/>
        <w:spacing w:line="360" w:lineRule="auto"/>
        <w:ind w:left="780"/>
        <w:jc w:val="center"/>
        <w:rPr>
          <w:rFonts w:ascii="Times New Roman" w:hAnsi="Times New Roman" w:cs="Times New Roman"/>
          <w:b/>
          <w:bCs/>
          <w:color w:val="auto"/>
          <w:sz w:val="24"/>
          <w:szCs w:val="24"/>
          <w:lang w:val="en-US"/>
        </w:rPr>
      </w:pPr>
      <w:r w:rsidRPr="004E3562">
        <w:rPr>
          <w:rFonts w:ascii="Times New Roman" w:hAnsi="Times New Roman" w:cs="Times New Roman"/>
          <w:b/>
          <w:bCs/>
          <w:color w:val="auto"/>
          <w:sz w:val="28"/>
          <w:szCs w:val="24"/>
          <w:lang w:val="en-US"/>
        </w:rPr>
        <w:t>3.Methodology</w:t>
      </w:r>
    </w:p>
    <w:p w14:paraId="495FA957" w14:textId="28AB0397" w:rsidR="0055193E" w:rsidRPr="004E3562" w:rsidRDefault="00AD1127" w:rsidP="00BB0436">
      <w:pPr>
        <w:spacing w:line="360" w:lineRule="auto"/>
        <w:jc w:val="both"/>
        <w:rPr>
          <w:rFonts w:ascii="Times New Roman" w:hAnsi="Times New Roman" w:cs="Times New Roman"/>
          <w:color w:val="000000"/>
          <w:sz w:val="24"/>
          <w:szCs w:val="24"/>
          <w:lang w:val="en-US"/>
        </w:rPr>
      </w:pPr>
      <w:r w:rsidRPr="004E3562">
        <w:rPr>
          <w:rFonts w:ascii="Times New Roman" w:hAnsi="Times New Roman" w:cs="Times New Roman"/>
          <w:color w:val="000000"/>
          <w:sz w:val="24"/>
          <w:szCs w:val="24"/>
          <w:lang w:val="en-US"/>
        </w:rPr>
        <w:t xml:space="preserve">In order to test the hypothesis, and find a statistical approximation, it is necessary to focus this study on the evolution of various microeconomic variables that allow us to evaluate the impact between financial income, </w:t>
      </w:r>
      <w:r w:rsidR="00204A0C">
        <w:rPr>
          <w:rFonts w:ascii="Times New Roman" w:hAnsi="Times New Roman" w:cs="Times New Roman"/>
          <w:color w:val="000000"/>
          <w:sz w:val="24"/>
          <w:szCs w:val="24"/>
          <w:lang w:val="en-US"/>
        </w:rPr>
        <w:t xml:space="preserve">return on assets </w:t>
      </w:r>
      <w:r w:rsidRPr="004E3562">
        <w:rPr>
          <w:rFonts w:ascii="Times New Roman" w:hAnsi="Times New Roman" w:cs="Times New Roman"/>
          <w:color w:val="000000"/>
          <w:sz w:val="24"/>
          <w:szCs w:val="24"/>
          <w:lang w:val="en-US"/>
        </w:rPr>
        <w:t xml:space="preserve">(ROA), financial leverage, dividends paid, percentage of equity, operating profitability (ROE), interest income, the proportions of fixed assets and a coverage ratio of the company. These variables will be measured according to the decision of companies to reinvest in their productive activity. It is the variable that will allow us to prioritize the data and evaluate the possible differences between groups. </w:t>
      </w:r>
    </w:p>
    <w:p w14:paraId="3A9187AF" w14:textId="6A4E136D" w:rsidR="00931098" w:rsidRPr="004E3562" w:rsidRDefault="00AD1127" w:rsidP="00755FBC">
      <w:pPr>
        <w:spacing w:line="360" w:lineRule="auto"/>
        <w:jc w:val="both"/>
        <w:rPr>
          <w:rFonts w:ascii="Times New Roman" w:hAnsi="Times New Roman" w:cs="Times New Roman"/>
          <w:color w:val="000000"/>
          <w:sz w:val="24"/>
          <w:szCs w:val="24"/>
          <w:lang w:val="en-US"/>
        </w:rPr>
      </w:pPr>
      <w:r w:rsidRPr="004E3562">
        <w:rPr>
          <w:rFonts w:ascii="Times New Roman" w:hAnsi="Times New Roman" w:cs="Times New Roman"/>
          <w:color w:val="000000"/>
          <w:sz w:val="24"/>
          <w:szCs w:val="24"/>
          <w:lang w:val="en-US"/>
        </w:rPr>
        <w:t>The importance and measurement of including each variable is described in Table 1.</w:t>
      </w:r>
    </w:p>
    <w:p w14:paraId="1DAF2917" w14:textId="43B58CD3" w:rsidR="00CE1F98" w:rsidRPr="00E25700" w:rsidRDefault="00CE1F98" w:rsidP="00E25700">
      <w:pPr>
        <w:spacing w:after="120"/>
        <w:ind w:left="289" w:hanging="289"/>
        <w:jc w:val="center"/>
        <w:rPr>
          <w:rFonts w:ascii="Times New Roman" w:hAnsi="Times New Roman" w:cs="Times New Roman"/>
          <w:b/>
          <w:bCs/>
          <w:color w:val="000000"/>
          <w:sz w:val="20"/>
          <w:szCs w:val="20"/>
        </w:rPr>
      </w:pPr>
      <w:r w:rsidRPr="00E25700">
        <w:rPr>
          <w:rFonts w:ascii="Times New Roman" w:hAnsi="Times New Roman" w:cs="Times New Roman"/>
          <w:b/>
          <w:bCs/>
          <w:color w:val="000000"/>
          <w:sz w:val="20"/>
          <w:szCs w:val="20"/>
        </w:rPr>
        <w:t xml:space="preserve">Table 1. </w:t>
      </w:r>
      <w:r w:rsidRPr="004E3562">
        <w:rPr>
          <w:rFonts w:ascii="Times New Roman" w:hAnsi="Times New Roman" w:cs="Times New Roman"/>
          <w:iCs/>
          <w:sz w:val="20"/>
          <w:szCs w:val="20"/>
        </w:rPr>
        <w:t>Defining Variables</w:t>
      </w:r>
    </w:p>
    <w:tbl>
      <w:tblPr>
        <w:tblStyle w:val="Tabladecuadrcula7concolores-nfasis3"/>
        <w:tblW w:w="99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5"/>
        <w:gridCol w:w="1134"/>
        <w:gridCol w:w="3827"/>
        <w:gridCol w:w="3402"/>
      </w:tblGrid>
      <w:tr w:rsidR="00D84A0D" w:rsidRPr="00B06890" w14:paraId="2C2EFEFA" w14:textId="77777777" w:rsidTr="004E3562">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1555" w:type="dxa"/>
            <w:tcBorders>
              <w:top w:val="none" w:sz="0" w:space="0" w:color="auto"/>
              <w:left w:val="none" w:sz="0" w:space="0" w:color="auto"/>
              <w:bottom w:val="none" w:sz="0" w:space="0" w:color="auto"/>
              <w:right w:val="none" w:sz="0" w:space="0" w:color="auto"/>
            </w:tcBorders>
            <w:vAlign w:val="center"/>
          </w:tcPr>
          <w:p w14:paraId="0EA76449" w14:textId="77777777" w:rsidR="00F163E4" w:rsidRPr="004E3562" w:rsidRDefault="00F163E4" w:rsidP="004E3562">
            <w:pPr>
              <w:spacing w:after="120"/>
              <w:jc w:val="center"/>
              <w:rPr>
                <w:rFonts w:ascii="Times New Roman" w:hAnsi="Times New Roman" w:cs="Times New Roman"/>
                <w:i w:val="0"/>
                <w:color w:val="000000"/>
              </w:rPr>
            </w:pPr>
            <w:r w:rsidRPr="00153EB4">
              <w:rPr>
                <w:rFonts w:ascii="Times New Roman" w:hAnsi="Times New Roman" w:cs="Times New Roman"/>
                <w:color w:val="000000"/>
              </w:rPr>
              <w:t>Variable Name</w:t>
            </w:r>
          </w:p>
        </w:tc>
        <w:tc>
          <w:tcPr>
            <w:tcW w:w="1134" w:type="dxa"/>
            <w:tcBorders>
              <w:top w:val="none" w:sz="0" w:space="0" w:color="auto"/>
              <w:left w:val="none" w:sz="0" w:space="0" w:color="auto"/>
              <w:right w:val="none" w:sz="0" w:space="0" w:color="auto"/>
            </w:tcBorders>
            <w:vAlign w:val="center"/>
          </w:tcPr>
          <w:p w14:paraId="7C411727" w14:textId="3173D6F8" w:rsidR="00F163E4" w:rsidRPr="00B06890" w:rsidRDefault="00F163E4" w:rsidP="004E3562">
            <w:pPr>
              <w:spacing w:after="1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B06890">
              <w:rPr>
                <w:rFonts w:ascii="Times New Roman" w:hAnsi="Times New Roman" w:cs="Times New Roman"/>
                <w:color w:val="000000"/>
              </w:rPr>
              <w:t>Variable</w:t>
            </w:r>
          </w:p>
        </w:tc>
        <w:tc>
          <w:tcPr>
            <w:tcW w:w="3827" w:type="dxa"/>
            <w:tcBorders>
              <w:top w:val="none" w:sz="0" w:space="0" w:color="auto"/>
              <w:left w:val="none" w:sz="0" w:space="0" w:color="auto"/>
              <w:right w:val="none" w:sz="0" w:space="0" w:color="auto"/>
            </w:tcBorders>
            <w:vAlign w:val="center"/>
          </w:tcPr>
          <w:p w14:paraId="46BEEE7B" w14:textId="30B3C95F" w:rsidR="00F163E4" w:rsidRPr="00B06890" w:rsidRDefault="00F163E4" w:rsidP="004E3562">
            <w:pPr>
              <w:spacing w:after="1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B06890">
              <w:rPr>
                <w:rFonts w:ascii="Times New Roman" w:hAnsi="Times New Roman" w:cs="Times New Roman"/>
                <w:color w:val="000000"/>
              </w:rPr>
              <w:t>Importance</w:t>
            </w:r>
          </w:p>
        </w:tc>
        <w:tc>
          <w:tcPr>
            <w:tcW w:w="3402" w:type="dxa"/>
            <w:tcBorders>
              <w:top w:val="none" w:sz="0" w:space="0" w:color="auto"/>
              <w:left w:val="none" w:sz="0" w:space="0" w:color="auto"/>
              <w:right w:val="none" w:sz="0" w:space="0" w:color="auto"/>
            </w:tcBorders>
            <w:vAlign w:val="center"/>
          </w:tcPr>
          <w:p w14:paraId="25CFB3BC" w14:textId="153FEC37" w:rsidR="00F163E4" w:rsidRPr="00B06890" w:rsidRDefault="00F163E4" w:rsidP="004E3562">
            <w:pPr>
              <w:spacing w:after="1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B06890">
              <w:rPr>
                <w:rFonts w:ascii="Times New Roman" w:hAnsi="Times New Roman" w:cs="Times New Roman"/>
                <w:color w:val="000000"/>
              </w:rPr>
              <w:t>Formula</w:t>
            </w:r>
          </w:p>
        </w:tc>
      </w:tr>
      <w:tr w:rsidR="00D84A0D" w:rsidRPr="00B06890" w14:paraId="0D60857C" w14:textId="77777777" w:rsidTr="004E3562">
        <w:trPr>
          <w:cnfStyle w:val="000000100000" w:firstRow="0" w:lastRow="0" w:firstColumn="0" w:lastColumn="0" w:oddVBand="0" w:evenVBand="0" w:oddHBand="1" w:evenHBand="0" w:firstRowFirstColumn="0" w:firstRowLastColumn="0" w:lastRowFirstColumn="0" w:lastRowLastColumn="0"/>
          <w:trHeight w:val="972"/>
          <w:jc w:val="center"/>
        </w:trPr>
        <w:tc>
          <w:tcPr>
            <w:cnfStyle w:val="001000000000" w:firstRow="0" w:lastRow="0" w:firstColumn="1" w:lastColumn="0" w:oddVBand="0" w:evenVBand="0" w:oddHBand="0" w:evenHBand="0" w:firstRowFirstColumn="0" w:firstRowLastColumn="0" w:lastRowFirstColumn="0" w:lastRowLastColumn="0"/>
            <w:tcW w:w="1555" w:type="dxa"/>
            <w:tcBorders>
              <w:top w:val="none" w:sz="0" w:space="0" w:color="auto"/>
              <w:left w:val="none" w:sz="0" w:space="0" w:color="auto"/>
              <w:bottom w:val="none" w:sz="0" w:space="0" w:color="auto"/>
            </w:tcBorders>
            <w:vAlign w:val="center"/>
          </w:tcPr>
          <w:p w14:paraId="5DD9CA54" w14:textId="629265D2" w:rsidR="00FA1546" w:rsidRPr="004E3562" w:rsidRDefault="00FA1546" w:rsidP="004E3562">
            <w:pPr>
              <w:jc w:val="center"/>
              <w:rPr>
                <w:rFonts w:ascii="Times New Roman" w:hAnsi="Times New Roman" w:cs="Times New Roman"/>
                <w:i w:val="0"/>
                <w:color w:val="000000"/>
              </w:rPr>
            </w:pPr>
            <w:r w:rsidRPr="00153EB4">
              <w:rPr>
                <w:rFonts w:ascii="Times New Roman" w:hAnsi="Times New Roman" w:cs="Times New Roman"/>
                <w:color w:val="000000"/>
              </w:rPr>
              <w:t>Reinvestment Readiness (%)</w:t>
            </w:r>
          </w:p>
        </w:tc>
        <w:tc>
          <w:tcPr>
            <w:tcW w:w="1134" w:type="dxa"/>
            <w:vAlign w:val="center"/>
          </w:tcPr>
          <w:p w14:paraId="0733EC35" w14:textId="6DF03FDF" w:rsidR="00FA1546" w:rsidRPr="00B06890" w:rsidRDefault="00FA1546" w:rsidP="004E356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18"/>
                <w:szCs w:val="18"/>
              </w:rPr>
            </w:pPr>
            <w:r w:rsidRPr="00B06890">
              <w:rPr>
                <w:rFonts w:ascii="Times New Roman" w:hAnsi="Times New Roman" w:cs="Times New Roman"/>
                <w:color w:val="000000"/>
                <w:sz w:val="18"/>
                <w:szCs w:val="18"/>
              </w:rPr>
              <w:t>DispR</w:t>
            </w:r>
          </w:p>
        </w:tc>
        <w:tc>
          <w:tcPr>
            <w:tcW w:w="3827" w:type="dxa"/>
          </w:tcPr>
          <w:p w14:paraId="6DF9721C" w14:textId="68EBC79E" w:rsidR="00FA1546" w:rsidRPr="004E3562" w:rsidRDefault="00FA1546" w:rsidP="004E356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18"/>
                <w:szCs w:val="18"/>
                <w:lang w:val="en-US"/>
              </w:rPr>
            </w:pPr>
            <w:r w:rsidRPr="004E3562">
              <w:rPr>
                <w:rFonts w:ascii="Times New Roman" w:hAnsi="Times New Roman" w:cs="Times New Roman"/>
                <w:color w:val="000000"/>
                <w:sz w:val="18"/>
                <w:szCs w:val="18"/>
                <w:lang w:val="en-US"/>
              </w:rPr>
              <w:t>It allows companies to be classified according to their degree of reinvestment.</w:t>
            </w:r>
          </w:p>
        </w:tc>
        <w:tc>
          <w:tcPr>
            <w:tcW w:w="3402" w:type="dxa"/>
            <w:vAlign w:val="center"/>
          </w:tcPr>
          <w:p w14:paraId="159B999B" w14:textId="2B00D664" w:rsidR="00FA1546" w:rsidRPr="00B06890" w:rsidRDefault="00153EB4" w:rsidP="004E3562">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b/>
                <w:bCs/>
                <w:iCs/>
                <w:color w:val="000000"/>
                <w:sz w:val="18"/>
                <w:szCs w:val="18"/>
              </w:rPr>
            </w:pPr>
            <m:oMathPara>
              <m:oMath>
                <m:r>
                  <m:rPr>
                    <m:sty m:val="bi"/>
                  </m:rPr>
                  <w:rPr>
                    <w:rFonts w:ascii="Cambria Math" w:hAnsi="Cambria Math" w:cs="Times New Roman"/>
                    <w:color w:val="000000"/>
                    <w:sz w:val="18"/>
                    <w:szCs w:val="18"/>
                  </w:rPr>
                  <m:t>DispR</m:t>
                </m:r>
                <m:r>
                  <m:rPr>
                    <m:sty m:val="p"/>
                  </m:rPr>
                  <w:rPr>
                    <w:rFonts w:ascii="Cambria Math" w:hAnsi="Cambria Math" w:cs="Times New Roman"/>
                    <w:color w:val="000000"/>
                    <w:sz w:val="18"/>
                    <w:szCs w:val="18"/>
                  </w:rPr>
                  <m:t>=</m:t>
                </m:r>
                <m:d>
                  <m:dPr>
                    <m:ctrlPr>
                      <w:rPr>
                        <w:rFonts w:ascii="Cambria Math" w:hAnsi="Cambria Math" w:cs="Times New Roman"/>
                        <w:iCs/>
                        <w:color w:val="000000"/>
                        <w:sz w:val="18"/>
                        <w:szCs w:val="18"/>
                      </w:rPr>
                    </m:ctrlPr>
                  </m:dPr>
                  <m:e>
                    <m:f>
                      <m:fPr>
                        <m:ctrlPr>
                          <w:rPr>
                            <w:rFonts w:ascii="Cambria Math" w:hAnsi="Cambria Math" w:cs="Times New Roman"/>
                            <w:iCs/>
                            <w:color w:val="000000"/>
                            <w:sz w:val="18"/>
                            <w:szCs w:val="18"/>
                          </w:rPr>
                        </m:ctrlPr>
                      </m:fPr>
                      <m:num>
                        <m:r>
                          <w:rPr>
                            <w:rFonts w:ascii="Cambria Math" w:hAnsi="Cambria Math" w:cs="Times New Roman"/>
                            <w:color w:val="000000"/>
                            <w:sz w:val="18"/>
                            <w:szCs w:val="18"/>
                          </w:rPr>
                          <m:t>Purchase of plant and equipment</m:t>
                        </m:r>
                        <m:r>
                          <w:rPr>
                            <w:rStyle w:val="Refdenotaalpie"/>
                            <w:rFonts w:ascii="Cambria Math" w:hAnsi="Cambria Math" w:cs="Times New Roman"/>
                            <w:i/>
                            <w:iCs/>
                            <w:color w:val="000000"/>
                            <w:sz w:val="18"/>
                            <w:szCs w:val="18"/>
                          </w:rPr>
                          <w:footnoteReference w:id="6"/>
                        </m:r>
                      </m:num>
                      <m:den>
                        <m:r>
                          <w:rPr>
                            <w:rFonts w:ascii="Cambria Math" w:hAnsi="Cambria Math" w:cs="Times New Roman"/>
                            <w:color w:val="000000"/>
                            <w:sz w:val="18"/>
                            <w:szCs w:val="18"/>
                          </w:rPr>
                          <m:t>Total assets</m:t>
                        </m:r>
                      </m:den>
                    </m:f>
                    <m:ctrlPr>
                      <w:rPr>
                        <w:rFonts w:ascii="Cambria Math" w:eastAsiaTheme="minorEastAsia" w:hAnsi="Cambria Math" w:cs="Times New Roman"/>
                        <w:i/>
                        <w:iCs/>
                        <w:color w:val="000000"/>
                        <w:sz w:val="18"/>
                        <w:szCs w:val="18"/>
                      </w:rPr>
                    </m:ctrlPr>
                  </m:e>
                </m:d>
                <m:r>
                  <w:rPr>
                    <w:rFonts w:ascii="Cambria Math" w:eastAsiaTheme="minorEastAsia" w:hAnsi="Cambria Math" w:cs="Times New Roman"/>
                    <w:color w:val="000000"/>
                    <w:sz w:val="18"/>
                    <w:szCs w:val="18"/>
                  </w:rPr>
                  <m:t>×100</m:t>
                </m:r>
              </m:oMath>
            </m:oMathPara>
          </w:p>
        </w:tc>
      </w:tr>
      <w:tr w:rsidR="00D84A0D" w:rsidRPr="00B06890" w14:paraId="7AA13FA6" w14:textId="77777777" w:rsidTr="004E3562">
        <w:trPr>
          <w:jc w:val="center"/>
        </w:trPr>
        <w:tc>
          <w:tcPr>
            <w:cnfStyle w:val="001000000000" w:firstRow="0" w:lastRow="0" w:firstColumn="1" w:lastColumn="0" w:oddVBand="0" w:evenVBand="0" w:oddHBand="0" w:evenHBand="0" w:firstRowFirstColumn="0" w:firstRowLastColumn="0" w:lastRowFirstColumn="0" w:lastRowLastColumn="0"/>
            <w:tcW w:w="1555" w:type="dxa"/>
            <w:tcBorders>
              <w:top w:val="none" w:sz="0" w:space="0" w:color="auto"/>
              <w:left w:val="none" w:sz="0" w:space="0" w:color="auto"/>
              <w:bottom w:val="none" w:sz="0" w:space="0" w:color="auto"/>
            </w:tcBorders>
            <w:vAlign w:val="center"/>
          </w:tcPr>
          <w:p w14:paraId="0FFAA337" w14:textId="7D4B248F" w:rsidR="00F163E4" w:rsidRPr="004E3562" w:rsidRDefault="00055581" w:rsidP="004E3562">
            <w:pPr>
              <w:jc w:val="center"/>
              <w:rPr>
                <w:rFonts w:ascii="Times New Roman" w:hAnsi="Times New Roman" w:cs="Times New Roman"/>
                <w:i w:val="0"/>
                <w:color w:val="000000"/>
              </w:rPr>
            </w:pPr>
            <w:r w:rsidRPr="00153EB4">
              <w:rPr>
                <w:rFonts w:ascii="Times New Roman" w:hAnsi="Times New Roman" w:cs="Times New Roman"/>
                <w:color w:val="000000"/>
              </w:rPr>
              <w:t>Equity</w:t>
            </w:r>
          </w:p>
        </w:tc>
        <w:tc>
          <w:tcPr>
            <w:tcW w:w="1134" w:type="dxa"/>
            <w:vAlign w:val="center"/>
          </w:tcPr>
          <w:p w14:paraId="351A904B" w14:textId="38BF4BD4" w:rsidR="00F163E4" w:rsidRPr="00B06890" w:rsidRDefault="00E55BF0" w:rsidP="004E356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18"/>
                <w:szCs w:val="18"/>
              </w:rPr>
            </w:pPr>
            <w:r w:rsidRPr="00B06890">
              <w:rPr>
                <w:rFonts w:ascii="Times New Roman" w:hAnsi="Times New Roman" w:cs="Times New Roman"/>
                <w:color w:val="000000"/>
                <w:sz w:val="18"/>
                <w:szCs w:val="18"/>
              </w:rPr>
              <w:t>FP</w:t>
            </w:r>
          </w:p>
        </w:tc>
        <w:tc>
          <w:tcPr>
            <w:tcW w:w="3827" w:type="dxa"/>
          </w:tcPr>
          <w:p w14:paraId="1D543798" w14:textId="2B5348BF" w:rsidR="00F163E4" w:rsidRPr="004E3562" w:rsidRDefault="00F163E4" w:rsidP="004E356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18"/>
                <w:szCs w:val="18"/>
                <w:lang w:val="en-US"/>
              </w:rPr>
            </w:pPr>
            <w:r w:rsidRPr="004E3562">
              <w:rPr>
                <w:rFonts w:ascii="Times New Roman" w:hAnsi="Times New Roman" w:cs="Times New Roman"/>
                <w:color w:val="000000"/>
                <w:sz w:val="18"/>
                <w:szCs w:val="18"/>
                <w:lang w:val="en-US"/>
              </w:rPr>
              <w:t>It indicates what percentage of the company's income comes from financial investments instead of productive activity.</w:t>
            </w:r>
          </w:p>
        </w:tc>
        <w:tc>
          <w:tcPr>
            <w:tcW w:w="3402" w:type="dxa"/>
            <w:vAlign w:val="center"/>
          </w:tcPr>
          <w:p w14:paraId="42E5880D" w14:textId="29E9AFA9" w:rsidR="00F163E4" w:rsidRPr="00B06890" w:rsidRDefault="00153EB4" w:rsidP="004E356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Cs/>
                <w:color w:val="000000"/>
                <w:sz w:val="18"/>
                <w:szCs w:val="18"/>
              </w:rPr>
            </w:pPr>
            <m:oMathPara>
              <m:oMath>
                <m:r>
                  <m:rPr>
                    <m:sty m:val="bi"/>
                  </m:rPr>
                  <w:rPr>
                    <w:rFonts w:ascii="Cambria Math" w:hAnsi="Cambria Math" w:cs="Times New Roman"/>
                    <w:color w:val="000000"/>
                    <w:sz w:val="18"/>
                    <w:szCs w:val="18"/>
                  </w:rPr>
                  <m:t>FP</m:t>
                </m:r>
                <m:r>
                  <m:rPr>
                    <m:sty m:val="p"/>
                  </m:rPr>
                  <w:rPr>
                    <w:rFonts w:ascii="Cambria Math" w:hAnsi="Cambria Math" w:cs="Times New Roman"/>
                    <w:color w:val="000000"/>
                    <w:sz w:val="18"/>
                    <w:szCs w:val="18"/>
                  </w:rPr>
                  <m:t>=</m:t>
                </m:r>
                <m:d>
                  <m:dPr>
                    <m:ctrlPr>
                      <w:rPr>
                        <w:rFonts w:ascii="Cambria Math" w:hAnsi="Cambria Math" w:cs="Times New Roman"/>
                        <w:iCs/>
                        <w:color w:val="000000"/>
                        <w:sz w:val="18"/>
                        <w:szCs w:val="18"/>
                      </w:rPr>
                    </m:ctrlPr>
                  </m:dPr>
                  <m:e>
                    <m:f>
                      <m:fPr>
                        <m:ctrlPr>
                          <w:rPr>
                            <w:rFonts w:ascii="Cambria Math" w:hAnsi="Cambria Math" w:cs="Times New Roman"/>
                            <w:iCs/>
                            <w:color w:val="000000"/>
                            <w:sz w:val="18"/>
                            <w:szCs w:val="18"/>
                          </w:rPr>
                        </m:ctrlPr>
                      </m:fPr>
                      <m:num>
                        <m:r>
                          <w:rPr>
                            <w:rFonts w:ascii="Cambria Math" w:hAnsi="Cambria Math" w:cs="Times New Roman"/>
                            <w:color w:val="000000"/>
                            <w:sz w:val="18"/>
                            <w:szCs w:val="18"/>
                          </w:rPr>
                          <m:t>Financial income</m:t>
                        </m:r>
                      </m:num>
                      <m:den>
                        <m:r>
                          <w:rPr>
                            <w:rFonts w:ascii="Cambria Math" w:hAnsi="Cambria Math" w:cs="Times New Roman"/>
                            <w:color w:val="000000"/>
                            <w:sz w:val="18"/>
                            <w:szCs w:val="18"/>
                          </w:rPr>
                          <m:t>Share capital</m:t>
                        </m:r>
                      </m:den>
                    </m:f>
                    <m:ctrlPr>
                      <w:rPr>
                        <w:rFonts w:ascii="Cambria Math" w:eastAsiaTheme="minorEastAsia" w:hAnsi="Cambria Math" w:cs="Times New Roman"/>
                        <w:i/>
                        <w:iCs/>
                        <w:color w:val="000000"/>
                        <w:sz w:val="18"/>
                        <w:szCs w:val="18"/>
                      </w:rPr>
                    </m:ctrlPr>
                  </m:e>
                </m:d>
                <m:r>
                  <w:rPr>
                    <w:rFonts w:ascii="Cambria Math" w:eastAsiaTheme="minorEastAsia" w:hAnsi="Cambria Math" w:cs="Times New Roman"/>
                    <w:color w:val="000000"/>
                    <w:sz w:val="18"/>
                    <w:szCs w:val="18"/>
                  </w:rPr>
                  <m:t>×100</m:t>
                </m:r>
              </m:oMath>
            </m:oMathPara>
          </w:p>
        </w:tc>
      </w:tr>
      <w:tr w:rsidR="00D84A0D" w:rsidRPr="00B06890" w14:paraId="72CAACE0" w14:textId="77777777" w:rsidTr="004E35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55" w:type="dxa"/>
            <w:tcBorders>
              <w:top w:val="none" w:sz="0" w:space="0" w:color="auto"/>
              <w:left w:val="none" w:sz="0" w:space="0" w:color="auto"/>
              <w:bottom w:val="none" w:sz="0" w:space="0" w:color="auto"/>
            </w:tcBorders>
            <w:vAlign w:val="center"/>
          </w:tcPr>
          <w:p w14:paraId="6A5A59E7" w14:textId="77777777" w:rsidR="00F163E4" w:rsidRPr="004E3562" w:rsidRDefault="00F163E4" w:rsidP="004E3562">
            <w:pPr>
              <w:jc w:val="center"/>
              <w:rPr>
                <w:rFonts w:ascii="Times New Roman" w:hAnsi="Times New Roman" w:cs="Times New Roman"/>
                <w:i w:val="0"/>
                <w:color w:val="000000"/>
              </w:rPr>
            </w:pPr>
            <w:r w:rsidRPr="00153EB4">
              <w:rPr>
                <w:rFonts w:ascii="Times New Roman" w:hAnsi="Times New Roman" w:cs="Times New Roman"/>
                <w:color w:val="000000"/>
              </w:rPr>
              <w:t>Financial income</w:t>
            </w:r>
          </w:p>
        </w:tc>
        <w:tc>
          <w:tcPr>
            <w:tcW w:w="1134" w:type="dxa"/>
            <w:vAlign w:val="center"/>
          </w:tcPr>
          <w:p w14:paraId="449AB646" w14:textId="12D55393" w:rsidR="00F163E4" w:rsidRPr="00B06890" w:rsidRDefault="00F163E4" w:rsidP="004E356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18"/>
                <w:szCs w:val="18"/>
              </w:rPr>
            </w:pPr>
            <w:r w:rsidRPr="00B06890">
              <w:rPr>
                <w:rFonts w:ascii="Times New Roman" w:hAnsi="Times New Roman" w:cs="Times New Roman"/>
                <w:color w:val="000000"/>
                <w:sz w:val="18"/>
                <w:szCs w:val="18"/>
              </w:rPr>
              <w:t>IF</w:t>
            </w:r>
          </w:p>
        </w:tc>
        <w:tc>
          <w:tcPr>
            <w:tcW w:w="3827" w:type="dxa"/>
          </w:tcPr>
          <w:p w14:paraId="2737E02A" w14:textId="04E110C3" w:rsidR="00F163E4" w:rsidRPr="004E3562" w:rsidRDefault="00F163E4" w:rsidP="004E356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18"/>
                <w:szCs w:val="18"/>
                <w:lang w:val="en-US"/>
              </w:rPr>
            </w:pPr>
            <w:r w:rsidRPr="004E3562">
              <w:rPr>
                <w:rFonts w:ascii="Times New Roman" w:hAnsi="Times New Roman" w:cs="Times New Roman"/>
                <w:color w:val="000000"/>
                <w:sz w:val="18"/>
                <w:szCs w:val="18"/>
                <w:lang w:val="en-US"/>
              </w:rPr>
              <w:t xml:space="preserve">It measures whether a greater flow of financial income is related to a lower willingness to reinvest in productive capacity.  </w:t>
            </w:r>
          </w:p>
        </w:tc>
        <w:tc>
          <w:tcPr>
            <w:tcW w:w="3402" w:type="dxa"/>
            <w:vAlign w:val="center"/>
          </w:tcPr>
          <w:p w14:paraId="259F7EA8" w14:textId="740ABD31" w:rsidR="00F163E4" w:rsidRPr="00B06890" w:rsidRDefault="00153EB4" w:rsidP="004E356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18"/>
                <w:szCs w:val="18"/>
              </w:rPr>
            </w:pPr>
            <m:oMathPara>
              <m:oMath>
                <m:r>
                  <m:rPr>
                    <m:sty m:val="bi"/>
                  </m:rPr>
                  <w:rPr>
                    <w:rFonts w:ascii="Cambria Math" w:hAnsi="Cambria Math" w:cs="Times New Roman"/>
                    <w:color w:val="000000"/>
                    <w:sz w:val="18"/>
                    <w:szCs w:val="18"/>
                  </w:rPr>
                  <m:t>IF</m:t>
                </m:r>
                <m:r>
                  <m:rPr>
                    <m:sty m:val="p"/>
                  </m:rPr>
                  <w:rPr>
                    <w:rFonts w:ascii="Cambria Math" w:hAnsi="Cambria Math" w:cs="Times New Roman"/>
                    <w:color w:val="000000"/>
                    <w:sz w:val="18"/>
                    <w:szCs w:val="18"/>
                  </w:rPr>
                  <m:t>=</m:t>
                </m:r>
                <m:d>
                  <m:dPr>
                    <m:ctrlPr>
                      <w:rPr>
                        <w:rFonts w:ascii="Cambria Math" w:hAnsi="Cambria Math" w:cs="Times New Roman"/>
                        <w:iCs/>
                        <w:color w:val="000000"/>
                        <w:sz w:val="18"/>
                        <w:szCs w:val="18"/>
                      </w:rPr>
                    </m:ctrlPr>
                  </m:dPr>
                  <m:e>
                    <m:f>
                      <m:fPr>
                        <m:ctrlPr>
                          <w:rPr>
                            <w:rFonts w:ascii="Cambria Math" w:hAnsi="Cambria Math" w:cs="Times New Roman"/>
                            <w:iCs/>
                            <w:color w:val="000000"/>
                            <w:sz w:val="18"/>
                            <w:szCs w:val="18"/>
                          </w:rPr>
                        </m:ctrlPr>
                      </m:fPr>
                      <m:num>
                        <m:r>
                          <w:rPr>
                            <w:rFonts w:ascii="Cambria Math" w:hAnsi="Cambria Math" w:cs="Times New Roman"/>
                            <w:color w:val="000000"/>
                            <w:sz w:val="18"/>
                            <w:szCs w:val="18"/>
                          </w:rPr>
                          <m:t>Financial income</m:t>
                        </m:r>
                      </m:num>
                      <m:den>
                        <m:r>
                          <w:rPr>
                            <w:rFonts w:ascii="Cambria Math" w:hAnsi="Cambria Math" w:cs="Times New Roman"/>
                            <w:color w:val="000000"/>
                            <w:sz w:val="18"/>
                            <w:szCs w:val="18"/>
                          </w:rPr>
                          <m:t>Total income</m:t>
                        </m:r>
                      </m:den>
                    </m:f>
                    <m:ctrlPr>
                      <w:rPr>
                        <w:rFonts w:ascii="Cambria Math" w:eastAsiaTheme="minorEastAsia" w:hAnsi="Cambria Math" w:cs="Times New Roman"/>
                        <w:i/>
                        <w:iCs/>
                        <w:color w:val="000000"/>
                        <w:sz w:val="18"/>
                        <w:szCs w:val="18"/>
                      </w:rPr>
                    </m:ctrlPr>
                  </m:e>
                </m:d>
              </m:oMath>
            </m:oMathPara>
          </w:p>
        </w:tc>
      </w:tr>
      <w:tr w:rsidR="00D84A0D" w:rsidRPr="00B06890" w14:paraId="30E1DA59" w14:textId="77777777" w:rsidTr="004E3562">
        <w:trPr>
          <w:jc w:val="center"/>
        </w:trPr>
        <w:tc>
          <w:tcPr>
            <w:cnfStyle w:val="001000000000" w:firstRow="0" w:lastRow="0" w:firstColumn="1" w:lastColumn="0" w:oddVBand="0" w:evenVBand="0" w:oddHBand="0" w:evenHBand="0" w:firstRowFirstColumn="0" w:firstRowLastColumn="0" w:lastRowFirstColumn="0" w:lastRowLastColumn="0"/>
            <w:tcW w:w="1555" w:type="dxa"/>
            <w:tcBorders>
              <w:top w:val="none" w:sz="0" w:space="0" w:color="auto"/>
              <w:left w:val="none" w:sz="0" w:space="0" w:color="auto"/>
              <w:bottom w:val="none" w:sz="0" w:space="0" w:color="auto"/>
            </w:tcBorders>
            <w:vAlign w:val="center"/>
          </w:tcPr>
          <w:p w14:paraId="763E6BB9" w14:textId="5503EC7F" w:rsidR="00F163E4" w:rsidRPr="004E3562" w:rsidRDefault="00990968" w:rsidP="004E3562">
            <w:pPr>
              <w:jc w:val="center"/>
              <w:rPr>
                <w:rFonts w:ascii="Times New Roman" w:hAnsi="Times New Roman" w:cs="Times New Roman"/>
                <w:i w:val="0"/>
                <w:color w:val="000000"/>
              </w:rPr>
            </w:pPr>
            <w:r w:rsidRPr="00153EB4">
              <w:rPr>
                <w:rFonts w:ascii="Times New Roman" w:hAnsi="Times New Roman" w:cs="Times New Roman"/>
                <w:color w:val="000000"/>
              </w:rPr>
              <w:t>Return on Assets</w:t>
            </w:r>
          </w:p>
        </w:tc>
        <w:tc>
          <w:tcPr>
            <w:tcW w:w="1134" w:type="dxa"/>
            <w:vAlign w:val="center"/>
          </w:tcPr>
          <w:p w14:paraId="4675AAB7" w14:textId="39610FB8" w:rsidR="00F163E4" w:rsidRPr="00B06890" w:rsidRDefault="00CF2E04" w:rsidP="004E356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18"/>
                <w:szCs w:val="18"/>
              </w:rPr>
            </w:pPr>
            <w:r w:rsidRPr="00B06890">
              <w:rPr>
                <w:rFonts w:ascii="Times New Roman" w:hAnsi="Times New Roman" w:cs="Times New Roman"/>
                <w:color w:val="000000"/>
                <w:sz w:val="18"/>
                <w:szCs w:val="18"/>
              </w:rPr>
              <w:t>ROA</w:t>
            </w:r>
          </w:p>
        </w:tc>
        <w:tc>
          <w:tcPr>
            <w:tcW w:w="3827" w:type="dxa"/>
          </w:tcPr>
          <w:p w14:paraId="53B78D3F" w14:textId="7E4F6229" w:rsidR="00F163E4" w:rsidRPr="00B06890" w:rsidRDefault="00F163E4" w:rsidP="004E356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18"/>
                <w:szCs w:val="18"/>
              </w:rPr>
            </w:pPr>
            <w:r w:rsidRPr="004E3562">
              <w:rPr>
                <w:rFonts w:ascii="Times New Roman" w:hAnsi="Times New Roman" w:cs="Times New Roman"/>
                <w:color w:val="000000"/>
                <w:sz w:val="18"/>
                <w:szCs w:val="18"/>
                <w:lang w:val="en-US"/>
              </w:rPr>
              <w:t xml:space="preserve">It will ensure that the observed effect is not simply due to the company being more or less profitable. </w:t>
            </w:r>
            <w:r w:rsidRPr="00B06890">
              <w:rPr>
                <w:rFonts w:ascii="Times New Roman" w:hAnsi="Times New Roman" w:cs="Times New Roman"/>
                <w:color w:val="000000"/>
                <w:sz w:val="18"/>
                <w:szCs w:val="18"/>
              </w:rPr>
              <w:t>A profitable company should reinvest more.</w:t>
            </w:r>
          </w:p>
        </w:tc>
        <w:tc>
          <w:tcPr>
            <w:tcW w:w="3402" w:type="dxa"/>
            <w:vAlign w:val="center"/>
          </w:tcPr>
          <w:p w14:paraId="43B2793C" w14:textId="47A6F0F7" w:rsidR="00F163E4" w:rsidRPr="00B06890" w:rsidRDefault="00153EB4" w:rsidP="004E356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18"/>
                <w:szCs w:val="18"/>
              </w:rPr>
            </w:pPr>
            <m:oMathPara>
              <m:oMath>
                <m:r>
                  <m:rPr>
                    <m:sty m:val="bi"/>
                  </m:rPr>
                  <w:rPr>
                    <w:rFonts w:ascii="Cambria Math" w:hAnsi="Cambria Math" w:cs="Times New Roman"/>
                    <w:color w:val="000000"/>
                    <w:sz w:val="18"/>
                    <w:szCs w:val="18"/>
                  </w:rPr>
                  <m:t>ROA</m:t>
                </m:r>
                <m:r>
                  <m:rPr>
                    <m:sty m:val="p"/>
                  </m:rPr>
                  <w:rPr>
                    <w:rFonts w:ascii="Cambria Math" w:hAnsi="Cambria Math" w:cs="Times New Roman"/>
                    <w:color w:val="000000"/>
                    <w:sz w:val="18"/>
                    <w:szCs w:val="18"/>
                  </w:rPr>
                  <m:t>=</m:t>
                </m:r>
                <m:d>
                  <m:dPr>
                    <m:ctrlPr>
                      <w:rPr>
                        <w:rFonts w:ascii="Cambria Math" w:hAnsi="Cambria Math" w:cs="Times New Roman"/>
                        <w:iCs/>
                        <w:color w:val="000000"/>
                        <w:sz w:val="18"/>
                        <w:szCs w:val="18"/>
                      </w:rPr>
                    </m:ctrlPr>
                  </m:dPr>
                  <m:e>
                    <m:f>
                      <m:fPr>
                        <m:ctrlPr>
                          <w:rPr>
                            <w:rFonts w:ascii="Cambria Math" w:hAnsi="Cambria Math" w:cs="Times New Roman"/>
                            <w:i/>
                            <w:iCs/>
                            <w:color w:val="000000"/>
                            <w:sz w:val="18"/>
                            <w:szCs w:val="18"/>
                          </w:rPr>
                        </m:ctrlPr>
                      </m:fPr>
                      <m:num>
                        <m:r>
                          <w:rPr>
                            <w:rFonts w:ascii="Cambria Math" w:hAnsi="Cambria Math" w:cs="Times New Roman"/>
                            <w:color w:val="000000"/>
                            <w:sz w:val="18"/>
                            <w:szCs w:val="18"/>
                          </w:rPr>
                          <m:t xml:space="preserve">Net profit </m:t>
                        </m:r>
                      </m:num>
                      <m:den>
                        <m:r>
                          <w:rPr>
                            <w:rFonts w:ascii="Cambria Math" w:hAnsi="Cambria Math" w:cs="Times New Roman"/>
                            <w:color w:val="000000"/>
                            <w:sz w:val="18"/>
                            <w:szCs w:val="18"/>
                          </w:rPr>
                          <m:t xml:space="preserve">Total assets </m:t>
                        </m:r>
                      </m:den>
                    </m:f>
                    <m:ctrlPr>
                      <w:rPr>
                        <w:rFonts w:ascii="Cambria Math" w:eastAsiaTheme="minorEastAsia" w:hAnsi="Cambria Math" w:cs="Times New Roman"/>
                        <w:i/>
                        <w:iCs/>
                        <w:color w:val="000000"/>
                        <w:sz w:val="18"/>
                        <w:szCs w:val="18"/>
                      </w:rPr>
                    </m:ctrlPr>
                  </m:e>
                </m:d>
              </m:oMath>
            </m:oMathPara>
          </w:p>
        </w:tc>
      </w:tr>
      <w:tr w:rsidR="00D84A0D" w:rsidRPr="00B06890" w14:paraId="2B91EFCA" w14:textId="77777777" w:rsidTr="004E35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55" w:type="dxa"/>
            <w:tcBorders>
              <w:top w:val="none" w:sz="0" w:space="0" w:color="auto"/>
              <w:left w:val="none" w:sz="0" w:space="0" w:color="auto"/>
              <w:bottom w:val="none" w:sz="0" w:space="0" w:color="auto"/>
            </w:tcBorders>
            <w:vAlign w:val="center"/>
          </w:tcPr>
          <w:p w14:paraId="1C2541D9" w14:textId="67C68D70" w:rsidR="00F163E4" w:rsidRPr="004E3562" w:rsidRDefault="00F163E4" w:rsidP="004E3562">
            <w:pPr>
              <w:jc w:val="center"/>
              <w:rPr>
                <w:rFonts w:ascii="Times New Roman" w:hAnsi="Times New Roman" w:cs="Times New Roman"/>
                <w:i w:val="0"/>
                <w:color w:val="000000"/>
              </w:rPr>
            </w:pPr>
            <w:r w:rsidRPr="00153EB4">
              <w:rPr>
                <w:rFonts w:ascii="Times New Roman" w:hAnsi="Times New Roman" w:cs="Times New Roman"/>
                <w:color w:val="000000"/>
              </w:rPr>
              <w:t>Total leverage</w:t>
            </w:r>
          </w:p>
        </w:tc>
        <w:tc>
          <w:tcPr>
            <w:tcW w:w="1134" w:type="dxa"/>
            <w:vAlign w:val="center"/>
          </w:tcPr>
          <w:p w14:paraId="7C366A1C" w14:textId="50ECF32B" w:rsidR="00F163E4" w:rsidRPr="00B06890" w:rsidRDefault="00CF2E04" w:rsidP="004E356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18"/>
                <w:szCs w:val="18"/>
              </w:rPr>
            </w:pPr>
            <w:r w:rsidRPr="00B06890">
              <w:rPr>
                <w:rFonts w:ascii="Times New Roman" w:hAnsi="Times New Roman" w:cs="Times New Roman"/>
                <w:color w:val="000000"/>
                <w:sz w:val="18"/>
                <w:szCs w:val="18"/>
              </w:rPr>
              <w:t>ApT</w:t>
            </w:r>
          </w:p>
        </w:tc>
        <w:tc>
          <w:tcPr>
            <w:tcW w:w="3827" w:type="dxa"/>
          </w:tcPr>
          <w:p w14:paraId="5C5BE7E3" w14:textId="2B231702" w:rsidR="00F163E4" w:rsidRPr="00B06890" w:rsidRDefault="00F163E4" w:rsidP="004E356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18"/>
                <w:szCs w:val="18"/>
              </w:rPr>
            </w:pPr>
            <w:r w:rsidRPr="00B06890">
              <w:rPr>
                <w:rFonts w:ascii="Times New Roman" w:hAnsi="Times New Roman" w:cs="Times New Roman"/>
                <w:color w:val="000000"/>
                <w:sz w:val="18"/>
                <w:szCs w:val="18"/>
              </w:rPr>
              <w:t>Identify the company's indebtedness.</w:t>
            </w:r>
          </w:p>
        </w:tc>
        <w:tc>
          <w:tcPr>
            <w:tcW w:w="3402" w:type="dxa"/>
          </w:tcPr>
          <w:p w14:paraId="4CDBE94C" w14:textId="4AFC254B" w:rsidR="00F163E4" w:rsidRPr="00B06890" w:rsidRDefault="00153EB4" w:rsidP="004E356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18"/>
                <w:szCs w:val="18"/>
              </w:rPr>
            </w:pPr>
            <m:oMathPara>
              <m:oMath>
                <m:r>
                  <m:rPr>
                    <m:sty m:val="bi"/>
                  </m:rPr>
                  <w:rPr>
                    <w:rFonts w:ascii="Cambria Math" w:hAnsi="Cambria Math" w:cs="Times New Roman"/>
                    <w:color w:val="000000"/>
                    <w:sz w:val="18"/>
                    <w:szCs w:val="18"/>
                  </w:rPr>
                  <m:t>ApT</m:t>
                </m:r>
                <m:r>
                  <m:rPr>
                    <m:sty m:val="p"/>
                  </m:rPr>
                  <w:rPr>
                    <w:rFonts w:ascii="Cambria Math" w:hAnsi="Cambria Math" w:cs="Times New Roman"/>
                    <w:color w:val="000000"/>
                    <w:sz w:val="18"/>
                    <w:szCs w:val="18"/>
                  </w:rPr>
                  <m:t>=</m:t>
                </m:r>
                <m:d>
                  <m:dPr>
                    <m:ctrlPr>
                      <w:rPr>
                        <w:rFonts w:ascii="Cambria Math" w:hAnsi="Cambria Math" w:cs="Times New Roman"/>
                        <w:iCs/>
                        <w:color w:val="000000"/>
                        <w:sz w:val="18"/>
                        <w:szCs w:val="18"/>
                      </w:rPr>
                    </m:ctrlPr>
                  </m:dPr>
                  <m:e>
                    <m:f>
                      <m:fPr>
                        <m:ctrlPr>
                          <w:rPr>
                            <w:rFonts w:ascii="Cambria Math" w:hAnsi="Cambria Math" w:cs="Times New Roman"/>
                            <w:iCs/>
                            <w:color w:val="000000"/>
                            <w:sz w:val="18"/>
                            <w:szCs w:val="18"/>
                          </w:rPr>
                        </m:ctrlPr>
                      </m:fPr>
                      <m:num>
                        <m:r>
                          <w:rPr>
                            <w:rFonts w:ascii="Cambria Math" w:hAnsi="Cambria Math" w:cs="Times New Roman"/>
                            <w:color w:val="000000"/>
                            <w:sz w:val="18"/>
                            <w:szCs w:val="18"/>
                          </w:rPr>
                          <m:t>Total liabilities</m:t>
                        </m:r>
                      </m:num>
                      <m:den>
                        <m:r>
                          <w:rPr>
                            <w:rFonts w:ascii="Cambria Math" w:hAnsi="Cambria Math" w:cs="Times New Roman"/>
                            <w:color w:val="000000"/>
                            <w:sz w:val="18"/>
                            <w:szCs w:val="18"/>
                          </w:rPr>
                          <m:t>Total assets</m:t>
                        </m:r>
                      </m:den>
                    </m:f>
                    <m:ctrlPr>
                      <w:rPr>
                        <w:rFonts w:ascii="Cambria Math" w:eastAsiaTheme="minorEastAsia" w:hAnsi="Cambria Math" w:cs="Times New Roman"/>
                        <w:i/>
                        <w:iCs/>
                        <w:color w:val="000000"/>
                        <w:sz w:val="18"/>
                        <w:szCs w:val="18"/>
                      </w:rPr>
                    </m:ctrlPr>
                  </m:e>
                </m:d>
              </m:oMath>
            </m:oMathPara>
          </w:p>
        </w:tc>
      </w:tr>
      <w:tr w:rsidR="00D84A0D" w:rsidRPr="00B06890" w14:paraId="49FB92E4" w14:textId="77777777" w:rsidTr="004E3562">
        <w:trPr>
          <w:jc w:val="center"/>
        </w:trPr>
        <w:tc>
          <w:tcPr>
            <w:cnfStyle w:val="001000000000" w:firstRow="0" w:lastRow="0" w:firstColumn="1" w:lastColumn="0" w:oddVBand="0" w:evenVBand="0" w:oddHBand="0" w:evenHBand="0" w:firstRowFirstColumn="0" w:firstRowLastColumn="0" w:lastRowFirstColumn="0" w:lastRowLastColumn="0"/>
            <w:tcW w:w="1555" w:type="dxa"/>
            <w:tcBorders>
              <w:top w:val="none" w:sz="0" w:space="0" w:color="auto"/>
              <w:left w:val="none" w:sz="0" w:space="0" w:color="auto"/>
              <w:bottom w:val="none" w:sz="0" w:space="0" w:color="auto"/>
            </w:tcBorders>
            <w:vAlign w:val="center"/>
          </w:tcPr>
          <w:p w14:paraId="1F50E0B5" w14:textId="77777777" w:rsidR="00F163E4" w:rsidRPr="004E3562" w:rsidRDefault="00F163E4" w:rsidP="004E3562">
            <w:pPr>
              <w:jc w:val="center"/>
              <w:rPr>
                <w:rFonts w:ascii="Times New Roman" w:hAnsi="Times New Roman" w:cs="Times New Roman"/>
                <w:i w:val="0"/>
                <w:color w:val="000000"/>
              </w:rPr>
            </w:pPr>
            <w:r w:rsidRPr="00153EB4">
              <w:rPr>
                <w:rFonts w:ascii="Times New Roman" w:hAnsi="Times New Roman" w:cs="Times New Roman"/>
                <w:color w:val="000000"/>
              </w:rPr>
              <w:t>Dividends paid</w:t>
            </w:r>
          </w:p>
        </w:tc>
        <w:tc>
          <w:tcPr>
            <w:tcW w:w="1134" w:type="dxa"/>
            <w:vAlign w:val="center"/>
          </w:tcPr>
          <w:p w14:paraId="465FDD05" w14:textId="6FA29564" w:rsidR="00F163E4" w:rsidRPr="00B06890" w:rsidRDefault="00CF2E04" w:rsidP="004E356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18"/>
                <w:szCs w:val="18"/>
              </w:rPr>
            </w:pPr>
            <w:r w:rsidRPr="00B06890">
              <w:rPr>
                <w:rFonts w:ascii="Times New Roman" w:hAnsi="Times New Roman" w:cs="Times New Roman"/>
                <w:color w:val="000000"/>
                <w:sz w:val="18"/>
                <w:szCs w:val="18"/>
              </w:rPr>
              <w:t>DPg</w:t>
            </w:r>
          </w:p>
        </w:tc>
        <w:tc>
          <w:tcPr>
            <w:tcW w:w="3827" w:type="dxa"/>
          </w:tcPr>
          <w:p w14:paraId="7CC943EF" w14:textId="310080AC" w:rsidR="009E4D30" w:rsidRPr="004E3562" w:rsidRDefault="009E4D30" w:rsidP="004E356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18"/>
                <w:szCs w:val="18"/>
                <w:lang w:val="en-US"/>
              </w:rPr>
            </w:pPr>
            <w:r w:rsidRPr="004E3562">
              <w:rPr>
                <w:rFonts w:ascii="Times New Roman" w:hAnsi="Times New Roman" w:cs="Times New Roman"/>
                <w:color w:val="000000"/>
                <w:sz w:val="18"/>
                <w:szCs w:val="18"/>
                <w:lang w:val="en-US"/>
              </w:rPr>
              <w:t>It shows how much of the company's net income is used to pay dividends to shareholders.</w:t>
            </w:r>
          </w:p>
        </w:tc>
        <w:tc>
          <w:tcPr>
            <w:tcW w:w="3402" w:type="dxa"/>
            <w:vAlign w:val="center"/>
          </w:tcPr>
          <w:p w14:paraId="50403344" w14:textId="0D529BA4" w:rsidR="00F163E4" w:rsidRPr="00B06890" w:rsidRDefault="00153EB4" w:rsidP="004E356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18"/>
                <w:szCs w:val="18"/>
              </w:rPr>
            </w:pPr>
            <m:oMathPara>
              <m:oMath>
                <m:r>
                  <m:rPr>
                    <m:sty m:val="bi"/>
                  </m:rPr>
                  <w:rPr>
                    <w:rFonts w:ascii="Cambria Math" w:hAnsi="Cambria Math" w:cs="Times New Roman"/>
                    <w:color w:val="000000"/>
                    <w:sz w:val="18"/>
                    <w:szCs w:val="18"/>
                  </w:rPr>
                  <m:t>DPg</m:t>
                </m:r>
                <m:r>
                  <m:rPr>
                    <m:sty m:val="p"/>
                  </m:rPr>
                  <w:rPr>
                    <w:rFonts w:ascii="Cambria Math" w:hAnsi="Cambria Math" w:cs="Times New Roman"/>
                    <w:color w:val="000000"/>
                    <w:sz w:val="18"/>
                    <w:szCs w:val="18"/>
                  </w:rPr>
                  <m:t>=</m:t>
                </m:r>
                <m:d>
                  <m:dPr>
                    <m:ctrlPr>
                      <w:rPr>
                        <w:rFonts w:ascii="Cambria Math" w:hAnsi="Cambria Math" w:cs="Times New Roman"/>
                        <w:iCs/>
                        <w:color w:val="000000"/>
                        <w:sz w:val="18"/>
                        <w:szCs w:val="18"/>
                      </w:rPr>
                    </m:ctrlPr>
                  </m:dPr>
                  <m:e>
                    <m:f>
                      <m:fPr>
                        <m:ctrlPr>
                          <w:rPr>
                            <w:rFonts w:ascii="Cambria Math" w:hAnsi="Cambria Math" w:cs="Times New Roman"/>
                            <w:iCs/>
                            <w:color w:val="000000"/>
                            <w:sz w:val="18"/>
                            <w:szCs w:val="18"/>
                          </w:rPr>
                        </m:ctrlPr>
                      </m:fPr>
                      <m:num>
                        <m:r>
                          <w:rPr>
                            <w:rFonts w:ascii="Cambria Math" w:hAnsi="Cambria Math" w:cs="Times New Roman"/>
                            <w:color w:val="000000"/>
                            <w:sz w:val="18"/>
                            <w:szCs w:val="18"/>
                          </w:rPr>
                          <m:t>Dividends paid</m:t>
                        </m:r>
                      </m:num>
                      <m:den>
                        <m:r>
                          <w:rPr>
                            <w:rFonts w:ascii="Cambria Math" w:hAnsi="Cambria Math" w:cs="Times New Roman"/>
                            <w:color w:val="000000"/>
                            <w:sz w:val="18"/>
                            <w:szCs w:val="18"/>
                          </w:rPr>
                          <m:t>Net profit</m:t>
                        </m:r>
                      </m:den>
                    </m:f>
                    <m:ctrlPr>
                      <w:rPr>
                        <w:rFonts w:ascii="Cambria Math" w:eastAsiaTheme="minorEastAsia" w:hAnsi="Cambria Math" w:cs="Times New Roman"/>
                        <w:i/>
                        <w:iCs/>
                        <w:color w:val="000000"/>
                        <w:sz w:val="18"/>
                        <w:szCs w:val="18"/>
                      </w:rPr>
                    </m:ctrlPr>
                  </m:e>
                </m:d>
              </m:oMath>
            </m:oMathPara>
          </w:p>
        </w:tc>
      </w:tr>
      <w:tr w:rsidR="00D84A0D" w:rsidRPr="00B06890" w14:paraId="68CE7B01" w14:textId="77777777" w:rsidTr="004E3562">
        <w:trPr>
          <w:cnfStyle w:val="000000100000" w:firstRow="0" w:lastRow="0" w:firstColumn="0" w:lastColumn="0" w:oddVBand="0" w:evenVBand="0" w:oddHBand="1" w:evenHBand="0" w:firstRowFirstColumn="0" w:firstRowLastColumn="0" w:lastRowFirstColumn="0" w:lastRowLastColumn="0"/>
          <w:trHeight w:val="55"/>
          <w:jc w:val="center"/>
        </w:trPr>
        <w:tc>
          <w:tcPr>
            <w:cnfStyle w:val="001000000000" w:firstRow="0" w:lastRow="0" w:firstColumn="1" w:lastColumn="0" w:oddVBand="0" w:evenVBand="0" w:oddHBand="0" w:evenHBand="0" w:firstRowFirstColumn="0" w:firstRowLastColumn="0" w:lastRowFirstColumn="0" w:lastRowLastColumn="0"/>
            <w:tcW w:w="1555" w:type="dxa"/>
            <w:tcBorders>
              <w:top w:val="none" w:sz="0" w:space="0" w:color="auto"/>
              <w:left w:val="none" w:sz="0" w:space="0" w:color="auto"/>
              <w:bottom w:val="none" w:sz="0" w:space="0" w:color="auto"/>
            </w:tcBorders>
            <w:vAlign w:val="center"/>
          </w:tcPr>
          <w:p w14:paraId="3575E40B" w14:textId="5BF175B7" w:rsidR="00F163E4" w:rsidRPr="004E3562" w:rsidRDefault="00055581" w:rsidP="004E3562">
            <w:pPr>
              <w:jc w:val="center"/>
              <w:rPr>
                <w:rFonts w:ascii="Times New Roman" w:hAnsi="Times New Roman" w:cs="Times New Roman"/>
                <w:i w:val="0"/>
                <w:color w:val="000000"/>
              </w:rPr>
            </w:pPr>
            <w:r w:rsidRPr="00153EB4">
              <w:rPr>
                <w:rFonts w:ascii="Times New Roman" w:hAnsi="Times New Roman" w:cs="Times New Roman"/>
                <w:color w:val="000000"/>
              </w:rPr>
              <w:t>Net profit margin</w:t>
            </w:r>
          </w:p>
        </w:tc>
        <w:tc>
          <w:tcPr>
            <w:tcW w:w="1134" w:type="dxa"/>
            <w:vAlign w:val="center"/>
          </w:tcPr>
          <w:p w14:paraId="5D348478" w14:textId="3D19DA19" w:rsidR="00F163E4" w:rsidRPr="00B06890" w:rsidRDefault="00055581" w:rsidP="004E356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18"/>
                <w:szCs w:val="18"/>
              </w:rPr>
            </w:pPr>
            <w:r w:rsidRPr="00B06890">
              <w:rPr>
                <w:rFonts w:ascii="Times New Roman" w:hAnsi="Times New Roman" w:cs="Times New Roman"/>
                <w:color w:val="000000"/>
                <w:sz w:val="18"/>
                <w:szCs w:val="18"/>
              </w:rPr>
              <w:t>MgN</w:t>
            </w:r>
          </w:p>
        </w:tc>
        <w:tc>
          <w:tcPr>
            <w:tcW w:w="3827" w:type="dxa"/>
          </w:tcPr>
          <w:p w14:paraId="06BA4EF8" w14:textId="1A6EB963" w:rsidR="00F163E4" w:rsidRPr="004E3562" w:rsidRDefault="00F163E4" w:rsidP="004E356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18"/>
                <w:szCs w:val="18"/>
                <w:lang w:val="en-US"/>
              </w:rPr>
            </w:pPr>
            <w:r w:rsidRPr="004E3562">
              <w:rPr>
                <w:rFonts w:ascii="Times New Roman" w:hAnsi="Times New Roman" w:cs="Times New Roman"/>
                <w:color w:val="000000"/>
                <w:sz w:val="18"/>
                <w:szCs w:val="18"/>
                <w:lang w:val="en-US"/>
              </w:rPr>
              <w:t>It measures the company's net profit margin.</w:t>
            </w:r>
          </w:p>
        </w:tc>
        <w:tc>
          <w:tcPr>
            <w:tcW w:w="3402" w:type="dxa"/>
            <w:vAlign w:val="center"/>
          </w:tcPr>
          <w:p w14:paraId="347432D2" w14:textId="04F4F389" w:rsidR="00F163E4" w:rsidRPr="00B06890" w:rsidRDefault="00153EB4" w:rsidP="004E356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18"/>
                <w:szCs w:val="18"/>
              </w:rPr>
            </w:pPr>
            <m:oMathPara>
              <m:oMath>
                <m:r>
                  <m:rPr>
                    <m:sty m:val="bi"/>
                  </m:rPr>
                  <w:rPr>
                    <w:rFonts w:ascii="Cambria Math" w:hAnsi="Cambria Math" w:cs="Times New Roman"/>
                    <w:color w:val="000000"/>
                    <w:sz w:val="18"/>
                    <w:szCs w:val="18"/>
                  </w:rPr>
                  <m:t>MgN</m:t>
                </m:r>
                <m:r>
                  <m:rPr>
                    <m:sty m:val="p"/>
                  </m:rPr>
                  <w:rPr>
                    <w:rFonts w:ascii="Cambria Math" w:hAnsi="Cambria Math" w:cs="Times New Roman"/>
                    <w:color w:val="000000"/>
                    <w:sz w:val="18"/>
                    <w:szCs w:val="18"/>
                  </w:rPr>
                  <m:t>=</m:t>
                </m:r>
                <m:d>
                  <m:dPr>
                    <m:ctrlPr>
                      <w:rPr>
                        <w:rFonts w:ascii="Cambria Math" w:hAnsi="Cambria Math" w:cs="Times New Roman"/>
                        <w:iCs/>
                        <w:color w:val="000000"/>
                        <w:sz w:val="18"/>
                        <w:szCs w:val="18"/>
                      </w:rPr>
                    </m:ctrlPr>
                  </m:dPr>
                  <m:e>
                    <m:f>
                      <m:fPr>
                        <m:ctrlPr>
                          <w:rPr>
                            <w:rFonts w:ascii="Cambria Math" w:hAnsi="Cambria Math" w:cs="Times New Roman"/>
                            <w:iCs/>
                            <w:color w:val="000000"/>
                            <w:sz w:val="18"/>
                            <w:szCs w:val="18"/>
                          </w:rPr>
                        </m:ctrlPr>
                      </m:fPr>
                      <m:num>
                        <m:r>
                          <w:rPr>
                            <w:rFonts w:ascii="Cambria Math" w:hAnsi="Cambria Math" w:cs="Times New Roman"/>
                            <w:color w:val="000000"/>
                            <w:sz w:val="18"/>
                            <w:szCs w:val="18"/>
                          </w:rPr>
                          <m:t>Net profit</m:t>
                        </m:r>
                      </m:num>
                      <m:den>
                        <m:r>
                          <w:rPr>
                            <w:rFonts w:ascii="Cambria Math" w:hAnsi="Cambria Math" w:cs="Times New Roman"/>
                            <w:color w:val="000000"/>
                            <w:sz w:val="18"/>
                            <w:szCs w:val="18"/>
                          </w:rPr>
                          <m:t>Total income</m:t>
                        </m:r>
                      </m:den>
                    </m:f>
                    <m:ctrlPr>
                      <w:rPr>
                        <w:rFonts w:ascii="Cambria Math" w:eastAsiaTheme="minorEastAsia" w:hAnsi="Cambria Math" w:cs="Times New Roman"/>
                        <w:i/>
                        <w:iCs/>
                        <w:color w:val="000000"/>
                        <w:sz w:val="18"/>
                        <w:szCs w:val="18"/>
                      </w:rPr>
                    </m:ctrlPr>
                  </m:e>
                </m:d>
              </m:oMath>
            </m:oMathPara>
          </w:p>
        </w:tc>
      </w:tr>
      <w:tr w:rsidR="00D84A0D" w:rsidRPr="00B06890" w14:paraId="740F3E50" w14:textId="77777777" w:rsidTr="004E3562">
        <w:trPr>
          <w:trHeight w:val="55"/>
          <w:jc w:val="center"/>
        </w:trPr>
        <w:tc>
          <w:tcPr>
            <w:cnfStyle w:val="001000000000" w:firstRow="0" w:lastRow="0" w:firstColumn="1" w:lastColumn="0" w:oddVBand="0" w:evenVBand="0" w:oddHBand="0" w:evenHBand="0" w:firstRowFirstColumn="0" w:firstRowLastColumn="0" w:lastRowFirstColumn="0" w:lastRowLastColumn="0"/>
            <w:tcW w:w="1555" w:type="dxa"/>
            <w:tcBorders>
              <w:top w:val="none" w:sz="0" w:space="0" w:color="auto"/>
              <w:left w:val="none" w:sz="0" w:space="0" w:color="auto"/>
              <w:bottom w:val="none" w:sz="0" w:space="0" w:color="auto"/>
            </w:tcBorders>
            <w:vAlign w:val="center"/>
          </w:tcPr>
          <w:p w14:paraId="5D8A03EA" w14:textId="67C742A5" w:rsidR="00E55BF0" w:rsidRPr="004E3562" w:rsidRDefault="00E55BF0" w:rsidP="004E3562">
            <w:pPr>
              <w:jc w:val="center"/>
              <w:rPr>
                <w:rFonts w:ascii="Times New Roman" w:hAnsi="Times New Roman" w:cs="Times New Roman"/>
                <w:i w:val="0"/>
                <w:color w:val="000000"/>
              </w:rPr>
            </w:pPr>
            <w:r w:rsidRPr="00153EB4">
              <w:rPr>
                <w:rFonts w:ascii="Times New Roman" w:hAnsi="Times New Roman" w:cs="Times New Roman"/>
                <w:color w:val="000000"/>
              </w:rPr>
              <w:t>Fixed Asset Ratio</w:t>
            </w:r>
          </w:p>
        </w:tc>
        <w:tc>
          <w:tcPr>
            <w:tcW w:w="1134" w:type="dxa"/>
            <w:vAlign w:val="center"/>
          </w:tcPr>
          <w:p w14:paraId="12C51422" w14:textId="7708DF3B" w:rsidR="00E55BF0" w:rsidRPr="00B06890" w:rsidRDefault="00E55BF0" w:rsidP="004E356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18"/>
                <w:szCs w:val="18"/>
              </w:rPr>
            </w:pPr>
            <w:r w:rsidRPr="00B06890">
              <w:rPr>
                <w:rFonts w:ascii="Times New Roman" w:hAnsi="Times New Roman" w:cs="Times New Roman"/>
                <w:color w:val="000000"/>
                <w:sz w:val="18"/>
                <w:szCs w:val="18"/>
              </w:rPr>
              <w:t>PAF</w:t>
            </w:r>
          </w:p>
        </w:tc>
        <w:tc>
          <w:tcPr>
            <w:tcW w:w="3827" w:type="dxa"/>
          </w:tcPr>
          <w:p w14:paraId="2DA213F3" w14:textId="4C887B84" w:rsidR="00E55BF0" w:rsidRPr="004E3562" w:rsidRDefault="00E55BF0" w:rsidP="004E356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18"/>
                <w:szCs w:val="18"/>
                <w:lang w:val="en-US"/>
              </w:rPr>
            </w:pPr>
            <w:r w:rsidRPr="004E3562">
              <w:rPr>
                <w:rFonts w:ascii="Times New Roman" w:hAnsi="Times New Roman" w:cs="Times New Roman"/>
                <w:color w:val="000000"/>
                <w:sz w:val="18"/>
                <w:szCs w:val="18"/>
                <w:lang w:val="en-US"/>
              </w:rPr>
              <w:t>Measures the ratio of fixed assets to total assets.</w:t>
            </w:r>
          </w:p>
        </w:tc>
        <w:tc>
          <w:tcPr>
            <w:tcW w:w="3402" w:type="dxa"/>
            <w:vAlign w:val="center"/>
          </w:tcPr>
          <w:p w14:paraId="3DE42293" w14:textId="5E5CDB40" w:rsidR="00E55BF0" w:rsidRPr="00B06890" w:rsidRDefault="00153EB4" w:rsidP="004E3562">
            <w:pPr>
              <w:jc w:val="both"/>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b/>
                <w:bCs/>
                <w:iCs/>
                <w:color w:val="000000"/>
                <w:sz w:val="18"/>
                <w:szCs w:val="18"/>
              </w:rPr>
            </w:pPr>
            <m:oMathPara>
              <m:oMath>
                <m:r>
                  <m:rPr>
                    <m:sty m:val="bi"/>
                  </m:rPr>
                  <w:rPr>
                    <w:rFonts w:ascii="Cambria Math" w:hAnsi="Cambria Math" w:cs="Times New Roman"/>
                    <w:color w:val="000000"/>
                    <w:sz w:val="18"/>
                    <w:szCs w:val="18"/>
                  </w:rPr>
                  <m:t>PAF</m:t>
                </m:r>
                <m:r>
                  <m:rPr>
                    <m:sty m:val="p"/>
                  </m:rPr>
                  <w:rPr>
                    <w:rFonts w:ascii="Cambria Math" w:hAnsi="Cambria Math" w:cs="Times New Roman"/>
                    <w:color w:val="000000"/>
                    <w:sz w:val="18"/>
                    <w:szCs w:val="18"/>
                  </w:rPr>
                  <m:t>=</m:t>
                </m:r>
                <m:d>
                  <m:dPr>
                    <m:ctrlPr>
                      <w:rPr>
                        <w:rFonts w:ascii="Cambria Math" w:hAnsi="Cambria Math" w:cs="Times New Roman"/>
                        <w:iCs/>
                        <w:color w:val="000000"/>
                        <w:sz w:val="18"/>
                        <w:szCs w:val="18"/>
                      </w:rPr>
                    </m:ctrlPr>
                  </m:dPr>
                  <m:e>
                    <m:f>
                      <m:fPr>
                        <m:ctrlPr>
                          <w:rPr>
                            <w:rFonts w:ascii="Cambria Math" w:hAnsi="Cambria Math" w:cs="Times New Roman"/>
                            <w:iCs/>
                            <w:color w:val="000000"/>
                            <w:sz w:val="18"/>
                            <w:szCs w:val="18"/>
                          </w:rPr>
                        </m:ctrlPr>
                      </m:fPr>
                      <m:num>
                        <m:r>
                          <w:rPr>
                            <w:rFonts w:ascii="Cambria Math" w:hAnsi="Cambria Math" w:cs="Times New Roman"/>
                            <w:color w:val="000000"/>
                            <w:sz w:val="18"/>
                            <w:szCs w:val="18"/>
                          </w:rPr>
                          <m:t>Net fixed assets</m:t>
                        </m:r>
                      </m:num>
                      <m:den>
                        <m:r>
                          <w:rPr>
                            <w:rFonts w:ascii="Cambria Math" w:hAnsi="Cambria Math" w:cs="Times New Roman"/>
                            <w:color w:val="000000"/>
                            <w:sz w:val="18"/>
                            <w:szCs w:val="18"/>
                          </w:rPr>
                          <m:t>Total assets</m:t>
                        </m:r>
                      </m:den>
                    </m:f>
                    <m:ctrlPr>
                      <w:rPr>
                        <w:rFonts w:ascii="Cambria Math" w:eastAsiaTheme="minorEastAsia" w:hAnsi="Cambria Math" w:cs="Times New Roman"/>
                        <w:i/>
                        <w:iCs/>
                        <w:color w:val="000000"/>
                        <w:sz w:val="18"/>
                        <w:szCs w:val="18"/>
                      </w:rPr>
                    </m:ctrlPr>
                  </m:e>
                </m:d>
              </m:oMath>
            </m:oMathPara>
          </w:p>
        </w:tc>
      </w:tr>
      <w:tr w:rsidR="00D84A0D" w:rsidRPr="00B06890" w14:paraId="7AD6E4C7" w14:textId="77777777" w:rsidTr="004E3562">
        <w:trPr>
          <w:cnfStyle w:val="000000100000" w:firstRow="0" w:lastRow="0" w:firstColumn="0" w:lastColumn="0" w:oddVBand="0" w:evenVBand="0" w:oddHBand="1" w:evenHBand="0" w:firstRowFirstColumn="0" w:firstRowLastColumn="0" w:lastRowFirstColumn="0" w:lastRowLastColumn="0"/>
          <w:trHeight w:val="55"/>
          <w:jc w:val="center"/>
        </w:trPr>
        <w:tc>
          <w:tcPr>
            <w:cnfStyle w:val="001000000000" w:firstRow="0" w:lastRow="0" w:firstColumn="1" w:lastColumn="0" w:oddVBand="0" w:evenVBand="0" w:oddHBand="0" w:evenHBand="0" w:firstRowFirstColumn="0" w:firstRowLastColumn="0" w:lastRowFirstColumn="0" w:lastRowLastColumn="0"/>
            <w:tcW w:w="1555" w:type="dxa"/>
            <w:tcBorders>
              <w:top w:val="none" w:sz="0" w:space="0" w:color="auto"/>
              <w:left w:val="none" w:sz="0" w:space="0" w:color="auto"/>
              <w:bottom w:val="none" w:sz="0" w:space="0" w:color="auto"/>
            </w:tcBorders>
            <w:vAlign w:val="center"/>
          </w:tcPr>
          <w:p w14:paraId="4D27A1A7" w14:textId="31B16D60" w:rsidR="00E55BF0" w:rsidRPr="004E3562" w:rsidRDefault="00E55BF0" w:rsidP="004E3562">
            <w:pPr>
              <w:jc w:val="center"/>
              <w:rPr>
                <w:rFonts w:ascii="Times New Roman" w:hAnsi="Times New Roman" w:cs="Times New Roman"/>
                <w:i w:val="0"/>
                <w:color w:val="000000"/>
              </w:rPr>
            </w:pPr>
            <w:r w:rsidRPr="00153EB4">
              <w:rPr>
                <w:rFonts w:ascii="Times New Roman" w:hAnsi="Times New Roman" w:cs="Times New Roman"/>
                <w:color w:val="000000"/>
              </w:rPr>
              <w:t>Operational profitability</w:t>
            </w:r>
          </w:p>
        </w:tc>
        <w:tc>
          <w:tcPr>
            <w:tcW w:w="1134" w:type="dxa"/>
            <w:vAlign w:val="center"/>
          </w:tcPr>
          <w:p w14:paraId="047153C5" w14:textId="2B5419CA" w:rsidR="00E55BF0" w:rsidRPr="00B06890" w:rsidRDefault="00693D39" w:rsidP="004E356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18"/>
                <w:szCs w:val="18"/>
              </w:rPr>
            </w:pPr>
            <w:r>
              <w:rPr>
                <w:rFonts w:ascii="Times New Roman" w:hAnsi="Times New Roman" w:cs="Times New Roman"/>
                <w:color w:val="000000"/>
                <w:sz w:val="18"/>
                <w:szCs w:val="18"/>
              </w:rPr>
              <w:t>ROE</w:t>
            </w:r>
          </w:p>
        </w:tc>
        <w:tc>
          <w:tcPr>
            <w:tcW w:w="3827" w:type="dxa"/>
          </w:tcPr>
          <w:p w14:paraId="0AA766B7" w14:textId="587741DD" w:rsidR="00E55BF0" w:rsidRPr="004E3562" w:rsidRDefault="003278C9" w:rsidP="004E356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18"/>
                <w:szCs w:val="18"/>
                <w:lang w:val="en-US"/>
              </w:rPr>
            </w:pPr>
            <w:r w:rsidRPr="004E3562">
              <w:rPr>
                <w:rFonts w:ascii="Times New Roman" w:hAnsi="Times New Roman" w:cs="Times New Roman"/>
                <w:color w:val="000000"/>
                <w:sz w:val="18"/>
                <w:szCs w:val="18"/>
                <w:lang w:val="en-US"/>
              </w:rPr>
              <w:t>It allows you to identify whether the company's core business is profitable on its own.</w:t>
            </w:r>
          </w:p>
        </w:tc>
        <w:tc>
          <w:tcPr>
            <w:tcW w:w="3402" w:type="dxa"/>
            <w:vAlign w:val="center"/>
          </w:tcPr>
          <w:p w14:paraId="531C2C28" w14:textId="50E7D444" w:rsidR="00E55BF0" w:rsidRPr="00B06890" w:rsidRDefault="00153EB4" w:rsidP="004E3562">
            <w:pPr>
              <w:jc w:val="both"/>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b/>
                <w:bCs/>
                <w:iCs/>
                <w:color w:val="000000"/>
                <w:sz w:val="18"/>
                <w:szCs w:val="18"/>
              </w:rPr>
            </w:pPr>
            <m:oMathPara>
              <m:oMath>
                <m:r>
                  <m:rPr>
                    <m:sty m:val="bi"/>
                  </m:rPr>
                  <w:rPr>
                    <w:rFonts w:ascii="Cambria Math" w:hAnsi="Cambria Math" w:cs="Times New Roman"/>
                    <w:color w:val="000000"/>
                    <w:sz w:val="18"/>
                    <w:szCs w:val="18"/>
                  </w:rPr>
                  <m:t>ROE</m:t>
                </m:r>
                <m:r>
                  <m:rPr>
                    <m:sty m:val="p"/>
                  </m:rPr>
                  <w:rPr>
                    <w:rFonts w:ascii="Cambria Math" w:hAnsi="Cambria Math" w:cs="Times New Roman"/>
                    <w:color w:val="000000"/>
                    <w:sz w:val="18"/>
                    <w:szCs w:val="18"/>
                  </w:rPr>
                  <m:t>=</m:t>
                </m:r>
                <m:d>
                  <m:dPr>
                    <m:ctrlPr>
                      <w:rPr>
                        <w:rFonts w:ascii="Cambria Math" w:hAnsi="Cambria Math" w:cs="Times New Roman"/>
                        <w:iCs/>
                        <w:color w:val="000000"/>
                        <w:sz w:val="18"/>
                        <w:szCs w:val="18"/>
                      </w:rPr>
                    </m:ctrlPr>
                  </m:dPr>
                  <m:e>
                    <m:f>
                      <m:fPr>
                        <m:ctrlPr>
                          <w:rPr>
                            <w:rFonts w:ascii="Cambria Math" w:hAnsi="Cambria Math" w:cs="Times New Roman"/>
                            <w:iCs/>
                            <w:color w:val="000000"/>
                            <w:sz w:val="18"/>
                            <w:szCs w:val="18"/>
                          </w:rPr>
                        </m:ctrlPr>
                      </m:fPr>
                      <m:num>
                        <m:r>
                          <w:rPr>
                            <w:rFonts w:ascii="Cambria Math" w:hAnsi="Cambria Math" w:cs="Times New Roman"/>
                            <w:color w:val="000000"/>
                            <w:sz w:val="18"/>
                            <w:szCs w:val="18"/>
                          </w:rPr>
                          <m:t>Operating profit</m:t>
                        </m:r>
                      </m:num>
                      <m:den>
                        <m:r>
                          <w:rPr>
                            <w:rFonts w:ascii="Cambria Math" w:hAnsi="Cambria Math" w:cs="Times New Roman"/>
                            <w:color w:val="000000"/>
                            <w:sz w:val="18"/>
                            <w:szCs w:val="18"/>
                          </w:rPr>
                          <m:t>Total income</m:t>
                        </m:r>
                      </m:den>
                    </m:f>
                    <m:ctrlPr>
                      <w:rPr>
                        <w:rFonts w:ascii="Cambria Math" w:eastAsiaTheme="minorEastAsia" w:hAnsi="Cambria Math" w:cs="Times New Roman"/>
                        <w:i/>
                        <w:iCs/>
                        <w:color w:val="000000"/>
                        <w:sz w:val="18"/>
                        <w:szCs w:val="18"/>
                      </w:rPr>
                    </m:ctrlPr>
                  </m:e>
                </m:d>
              </m:oMath>
            </m:oMathPara>
          </w:p>
        </w:tc>
      </w:tr>
      <w:tr w:rsidR="00D84A0D" w:rsidRPr="00B06890" w14:paraId="04518B2D" w14:textId="77777777" w:rsidTr="004E3562">
        <w:trPr>
          <w:trHeight w:val="55"/>
          <w:jc w:val="center"/>
        </w:trPr>
        <w:tc>
          <w:tcPr>
            <w:cnfStyle w:val="001000000000" w:firstRow="0" w:lastRow="0" w:firstColumn="1" w:lastColumn="0" w:oddVBand="0" w:evenVBand="0" w:oddHBand="0" w:evenHBand="0" w:firstRowFirstColumn="0" w:firstRowLastColumn="0" w:lastRowFirstColumn="0" w:lastRowLastColumn="0"/>
            <w:tcW w:w="1555" w:type="dxa"/>
            <w:tcBorders>
              <w:top w:val="none" w:sz="0" w:space="0" w:color="auto"/>
              <w:left w:val="none" w:sz="0" w:space="0" w:color="auto"/>
              <w:bottom w:val="none" w:sz="0" w:space="0" w:color="auto"/>
            </w:tcBorders>
            <w:vAlign w:val="center"/>
          </w:tcPr>
          <w:p w14:paraId="534FCE50" w14:textId="05DC5604" w:rsidR="003278C9" w:rsidRPr="004E3562" w:rsidRDefault="003278C9" w:rsidP="004E3562">
            <w:pPr>
              <w:jc w:val="center"/>
              <w:rPr>
                <w:rFonts w:ascii="Times New Roman" w:hAnsi="Times New Roman" w:cs="Times New Roman"/>
                <w:i w:val="0"/>
                <w:color w:val="000000"/>
              </w:rPr>
            </w:pPr>
            <w:r w:rsidRPr="00153EB4">
              <w:rPr>
                <w:rFonts w:ascii="Times New Roman" w:hAnsi="Times New Roman" w:cs="Times New Roman"/>
                <w:color w:val="000000"/>
              </w:rPr>
              <w:t>Coverage</w:t>
            </w:r>
          </w:p>
        </w:tc>
        <w:tc>
          <w:tcPr>
            <w:tcW w:w="1134" w:type="dxa"/>
            <w:vAlign w:val="center"/>
          </w:tcPr>
          <w:p w14:paraId="37AAA3B0" w14:textId="674AD227" w:rsidR="003278C9" w:rsidRPr="00B06890" w:rsidRDefault="003278C9" w:rsidP="004E356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18"/>
                <w:szCs w:val="18"/>
              </w:rPr>
            </w:pPr>
            <w:r w:rsidRPr="00B06890">
              <w:rPr>
                <w:rFonts w:ascii="Times New Roman" w:hAnsi="Times New Roman" w:cs="Times New Roman"/>
                <w:color w:val="000000"/>
                <w:sz w:val="18"/>
                <w:szCs w:val="18"/>
              </w:rPr>
              <w:t>Co</w:t>
            </w:r>
          </w:p>
        </w:tc>
        <w:tc>
          <w:tcPr>
            <w:tcW w:w="3827" w:type="dxa"/>
          </w:tcPr>
          <w:p w14:paraId="28565B80" w14:textId="2F826346" w:rsidR="003278C9" w:rsidRPr="004E3562" w:rsidRDefault="003278C9" w:rsidP="004E356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18"/>
                <w:szCs w:val="18"/>
                <w:lang w:val="en-US"/>
              </w:rPr>
            </w:pPr>
            <w:r w:rsidRPr="004E3562">
              <w:rPr>
                <w:rFonts w:ascii="Times New Roman" w:hAnsi="Times New Roman" w:cs="Times New Roman"/>
                <w:color w:val="000000"/>
                <w:sz w:val="18"/>
                <w:szCs w:val="18"/>
                <w:lang w:val="en-US"/>
              </w:rPr>
              <w:t>Number of times profits will be able to pay off the company's debts</w:t>
            </w:r>
          </w:p>
        </w:tc>
        <w:tc>
          <w:tcPr>
            <w:tcW w:w="3402" w:type="dxa"/>
            <w:vAlign w:val="center"/>
          </w:tcPr>
          <w:p w14:paraId="1400F8B2" w14:textId="5856A01F" w:rsidR="003278C9" w:rsidRPr="00B06890" w:rsidRDefault="00153EB4" w:rsidP="004E3562">
            <w:pPr>
              <w:jc w:val="both"/>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b/>
                <w:bCs/>
                <w:iCs/>
                <w:color w:val="000000"/>
                <w:sz w:val="18"/>
                <w:szCs w:val="18"/>
              </w:rPr>
            </w:pPr>
            <m:oMathPara>
              <m:oMath>
                <m:r>
                  <m:rPr>
                    <m:sty m:val="bi"/>
                  </m:rPr>
                  <w:rPr>
                    <w:rFonts w:ascii="Cambria Math" w:hAnsi="Cambria Math" w:cs="Times New Roman"/>
                    <w:color w:val="000000"/>
                    <w:sz w:val="18"/>
                    <w:szCs w:val="18"/>
                  </w:rPr>
                  <m:t>Co</m:t>
                </m:r>
                <m:r>
                  <m:rPr>
                    <m:sty m:val="p"/>
                  </m:rPr>
                  <w:rPr>
                    <w:rFonts w:ascii="Cambria Math" w:hAnsi="Cambria Math" w:cs="Times New Roman"/>
                    <w:color w:val="000000"/>
                    <w:sz w:val="18"/>
                    <w:szCs w:val="18"/>
                  </w:rPr>
                  <m:t>=</m:t>
                </m:r>
                <m:d>
                  <m:dPr>
                    <m:ctrlPr>
                      <w:rPr>
                        <w:rFonts w:ascii="Cambria Math" w:hAnsi="Cambria Math" w:cs="Times New Roman"/>
                        <w:iCs/>
                        <w:color w:val="000000"/>
                        <w:sz w:val="18"/>
                        <w:szCs w:val="18"/>
                      </w:rPr>
                    </m:ctrlPr>
                  </m:dPr>
                  <m:e>
                    <m:f>
                      <m:fPr>
                        <m:ctrlPr>
                          <w:rPr>
                            <w:rFonts w:ascii="Cambria Math" w:hAnsi="Cambria Math" w:cs="Times New Roman"/>
                            <w:iCs/>
                            <w:color w:val="000000"/>
                            <w:sz w:val="18"/>
                            <w:szCs w:val="18"/>
                          </w:rPr>
                        </m:ctrlPr>
                      </m:fPr>
                      <m:num>
                        <m:r>
                          <w:rPr>
                            <w:rFonts w:ascii="Cambria Math" w:hAnsi="Cambria Math" w:cs="Times New Roman"/>
                            <w:color w:val="000000"/>
                            <w:sz w:val="18"/>
                            <w:szCs w:val="18"/>
                          </w:rPr>
                          <m:t>Net profit</m:t>
                        </m:r>
                      </m:num>
                      <m:den>
                        <m:r>
                          <w:rPr>
                            <w:rFonts w:ascii="Cambria Math" w:hAnsi="Cambria Math" w:cs="Times New Roman"/>
                            <w:color w:val="000000"/>
                            <w:sz w:val="18"/>
                            <w:szCs w:val="18"/>
                          </w:rPr>
                          <m:t>Total liabilities</m:t>
                        </m:r>
                      </m:den>
                    </m:f>
                    <m:ctrlPr>
                      <w:rPr>
                        <w:rFonts w:ascii="Cambria Math" w:eastAsiaTheme="minorEastAsia" w:hAnsi="Cambria Math" w:cs="Times New Roman"/>
                        <w:i/>
                        <w:iCs/>
                        <w:color w:val="000000"/>
                        <w:sz w:val="18"/>
                        <w:szCs w:val="18"/>
                      </w:rPr>
                    </m:ctrlPr>
                  </m:e>
                </m:d>
              </m:oMath>
            </m:oMathPara>
          </w:p>
        </w:tc>
      </w:tr>
    </w:tbl>
    <w:p w14:paraId="5451B199" w14:textId="77777777" w:rsidR="00CE1F98" w:rsidRPr="004E3562" w:rsidRDefault="00CE1F98" w:rsidP="00F32248">
      <w:pPr>
        <w:spacing w:line="360" w:lineRule="auto"/>
        <w:jc w:val="center"/>
        <w:rPr>
          <w:rFonts w:ascii="Times New Roman" w:hAnsi="Times New Roman" w:cs="Times New Roman"/>
          <w:color w:val="000000"/>
          <w:sz w:val="20"/>
          <w:szCs w:val="20"/>
          <w:lang w:val="en-US"/>
        </w:rPr>
      </w:pPr>
      <w:r w:rsidRPr="004E3562">
        <w:rPr>
          <w:rFonts w:ascii="Times New Roman" w:hAnsi="Times New Roman" w:cs="Times New Roman"/>
          <w:color w:val="000000"/>
          <w:sz w:val="20"/>
          <w:szCs w:val="20"/>
          <w:lang w:val="en-US"/>
        </w:rPr>
        <w:t>Source: Authors.</w:t>
      </w:r>
    </w:p>
    <w:p w14:paraId="5B384EA5" w14:textId="416297E0" w:rsidR="00CE1F98" w:rsidRPr="004E3562" w:rsidRDefault="00672AC1" w:rsidP="00BB0436">
      <w:pPr>
        <w:spacing w:line="360" w:lineRule="auto"/>
        <w:jc w:val="both"/>
        <w:rPr>
          <w:rFonts w:ascii="Times New Roman" w:hAnsi="Times New Roman" w:cs="Times New Roman"/>
          <w:color w:val="000000"/>
          <w:sz w:val="24"/>
          <w:szCs w:val="24"/>
          <w:lang w:val="en-US"/>
        </w:rPr>
      </w:pPr>
      <w:r w:rsidRPr="004E3562">
        <w:rPr>
          <w:rFonts w:ascii="Times New Roman" w:hAnsi="Times New Roman" w:cs="Times New Roman"/>
          <w:color w:val="000000"/>
          <w:sz w:val="24"/>
          <w:szCs w:val="24"/>
          <w:lang w:val="en-US"/>
        </w:rPr>
        <w:t xml:space="preserve">In accordance with the above, this study adopts an </w:t>
      </w:r>
      <w:r w:rsidR="00CE1F98" w:rsidRPr="004E3562">
        <w:rPr>
          <w:rFonts w:ascii="Times New Roman" w:hAnsi="Times New Roman" w:cs="Times New Roman"/>
          <w:sz w:val="24"/>
          <w:szCs w:val="24"/>
          <w:lang w:val="en-US"/>
        </w:rPr>
        <w:t xml:space="preserve">inductive approach, with the support of non-parametric statistical techniques, whose objective is to demonstrate the relationship between the variables analyzed and their impact on the company during the decision-making process, particularly in the allocation of income to productive investment. </w:t>
      </w:r>
    </w:p>
    <w:p w14:paraId="2C32A4B7" w14:textId="0E49A759" w:rsidR="00A4390E" w:rsidRPr="004E3562" w:rsidRDefault="00CE1F98" w:rsidP="00BB0436">
      <w:pPr>
        <w:spacing w:line="360" w:lineRule="auto"/>
        <w:jc w:val="both"/>
        <w:rPr>
          <w:rFonts w:ascii="Times New Roman" w:hAnsi="Times New Roman" w:cs="Times New Roman"/>
          <w:sz w:val="24"/>
          <w:szCs w:val="24"/>
          <w:lang w:val="en-US"/>
        </w:rPr>
      </w:pPr>
      <w:r w:rsidRPr="004E3562">
        <w:rPr>
          <w:rFonts w:ascii="Times New Roman" w:hAnsi="Times New Roman" w:cs="Times New Roman"/>
          <w:sz w:val="24"/>
          <w:szCs w:val="24"/>
          <w:lang w:val="en-US"/>
        </w:rPr>
        <w:t>For the purposes of this study, information was gathered from the financial statements of 25</w:t>
      </w:r>
      <w:r w:rsidR="003A223C" w:rsidRPr="00891082">
        <w:rPr>
          <w:rStyle w:val="Refdenotaalpie"/>
          <w:rFonts w:ascii="Times New Roman" w:hAnsi="Times New Roman" w:cs="Times New Roman"/>
          <w:sz w:val="24"/>
          <w:szCs w:val="24"/>
        </w:rPr>
        <w:footnoteReference w:id="7"/>
      </w:r>
      <w:r w:rsidRPr="004E3562">
        <w:rPr>
          <w:rFonts w:ascii="Times New Roman" w:hAnsi="Times New Roman" w:cs="Times New Roman"/>
          <w:sz w:val="24"/>
          <w:szCs w:val="24"/>
          <w:lang w:val="en-US"/>
        </w:rPr>
        <w:t xml:space="preserve"> productive companies in the industrial sector that are currently listed on the capital market</w:t>
      </w:r>
      <w:r w:rsidRPr="00891082">
        <w:rPr>
          <w:rStyle w:val="Refdenotaalpie"/>
          <w:rFonts w:ascii="Times New Roman" w:hAnsi="Times New Roman" w:cs="Times New Roman"/>
          <w:sz w:val="24"/>
          <w:szCs w:val="24"/>
        </w:rPr>
        <w:footnoteReference w:id="8"/>
      </w:r>
      <w:r w:rsidR="00C14B76">
        <w:rPr>
          <w:rFonts w:ascii="Times New Roman" w:hAnsi="Times New Roman" w:cs="Times New Roman"/>
          <w:sz w:val="24"/>
          <w:szCs w:val="24"/>
          <w:lang w:val="en-US"/>
        </w:rPr>
        <w:t xml:space="preserve"> of</w:t>
      </w:r>
      <w:r w:rsidRPr="004E3562">
        <w:rPr>
          <w:rFonts w:ascii="Times New Roman" w:hAnsi="Times New Roman" w:cs="Times New Roman"/>
          <w:sz w:val="24"/>
          <w:szCs w:val="24"/>
          <w:lang w:val="en-US"/>
        </w:rPr>
        <w:t xml:space="preserve"> the Mexican Stock Exchange (BMV), since, due to the characteristics of their activity, it is considered that they allow greater visibility of the phenomenon to be analyzed. Given the exploratory nature of the study and the limitations in the availability and comparability of financial information, it was decided to work with an intentional sample of listed companies, since this universe allows for public, relatively homogeneous and useful data to identify patterns of the phenomenon analyzed. In addition, the limited number of cases and the heterogeneity observed among the firms make the use of non-parametric tests pertinent as a technical decision according to the characteristics of the built base.</w:t>
      </w:r>
    </w:p>
    <w:p w14:paraId="3995C0D7" w14:textId="3AA5ABE4" w:rsidR="00A4390E" w:rsidRPr="004E3562" w:rsidRDefault="00A4390E" w:rsidP="00BB0436">
      <w:pPr>
        <w:pStyle w:val="NormalWeb"/>
        <w:spacing w:before="0" w:beforeAutospacing="0" w:after="160" w:afterAutospacing="0" w:line="360" w:lineRule="auto"/>
        <w:jc w:val="both"/>
        <w:rPr>
          <w:color w:val="000000"/>
          <w:lang w:val="en-US"/>
        </w:rPr>
      </w:pPr>
      <w:r w:rsidRPr="004E3562">
        <w:rPr>
          <w:color w:val="000000"/>
          <w:lang w:val="en-US"/>
        </w:rPr>
        <w:t xml:space="preserve">The data was obtained from the annual reports of the companies, which cover a period of 7 years from 2018 to 2024. </w:t>
      </w:r>
      <w:r w:rsidR="003A223C" w:rsidRPr="004E3562">
        <w:rPr>
          <w:lang w:val="en-US"/>
        </w:rPr>
        <w:t>These years have been considered because, firstly, obtaining the financial statements of companies for previous years may represent a problem that limits the study</w:t>
      </w:r>
      <w:r w:rsidR="00EE41F9" w:rsidRPr="004E3562">
        <w:rPr>
          <w:color w:val="000000"/>
          <w:lang w:val="en-US"/>
        </w:rPr>
        <w:t>;</w:t>
      </w:r>
      <w:r w:rsidR="003A223C" w:rsidRPr="004E3562">
        <w:rPr>
          <w:color w:val="000000"/>
          <w:lang w:val="en-US"/>
        </w:rPr>
        <w:t xml:space="preserve"> in the background, there is the need to capture the latent uncertainty caused by the global COVID 19 pandemic, and which represented a driving force to adopt a behavior where companies began to obtain greater income from financial speculation operations as a method of hedging against the risk of a weakening of the productive sector, which presented a stagnation for this period. </w:t>
      </w:r>
    </w:p>
    <w:p w14:paraId="2A35491B" w14:textId="00C02A44" w:rsidR="00D80F21" w:rsidRPr="004E3562" w:rsidRDefault="00941CBB" w:rsidP="00BB0436">
      <w:pPr>
        <w:spacing w:line="360" w:lineRule="auto"/>
        <w:jc w:val="both"/>
        <w:rPr>
          <w:rFonts w:ascii="Times New Roman" w:hAnsi="Times New Roman" w:cs="Times New Roman"/>
          <w:sz w:val="24"/>
          <w:szCs w:val="24"/>
          <w:lang w:val="en-US"/>
        </w:rPr>
      </w:pPr>
      <w:r w:rsidRPr="004E3562">
        <w:rPr>
          <w:rFonts w:ascii="Times New Roman" w:hAnsi="Times New Roman" w:cs="Times New Roman"/>
          <w:sz w:val="24"/>
          <w:szCs w:val="24"/>
          <w:lang w:val="en-US"/>
        </w:rPr>
        <w:t xml:space="preserve">Once the necessary information was collected, the next step was to obtain an average of the corresponding data from 2018 to 2024 for each company. In other words, instead of working with multiple annual observations for each company, it was decided to generate an average value per variable for each company, trying to avoid distortions exhibited in the period analyzed that covers the pandemic. </w:t>
      </w:r>
    </w:p>
    <w:p w14:paraId="52060C57" w14:textId="6B4ACD1F" w:rsidR="00D3572F" w:rsidRPr="004E3562" w:rsidRDefault="00840C4B" w:rsidP="00BB0436">
      <w:pPr>
        <w:spacing w:line="360" w:lineRule="auto"/>
        <w:jc w:val="both"/>
        <w:rPr>
          <w:rFonts w:ascii="Times New Roman" w:hAnsi="Times New Roman" w:cs="Times New Roman"/>
          <w:sz w:val="24"/>
          <w:szCs w:val="24"/>
          <w:lang w:val="en-US"/>
        </w:rPr>
      </w:pPr>
      <w:r w:rsidRPr="004E3562">
        <w:rPr>
          <w:rFonts w:ascii="Times New Roman" w:hAnsi="Times New Roman" w:cs="Times New Roman"/>
          <w:sz w:val="24"/>
          <w:szCs w:val="24"/>
          <w:lang w:val="en-US"/>
        </w:rPr>
        <w:t>This decision is made based on the observation of the data, since</w:t>
      </w:r>
      <w:r w:rsidR="00AE500D">
        <w:rPr>
          <w:rFonts w:ascii="Times New Roman" w:hAnsi="Times New Roman" w:cs="Times New Roman"/>
          <w:sz w:val="24"/>
          <w:szCs w:val="24"/>
          <w:lang w:val="en-US"/>
        </w:rPr>
        <w:t>,</w:t>
      </w:r>
      <w:r w:rsidRPr="004E3562">
        <w:rPr>
          <w:rFonts w:ascii="Times New Roman" w:hAnsi="Times New Roman" w:cs="Times New Roman"/>
          <w:sz w:val="24"/>
          <w:szCs w:val="24"/>
          <w:lang w:val="en-US"/>
        </w:rPr>
        <w:t xml:space="preserve"> being a relatively short period compared to the financial cycles of companies, the trend component of the data remained similar between periods. In addition, for some specific cases, this methodology helped to smooth out atypical variations in the data and thus avoid distortions in the interpretation of the evidence.</w:t>
      </w:r>
    </w:p>
    <w:p w14:paraId="611FA00B" w14:textId="67221D69" w:rsidR="003A223C" w:rsidRPr="004E3562" w:rsidRDefault="00D3572F" w:rsidP="00BB0436">
      <w:pPr>
        <w:spacing w:line="360" w:lineRule="auto"/>
        <w:jc w:val="both"/>
        <w:rPr>
          <w:rFonts w:ascii="Times New Roman" w:eastAsia="Times New Roman" w:hAnsi="Times New Roman" w:cs="Times New Roman"/>
          <w:sz w:val="24"/>
          <w:szCs w:val="24"/>
          <w:lang w:val="en-US" w:eastAsia="es-MX"/>
        </w:rPr>
      </w:pPr>
      <w:r w:rsidRPr="004E3562">
        <w:rPr>
          <w:rFonts w:ascii="Times New Roman" w:hAnsi="Times New Roman" w:cs="Times New Roman"/>
          <w:sz w:val="24"/>
          <w:szCs w:val="24"/>
          <w:lang w:val="en-US"/>
        </w:rPr>
        <w:t>In a third stage, the sectorization of the sample was carried out in order to facilitate comparison and subsequent analysis. This classification</w:t>
      </w:r>
      <w:r w:rsidR="00AE500D">
        <w:rPr>
          <w:rFonts w:ascii="Times New Roman" w:hAnsi="Times New Roman" w:cs="Times New Roman"/>
          <w:sz w:val="24"/>
          <w:szCs w:val="24"/>
          <w:lang w:val="en-US"/>
        </w:rPr>
        <w:t>,</w:t>
      </w:r>
      <w:r w:rsidRPr="004E3562">
        <w:rPr>
          <w:rFonts w:ascii="Times New Roman" w:hAnsi="Times New Roman" w:cs="Times New Roman"/>
          <w:sz w:val="24"/>
          <w:szCs w:val="24"/>
          <w:lang w:val="en-US"/>
        </w:rPr>
        <w:t xml:space="preserve"> based on the willingness of companies to reinvest</w:t>
      </w:r>
      <w:r w:rsidR="00AE500D">
        <w:rPr>
          <w:rFonts w:ascii="Times New Roman" w:hAnsi="Times New Roman" w:cs="Times New Roman"/>
          <w:sz w:val="24"/>
          <w:szCs w:val="24"/>
          <w:lang w:val="en-US"/>
        </w:rPr>
        <w:t>,</w:t>
      </w:r>
      <w:r w:rsidRPr="004E3562">
        <w:rPr>
          <w:rFonts w:ascii="Times New Roman" w:hAnsi="Times New Roman" w:cs="Times New Roman"/>
          <w:sz w:val="24"/>
          <w:szCs w:val="24"/>
          <w:lang w:val="en-US"/>
        </w:rPr>
        <w:t xml:space="preserve"> allows them to be grouped according to their behavior and, with this, to identify more precisely the differentiated effects that financialization could cause depending on the type of company and its reinvestment pattern. Table 2 then describes the identification groups in tertiles</w:t>
      </w:r>
      <w:r w:rsidR="00864127" w:rsidRPr="00891082">
        <w:rPr>
          <w:rStyle w:val="Refdenotaalpie"/>
          <w:rFonts w:ascii="Times New Roman" w:hAnsi="Times New Roman" w:cs="Times New Roman"/>
          <w:sz w:val="24"/>
          <w:szCs w:val="24"/>
        </w:rPr>
        <w:footnoteReference w:id="9"/>
      </w:r>
      <w:r w:rsidR="00941CBB" w:rsidRPr="004E3562">
        <w:rPr>
          <w:rFonts w:ascii="Times New Roman" w:hAnsi="Times New Roman" w:cs="Times New Roman"/>
          <w:sz w:val="24"/>
          <w:szCs w:val="24"/>
          <w:lang w:val="en-US"/>
        </w:rPr>
        <w:t xml:space="preserve"> and the number of observations that were associated </w:t>
      </w:r>
      <w:r w:rsidR="00AE500D">
        <w:rPr>
          <w:rFonts w:ascii="Times New Roman" w:hAnsi="Times New Roman" w:cs="Times New Roman"/>
          <w:sz w:val="24"/>
          <w:szCs w:val="24"/>
          <w:lang w:val="en-US"/>
        </w:rPr>
        <w:t>with</w:t>
      </w:r>
      <w:r w:rsidR="00AE500D" w:rsidRPr="004E3562">
        <w:rPr>
          <w:rFonts w:ascii="Times New Roman" w:hAnsi="Times New Roman" w:cs="Times New Roman"/>
          <w:sz w:val="24"/>
          <w:szCs w:val="24"/>
          <w:lang w:val="en-US"/>
        </w:rPr>
        <w:t xml:space="preserve"> </w:t>
      </w:r>
      <w:r w:rsidR="00941CBB" w:rsidRPr="004E3562">
        <w:rPr>
          <w:rFonts w:ascii="Times New Roman" w:hAnsi="Times New Roman" w:cs="Times New Roman"/>
          <w:sz w:val="24"/>
          <w:szCs w:val="24"/>
          <w:lang w:val="en-US"/>
        </w:rPr>
        <w:t>a total of 25 observations</w:t>
      </w:r>
      <w:r w:rsidRPr="004E3562">
        <w:rPr>
          <w:rFonts w:ascii="Times New Roman" w:eastAsia="Times New Roman" w:hAnsi="Times New Roman" w:cs="Times New Roman"/>
          <w:color w:val="000000"/>
          <w:sz w:val="24"/>
          <w:szCs w:val="24"/>
          <w:lang w:val="en-US" w:eastAsia="es-MX"/>
        </w:rPr>
        <w:t>. In this way, what is obtained are more balanced groups with a higher comparability between the data. </w:t>
      </w:r>
    </w:p>
    <w:p w14:paraId="3DE43191" w14:textId="54654C02" w:rsidR="00941CBB" w:rsidRPr="00E25700" w:rsidRDefault="00941CBB" w:rsidP="00E25700">
      <w:pPr>
        <w:spacing w:after="0" w:line="360" w:lineRule="auto"/>
        <w:ind w:left="289" w:hanging="289"/>
        <w:jc w:val="center"/>
        <w:rPr>
          <w:rFonts w:ascii="Times New Roman" w:eastAsia="Times New Roman" w:hAnsi="Times New Roman" w:cs="Times New Roman"/>
          <w:sz w:val="20"/>
          <w:szCs w:val="20"/>
          <w:lang w:eastAsia="es-MX"/>
        </w:rPr>
      </w:pPr>
      <w:r w:rsidRPr="00E25700">
        <w:rPr>
          <w:rFonts w:ascii="Times New Roman" w:eastAsia="Times New Roman" w:hAnsi="Times New Roman" w:cs="Times New Roman"/>
          <w:b/>
          <w:bCs/>
          <w:color w:val="000000"/>
          <w:sz w:val="20"/>
          <w:szCs w:val="20"/>
          <w:lang w:eastAsia="es-MX"/>
        </w:rPr>
        <w:t xml:space="preserve">Table 2. </w:t>
      </w:r>
      <w:r w:rsidR="00864127" w:rsidRPr="004E3562">
        <w:rPr>
          <w:rFonts w:ascii="Times New Roman" w:eastAsia="Times New Roman" w:hAnsi="Times New Roman" w:cs="Times New Roman"/>
          <w:iCs/>
          <w:color w:val="000000"/>
          <w:sz w:val="20"/>
          <w:szCs w:val="20"/>
          <w:lang w:eastAsia="es-MX"/>
        </w:rPr>
        <w:t>Sample Sectorization</w:t>
      </w:r>
    </w:p>
    <w:tbl>
      <w:tblPr>
        <w:tblStyle w:val="Tablanormal5"/>
        <w:tblW w:w="8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3"/>
        <w:gridCol w:w="3176"/>
        <w:gridCol w:w="4109"/>
      </w:tblGrid>
      <w:tr w:rsidR="00941CBB" w:rsidRPr="00891082" w14:paraId="58BF29C7" w14:textId="77777777" w:rsidTr="00864127">
        <w:trPr>
          <w:cnfStyle w:val="100000000000" w:firstRow="1" w:lastRow="0" w:firstColumn="0" w:lastColumn="0" w:oddVBand="0" w:evenVBand="0" w:oddHBand="0" w:evenHBand="0" w:firstRowFirstColumn="0" w:firstRowLastColumn="0" w:lastRowFirstColumn="0" w:lastRowLastColumn="0"/>
          <w:trHeight w:val="246"/>
        </w:trPr>
        <w:tc>
          <w:tcPr>
            <w:cnfStyle w:val="001000000100" w:firstRow="0" w:lastRow="0" w:firstColumn="1" w:lastColumn="0" w:oddVBand="0" w:evenVBand="0" w:oddHBand="0" w:evenHBand="0" w:firstRowFirstColumn="1" w:firstRowLastColumn="0" w:lastRowFirstColumn="0" w:lastRowLastColumn="0"/>
            <w:tcW w:w="0" w:type="auto"/>
            <w:tcBorders>
              <w:bottom w:val="none" w:sz="0" w:space="0" w:color="auto"/>
              <w:right w:val="none" w:sz="0" w:space="0" w:color="auto"/>
            </w:tcBorders>
            <w:hideMark/>
          </w:tcPr>
          <w:p w14:paraId="764E5839" w14:textId="77777777" w:rsidR="00941CBB" w:rsidRPr="004E3562" w:rsidRDefault="00941CBB" w:rsidP="00E25700">
            <w:pPr>
              <w:spacing w:line="360" w:lineRule="auto"/>
              <w:jc w:val="both"/>
              <w:rPr>
                <w:rFonts w:ascii="Times New Roman" w:eastAsia="Times New Roman" w:hAnsi="Times New Roman" w:cs="Times New Roman"/>
                <w:i w:val="0"/>
                <w:sz w:val="24"/>
                <w:szCs w:val="24"/>
                <w:lang w:eastAsia="es-MX"/>
              </w:rPr>
            </w:pPr>
            <w:r w:rsidRPr="00153EB4">
              <w:rPr>
                <w:rFonts w:ascii="Times New Roman" w:eastAsia="Times New Roman" w:hAnsi="Times New Roman" w:cs="Times New Roman"/>
                <w:color w:val="000000"/>
                <w:sz w:val="24"/>
                <w:szCs w:val="24"/>
                <w:lang w:eastAsia="es-MX"/>
              </w:rPr>
              <w:t>Group</w:t>
            </w:r>
          </w:p>
        </w:tc>
        <w:tc>
          <w:tcPr>
            <w:tcW w:w="0" w:type="auto"/>
            <w:tcBorders>
              <w:bottom w:val="none" w:sz="0" w:space="0" w:color="auto"/>
            </w:tcBorders>
            <w:hideMark/>
          </w:tcPr>
          <w:p w14:paraId="369B66AA" w14:textId="77777777" w:rsidR="00941CBB" w:rsidRPr="004E3562" w:rsidRDefault="00941CBB" w:rsidP="00E25700">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val="0"/>
                <w:sz w:val="24"/>
                <w:szCs w:val="24"/>
                <w:lang w:eastAsia="es-MX"/>
              </w:rPr>
            </w:pPr>
            <w:r w:rsidRPr="00153EB4">
              <w:rPr>
                <w:rFonts w:ascii="Times New Roman" w:eastAsia="Times New Roman" w:hAnsi="Times New Roman" w:cs="Times New Roman"/>
                <w:color w:val="000000"/>
                <w:sz w:val="24"/>
                <w:szCs w:val="24"/>
                <w:lang w:eastAsia="es-MX"/>
              </w:rPr>
              <w:t>Interval</w:t>
            </w:r>
          </w:p>
        </w:tc>
        <w:tc>
          <w:tcPr>
            <w:tcW w:w="0" w:type="auto"/>
            <w:tcBorders>
              <w:bottom w:val="none" w:sz="0" w:space="0" w:color="auto"/>
            </w:tcBorders>
            <w:hideMark/>
          </w:tcPr>
          <w:p w14:paraId="02BE473A" w14:textId="77777777" w:rsidR="00941CBB" w:rsidRPr="004E3562" w:rsidRDefault="00941CBB" w:rsidP="00E25700">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val="0"/>
                <w:sz w:val="24"/>
                <w:szCs w:val="24"/>
                <w:lang w:eastAsia="es-MX"/>
              </w:rPr>
            </w:pPr>
            <w:r w:rsidRPr="00153EB4">
              <w:rPr>
                <w:rFonts w:ascii="Times New Roman" w:eastAsia="Times New Roman" w:hAnsi="Times New Roman" w:cs="Times New Roman"/>
                <w:color w:val="000000"/>
                <w:sz w:val="24"/>
                <w:szCs w:val="24"/>
                <w:lang w:eastAsia="es-MX"/>
              </w:rPr>
              <w:t>Number of observations</w:t>
            </w:r>
          </w:p>
        </w:tc>
      </w:tr>
      <w:tr w:rsidR="00941CBB" w:rsidRPr="00891082" w14:paraId="181BA905" w14:textId="77777777" w:rsidTr="00864127">
        <w:trPr>
          <w:cnfStyle w:val="000000100000" w:firstRow="0" w:lastRow="0" w:firstColumn="0" w:lastColumn="0" w:oddVBand="0" w:evenVBand="0" w:oddHBand="1" w:evenHBand="0" w:firstRowFirstColumn="0" w:firstRowLastColumn="0" w:lastRowFirstColumn="0" w:lastRowLastColumn="0"/>
          <w:trHeight w:val="246"/>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38B2897E" w14:textId="77777777" w:rsidR="00941CBB" w:rsidRPr="004E3562" w:rsidRDefault="00941CBB" w:rsidP="00BB0436">
            <w:pPr>
              <w:spacing w:line="360" w:lineRule="auto"/>
              <w:jc w:val="both"/>
              <w:rPr>
                <w:rFonts w:ascii="Times New Roman" w:eastAsia="Times New Roman" w:hAnsi="Times New Roman" w:cs="Times New Roman"/>
                <w:i w:val="0"/>
                <w:sz w:val="24"/>
                <w:szCs w:val="24"/>
                <w:lang w:eastAsia="es-MX"/>
              </w:rPr>
            </w:pPr>
            <w:r w:rsidRPr="00153EB4">
              <w:rPr>
                <w:rFonts w:ascii="Times New Roman" w:eastAsia="Times New Roman" w:hAnsi="Times New Roman" w:cs="Times New Roman"/>
                <w:color w:val="000000"/>
                <w:sz w:val="24"/>
                <w:szCs w:val="24"/>
                <w:lang w:eastAsia="es-MX"/>
              </w:rPr>
              <w:t>Low</w:t>
            </w:r>
          </w:p>
        </w:tc>
        <w:tc>
          <w:tcPr>
            <w:tcW w:w="0" w:type="auto"/>
            <w:hideMark/>
          </w:tcPr>
          <w:p w14:paraId="34517B38" w14:textId="77777777" w:rsidR="00941CBB" w:rsidRPr="00891082" w:rsidRDefault="00941CBB" w:rsidP="00BB043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MX"/>
              </w:rPr>
            </w:pPr>
            <w:r w:rsidRPr="00891082">
              <w:rPr>
                <w:rFonts w:ascii="Times New Roman" w:eastAsia="Times New Roman" w:hAnsi="Times New Roman" w:cs="Times New Roman"/>
                <w:color w:val="000000"/>
                <w:sz w:val="24"/>
                <w:szCs w:val="24"/>
                <w:lang w:eastAsia="es-MX"/>
              </w:rPr>
              <w:t>≤ percentile 33%</w:t>
            </w:r>
          </w:p>
        </w:tc>
        <w:tc>
          <w:tcPr>
            <w:tcW w:w="0" w:type="auto"/>
            <w:hideMark/>
          </w:tcPr>
          <w:p w14:paraId="34F0E205" w14:textId="7B0C6CB7" w:rsidR="00941CBB" w:rsidRPr="00891082" w:rsidRDefault="00D3572F" w:rsidP="00BB0436">
            <w:pPr>
              <w:tabs>
                <w:tab w:val="left" w:pos="910"/>
              </w:tabs>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MX"/>
              </w:rPr>
            </w:pPr>
            <w:r w:rsidRPr="00891082">
              <w:rPr>
                <w:rFonts w:ascii="Times New Roman" w:eastAsia="Times New Roman" w:hAnsi="Times New Roman" w:cs="Times New Roman"/>
                <w:sz w:val="24"/>
                <w:szCs w:val="24"/>
                <w:lang w:eastAsia="es-MX"/>
              </w:rPr>
              <w:t>8</w:t>
            </w:r>
          </w:p>
        </w:tc>
      </w:tr>
      <w:tr w:rsidR="00941CBB" w:rsidRPr="00891082" w14:paraId="5005FC54" w14:textId="77777777" w:rsidTr="00864127">
        <w:trPr>
          <w:trHeight w:val="253"/>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782FD810" w14:textId="77777777" w:rsidR="00941CBB" w:rsidRPr="004E3562" w:rsidRDefault="00941CBB" w:rsidP="00BB0436">
            <w:pPr>
              <w:spacing w:line="360" w:lineRule="auto"/>
              <w:jc w:val="both"/>
              <w:rPr>
                <w:rFonts w:ascii="Times New Roman" w:eastAsia="Times New Roman" w:hAnsi="Times New Roman" w:cs="Times New Roman"/>
                <w:i w:val="0"/>
                <w:sz w:val="24"/>
                <w:szCs w:val="24"/>
                <w:lang w:eastAsia="es-MX"/>
              </w:rPr>
            </w:pPr>
            <w:r w:rsidRPr="00153EB4">
              <w:rPr>
                <w:rFonts w:ascii="Times New Roman" w:eastAsia="Times New Roman" w:hAnsi="Times New Roman" w:cs="Times New Roman"/>
                <w:color w:val="000000"/>
                <w:sz w:val="24"/>
                <w:szCs w:val="24"/>
                <w:lang w:eastAsia="es-MX"/>
              </w:rPr>
              <w:t>Medium</w:t>
            </w:r>
          </w:p>
        </w:tc>
        <w:tc>
          <w:tcPr>
            <w:tcW w:w="0" w:type="auto"/>
            <w:hideMark/>
          </w:tcPr>
          <w:p w14:paraId="5E80E74E" w14:textId="77777777" w:rsidR="00941CBB" w:rsidRPr="00891082" w:rsidRDefault="00941CBB" w:rsidP="00BB043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MX"/>
              </w:rPr>
            </w:pPr>
            <w:r w:rsidRPr="00891082">
              <w:rPr>
                <w:rFonts w:ascii="Times New Roman" w:eastAsia="Times New Roman" w:hAnsi="Times New Roman" w:cs="Times New Roman"/>
                <w:color w:val="000000"/>
                <w:sz w:val="24"/>
                <w:szCs w:val="24"/>
                <w:lang w:eastAsia="es-MX"/>
              </w:rPr>
              <w:t>&gt; 33% and ≤ 66%</w:t>
            </w:r>
          </w:p>
        </w:tc>
        <w:tc>
          <w:tcPr>
            <w:tcW w:w="0" w:type="auto"/>
            <w:hideMark/>
          </w:tcPr>
          <w:p w14:paraId="1236812B" w14:textId="56E4E187" w:rsidR="00941CBB" w:rsidRPr="00891082" w:rsidRDefault="00D3572F" w:rsidP="00BB043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MX"/>
              </w:rPr>
            </w:pPr>
            <w:r w:rsidRPr="00891082">
              <w:rPr>
                <w:rFonts w:ascii="Times New Roman" w:eastAsia="Times New Roman" w:hAnsi="Times New Roman" w:cs="Times New Roman"/>
                <w:color w:val="000000"/>
                <w:sz w:val="24"/>
                <w:szCs w:val="24"/>
                <w:lang w:eastAsia="es-MX"/>
              </w:rPr>
              <w:t>8</w:t>
            </w:r>
          </w:p>
        </w:tc>
      </w:tr>
      <w:tr w:rsidR="00941CBB" w:rsidRPr="00891082" w14:paraId="09534CC6" w14:textId="77777777" w:rsidTr="00864127">
        <w:trPr>
          <w:cnfStyle w:val="000000100000" w:firstRow="0" w:lastRow="0" w:firstColumn="0" w:lastColumn="0" w:oddVBand="0" w:evenVBand="0" w:oddHBand="1" w:evenHBand="0" w:firstRowFirstColumn="0" w:firstRowLastColumn="0" w:lastRowFirstColumn="0" w:lastRowLastColumn="0"/>
          <w:trHeight w:val="246"/>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10ADF4B7" w14:textId="77777777" w:rsidR="00941CBB" w:rsidRPr="004E3562" w:rsidRDefault="00941CBB" w:rsidP="00BB0436">
            <w:pPr>
              <w:spacing w:line="360" w:lineRule="auto"/>
              <w:jc w:val="both"/>
              <w:rPr>
                <w:rFonts w:ascii="Times New Roman" w:eastAsia="Times New Roman" w:hAnsi="Times New Roman" w:cs="Times New Roman"/>
                <w:i w:val="0"/>
                <w:sz w:val="24"/>
                <w:szCs w:val="24"/>
                <w:lang w:eastAsia="es-MX"/>
              </w:rPr>
            </w:pPr>
            <w:r w:rsidRPr="00153EB4">
              <w:rPr>
                <w:rFonts w:ascii="Times New Roman" w:eastAsia="Times New Roman" w:hAnsi="Times New Roman" w:cs="Times New Roman"/>
                <w:color w:val="000000"/>
                <w:sz w:val="24"/>
                <w:szCs w:val="24"/>
                <w:lang w:eastAsia="es-MX"/>
              </w:rPr>
              <w:t>High</w:t>
            </w:r>
          </w:p>
        </w:tc>
        <w:tc>
          <w:tcPr>
            <w:tcW w:w="0" w:type="auto"/>
            <w:hideMark/>
          </w:tcPr>
          <w:p w14:paraId="7C91CDEB" w14:textId="77777777" w:rsidR="00941CBB" w:rsidRPr="00891082" w:rsidRDefault="00941CBB" w:rsidP="00BB043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MX"/>
              </w:rPr>
            </w:pPr>
            <w:r w:rsidRPr="00891082">
              <w:rPr>
                <w:rFonts w:ascii="Times New Roman" w:eastAsia="Times New Roman" w:hAnsi="Times New Roman" w:cs="Times New Roman"/>
                <w:color w:val="000000"/>
                <w:sz w:val="24"/>
                <w:szCs w:val="24"/>
                <w:lang w:eastAsia="es-MX"/>
              </w:rPr>
              <w:t>&gt;66%</w:t>
            </w:r>
          </w:p>
        </w:tc>
        <w:tc>
          <w:tcPr>
            <w:tcW w:w="0" w:type="auto"/>
            <w:hideMark/>
          </w:tcPr>
          <w:p w14:paraId="0095AE7B" w14:textId="738C2ACB" w:rsidR="00941CBB" w:rsidRPr="00891082" w:rsidRDefault="00D3572F" w:rsidP="00BB043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MX"/>
              </w:rPr>
            </w:pPr>
            <w:r w:rsidRPr="00891082">
              <w:rPr>
                <w:rFonts w:ascii="Times New Roman" w:eastAsia="Times New Roman" w:hAnsi="Times New Roman" w:cs="Times New Roman"/>
                <w:color w:val="000000"/>
                <w:sz w:val="24"/>
                <w:szCs w:val="24"/>
                <w:lang w:eastAsia="es-MX"/>
              </w:rPr>
              <w:t>9</w:t>
            </w:r>
          </w:p>
        </w:tc>
      </w:tr>
    </w:tbl>
    <w:p w14:paraId="5BB50239" w14:textId="551D9BFC" w:rsidR="00941CBB" w:rsidRPr="00E25700" w:rsidRDefault="00941CBB" w:rsidP="00F32248">
      <w:pPr>
        <w:spacing w:line="360" w:lineRule="auto"/>
        <w:jc w:val="center"/>
        <w:rPr>
          <w:rFonts w:ascii="Times New Roman" w:eastAsia="Times New Roman" w:hAnsi="Times New Roman" w:cs="Times New Roman"/>
          <w:sz w:val="20"/>
          <w:szCs w:val="20"/>
          <w:lang w:eastAsia="es-MX"/>
        </w:rPr>
      </w:pPr>
      <w:r w:rsidRPr="00E25700">
        <w:rPr>
          <w:rFonts w:ascii="Times New Roman" w:eastAsia="Times New Roman" w:hAnsi="Times New Roman" w:cs="Times New Roman"/>
          <w:color w:val="000000"/>
          <w:sz w:val="20"/>
          <w:szCs w:val="20"/>
          <w:lang w:eastAsia="es-MX"/>
        </w:rPr>
        <w:t>Source: Authors.</w:t>
      </w:r>
    </w:p>
    <w:p w14:paraId="1489DB68" w14:textId="276D0EFD" w:rsidR="00D3572F" w:rsidRPr="004E3562" w:rsidRDefault="00AE500D" w:rsidP="00BB0436">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The groups of companies arranged by level of reinvestment readiness</w:t>
      </w:r>
      <w:r w:rsidR="00D3572F" w:rsidRPr="004E3562">
        <w:rPr>
          <w:rFonts w:ascii="Times New Roman" w:hAnsi="Times New Roman" w:cs="Times New Roman"/>
          <w:sz w:val="24"/>
          <w:szCs w:val="24"/>
          <w:lang w:val="en-US"/>
        </w:rPr>
        <w:t xml:space="preserve"> are the following:</w:t>
      </w:r>
      <w:r w:rsidR="00D3572F" w:rsidRPr="00891082">
        <w:rPr>
          <w:rStyle w:val="Refdenotaalpie"/>
          <w:rFonts w:ascii="Times New Roman" w:hAnsi="Times New Roman" w:cs="Times New Roman"/>
          <w:sz w:val="24"/>
          <w:szCs w:val="24"/>
        </w:rPr>
        <w:footnoteReference w:id="10"/>
      </w:r>
    </w:p>
    <w:p w14:paraId="07B2D557" w14:textId="6F268790" w:rsidR="00D3572F" w:rsidRPr="004E3562" w:rsidRDefault="00D3572F" w:rsidP="004E3562">
      <w:pPr>
        <w:spacing w:line="240" w:lineRule="auto"/>
        <w:jc w:val="both"/>
        <w:rPr>
          <w:rFonts w:ascii="Times New Roman" w:hAnsi="Times New Roman" w:cs="Times New Roman"/>
          <w:sz w:val="24"/>
          <w:szCs w:val="24"/>
          <w:lang w:val="en-US"/>
        </w:rPr>
      </w:pPr>
      <w:r w:rsidRPr="004E3562">
        <w:rPr>
          <w:rFonts w:ascii="Times New Roman" w:hAnsi="Times New Roman" w:cs="Times New Roman"/>
          <w:sz w:val="24"/>
          <w:szCs w:val="24"/>
          <w:lang w:val="en-US"/>
        </w:rPr>
        <w:t>High (</w:t>
      </w:r>
      <w:r w:rsidR="00204A0C">
        <w:rPr>
          <w:rFonts w:ascii="Times New Roman" w:hAnsi="Times New Roman" w:cs="Times New Roman"/>
          <w:sz w:val="24"/>
          <w:szCs w:val="24"/>
          <w:lang w:val="en-US"/>
        </w:rPr>
        <w:t xml:space="preserve">Disposition from </w:t>
      </w:r>
      <w:r w:rsidRPr="004E3562">
        <w:rPr>
          <w:rFonts w:ascii="Times New Roman" w:hAnsi="Times New Roman" w:cs="Times New Roman"/>
          <w:sz w:val="24"/>
          <w:szCs w:val="24"/>
          <w:lang w:val="en-US"/>
        </w:rPr>
        <w:t>2.9 to 14%): Alfa, Asur, Ctalpek, Gap, Gmxt, Kuo, Pasa, Traxion, Vesta.</w:t>
      </w:r>
    </w:p>
    <w:p w14:paraId="72AF12B0" w14:textId="342B806C" w:rsidR="00D3572F" w:rsidRPr="004E3562" w:rsidRDefault="00D3572F" w:rsidP="004E3562">
      <w:pPr>
        <w:spacing w:line="240" w:lineRule="auto"/>
        <w:jc w:val="both"/>
        <w:rPr>
          <w:rFonts w:ascii="Times New Roman" w:hAnsi="Times New Roman" w:cs="Times New Roman"/>
          <w:sz w:val="24"/>
          <w:szCs w:val="24"/>
          <w:lang w:val="en-US"/>
        </w:rPr>
      </w:pPr>
      <w:r w:rsidRPr="004E3562">
        <w:rPr>
          <w:rFonts w:ascii="Times New Roman" w:hAnsi="Times New Roman" w:cs="Times New Roman"/>
          <w:sz w:val="24"/>
          <w:szCs w:val="24"/>
          <w:lang w:val="en-US"/>
        </w:rPr>
        <w:t>M</w:t>
      </w:r>
      <w:r w:rsidR="00C14B76">
        <w:rPr>
          <w:rFonts w:ascii="Times New Roman" w:hAnsi="Times New Roman" w:cs="Times New Roman"/>
          <w:sz w:val="24"/>
          <w:szCs w:val="24"/>
          <w:lang w:val="en-US"/>
        </w:rPr>
        <w:t>edium</w:t>
      </w:r>
      <w:r w:rsidRPr="004E3562">
        <w:rPr>
          <w:rFonts w:ascii="Times New Roman" w:hAnsi="Times New Roman" w:cs="Times New Roman"/>
          <w:sz w:val="24"/>
          <w:szCs w:val="24"/>
          <w:lang w:val="en-US"/>
        </w:rPr>
        <w:t xml:space="preserve"> (Disposition from 2.3 to 0.6%): Aristos, Dine, Gcarso, Gmd, Homex, Oma, Pinfra, Tmm.</w:t>
      </w:r>
    </w:p>
    <w:p w14:paraId="6F2B046E" w14:textId="542F96E3" w:rsidR="00941CBB" w:rsidRPr="004E3562" w:rsidRDefault="00D3572F" w:rsidP="004E3562">
      <w:pPr>
        <w:spacing w:line="240" w:lineRule="auto"/>
        <w:jc w:val="both"/>
        <w:rPr>
          <w:rFonts w:ascii="Times New Roman" w:hAnsi="Times New Roman" w:cs="Times New Roman"/>
          <w:sz w:val="24"/>
          <w:szCs w:val="24"/>
          <w:lang w:val="en-US"/>
        </w:rPr>
      </w:pPr>
      <w:r w:rsidRPr="004E3562">
        <w:rPr>
          <w:rFonts w:ascii="Times New Roman" w:hAnsi="Times New Roman" w:cs="Times New Roman"/>
          <w:sz w:val="24"/>
          <w:szCs w:val="24"/>
          <w:lang w:val="en-US"/>
        </w:rPr>
        <w:t>Low (</w:t>
      </w:r>
      <w:r w:rsidR="00204A0C">
        <w:rPr>
          <w:rFonts w:ascii="Times New Roman" w:hAnsi="Times New Roman" w:cs="Times New Roman"/>
          <w:sz w:val="24"/>
          <w:szCs w:val="24"/>
          <w:lang w:val="en-US"/>
        </w:rPr>
        <w:t xml:space="preserve">Disposition from </w:t>
      </w:r>
      <w:r w:rsidRPr="004E3562">
        <w:rPr>
          <w:rFonts w:ascii="Times New Roman" w:hAnsi="Times New Roman" w:cs="Times New Roman"/>
          <w:sz w:val="24"/>
          <w:szCs w:val="24"/>
          <w:lang w:val="en-US"/>
        </w:rPr>
        <w:t>0.2 to 0.05 %): Water, Ara, Cadu, Gav, Gicsa, Ideal, Plani, Vinte</w:t>
      </w:r>
    </w:p>
    <w:p w14:paraId="3805000A" w14:textId="5540D931" w:rsidR="00A4390E" w:rsidRPr="004E3562" w:rsidRDefault="0090214B" w:rsidP="00BB0436">
      <w:pPr>
        <w:spacing w:line="360" w:lineRule="auto"/>
        <w:jc w:val="both"/>
        <w:rPr>
          <w:rFonts w:ascii="Times New Roman" w:hAnsi="Times New Roman" w:cs="Times New Roman"/>
          <w:sz w:val="24"/>
          <w:szCs w:val="24"/>
          <w:lang w:val="en-US"/>
        </w:rPr>
      </w:pPr>
      <w:r w:rsidRPr="004E3562">
        <w:rPr>
          <w:rFonts w:ascii="Times New Roman" w:hAnsi="Times New Roman" w:cs="Times New Roman"/>
          <w:sz w:val="24"/>
          <w:szCs w:val="24"/>
          <w:lang w:val="en-US"/>
        </w:rPr>
        <w:t>Finally, in a fourth phase, the use of non-parametric tests was carried out, which have become relevant for contributions in economic theory, especially when the assumptions of non-normality or specific functional form are not met. This is its main advantage since its validity is not conditioned by restrictions on the distribution of the data, its flexibility reveals interesting characteristics that would be difficult to detect with standard parametric tests</w:t>
      </w:r>
      <w:r w:rsidR="00C14B76" w:rsidRPr="004E3562">
        <w:rPr>
          <w:rFonts w:ascii="Times New Roman" w:hAnsi="Times New Roman" w:cs="Times New Roman"/>
          <w:color w:val="000000"/>
          <w:sz w:val="24"/>
          <w:szCs w:val="24"/>
          <w:lang w:val="en-US"/>
        </w:rPr>
        <w:t xml:space="preserve"> </w:t>
      </w:r>
      <w:sdt>
        <w:sdtPr>
          <w:rPr>
            <w:rFonts w:ascii="Times New Roman" w:hAnsi="Times New Roman" w:cs="Times New Roman"/>
            <w:color w:val="000000"/>
            <w:sz w:val="24"/>
            <w:szCs w:val="24"/>
          </w:rPr>
          <w:tag w:val="MENDELEY_CITATION_v3_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"/>
          <w:id w:val="1009415834"/>
          <w:placeholder>
            <w:docPart w:val="2C3F2DC4B5694606BCB810060658907A"/>
          </w:placeholder>
        </w:sdtPr>
        <w:sdtEndPr/>
        <w:sdtContent>
          <w:r w:rsidR="00C14B76" w:rsidRPr="0096590F">
            <w:rPr>
              <w:rFonts w:ascii="Times New Roman" w:hAnsi="Times New Roman" w:cs="Times New Roman"/>
              <w:color w:val="000000"/>
              <w:sz w:val="24"/>
              <w:szCs w:val="24"/>
              <w:lang w:val="en-US"/>
            </w:rPr>
            <w:t>(Baiocchi, 2006)</w:t>
          </w:r>
        </w:sdtContent>
      </w:sdt>
      <w:r w:rsidRPr="004E3562">
        <w:rPr>
          <w:rFonts w:ascii="Times New Roman" w:hAnsi="Times New Roman" w:cs="Times New Roman"/>
          <w:sz w:val="24"/>
          <w:szCs w:val="24"/>
          <w:lang w:val="en-US"/>
        </w:rPr>
        <w:t>. Nonparametric tests have been used in order to develop results that identify how variables not observed in econometric models affect them, including them as additive variables</w:t>
      </w:r>
      <w:r w:rsidR="00C14B76" w:rsidRPr="004E3562">
        <w:rPr>
          <w:rFonts w:ascii="Times New Roman" w:hAnsi="Times New Roman" w:cs="Times New Roman"/>
          <w:color w:val="000000"/>
          <w:sz w:val="24"/>
          <w:szCs w:val="24"/>
          <w:lang w:val="en-US"/>
        </w:rPr>
        <w:t xml:space="preserve"> </w:t>
      </w:r>
      <w:sdt>
        <w:sdtPr>
          <w:rPr>
            <w:rFonts w:ascii="Times New Roman" w:hAnsi="Times New Roman" w:cs="Times New Roman"/>
            <w:color w:val="000000"/>
            <w:sz w:val="24"/>
            <w:szCs w:val="24"/>
          </w:rPr>
          <w:tag w:val="MENDELEY_CITATION_v3_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"/>
          <w:id w:val="-1258671929"/>
          <w:placeholder>
            <w:docPart w:val="38D7673E6CF74AA2B7ECF7160E1DAFEA"/>
          </w:placeholder>
        </w:sdtPr>
        <w:sdtEndPr/>
        <w:sdtContent>
          <w:r w:rsidR="00C14B76" w:rsidRPr="002405A8">
            <w:rPr>
              <w:rFonts w:ascii="Times New Roman" w:hAnsi="Times New Roman" w:cs="Times New Roman"/>
              <w:color w:val="000000"/>
              <w:sz w:val="24"/>
              <w:szCs w:val="24"/>
              <w:lang w:val="en-US"/>
            </w:rPr>
            <w:t>(Matzkin, 2013)</w:t>
          </w:r>
        </w:sdtContent>
      </w:sdt>
      <w:r w:rsidRPr="004E3562">
        <w:rPr>
          <w:rFonts w:ascii="Times New Roman" w:hAnsi="Times New Roman" w:cs="Times New Roman"/>
          <w:sz w:val="24"/>
          <w:szCs w:val="24"/>
          <w:lang w:val="en-US"/>
        </w:rPr>
        <w:t>.</w:t>
      </w:r>
      <w:r w:rsidR="00C14B76" w:rsidRPr="004E3562" w:rsidDel="00C14B76">
        <w:rPr>
          <w:rFonts w:ascii="Times New Roman" w:hAnsi="Times New Roman" w:cs="Times New Roman"/>
          <w:color w:val="000000"/>
          <w:sz w:val="24"/>
          <w:szCs w:val="24"/>
          <w:lang w:val="en-US"/>
        </w:rPr>
        <w:t xml:space="preserve"> </w:t>
      </w:r>
    </w:p>
    <w:p w14:paraId="78BDF286" w14:textId="7093A686" w:rsidR="00BD7DD2" w:rsidRPr="004E3562" w:rsidRDefault="00BD7DD2" w:rsidP="00BB0436">
      <w:pPr>
        <w:spacing w:line="360" w:lineRule="auto"/>
        <w:jc w:val="both"/>
        <w:rPr>
          <w:rFonts w:ascii="Times New Roman" w:hAnsi="Times New Roman" w:cs="Times New Roman"/>
          <w:sz w:val="24"/>
          <w:szCs w:val="24"/>
          <w:lang w:val="en-US"/>
        </w:rPr>
      </w:pPr>
      <w:r w:rsidRPr="004E3562">
        <w:rPr>
          <w:rFonts w:ascii="Times New Roman" w:hAnsi="Times New Roman" w:cs="Times New Roman"/>
          <w:sz w:val="24"/>
          <w:szCs w:val="24"/>
          <w:lang w:val="en-US"/>
        </w:rPr>
        <w:t>Specifically, the Kruskal-Wallis test</w:t>
      </w:r>
      <w:r w:rsidR="008C4BDA" w:rsidRPr="00891082">
        <w:rPr>
          <w:rStyle w:val="Refdenotaalpie"/>
          <w:rFonts w:ascii="Times New Roman" w:hAnsi="Times New Roman" w:cs="Times New Roman"/>
          <w:sz w:val="24"/>
          <w:szCs w:val="24"/>
        </w:rPr>
        <w:footnoteReference w:id="11"/>
      </w:r>
      <w:r w:rsidRPr="004E3562">
        <w:rPr>
          <w:rFonts w:ascii="Times New Roman" w:hAnsi="Times New Roman" w:cs="Times New Roman"/>
          <w:sz w:val="24"/>
          <w:szCs w:val="24"/>
          <w:lang w:val="en-US"/>
        </w:rPr>
        <w:t xml:space="preserve"> is used when comparing the means of </w:t>
      </w:r>
      <w:r w:rsidR="008C4BDA" w:rsidRPr="004E3562">
        <w:rPr>
          <w:rFonts w:ascii="Times New Roman" w:hAnsi="Times New Roman" w:cs="Times New Roman"/>
          <w:i/>
          <w:iCs/>
          <w:sz w:val="24"/>
          <w:szCs w:val="24"/>
          <w:lang w:val="en-US"/>
        </w:rPr>
        <w:t>k</w:t>
      </w:r>
      <w:r w:rsidR="008C4BDA" w:rsidRPr="004E3562">
        <w:rPr>
          <w:rFonts w:ascii="Times New Roman" w:hAnsi="Times New Roman" w:cs="Times New Roman"/>
          <w:sz w:val="24"/>
          <w:szCs w:val="24"/>
          <w:lang w:val="en-US"/>
        </w:rPr>
        <w:t xml:space="preserve"> number of populations that do not have equal variances or, failing that, do not follow a normal distribution</w:t>
      </w:r>
      <w:r w:rsidR="00B23DFC" w:rsidRPr="004E3562">
        <w:rPr>
          <w:rFonts w:ascii="Times New Roman" w:hAnsi="Times New Roman" w:cs="Times New Roman"/>
          <w:color w:val="000000"/>
          <w:sz w:val="24"/>
          <w:szCs w:val="24"/>
          <w:lang w:val="en-US"/>
        </w:rPr>
        <w:t xml:space="preserve"> </w:t>
      </w:r>
      <w:sdt>
        <w:sdtPr>
          <w:rPr>
            <w:rFonts w:ascii="Times New Roman" w:hAnsi="Times New Roman" w:cs="Times New Roman"/>
            <w:color w:val="000000"/>
            <w:sz w:val="24"/>
            <w:szCs w:val="24"/>
          </w:rPr>
          <w:tag w:val="MENDELEY_CITATION_v3_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"/>
          <w:id w:val="-783188005"/>
          <w:placeholder>
            <w:docPart w:val="85F1C7AF784347ECB722CB339FD65BDA"/>
          </w:placeholder>
        </w:sdtPr>
        <w:sdtEndPr/>
        <w:sdtContent>
          <w:r w:rsidR="00B23DFC" w:rsidRPr="00A205B5">
            <w:rPr>
              <w:rFonts w:ascii="Times New Roman" w:hAnsi="Times New Roman" w:cs="Times New Roman"/>
              <w:color w:val="000000"/>
              <w:sz w:val="24"/>
              <w:szCs w:val="24"/>
              <w:lang w:val="en-US"/>
            </w:rPr>
            <w:t>(Ostertagová,</w:t>
          </w:r>
          <w:r w:rsidR="00B23DFC">
            <w:rPr>
              <w:rFonts w:ascii="Times New Roman" w:hAnsi="Times New Roman" w:cs="Times New Roman"/>
              <w:color w:val="000000"/>
              <w:sz w:val="24"/>
              <w:szCs w:val="24"/>
              <w:lang w:val="en-US"/>
            </w:rPr>
            <w:t xml:space="preserve"> </w:t>
          </w:r>
          <w:r w:rsidR="00B23DFC" w:rsidRPr="00A205B5">
            <w:rPr>
              <w:rFonts w:ascii="Times New Roman" w:hAnsi="Times New Roman" w:cs="Times New Roman"/>
              <w:color w:val="000000"/>
              <w:sz w:val="24"/>
              <w:szCs w:val="24"/>
              <w:lang w:val="en-US"/>
            </w:rPr>
            <w:t>Ostertag</w:t>
          </w:r>
          <w:r w:rsidR="00B23DFC">
            <w:rPr>
              <w:rFonts w:ascii="Times New Roman" w:hAnsi="Times New Roman" w:cs="Times New Roman"/>
              <w:color w:val="000000"/>
              <w:sz w:val="24"/>
              <w:szCs w:val="24"/>
              <w:lang w:val="en-US"/>
            </w:rPr>
            <w:t xml:space="preserve"> </w:t>
          </w:r>
          <w:r w:rsidR="00B23DFC" w:rsidRPr="00A205B5">
            <w:rPr>
              <w:rFonts w:ascii="Times New Roman" w:hAnsi="Times New Roman" w:cs="Times New Roman"/>
              <w:color w:val="000000"/>
              <w:sz w:val="24"/>
              <w:szCs w:val="24"/>
              <w:lang w:val="en-US"/>
            </w:rPr>
            <w:t>y</w:t>
          </w:r>
          <w:r w:rsidR="00B23DFC">
            <w:rPr>
              <w:rFonts w:ascii="Times New Roman" w:hAnsi="Times New Roman" w:cs="Times New Roman"/>
              <w:color w:val="000000"/>
              <w:sz w:val="24"/>
              <w:szCs w:val="24"/>
              <w:lang w:val="en-US"/>
            </w:rPr>
            <w:t xml:space="preserve"> </w:t>
          </w:r>
          <w:r w:rsidR="00B23DFC" w:rsidRPr="00A205B5">
            <w:rPr>
              <w:rFonts w:ascii="Times New Roman" w:hAnsi="Times New Roman" w:cs="Times New Roman"/>
              <w:color w:val="000000"/>
              <w:sz w:val="24"/>
              <w:szCs w:val="24"/>
              <w:lang w:val="en-US"/>
            </w:rPr>
            <w:t>Kováč,</w:t>
          </w:r>
          <w:r w:rsidR="00B23DFC">
            <w:rPr>
              <w:rFonts w:ascii="Times New Roman" w:hAnsi="Times New Roman" w:cs="Times New Roman"/>
              <w:color w:val="000000"/>
              <w:sz w:val="24"/>
              <w:szCs w:val="24"/>
              <w:lang w:val="en-US"/>
            </w:rPr>
            <w:t xml:space="preserve"> </w:t>
          </w:r>
          <w:r w:rsidR="00B23DFC" w:rsidRPr="00A205B5">
            <w:rPr>
              <w:rFonts w:ascii="Times New Roman" w:hAnsi="Times New Roman" w:cs="Times New Roman"/>
              <w:color w:val="000000"/>
              <w:sz w:val="24"/>
              <w:szCs w:val="24"/>
              <w:lang w:val="en-US"/>
            </w:rPr>
            <w:t>2014</w:t>
          </w:r>
          <w:r w:rsidR="00B23DFC">
            <w:rPr>
              <w:rFonts w:ascii="Times New Roman" w:hAnsi="Times New Roman" w:cs="Times New Roman"/>
              <w:color w:val="000000"/>
              <w:sz w:val="24"/>
              <w:szCs w:val="24"/>
              <w:lang w:val="en-US"/>
            </w:rPr>
            <w:t>)</w:t>
          </w:r>
        </w:sdtContent>
      </w:sdt>
      <w:r w:rsidR="008C4BDA" w:rsidRPr="004E3562">
        <w:rPr>
          <w:rFonts w:ascii="Times New Roman" w:hAnsi="Times New Roman" w:cs="Times New Roman"/>
          <w:sz w:val="24"/>
          <w:szCs w:val="24"/>
          <w:lang w:val="en-US"/>
        </w:rPr>
        <w:t>, being a generalized method of the Mann-Whitney U test and a nonparametric version of the one-way ANOVA analysis of variance</w:t>
      </w:r>
      <w:r w:rsidR="00B23DFC" w:rsidRPr="004E3562">
        <w:rPr>
          <w:rFonts w:ascii="Times New Roman" w:hAnsi="Times New Roman" w:cs="Times New Roman"/>
          <w:color w:val="000000"/>
          <w:sz w:val="24"/>
          <w:szCs w:val="24"/>
          <w:lang w:val="en-US"/>
        </w:rPr>
        <w:t xml:space="preserve"> </w:t>
      </w:r>
      <w:sdt>
        <w:sdtPr>
          <w:rPr>
            <w:rFonts w:ascii="Times New Roman" w:hAnsi="Times New Roman" w:cs="Times New Roman"/>
            <w:color w:val="000000"/>
            <w:sz w:val="24"/>
            <w:szCs w:val="24"/>
          </w:rPr>
          <w:tag w:val="MENDELEY_CITATION_v3_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"/>
          <w:id w:val="682251163"/>
          <w:placeholder>
            <w:docPart w:val="21149328E76A4090ADCCD8BB434A3BC2"/>
          </w:placeholder>
        </w:sdtPr>
        <w:sdtEndPr/>
        <w:sdtContent>
          <w:r w:rsidR="00B23DFC" w:rsidRPr="00563795">
            <w:rPr>
              <w:rFonts w:ascii="Times New Roman" w:eastAsia="Times New Roman" w:hAnsi="Times New Roman" w:cs="Times New Roman"/>
              <w:color w:val="000000"/>
              <w:sz w:val="24"/>
              <w:szCs w:val="24"/>
              <w:lang w:val="en-US"/>
            </w:rPr>
            <w:t>(Tapia &amp; Cevallos, 2022)</w:t>
          </w:r>
        </w:sdtContent>
      </w:sdt>
      <w:r w:rsidR="008C4BDA" w:rsidRPr="004E3562">
        <w:rPr>
          <w:rFonts w:ascii="Times New Roman" w:hAnsi="Times New Roman" w:cs="Times New Roman"/>
          <w:sz w:val="24"/>
          <w:szCs w:val="24"/>
          <w:lang w:val="en-US"/>
        </w:rPr>
        <w:t>. The null hypothesis of the test (</w:t>
      </w:r>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lang w:val="en-US"/>
              </w:rPr>
              <m:t>0</m:t>
            </m:r>
          </m:sub>
        </m:sSub>
      </m:oMath>
      <w:r w:rsidR="008C4BDA" w:rsidRPr="004E3562">
        <w:rPr>
          <w:rFonts w:ascii="Times New Roman" w:hAnsi="Times New Roman" w:cs="Times New Roman"/>
          <w:sz w:val="24"/>
          <w:szCs w:val="24"/>
          <w:lang w:val="en-US"/>
        </w:rPr>
        <w:t>) states that the samples come from populations with the same distribution. Similarly, the alternative hypothesis (</w:t>
      </w:r>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lang w:val="en-US"/>
              </w:rPr>
              <m:t>1</m:t>
            </m:r>
          </m:sub>
        </m:sSub>
      </m:oMath>
      <w:r w:rsidR="008C4BDA" w:rsidRPr="004E3562">
        <w:rPr>
          <w:rFonts w:ascii="Times New Roman" w:hAnsi="Times New Roman" w:cs="Times New Roman"/>
          <w:sz w:val="24"/>
          <w:szCs w:val="24"/>
          <w:lang w:val="en-US"/>
        </w:rPr>
        <w:t>) states that the samples come from populations with different distributions. According to this, the hypotheses that our study</w:t>
      </w:r>
      <w:r w:rsidR="00AE500D">
        <w:rPr>
          <w:rFonts w:ascii="Times New Roman" w:hAnsi="Times New Roman" w:cs="Times New Roman"/>
          <w:sz w:val="24"/>
          <w:szCs w:val="24"/>
          <w:lang w:val="en-US"/>
        </w:rPr>
        <w:t xml:space="preserve"> </w:t>
      </w:r>
      <w:r w:rsidR="008C4BDA" w:rsidRPr="004E3562">
        <w:rPr>
          <w:rFonts w:ascii="Times New Roman" w:hAnsi="Times New Roman" w:cs="Times New Roman"/>
          <w:sz w:val="24"/>
          <w:szCs w:val="24"/>
          <w:lang w:val="en-US"/>
        </w:rPr>
        <w:t>seeks to test will be the following:</w:t>
      </w:r>
      <w:r w:rsidR="00AE500D">
        <w:rPr>
          <w:rFonts w:ascii="Times New Roman" w:hAnsi="Times New Roman" w:cs="Times New Roman"/>
          <w:sz w:val="24"/>
          <w:szCs w:val="24"/>
          <w:lang w:val="en-US"/>
        </w:rPr>
        <w:t xml:space="preserve"> </w:t>
      </w:r>
    </w:p>
    <w:p w14:paraId="43A1AE3D" w14:textId="65D6E8E4" w:rsidR="00755FBC" w:rsidRPr="004E3562" w:rsidRDefault="007276AD" w:rsidP="00354FE0">
      <w:pPr>
        <w:spacing w:line="360" w:lineRule="auto"/>
        <w:jc w:val="both"/>
        <w:rPr>
          <w:rFonts w:ascii="Times New Roman" w:eastAsiaTheme="minorEastAsia" w:hAnsi="Times New Roman" w:cs="Times New Roman"/>
          <w:iCs/>
          <w:sz w:val="24"/>
          <w:szCs w:val="24"/>
          <w:lang w:val="en-US"/>
        </w:rPr>
      </w:pPr>
      <m:oMath>
        <m:sSub>
          <m:sSubPr>
            <m:ctrlPr>
              <w:rPr>
                <w:rFonts w:ascii="Cambria Math" w:hAnsi="Cambria Math" w:cs="Times New Roman"/>
                <w:b/>
                <w:bCs/>
                <w:i/>
                <w:sz w:val="24"/>
                <w:szCs w:val="24"/>
              </w:rPr>
            </m:ctrlPr>
          </m:sSubPr>
          <m:e>
            <m:r>
              <m:rPr>
                <m:sty m:val="bi"/>
              </m:rPr>
              <w:rPr>
                <w:rFonts w:ascii="Cambria Math" w:hAnsi="Cambria Math" w:cs="Times New Roman"/>
                <w:sz w:val="24"/>
                <w:szCs w:val="24"/>
              </w:rPr>
              <m:t>H</m:t>
            </m:r>
          </m:e>
          <m:sub>
            <m:r>
              <m:rPr>
                <m:sty m:val="bi"/>
              </m:rPr>
              <w:rPr>
                <w:rFonts w:ascii="Cambria Math" w:hAnsi="Cambria Math" w:cs="Times New Roman"/>
                <w:sz w:val="24"/>
                <w:szCs w:val="24"/>
              </w:rPr>
              <m:t>0</m:t>
            </m:r>
          </m:sub>
        </m:sSub>
        <m:r>
          <m:rPr>
            <m:sty m:val="bi"/>
          </m:rPr>
          <w:rPr>
            <w:rFonts w:ascii="Cambria Math" w:hAnsi="Cambria Math" w:cs="Times New Roman"/>
            <w:sz w:val="24"/>
            <w:szCs w:val="24"/>
            <w:lang w:val="en-US"/>
          </w:rPr>
          <m:t>:</m:t>
        </m:r>
      </m:oMath>
      <w:r w:rsidR="00BA5FA2" w:rsidRPr="004E3562">
        <w:rPr>
          <w:rFonts w:ascii="Times New Roman" w:eastAsiaTheme="minorEastAsia" w:hAnsi="Times New Roman" w:cs="Times New Roman"/>
          <w:b/>
          <w:bCs/>
          <w:iCs/>
          <w:sz w:val="24"/>
          <w:szCs w:val="24"/>
          <w:lang w:val="en-US"/>
        </w:rPr>
        <w:t xml:space="preserve"> </w:t>
      </w:r>
      <w:r w:rsidR="00BA5FA2" w:rsidRPr="004E3562">
        <w:rPr>
          <w:rFonts w:ascii="Times New Roman" w:eastAsiaTheme="minorEastAsia" w:hAnsi="Times New Roman" w:cs="Times New Roman"/>
          <w:iCs/>
          <w:sz w:val="24"/>
          <w:szCs w:val="24"/>
          <w:lang w:val="en-US"/>
        </w:rPr>
        <w:t>There are no statistically significant differences in the financial variables analysed (MgN, IF, ApT, ROE, ROA, DPg, C</w:t>
      </w:r>
      <w:r w:rsidR="006326DC">
        <w:rPr>
          <w:rFonts w:ascii="Times New Roman" w:eastAsiaTheme="minorEastAsia" w:hAnsi="Times New Roman" w:cs="Times New Roman"/>
          <w:iCs/>
          <w:sz w:val="24"/>
          <w:szCs w:val="24"/>
          <w:lang w:val="en-US"/>
        </w:rPr>
        <w:t>o</w:t>
      </w:r>
      <w:r w:rsidR="00BA5FA2" w:rsidRPr="004E3562">
        <w:rPr>
          <w:rFonts w:ascii="Times New Roman" w:eastAsiaTheme="minorEastAsia" w:hAnsi="Times New Roman" w:cs="Times New Roman"/>
          <w:iCs/>
          <w:sz w:val="24"/>
          <w:szCs w:val="24"/>
          <w:lang w:val="en-US"/>
        </w:rPr>
        <w:t>, FP and PAF) between the groups of companies classified according to their level of willingness to reinvest</w:t>
      </w:r>
    </w:p>
    <w:p w14:paraId="23635B02" w14:textId="00B17309" w:rsidR="00BA5FA2" w:rsidRPr="004E3562" w:rsidRDefault="007276AD" w:rsidP="00354FE0">
      <w:pPr>
        <w:spacing w:line="360" w:lineRule="auto"/>
        <w:jc w:val="both"/>
        <w:rPr>
          <w:rFonts w:ascii="Times New Roman" w:eastAsiaTheme="minorEastAsia" w:hAnsi="Times New Roman" w:cs="Times New Roman"/>
          <w:iCs/>
          <w:sz w:val="24"/>
          <w:szCs w:val="24"/>
          <w:lang w:val="en-US"/>
        </w:rPr>
      </w:pPr>
      <m:oMath>
        <m:sSub>
          <m:sSubPr>
            <m:ctrlPr>
              <w:rPr>
                <w:rFonts w:ascii="Cambria Math" w:hAnsi="Cambria Math" w:cs="Times New Roman"/>
                <w:b/>
                <w:bCs/>
                <w:i/>
                <w:sz w:val="24"/>
                <w:szCs w:val="24"/>
              </w:rPr>
            </m:ctrlPr>
          </m:sSubPr>
          <m:e>
            <m:r>
              <m:rPr>
                <m:sty m:val="bi"/>
              </m:rPr>
              <w:rPr>
                <w:rFonts w:ascii="Cambria Math" w:hAnsi="Cambria Math" w:cs="Times New Roman"/>
                <w:sz w:val="24"/>
                <w:szCs w:val="24"/>
              </w:rPr>
              <m:t>H</m:t>
            </m:r>
          </m:e>
          <m:sub>
            <m:r>
              <m:rPr>
                <m:sty m:val="bi"/>
              </m:rPr>
              <w:rPr>
                <w:rFonts w:ascii="Cambria Math" w:hAnsi="Cambria Math" w:cs="Times New Roman"/>
                <w:sz w:val="24"/>
                <w:szCs w:val="24"/>
              </w:rPr>
              <m:t>1</m:t>
            </m:r>
          </m:sub>
        </m:sSub>
        <m:r>
          <m:rPr>
            <m:sty m:val="bi"/>
          </m:rPr>
          <w:rPr>
            <w:rFonts w:ascii="Cambria Math" w:hAnsi="Cambria Math" w:cs="Times New Roman"/>
            <w:sz w:val="24"/>
            <w:szCs w:val="24"/>
            <w:lang w:val="en-US"/>
          </w:rPr>
          <m:t>:</m:t>
        </m:r>
      </m:oMath>
      <w:r w:rsidR="00BA5FA2" w:rsidRPr="004E3562">
        <w:rPr>
          <w:rFonts w:ascii="Times New Roman" w:eastAsiaTheme="minorEastAsia" w:hAnsi="Times New Roman" w:cs="Times New Roman"/>
          <w:b/>
          <w:bCs/>
          <w:sz w:val="24"/>
          <w:szCs w:val="24"/>
          <w:lang w:val="en-US"/>
        </w:rPr>
        <w:t xml:space="preserve"> </w:t>
      </w:r>
      <w:r w:rsidR="00BA5FA2" w:rsidRPr="004E3562">
        <w:rPr>
          <w:rFonts w:ascii="Times New Roman" w:eastAsiaTheme="minorEastAsia" w:hAnsi="Times New Roman" w:cs="Times New Roman"/>
          <w:sz w:val="24"/>
          <w:szCs w:val="24"/>
          <w:lang w:val="en-US"/>
        </w:rPr>
        <w:t>There are statistically significant differences in at least one of the financial variables analysed between the groups of companies classified according to their level of willingness to reinvest.</w:t>
      </w:r>
    </w:p>
    <w:p w14:paraId="1D90FF81" w14:textId="59CF3792" w:rsidR="00071B42" w:rsidRPr="00891082" w:rsidRDefault="00071B42" w:rsidP="00BB0436">
      <w:pPr>
        <w:spacing w:line="360" w:lineRule="auto"/>
        <w:jc w:val="both"/>
        <w:rPr>
          <w:rFonts w:ascii="Times New Roman" w:eastAsia="Times New Roman" w:hAnsi="Times New Roman" w:cs="Times New Roman"/>
          <w:sz w:val="24"/>
          <w:szCs w:val="24"/>
        </w:rPr>
      </w:pPr>
      <w:r w:rsidRPr="004E3562">
        <w:rPr>
          <w:rFonts w:ascii="Times New Roman" w:eastAsia="Times New Roman" w:hAnsi="Times New Roman" w:cs="Times New Roman"/>
          <w:sz w:val="24"/>
          <w:szCs w:val="24"/>
          <w:lang w:val="en-US"/>
        </w:rPr>
        <w:t xml:space="preserve">To this end, the tests applied were carried out using the statistical software RStudio, using the Willingness to reinvest (DispR) as a key variable to analyze the behavior of others. </w:t>
      </w:r>
      <w:r w:rsidRPr="00891082">
        <w:rPr>
          <w:rFonts w:ascii="Times New Roman" w:eastAsia="Times New Roman" w:hAnsi="Times New Roman" w:cs="Times New Roman"/>
          <w:sz w:val="24"/>
          <w:szCs w:val="24"/>
        </w:rPr>
        <w:t>The results of this approach are below.</w:t>
      </w:r>
    </w:p>
    <w:p w14:paraId="4B8E4C89" w14:textId="3296CB94" w:rsidR="00071B42" w:rsidRPr="008F55D8" w:rsidRDefault="00153EB4" w:rsidP="004E3562">
      <w:pPr>
        <w:pStyle w:val="Ttulo2"/>
        <w:numPr>
          <w:ilvl w:val="0"/>
          <w:numId w:val="14"/>
        </w:numPr>
        <w:spacing w:line="360" w:lineRule="auto"/>
        <w:jc w:val="center"/>
        <w:rPr>
          <w:rFonts w:ascii="Times New Roman" w:hAnsi="Times New Roman" w:cs="Times New Roman"/>
          <w:b/>
          <w:bCs/>
          <w:color w:val="auto"/>
          <w:sz w:val="24"/>
          <w:szCs w:val="24"/>
        </w:rPr>
      </w:pPr>
      <w:r w:rsidRPr="004E3562">
        <w:rPr>
          <w:rFonts w:ascii="Times New Roman" w:hAnsi="Times New Roman" w:cs="Times New Roman"/>
          <w:b/>
          <w:bCs/>
          <w:color w:val="auto"/>
          <w:sz w:val="28"/>
          <w:szCs w:val="24"/>
        </w:rPr>
        <w:t xml:space="preserve">Results </w:t>
      </w:r>
    </w:p>
    <w:p w14:paraId="64DBE55D" w14:textId="1BF46673" w:rsidR="00224BCB" w:rsidRPr="004E3562" w:rsidRDefault="00C93140" w:rsidP="00BB0436">
      <w:pPr>
        <w:spacing w:line="360" w:lineRule="auto"/>
        <w:jc w:val="both"/>
        <w:rPr>
          <w:rFonts w:ascii="Times New Roman" w:hAnsi="Times New Roman" w:cs="Times New Roman"/>
          <w:sz w:val="24"/>
          <w:szCs w:val="24"/>
          <w:lang w:val="en-US"/>
        </w:rPr>
      </w:pPr>
      <w:r w:rsidRPr="004E3562">
        <w:rPr>
          <w:rFonts w:ascii="Times New Roman" w:hAnsi="Times New Roman" w:cs="Times New Roman"/>
          <w:sz w:val="24"/>
          <w:szCs w:val="24"/>
          <w:lang w:val="en-US"/>
        </w:rPr>
        <w:t>The analysis of the variables began with the review of the behavior of the profit margin of the companies in the study period. Overall, based on the graphs presented below, we can observe significant heterogeneity throughout the period analyzed. However, although significant drops are observed in all cases, it is necessary to remember that</w:t>
      </w:r>
      <w:r w:rsidR="00AE500D">
        <w:rPr>
          <w:rFonts w:ascii="Times New Roman" w:hAnsi="Times New Roman" w:cs="Times New Roman"/>
          <w:sz w:val="24"/>
          <w:szCs w:val="24"/>
          <w:lang w:val="en-US"/>
        </w:rPr>
        <w:t>,</w:t>
      </w:r>
      <w:r w:rsidRPr="004E3562">
        <w:rPr>
          <w:rFonts w:ascii="Times New Roman" w:hAnsi="Times New Roman" w:cs="Times New Roman"/>
          <w:sz w:val="24"/>
          <w:szCs w:val="24"/>
          <w:lang w:val="en-US"/>
        </w:rPr>
        <w:t xml:space="preserve"> due to the study period</w:t>
      </w:r>
      <w:r w:rsidR="00AE500D">
        <w:rPr>
          <w:rFonts w:ascii="Times New Roman" w:hAnsi="Times New Roman" w:cs="Times New Roman"/>
          <w:sz w:val="24"/>
          <w:szCs w:val="24"/>
          <w:lang w:val="en-US"/>
        </w:rPr>
        <w:t>,</w:t>
      </w:r>
      <w:r w:rsidRPr="004E3562">
        <w:rPr>
          <w:rFonts w:ascii="Times New Roman" w:hAnsi="Times New Roman" w:cs="Times New Roman"/>
          <w:sz w:val="24"/>
          <w:szCs w:val="24"/>
          <w:lang w:val="en-US"/>
        </w:rPr>
        <w:t xml:space="preserve"> it is very likely that most of them were affected by the COVID-19 pandemic. </w:t>
      </w:r>
    </w:p>
    <w:p w14:paraId="3117A055" w14:textId="5E0CC628" w:rsidR="00224BCB" w:rsidRPr="004E3562" w:rsidRDefault="009C0147" w:rsidP="00E25700">
      <w:pPr>
        <w:spacing w:after="120"/>
        <w:ind w:left="289" w:hanging="289"/>
        <w:jc w:val="center"/>
        <w:rPr>
          <w:rFonts w:ascii="Times New Roman" w:hAnsi="Times New Roman" w:cs="Times New Roman"/>
          <w:b/>
          <w:bCs/>
          <w:sz w:val="20"/>
          <w:szCs w:val="20"/>
          <w:lang w:val="en-US"/>
        </w:rPr>
      </w:pPr>
      <w:r w:rsidRPr="004E3562">
        <w:rPr>
          <w:rFonts w:ascii="Times New Roman" w:hAnsi="Times New Roman" w:cs="Times New Roman"/>
          <w:b/>
          <w:bCs/>
          <w:sz w:val="20"/>
          <w:szCs w:val="20"/>
          <w:lang w:val="en-US"/>
        </w:rPr>
        <w:t>Figure</w:t>
      </w:r>
      <w:r w:rsidR="00F71429" w:rsidRPr="004E3562">
        <w:rPr>
          <w:rFonts w:ascii="Times New Roman" w:hAnsi="Times New Roman" w:cs="Times New Roman"/>
          <w:b/>
          <w:bCs/>
          <w:sz w:val="20"/>
          <w:szCs w:val="20"/>
          <w:lang w:val="en-US"/>
        </w:rPr>
        <w:t xml:space="preserve"> </w:t>
      </w:r>
      <w:r w:rsidR="00B60E72" w:rsidRPr="004E3562">
        <w:rPr>
          <w:rFonts w:ascii="Times New Roman" w:hAnsi="Times New Roman" w:cs="Times New Roman"/>
          <w:b/>
          <w:bCs/>
          <w:sz w:val="20"/>
          <w:szCs w:val="20"/>
          <w:lang w:val="en-US"/>
        </w:rPr>
        <w:t xml:space="preserve">2. </w:t>
      </w:r>
      <w:r w:rsidR="00224BCB" w:rsidRPr="004E3562">
        <w:rPr>
          <w:rFonts w:ascii="Times New Roman" w:hAnsi="Times New Roman" w:cs="Times New Roman"/>
          <w:iCs/>
          <w:sz w:val="20"/>
          <w:szCs w:val="20"/>
          <w:lang w:val="en-US"/>
        </w:rPr>
        <w:t>Evolution of net profit margins (%).</w:t>
      </w:r>
    </w:p>
    <w:p w14:paraId="12331EFE" w14:textId="2D4958E1" w:rsidR="00D32C08" w:rsidRDefault="002A4E1E" w:rsidP="00CC7A93">
      <w:pPr>
        <w:spacing w:after="0" w:line="240" w:lineRule="auto"/>
        <w:jc w:val="center"/>
        <w:rPr>
          <w:rFonts w:ascii="Times New Roman" w:hAnsi="Times New Roman" w:cs="Times New Roman"/>
          <w:sz w:val="24"/>
          <w:szCs w:val="24"/>
        </w:rPr>
      </w:pPr>
      <w:r>
        <w:rPr>
          <w:noProof/>
          <w:lang w:val="en-US"/>
        </w:rPr>
        <w:drawing>
          <wp:inline distT="0" distB="0" distL="0" distR="0" wp14:anchorId="31DDA0F7" wp14:editId="6DE90A70">
            <wp:extent cx="900000" cy="540000"/>
            <wp:effectExtent l="0" t="0" r="0" b="0"/>
            <wp:docPr id="31" name="Gráfico 31">
              <a:extLst xmlns:a="http://schemas.openxmlformats.org/drawingml/2006/main">
                <a:ext uri="{FF2B5EF4-FFF2-40B4-BE49-F238E27FC236}">
                  <a16:creationId xmlns:a16="http://schemas.microsoft.com/office/drawing/2014/main" id="{B18FF706-9EF0-4361-AC3E-662BD75185E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r w:rsidR="0012660C">
        <w:rPr>
          <w:noProof/>
          <w:lang w:val="en-US"/>
        </w:rPr>
        <w:drawing>
          <wp:inline distT="0" distB="0" distL="0" distR="0" wp14:anchorId="093EFB11" wp14:editId="1DEFDF4F">
            <wp:extent cx="900000" cy="540000"/>
            <wp:effectExtent l="0" t="0" r="0" b="0"/>
            <wp:docPr id="27" name="Gráfico 27">
              <a:extLst xmlns:a="http://schemas.openxmlformats.org/drawingml/2006/main">
                <a:ext uri="{FF2B5EF4-FFF2-40B4-BE49-F238E27FC236}">
                  <a16:creationId xmlns:a16="http://schemas.microsoft.com/office/drawing/2014/main" id="{95AA9BA4-EE33-4300-9B72-06F3B7D3AE3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r w:rsidR="0012660C">
        <w:rPr>
          <w:noProof/>
          <w:lang w:val="en-US"/>
        </w:rPr>
        <w:drawing>
          <wp:inline distT="0" distB="0" distL="0" distR="0" wp14:anchorId="1E32D0D9" wp14:editId="50998CF7">
            <wp:extent cx="900000" cy="540000"/>
            <wp:effectExtent l="0" t="0" r="0" b="0"/>
            <wp:docPr id="3" name="Gráfico 3">
              <a:extLst xmlns:a="http://schemas.openxmlformats.org/drawingml/2006/main">
                <a:ext uri="{FF2B5EF4-FFF2-40B4-BE49-F238E27FC236}">
                  <a16:creationId xmlns:a16="http://schemas.microsoft.com/office/drawing/2014/main" id="{6362A600-80B6-463D-8381-3A60E94812C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r w:rsidR="0012660C">
        <w:rPr>
          <w:noProof/>
          <w:lang w:val="en-US"/>
        </w:rPr>
        <w:drawing>
          <wp:inline distT="0" distB="0" distL="0" distR="0" wp14:anchorId="4F1D3BB3" wp14:editId="5DFDADDE">
            <wp:extent cx="900000" cy="540000"/>
            <wp:effectExtent l="0" t="0" r="0" b="0"/>
            <wp:docPr id="28" name="Gráfico 28">
              <a:extLst xmlns:a="http://schemas.openxmlformats.org/drawingml/2006/main">
                <a:ext uri="{FF2B5EF4-FFF2-40B4-BE49-F238E27FC236}">
                  <a16:creationId xmlns:a16="http://schemas.microsoft.com/office/drawing/2014/main" id="{AB252F65-51A2-43C9-8465-77AB78D4EF6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r w:rsidR="0012660C">
        <w:rPr>
          <w:noProof/>
          <w:lang w:val="en-US"/>
        </w:rPr>
        <w:drawing>
          <wp:inline distT="0" distB="0" distL="0" distR="0" wp14:anchorId="16176900" wp14:editId="3E58B788">
            <wp:extent cx="900000" cy="540000"/>
            <wp:effectExtent l="0" t="0" r="0" b="0"/>
            <wp:docPr id="5" name="Gráfico 5">
              <a:extLst xmlns:a="http://schemas.openxmlformats.org/drawingml/2006/main">
                <a:ext uri="{FF2B5EF4-FFF2-40B4-BE49-F238E27FC236}">
                  <a16:creationId xmlns:a16="http://schemas.microsoft.com/office/drawing/2014/main" id="{24381729-DB68-4C49-8704-6D07B55EF22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74CCBFE6" w14:textId="77777777" w:rsidR="002A4E1E" w:rsidRDefault="0012660C" w:rsidP="00CC7A93">
      <w:pPr>
        <w:spacing w:after="0" w:line="240" w:lineRule="auto"/>
        <w:jc w:val="center"/>
        <w:rPr>
          <w:rFonts w:ascii="Times New Roman" w:hAnsi="Times New Roman" w:cs="Times New Roman"/>
          <w:sz w:val="24"/>
          <w:szCs w:val="24"/>
        </w:rPr>
      </w:pPr>
      <w:r>
        <w:rPr>
          <w:noProof/>
          <w:lang w:val="en-US"/>
        </w:rPr>
        <w:drawing>
          <wp:inline distT="0" distB="0" distL="0" distR="0" wp14:anchorId="4BDDD357" wp14:editId="28A7157B">
            <wp:extent cx="900000" cy="540000"/>
            <wp:effectExtent l="0" t="0" r="0" b="0"/>
            <wp:docPr id="6" name="Gráfico 6">
              <a:extLst xmlns:a="http://schemas.openxmlformats.org/drawingml/2006/main">
                <a:ext uri="{FF2B5EF4-FFF2-40B4-BE49-F238E27FC236}">
                  <a16:creationId xmlns:a16="http://schemas.microsoft.com/office/drawing/2014/main" id="{7A7BD2E2-A76D-4310-9759-8A7EEE3A2D6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r>
        <w:rPr>
          <w:noProof/>
          <w:lang w:val="en-US"/>
        </w:rPr>
        <w:drawing>
          <wp:inline distT="0" distB="0" distL="0" distR="0" wp14:anchorId="1134060B" wp14:editId="071E768D">
            <wp:extent cx="900000" cy="540000"/>
            <wp:effectExtent l="0" t="0" r="0" b="0"/>
            <wp:docPr id="7" name="Gráfico 7">
              <a:extLst xmlns:a="http://schemas.openxmlformats.org/drawingml/2006/main">
                <a:ext uri="{FF2B5EF4-FFF2-40B4-BE49-F238E27FC236}">
                  <a16:creationId xmlns:a16="http://schemas.microsoft.com/office/drawing/2014/main" id="{3A3A2651-3108-40B8-916C-AD9EA539B87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r>
        <w:rPr>
          <w:noProof/>
          <w:lang w:val="en-US"/>
        </w:rPr>
        <w:drawing>
          <wp:inline distT="0" distB="0" distL="0" distR="0" wp14:anchorId="741CE6C6" wp14:editId="36B6AD9B">
            <wp:extent cx="900000" cy="540000"/>
            <wp:effectExtent l="0" t="0" r="0" b="0"/>
            <wp:docPr id="29" name="Gráfico 29">
              <a:extLst xmlns:a="http://schemas.openxmlformats.org/drawingml/2006/main">
                <a:ext uri="{FF2B5EF4-FFF2-40B4-BE49-F238E27FC236}">
                  <a16:creationId xmlns:a16="http://schemas.microsoft.com/office/drawing/2014/main" id="{F8F4CE97-C5C0-4A6A-ACA6-55720236F2B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r>
        <w:rPr>
          <w:noProof/>
          <w:lang w:val="en-US"/>
        </w:rPr>
        <w:drawing>
          <wp:inline distT="0" distB="0" distL="0" distR="0" wp14:anchorId="6831AC56" wp14:editId="192ED77F">
            <wp:extent cx="900000" cy="540000"/>
            <wp:effectExtent l="0" t="0" r="0" b="0"/>
            <wp:docPr id="30" name="Gráfico 30">
              <a:extLst xmlns:a="http://schemas.openxmlformats.org/drawingml/2006/main">
                <a:ext uri="{FF2B5EF4-FFF2-40B4-BE49-F238E27FC236}">
                  <a16:creationId xmlns:a16="http://schemas.microsoft.com/office/drawing/2014/main" id="{924C2C92-EAFD-4AC4-BB9C-E118FD0D28A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r>
        <w:rPr>
          <w:noProof/>
          <w:lang w:val="en-US"/>
        </w:rPr>
        <w:drawing>
          <wp:inline distT="0" distB="0" distL="0" distR="0" wp14:anchorId="18EE98B4" wp14:editId="350DE1DA">
            <wp:extent cx="900000" cy="540000"/>
            <wp:effectExtent l="0" t="0" r="0" b="0"/>
            <wp:docPr id="10" name="Gráfico 10">
              <a:extLst xmlns:a="http://schemas.openxmlformats.org/drawingml/2006/main">
                <a:ext uri="{FF2B5EF4-FFF2-40B4-BE49-F238E27FC236}">
                  <a16:creationId xmlns:a16="http://schemas.microsoft.com/office/drawing/2014/main" id="{738AC216-2CC3-48E9-9706-33C320C0FF3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62D4B8E2" w14:textId="77777777" w:rsidR="002A4E1E" w:rsidRDefault="0012660C" w:rsidP="00CC7A93">
      <w:pPr>
        <w:spacing w:after="0" w:line="240" w:lineRule="auto"/>
        <w:jc w:val="center"/>
        <w:rPr>
          <w:rFonts w:ascii="Times New Roman" w:hAnsi="Times New Roman" w:cs="Times New Roman"/>
          <w:sz w:val="24"/>
          <w:szCs w:val="24"/>
        </w:rPr>
      </w:pPr>
      <w:r>
        <w:rPr>
          <w:noProof/>
          <w:lang w:val="en-US"/>
        </w:rPr>
        <w:drawing>
          <wp:inline distT="0" distB="0" distL="0" distR="0" wp14:anchorId="7E67C1E9" wp14:editId="66E470E8">
            <wp:extent cx="900000" cy="540000"/>
            <wp:effectExtent l="0" t="0" r="0" b="0"/>
            <wp:docPr id="11" name="Gráfico 11">
              <a:extLst xmlns:a="http://schemas.openxmlformats.org/drawingml/2006/main">
                <a:ext uri="{FF2B5EF4-FFF2-40B4-BE49-F238E27FC236}">
                  <a16:creationId xmlns:a16="http://schemas.microsoft.com/office/drawing/2014/main" id="{4386C679-28AD-4736-BEDC-CF00EC95FC1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r>
        <w:rPr>
          <w:noProof/>
          <w:lang w:val="en-US"/>
        </w:rPr>
        <w:drawing>
          <wp:inline distT="0" distB="0" distL="0" distR="0" wp14:anchorId="704D8143" wp14:editId="10EB7E40">
            <wp:extent cx="900000" cy="540000"/>
            <wp:effectExtent l="0" t="0" r="0" b="0"/>
            <wp:docPr id="12" name="Gráfico 12">
              <a:extLst xmlns:a="http://schemas.openxmlformats.org/drawingml/2006/main">
                <a:ext uri="{FF2B5EF4-FFF2-40B4-BE49-F238E27FC236}">
                  <a16:creationId xmlns:a16="http://schemas.microsoft.com/office/drawing/2014/main" id="{14B02444-9A1F-437C-89D7-17FE66CF807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r>
        <w:rPr>
          <w:noProof/>
          <w:lang w:val="en-US"/>
        </w:rPr>
        <w:drawing>
          <wp:inline distT="0" distB="0" distL="0" distR="0" wp14:anchorId="02418F2E" wp14:editId="64CC692B">
            <wp:extent cx="900000" cy="540000"/>
            <wp:effectExtent l="0" t="0" r="0" b="0"/>
            <wp:docPr id="13" name="Gráfico 13">
              <a:extLst xmlns:a="http://schemas.openxmlformats.org/drawingml/2006/main">
                <a:ext uri="{FF2B5EF4-FFF2-40B4-BE49-F238E27FC236}">
                  <a16:creationId xmlns:a16="http://schemas.microsoft.com/office/drawing/2014/main" id="{154F5B2E-EE90-4815-B5E7-F28D6780E37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r>
        <w:rPr>
          <w:noProof/>
          <w:lang w:val="en-US"/>
        </w:rPr>
        <w:drawing>
          <wp:inline distT="0" distB="0" distL="0" distR="0" wp14:anchorId="33A6C674" wp14:editId="355718BE">
            <wp:extent cx="900000" cy="540000"/>
            <wp:effectExtent l="0" t="0" r="0" b="0"/>
            <wp:docPr id="14" name="Gráfico 14">
              <a:extLst xmlns:a="http://schemas.openxmlformats.org/drawingml/2006/main">
                <a:ext uri="{FF2B5EF4-FFF2-40B4-BE49-F238E27FC236}">
                  <a16:creationId xmlns:a16="http://schemas.microsoft.com/office/drawing/2014/main" id="{F562D3CB-C785-46E3-97BF-AF2E1311A62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r>
        <w:rPr>
          <w:noProof/>
          <w:lang w:val="en-US"/>
        </w:rPr>
        <w:drawing>
          <wp:inline distT="0" distB="0" distL="0" distR="0" wp14:anchorId="58C1E2DB" wp14:editId="695D1367">
            <wp:extent cx="900000" cy="540000"/>
            <wp:effectExtent l="0" t="0" r="0" b="0"/>
            <wp:docPr id="15" name="Gráfico 15">
              <a:extLst xmlns:a="http://schemas.openxmlformats.org/drawingml/2006/main">
                <a:ext uri="{FF2B5EF4-FFF2-40B4-BE49-F238E27FC236}">
                  <a16:creationId xmlns:a16="http://schemas.microsoft.com/office/drawing/2014/main" id="{FA8C277B-C40B-486A-897F-B4AB38FE9CA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56F664CF" w14:textId="77777777" w:rsidR="002A4E1E" w:rsidRDefault="0012660C" w:rsidP="00CC7A93">
      <w:pPr>
        <w:spacing w:after="0" w:line="240" w:lineRule="auto"/>
        <w:jc w:val="center"/>
        <w:rPr>
          <w:rFonts w:ascii="Times New Roman" w:hAnsi="Times New Roman" w:cs="Times New Roman"/>
          <w:sz w:val="24"/>
          <w:szCs w:val="24"/>
        </w:rPr>
      </w:pPr>
      <w:r>
        <w:rPr>
          <w:noProof/>
          <w:lang w:val="en-US"/>
        </w:rPr>
        <w:drawing>
          <wp:inline distT="0" distB="0" distL="0" distR="0" wp14:anchorId="36BECDFC" wp14:editId="56688D6A">
            <wp:extent cx="900000" cy="540000"/>
            <wp:effectExtent l="0" t="0" r="0" b="0"/>
            <wp:docPr id="16" name="Gráfico 16">
              <a:extLst xmlns:a="http://schemas.openxmlformats.org/drawingml/2006/main">
                <a:ext uri="{FF2B5EF4-FFF2-40B4-BE49-F238E27FC236}">
                  <a16:creationId xmlns:a16="http://schemas.microsoft.com/office/drawing/2014/main" id="{C8E454D1-E3AF-48D3-84ED-498261258A0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r>
        <w:rPr>
          <w:noProof/>
          <w:lang w:val="en-US"/>
        </w:rPr>
        <w:drawing>
          <wp:inline distT="0" distB="0" distL="0" distR="0" wp14:anchorId="47D2D53A" wp14:editId="04060C6E">
            <wp:extent cx="900000" cy="540000"/>
            <wp:effectExtent l="0" t="0" r="0" b="0"/>
            <wp:docPr id="17" name="Gráfico 17">
              <a:extLst xmlns:a="http://schemas.openxmlformats.org/drawingml/2006/main">
                <a:ext uri="{FF2B5EF4-FFF2-40B4-BE49-F238E27FC236}">
                  <a16:creationId xmlns:a16="http://schemas.microsoft.com/office/drawing/2014/main" id="{A42B5414-464C-4855-8387-6A12B4F76E0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r>
        <w:rPr>
          <w:noProof/>
          <w:lang w:val="en-US"/>
        </w:rPr>
        <w:drawing>
          <wp:inline distT="0" distB="0" distL="0" distR="0" wp14:anchorId="1E45B8EB" wp14:editId="7717812B">
            <wp:extent cx="900000" cy="540000"/>
            <wp:effectExtent l="0" t="0" r="0" b="0"/>
            <wp:docPr id="18" name="Gráfico 18">
              <a:extLst xmlns:a="http://schemas.openxmlformats.org/drawingml/2006/main">
                <a:ext uri="{FF2B5EF4-FFF2-40B4-BE49-F238E27FC236}">
                  <a16:creationId xmlns:a16="http://schemas.microsoft.com/office/drawing/2014/main" id="{ED311571-B852-4EE0-BB33-00E3AB82E09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r w:rsidR="00D32C08">
        <w:rPr>
          <w:noProof/>
          <w:lang w:val="en-US"/>
        </w:rPr>
        <w:drawing>
          <wp:inline distT="0" distB="0" distL="0" distR="0" wp14:anchorId="1255473E" wp14:editId="5BC34B13">
            <wp:extent cx="900000" cy="540000"/>
            <wp:effectExtent l="0" t="0" r="0" b="0"/>
            <wp:docPr id="25" name="Gráfico 25">
              <a:extLst xmlns:a="http://schemas.openxmlformats.org/drawingml/2006/main">
                <a:ext uri="{FF2B5EF4-FFF2-40B4-BE49-F238E27FC236}">
                  <a16:creationId xmlns:a16="http://schemas.microsoft.com/office/drawing/2014/main" id="{F04BA2A8-12CC-4FBD-A317-0E6E26158CE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r w:rsidR="00D32C08">
        <w:rPr>
          <w:noProof/>
          <w:lang w:val="en-US"/>
        </w:rPr>
        <w:drawing>
          <wp:inline distT="0" distB="0" distL="0" distR="0" wp14:anchorId="7609001D" wp14:editId="6E240CDD">
            <wp:extent cx="900000" cy="540000"/>
            <wp:effectExtent l="0" t="0" r="0" b="0"/>
            <wp:docPr id="23" name="Gráfico 23">
              <a:extLst xmlns:a="http://schemas.openxmlformats.org/drawingml/2006/main">
                <a:ext uri="{FF2B5EF4-FFF2-40B4-BE49-F238E27FC236}">
                  <a16:creationId xmlns:a16="http://schemas.microsoft.com/office/drawing/2014/main" id="{8A559F16-6ADE-46B1-95EA-46FB1EDADC5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p w14:paraId="726EA435" w14:textId="15C58E72" w:rsidR="00224BCB" w:rsidRPr="00891082" w:rsidRDefault="0012660C" w:rsidP="00CC7A93">
      <w:pPr>
        <w:spacing w:after="0" w:line="240" w:lineRule="auto"/>
        <w:jc w:val="center"/>
        <w:rPr>
          <w:rFonts w:ascii="Times New Roman" w:hAnsi="Times New Roman" w:cs="Times New Roman"/>
          <w:sz w:val="24"/>
          <w:szCs w:val="24"/>
        </w:rPr>
      </w:pPr>
      <w:r>
        <w:rPr>
          <w:noProof/>
          <w:lang w:val="en-US"/>
        </w:rPr>
        <w:drawing>
          <wp:inline distT="0" distB="0" distL="0" distR="0" wp14:anchorId="1AB7D9B8" wp14:editId="7B79421B">
            <wp:extent cx="899795" cy="842547"/>
            <wp:effectExtent l="0" t="0" r="0" b="0"/>
            <wp:docPr id="22" name="Gráfico 22">
              <a:extLst xmlns:a="http://schemas.openxmlformats.org/drawingml/2006/main">
                <a:ext uri="{FF2B5EF4-FFF2-40B4-BE49-F238E27FC236}">
                  <a16:creationId xmlns:a16="http://schemas.microsoft.com/office/drawing/2014/main" id="{D4AD3B36-023D-41AC-9DA9-DCD26DB7692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r>
        <w:rPr>
          <w:noProof/>
          <w:lang w:val="en-US"/>
        </w:rPr>
        <w:drawing>
          <wp:inline distT="0" distB="0" distL="0" distR="0" wp14:anchorId="587477ED" wp14:editId="2BB68CB4">
            <wp:extent cx="899795" cy="842400"/>
            <wp:effectExtent l="0" t="0" r="0" b="0"/>
            <wp:docPr id="24" name="Gráfico 24">
              <a:extLst xmlns:a="http://schemas.openxmlformats.org/drawingml/2006/main">
                <a:ext uri="{FF2B5EF4-FFF2-40B4-BE49-F238E27FC236}">
                  <a16:creationId xmlns:a16="http://schemas.microsoft.com/office/drawing/2014/main" id="{755E4A97-7589-4949-8F0A-A0219A3466E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r w:rsidR="00D32C08">
        <w:rPr>
          <w:noProof/>
          <w:lang w:val="en-US"/>
        </w:rPr>
        <w:drawing>
          <wp:inline distT="0" distB="0" distL="0" distR="0" wp14:anchorId="21DCE5B2" wp14:editId="5A98E471">
            <wp:extent cx="899795" cy="842400"/>
            <wp:effectExtent l="0" t="0" r="0" b="0"/>
            <wp:docPr id="20" name="Gráfico 20">
              <a:extLst xmlns:a="http://schemas.openxmlformats.org/drawingml/2006/main">
                <a:ext uri="{FF2B5EF4-FFF2-40B4-BE49-F238E27FC236}">
                  <a16:creationId xmlns:a16="http://schemas.microsoft.com/office/drawing/2014/main" id="{D860ED8A-546E-4843-BF75-3A5D99E64DB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r w:rsidR="00D32C08">
        <w:rPr>
          <w:noProof/>
          <w:lang w:val="en-US"/>
        </w:rPr>
        <w:drawing>
          <wp:inline distT="0" distB="0" distL="0" distR="0" wp14:anchorId="479C01D2" wp14:editId="7EF2E9CA">
            <wp:extent cx="899795" cy="842400"/>
            <wp:effectExtent l="0" t="0" r="0" b="0"/>
            <wp:docPr id="19" name="Gráfico 19">
              <a:extLst xmlns:a="http://schemas.openxmlformats.org/drawingml/2006/main">
                <a:ext uri="{FF2B5EF4-FFF2-40B4-BE49-F238E27FC236}">
                  <a16:creationId xmlns:a16="http://schemas.microsoft.com/office/drawing/2014/main" id="{66D52CB1-2772-442F-8E0F-BDEF322481D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r w:rsidR="00D32C08">
        <w:rPr>
          <w:noProof/>
          <w:lang w:val="en-US"/>
        </w:rPr>
        <w:drawing>
          <wp:inline distT="0" distB="0" distL="0" distR="0" wp14:anchorId="2E3AEA08" wp14:editId="0AAE9706">
            <wp:extent cx="899795" cy="842400"/>
            <wp:effectExtent l="0" t="0" r="0" b="0"/>
            <wp:docPr id="21" name="Gráfico 21">
              <a:extLst xmlns:a="http://schemas.openxmlformats.org/drawingml/2006/main">
                <a:ext uri="{FF2B5EF4-FFF2-40B4-BE49-F238E27FC236}">
                  <a16:creationId xmlns:a16="http://schemas.microsoft.com/office/drawing/2014/main" id="{D1ABB7A4-7072-4FC7-A1E8-0CF75AC197B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p>
    <w:p w14:paraId="199E8276" w14:textId="77777777" w:rsidR="00224BCB" w:rsidRPr="004E3562" w:rsidRDefault="00224BCB" w:rsidP="00706615">
      <w:pPr>
        <w:spacing w:line="360" w:lineRule="auto"/>
        <w:jc w:val="center"/>
        <w:rPr>
          <w:rFonts w:ascii="Times New Roman" w:hAnsi="Times New Roman" w:cs="Times New Roman"/>
          <w:sz w:val="20"/>
          <w:szCs w:val="20"/>
          <w:lang w:val="en-US"/>
        </w:rPr>
      </w:pPr>
      <w:r w:rsidRPr="004E3562">
        <w:rPr>
          <w:rFonts w:ascii="Times New Roman" w:hAnsi="Times New Roman" w:cs="Times New Roman"/>
          <w:sz w:val="20"/>
          <w:szCs w:val="20"/>
          <w:lang w:val="en-US"/>
        </w:rPr>
        <w:t>Note: The Net Profit Margin (MgN) is expressed as a percentage.</w:t>
      </w:r>
    </w:p>
    <w:p w14:paraId="1DE2F691" w14:textId="3D34AC57" w:rsidR="00224BCB" w:rsidRPr="004E3562" w:rsidRDefault="00224BCB" w:rsidP="00706615">
      <w:pPr>
        <w:spacing w:line="360" w:lineRule="auto"/>
        <w:jc w:val="center"/>
        <w:rPr>
          <w:rFonts w:ascii="Times New Roman" w:hAnsi="Times New Roman" w:cs="Times New Roman"/>
          <w:sz w:val="20"/>
          <w:szCs w:val="20"/>
          <w:lang w:val="en-US"/>
        </w:rPr>
      </w:pPr>
      <w:r w:rsidRPr="004E3562">
        <w:rPr>
          <w:rFonts w:ascii="Times New Roman" w:hAnsi="Times New Roman" w:cs="Times New Roman"/>
          <w:sz w:val="20"/>
          <w:szCs w:val="20"/>
          <w:lang w:val="en-US"/>
        </w:rPr>
        <w:t xml:space="preserve">Source: </w:t>
      </w:r>
      <w:r w:rsidR="00204A0C">
        <w:rPr>
          <w:rFonts w:ascii="Times New Roman" w:hAnsi="Times New Roman" w:cs="Times New Roman"/>
          <w:sz w:val="20"/>
          <w:szCs w:val="20"/>
          <w:lang w:val="en-US"/>
        </w:rPr>
        <w:t xml:space="preserve">Own elaboration </w:t>
      </w:r>
      <w:r w:rsidRPr="004E3562">
        <w:rPr>
          <w:rFonts w:ascii="Times New Roman" w:hAnsi="Times New Roman" w:cs="Times New Roman"/>
          <w:sz w:val="20"/>
          <w:szCs w:val="20"/>
          <w:lang w:val="en-US"/>
        </w:rPr>
        <w:t>with data from the financial statements of the companies.</w:t>
      </w:r>
    </w:p>
    <w:p w14:paraId="4E16EDF3" w14:textId="0546BAFB" w:rsidR="00970878" w:rsidRPr="004E3562" w:rsidRDefault="00CF6A9B" w:rsidP="00BB0436">
      <w:pPr>
        <w:spacing w:line="360" w:lineRule="auto"/>
        <w:jc w:val="both"/>
        <w:rPr>
          <w:rFonts w:ascii="Times New Roman" w:hAnsi="Times New Roman" w:cs="Times New Roman"/>
          <w:sz w:val="24"/>
          <w:szCs w:val="24"/>
          <w:lang w:val="en-US"/>
        </w:rPr>
      </w:pPr>
      <w:r w:rsidRPr="004E3562">
        <w:rPr>
          <w:rFonts w:ascii="Times New Roman" w:hAnsi="Times New Roman" w:cs="Times New Roman"/>
          <w:sz w:val="24"/>
          <w:szCs w:val="24"/>
          <w:lang w:val="en-US"/>
        </w:rPr>
        <w:t xml:space="preserve">In general terms, it can be said that most firms maintain stable profitability levels and are limited within a low to moderate range. </w:t>
      </w:r>
    </w:p>
    <w:p w14:paraId="328120DC" w14:textId="28C461B2" w:rsidR="009C1343" w:rsidRPr="004E3562" w:rsidRDefault="00446357" w:rsidP="00BB0436">
      <w:pPr>
        <w:spacing w:line="360" w:lineRule="auto"/>
        <w:jc w:val="both"/>
        <w:rPr>
          <w:rFonts w:ascii="Times New Roman" w:hAnsi="Times New Roman" w:cs="Times New Roman"/>
          <w:sz w:val="24"/>
          <w:szCs w:val="24"/>
          <w:lang w:val="en-US"/>
        </w:rPr>
      </w:pPr>
      <w:r w:rsidRPr="004E3562">
        <w:rPr>
          <w:rFonts w:ascii="Times New Roman" w:hAnsi="Times New Roman" w:cs="Times New Roman"/>
          <w:sz w:val="24"/>
          <w:szCs w:val="24"/>
          <w:lang w:val="en-US"/>
        </w:rPr>
        <w:t>In the graphs (</w:t>
      </w:r>
      <w:r w:rsidR="00B23DFC">
        <w:rPr>
          <w:rFonts w:ascii="Times New Roman" w:hAnsi="Times New Roman" w:cs="Times New Roman"/>
          <w:sz w:val="24"/>
          <w:szCs w:val="24"/>
          <w:lang w:val="en-US"/>
        </w:rPr>
        <w:t>Figure</w:t>
      </w:r>
      <w:r w:rsidR="00B23DFC" w:rsidRPr="004E3562">
        <w:rPr>
          <w:rFonts w:ascii="Times New Roman" w:hAnsi="Times New Roman" w:cs="Times New Roman"/>
          <w:sz w:val="24"/>
          <w:szCs w:val="24"/>
          <w:lang w:val="en-US"/>
        </w:rPr>
        <w:t xml:space="preserve"> </w:t>
      </w:r>
      <w:r w:rsidRPr="004E3562">
        <w:rPr>
          <w:rFonts w:ascii="Times New Roman" w:hAnsi="Times New Roman" w:cs="Times New Roman"/>
          <w:sz w:val="24"/>
          <w:szCs w:val="24"/>
          <w:lang w:val="en-US"/>
        </w:rPr>
        <w:t>2) corresponding to the companies GAP, GAV</w:t>
      </w:r>
      <w:r w:rsidR="00344E91">
        <w:rPr>
          <w:rFonts w:ascii="Times New Roman" w:hAnsi="Times New Roman" w:cs="Times New Roman"/>
          <w:sz w:val="24"/>
          <w:szCs w:val="24"/>
          <w:lang w:val="en-US"/>
        </w:rPr>
        <w:t>,</w:t>
      </w:r>
      <w:r w:rsidRPr="004E3562">
        <w:rPr>
          <w:rFonts w:ascii="Times New Roman" w:hAnsi="Times New Roman" w:cs="Times New Roman"/>
          <w:sz w:val="24"/>
          <w:szCs w:val="24"/>
          <w:lang w:val="en-US"/>
        </w:rPr>
        <w:t xml:space="preserve"> and OMA, a highly similar behavior is shown, since they start with values higher than their average and all coincide in 2020 with a drop of almost half of the values they presented in the two periods, recovering in the following three years. Much like the behavior described, GAV, PINFRA, PLANI</w:t>
      </w:r>
      <w:r w:rsidR="00344E91">
        <w:rPr>
          <w:rFonts w:ascii="Times New Roman" w:hAnsi="Times New Roman" w:cs="Times New Roman"/>
          <w:sz w:val="24"/>
          <w:szCs w:val="24"/>
          <w:lang w:val="en-US"/>
        </w:rPr>
        <w:t>,</w:t>
      </w:r>
      <w:r w:rsidRPr="004E3562">
        <w:rPr>
          <w:rFonts w:ascii="Times New Roman" w:hAnsi="Times New Roman" w:cs="Times New Roman"/>
          <w:sz w:val="24"/>
          <w:szCs w:val="24"/>
          <w:lang w:val="en-US"/>
        </w:rPr>
        <w:t xml:space="preserve"> and TMM show that, in 2024, their net profit margin increases by almost 50%.</w:t>
      </w:r>
      <w:r w:rsidR="00B91612" w:rsidRPr="00891082">
        <w:rPr>
          <w:rStyle w:val="Refdenotaalpie"/>
          <w:rFonts w:ascii="Times New Roman" w:hAnsi="Times New Roman" w:cs="Times New Roman"/>
          <w:sz w:val="24"/>
          <w:szCs w:val="24"/>
        </w:rPr>
        <w:footnoteReference w:id="12"/>
      </w:r>
    </w:p>
    <w:p w14:paraId="11A55B7E" w14:textId="10E4A636" w:rsidR="009C1343" w:rsidRPr="004E3562" w:rsidRDefault="009C1343" w:rsidP="00BB0436">
      <w:pPr>
        <w:spacing w:line="360" w:lineRule="auto"/>
        <w:jc w:val="both"/>
        <w:rPr>
          <w:rFonts w:ascii="Times New Roman" w:hAnsi="Times New Roman" w:cs="Times New Roman"/>
          <w:sz w:val="24"/>
          <w:szCs w:val="24"/>
          <w:lang w:val="en-US"/>
        </w:rPr>
      </w:pPr>
      <w:r w:rsidRPr="004E3562">
        <w:rPr>
          <w:rFonts w:ascii="Times New Roman" w:hAnsi="Times New Roman" w:cs="Times New Roman"/>
          <w:sz w:val="24"/>
          <w:szCs w:val="24"/>
          <w:lang w:val="en-US"/>
        </w:rPr>
        <w:t>Despite this, within the group of companies, there are cases that are excluded from the average and that present a highly different behavior, with a net margin characterized by its dispersion. Such is the case of GAV, GICSA</w:t>
      </w:r>
      <w:r w:rsidR="00AE500D">
        <w:rPr>
          <w:rFonts w:ascii="Times New Roman" w:hAnsi="Times New Roman" w:cs="Times New Roman"/>
          <w:sz w:val="24"/>
          <w:szCs w:val="24"/>
          <w:lang w:val="en-US"/>
        </w:rPr>
        <w:t>,</w:t>
      </w:r>
      <w:r w:rsidRPr="004E3562">
        <w:rPr>
          <w:rFonts w:ascii="Times New Roman" w:hAnsi="Times New Roman" w:cs="Times New Roman"/>
          <w:sz w:val="24"/>
          <w:szCs w:val="24"/>
          <w:lang w:val="en-US"/>
        </w:rPr>
        <w:t xml:space="preserve"> and HOMEX, and, to a lesser extent, DINE or IDEAL, which have atypically high or very volatile margins. The first three companies referred to (GAV, GICSA</w:t>
      </w:r>
      <w:r w:rsidR="00AE500D">
        <w:rPr>
          <w:rFonts w:ascii="Times New Roman" w:hAnsi="Times New Roman" w:cs="Times New Roman"/>
          <w:sz w:val="24"/>
          <w:szCs w:val="24"/>
          <w:lang w:val="en-US"/>
        </w:rPr>
        <w:t>,</w:t>
      </w:r>
      <w:r w:rsidRPr="004E3562">
        <w:rPr>
          <w:rFonts w:ascii="Times New Roman" w:hAnsi="Times New Roman" w:cs="Times New Roman"/>
          <w:sz w:val="24"/>
          <w:szCs w:val="24"/>
          <w:lang w:val="en-US"/>
        </w:rPr>
        <w:t xml:space="preserve"> and HOMEX) are the most extreme </w:t>
      </w:r>
      <w:r w:rsidR="00344E91">
        <w:rPr>
          <w:rFonts w:ascii="Times New Roman" w:hAnsi="Times New Roman" w:cs="Times New Roman"/>
          <w:sz w:val="24"/>
          <w:szCs w:val="24"/>
          <w:lang w:val="en-US"/>
        </w:rPr>
        <w:t>examples</w:t>
      </w:r>
      <w:r w:rsidRPr="004E3562">
        <w:rPr>
          <w:rFonts w:ascii="Times New Roman" w:hAnsi="Times New Roman" w:cs="Times New Roman"/>
          <w:sz w:val="24"/>
          <w:szCs w:val="24"/>
          <w:lang w:val="en-US"/>
        </w:rPr>
        <w:t>, with values reaching 103%, 106%</w:t>
      </w:r>
      <w:r w:rsidR="00AE500D">
        <w:rPr>
          <w:rFonts w:ascii="Times New Roman" w:hAnsi="Times New Roman" w:cs="Times New Roman"/>
          <w:sz w:val="24"/>
          <w:szCs w:val="24"/>
          <w:lang w:val="en-US"/>
        </w:rPr>
        <w:t>,</w:t>
      </w:r>
      <w:r w:rsidRPr="004E3562">
        <w:rPr>
          <w:rFonts w:ascii="Times New Roman" w:hAnsi="Times New Roman" w:cs="Times New Roman"/>
          <w:sz w:val="24"/>
          <w:szCs w:val="24"/>
          <w:lang w:val="en-US"/>
        </w:rPr>
        <w:t xml:space="preserve"> and 107% for some years, accompanied by sharp falls. </w:t>
      </w:r>
    </w:p>
    <w:p w14:paraId="46EF2461" w14:textId="15EDF42D" w:rsidR="003E2019" w:rsidRPr="004E3562" w:rsidRDefault="003E2019" w:rsidP="00BB0436">
      <w:pPr>
        <w:spacing w:line="360" w:lineRule="auto"/>
        <w:jc w:val="both"/>
        <w:rPr>
          <w:rFonts w:ascii="Times New Roman" w:hAnsi="Times New Roman" w:cs="Times New Roman"/>
          <w:iCs/>
          <w:sz w:val="24"/>
          <w:szCs w:val="24"/>
          <w:lang w:val="en-US"/>
        </w:rPr>
      </w:pPr>
      <w:r w:rsidRPr="004E3562">
        <w:rPr>
          <w:rFonts w:ascii="Times New Roman" w:hAnsi="Times New Roman" w:cs="Times New Roman"/>
          <w:iCs/>
          <w:sz w:val="24"/>
          <w:szCs w:val="24"/>
          <w:lang w:val="en-US"/>
        </w:rPr>
        <w:t xml:space="preserve">Taken together, the evidence suggests a coexistence of differentiable and almost opposite dynamics within the universe of companies considered for the study. On the one hand, there is a majority group of companies whose profitability could be said to come mainly from their productive activities and whose net profit margin reflects classic conditions of business competition. In an almost analogous way, a subset of firms is identified whose results can be affected by both financial and speculative external factors, which coincides with the theoretical discussions on the financialization process that have been raised in previous sections. </w:t>
      </w:r>
    </w:p>
    <w:p w14:paraId="753A494E" w14:textId="64BD3045" w:rsidR="004B4A0C" w:rsidRPr="004E3562" w:rsidRDefault="004B4A0C" w:rsidP="00E25700">
      <w:pPr>
        <w:spacing w:after="120" w:line="240" w:lineRule="auto"/>
        <w:ind w:left="289" w:hanging="289"/>
        <w:jc w:val="center"/>
        <w:rPr>
          <w:rFonts w:ascii="Times New Roman" w:hAnsi="Times New Roman" w:cs="Times New Roman"/>
          <w:i/>
          <w:sz w:val="20"/>
          <w:szCs w:val="20"/>
          <w:lang w:val="en-US"/>
        </w:rPr>
      </w:pPr>
      <w:r w:rsidRPr="004E3562">
        <w:rPr>
          <w:rFonts w:ascii="Times New Roman" w:hAnsi="Times New Roman" w:cs="Times New Roman"/>
          <w:b/>
          <w:bCs/>
          <w:iCs/>
          <w:sz w:val="20"/>
          <w:szCs w:val="20"/>
          <w:lang w:val="en-US"/>
        </w:rPr>
        <w:t xml:space="preserve">Table 3. </w:t>
      </w:r>
      <w:r w:rsidRPr="004E3562">
        <w:rPr>
          <w:rFonts w:ascii="Times New Roman" w:hAnsi="Times New Roman" w:cs="Times New Roman"/>
          <w:sz w:val="20"/>
          <w:szCs w:val="20"/>
          <w:lang w:val="en-US"/>
        </w:rPr>
        <w:t>Descriptive statistics of the study variables</w:t>
      </w:r>
    </w:p>
    <w:tbl>
      <w:tblPr>
        <w:tblStyle w:val="Tablanormal5"/>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32"/>
        <w:gridCol w:w="856"/>
        <w:gridCol w:w="999"/>
        <w:gridCol w:w="714"/>
        <w:gridCol w:w="714"/>
        <w:gridCol w:w="850"/>
        <w:gridCol w:w="823"/>
        <w:gridCol w:w="751"/>
        <w:gridCol w:w="751"/>
        <w:gridCol w:w="693"/>
        <w:gridCol w:w="711"/>
      </w:tblGrid>
      <w:tr w:rsidR="006326DC" w:rsidRPr="00FF5713" w14:paraId="009518F6" w14:textId="77777777" w:rsidTr="00693D39">
        <w:trPr>
          <w:cnfStyle w:val="100000000000" w:firstRow="1" w:lastRow="0" w:firstColumn="0" w:lastColumn="0" w:oddVBand="0" w:evenVBand="0" w:oddHBand="0" w:evenHBand="0" w:firstRowFirstColumn="0" w:firstRowLastColumn="0" w:lastRowFirstColumn="0" w:lastRowLastColumn="0"/>
          <w:trHeight w:val="301"/>
          <w:jc w:val="center"/>
        </w:trPr>
        <w:tc>
          <w:tcPr>
            <w:cnfStyle w:val="001000000100" w:firstRow="0" w:lastRow="0" w:firstColumn="1" w:lastColumn="0" w:oddVBand="0" w:evenVBand="0" w:oddHBand="0" w:evenHBand="0" w:firstRowFirstColumn="1" w:firstRowLastColumn="0" w:lastRowFirstColumn="0" w:lastRowLastColumn="0"/>
            <w:tcW w:w="1532" w:type="dxa"/>
            <w:noWrap/>
            <w:vAlign w:val="center"/>
            <w:hideMark/>
          </w:tcPr>
          <w:p w14:paraId="3C3DDF9D" w14:textId="689261E7" w:rsidR="00055581" w:rsidRPr="004E3562" w:rsidRDefault="004B4A0C" w:rsidP="004E3562">
            <w:pPr>
              <w:jc w:val="center"/>
              <w:rPr>
                <w:rFonts w:ascii="Times New Roman" w:eastAsia="Times New Roman" w:hAnsi="Times New Roman" w:cs="Times New Roman"/>
                <w:b/>
                <w:bCs/>
                <w:i w:val="0"/>
                <w:sz w:val="22"/>
                <w:lang w:eastAsia="es-MX"/>
              </w:rPr>
            </w:pPr>
            <w:r w:rsidRPr="0066599C">
              <w:rPr>
                <w:rFonts w:ascii="Times New Roman" w:eastAsia="Times New Roman" w:hAnsi="Times New Roman" w:cs="Times New Roman"/>
                <w:b/>
                <w:bCs/>
                <w:lang w:eastAsia="es-MX"/>
              </w:rPr>
              <w:t>Statistician</w:t>
            </w:r>
          </w:p>
        </w:tc>
        <w:tc>
          <w:tcPr>
            <w:tcW w:w="856" w:type="dxa"/>
            <w:vAlign w:val="center"/>
            <w:hideMark/>
          </w:tcPr>
          <w:p w14:paraId="2CB85FAE" w14:textId="4474C689" w:rsidR="00055581" w:rsidRPr="004E3562" w:rsidRDefault="004B4A0C" w:rsidP="004E3562">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i w:val="0"/>
                <w:sz w:val="22"/>
                <w:lang w:eastAsia="es-MX"/>
              </w:rPr>
            </w:pPr>
            <w:r w:rsidRPr="0066599C">
              <w:rPr>
                <w:rFonts w:ascii="Times New Roman" w:hAnsi="Times New Roman" w:cs="Times New Roman"/>
                <w:b/>
                <w:bCs/>
                <w:lang w:eastAsia="es-MX"/>
              </w:rPr>
              <w:t>MgN</w:t>
            </w:r>
          </w:p>
        </w:tc>
        <w:tc>
          <w:tcPr>
            <w:tcW w:w="999" w:type="dxa"/>
            <w:vAlign w:val="center"/>
            <w:hideMark/>
          </w:tcPr>
          <w:p w14:paraId="383B614A" w14:textId="4847AD75" w:rsidR="00055581" w:rsidRPr="004E3562" w:rsidRDefault="00055581" w:rsidP="004E356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i w:val="0"/>
                <w:sz w:val="22"/>
              </w:rPr>
            </w:pPr>
            <w:r w:rsidRPr="0066599C">
              <w:rPr>
                <w:rFonts w:ascii="Times New Roman" w:hAnsi="Times New Roman" w:cs="Times New Roman"/>
                <w:b/>
                <w:bCs/>
              </w:rPr>
              <w:t>DispR</w:t>
            </w:r>
          </w:p>
        </w:tc>
        <w:tc>
          <w:tcPr>
            <w:tcW w:w="714" w:type="dxa"/>
            <w:vAlign w:val="center"/>
            <w:hideMark/>
          </w:tcPr>
          <w:p w14:paraId="5CBCA39E" w14:textId="6A83B52E" w:rsidR="00055581" w:rsidRPr="004E3562" w:rsidRDefault="00055581" w:rsidP="004E3562">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i w:val="0"/>
                <w:sz w:val="22"/>
                <w:lang w:eastAsia="es-MX"/>
              </w:rPr>
            </w:pPr>
            <w:r w:rsidRPr="0066599C">
              <w:rPr>
                <w:rFonts w:ascii="Times New Roman" w:hAnsi="Times New Roman" w:cs="Times New Roman"/>
                <w:b/>
                <w:bCs/>
                <w:caps/>
                <w:lang w:eastAsia="es-MX"/>
              </w:rPr>
              <w:t>FP</w:t>
            </w:r>
          </w:p>
        </w:tc>
        <w:tc>
          <w:tcPr>
            <w:tcW w:w="714" w:type="dxa"/>
            <w:vAlign w:val="center"/>
            <w:hideMark/>
          </w:tcPr>
          <w:p w14:paraId="4BDDDBE9" w14:textId="3F0BAD4E" w:rsidR="00055581" w:rsidRPr="004E3562" w:rsidRDefault="00055581" w:rsidP="004E3562">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i w:val="0"/>
                <w:sz w:val="22"/>
                <w:lang w:eastAsia="es-MX"/>
              </w:rPr>
            </w:pPr>
            <w:r w:rsidRPr="0066599C">
              <w:rPr>
                <w:rFonts w:ascii="Times New Roman" w:hAnsi="Times New Roman" w:cs="Times New Roman"/>
                <w:b/>
                <w:bCs/>
                <w:caps/>
                <w:lang w:eastAsia="es-MX"/>
              </w:rPr>
              <w:t>if</w:t>
            </w:r>
          </w:p>
        </w:tc>
        <w:tc>
          <w:tcPr>
            <w:tcW w:w="850" w:type="dxa"/>
            <w:vAlign w:val="center"/>
            <w:hideMark/>
          </w:tcPr>
          <w:p w14:paraId="194A489F" w14:textId="5357213F" w:rsidR="00055581" w:rsidRPr="004E3562" w:rsidRDefault="00055581" w:rsidP="004E3562">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i w:val="0"/>
                <w:sz w:val="22"/>
                <w:lang w:eastAsia="es-MX"/>
              </w:rPr>
            </w:pPr>
            <w:r w:rsidRPr="0066599C">
              <w:rPr>
                <w:rFonts w:ascii="Times New Roman" w:hAnsi="Times New Roman" w:cs="Times New Roman"/>
                <w:b/>
                <w:bCs/>
                <w:lang w:eastAsia="es-MX"/>
              </w:rPr>
              <w:t>ApT</w:t>
            </w:r>
          </w:p>
        </w:tc>
        <w:tc>
          <w:tcPr>
            <w:tcW w:w="823" w:type="dxa"/>
            <w:vAlign w:val="center"/>
            <w:hideMark/>
          </w:tcPr>
          <w:p w14:paraId="51D0C078" w14:textId="735C2C8D" w:rsidR="00055581" w:rsidRPr="004E3562" w:rsidRDefault="00055581" w:rsidP="004E3562">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i w:val="0"/>
                <w:sz w:val="22"/>
                <w:lang w:eastAsia="es-MX"/>
              </w:rPr>
            </w:pPr>
            <w:r w:rsidRPr="0066599C">
              <w:rPr>
                <w:rFonts w:ascii="Times New Roman" w:hAnsi="Times New Roman" w:cs="Times New Roman"/>
                <w:b/>
                <w:bCs/>
                <w:caps/>
                <w:lang w:eastAsia="es-MX"/>
              </w:rPr>
              <w:t>PAF</w:t>
            </w:r>
          </w:p>
        </w:tc>
        <w:tc>
          <w:tcPr>
            <w:tcW w:w="0" w:type="auto"/>
            <w:vAlign w:val="center"/>
            <w:hideMark/>
          </w:tcPr>
          <w:p w14:paraId="5074AB16" w14:textId="510E77F7" w:rsidR="00055581" w:rsidRPr="004E3562" w:rsidRDefault="00055581" w:rsidP="004E3562">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i w:val="0"/>
                <w:sz w:val="22"/>
                <w:lang w:eastAsia="es-MX"/>
              </w:rPr>
            </w:pPr>
            <w:r w:rsidRPr="0066599C">
              <w:rPr>
                <w:rFonts w:ascii="Times New Roman" w:hAnsi="Times New Roman" w:cs="Times New Roman"/>
                <w:b/>
                <w:bCs/>
                <w:caps/>
                <w:lang w:eastAsia="es-MX"/>
              </w:rPr>
              <w:t>ROe</w:t>
            </w:r>
          </w:p>
        </w:tc>
        <w:tc>
          <w:tcPr>
            <w:tcW w:w="0" w:type="auto"/>
            <w:vAlign w:val="center"/>
            <w:hideMark/>
          </w:tcPr>
          <w:p w14:paraId="26D44F9F" w14:textId="61B52B29" w:rsidR="00055581" w:rsidRPr="004E3562" w:rsidRDefault="00055581" w:rsidP="004E3562">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i w:val="0"/>
                <w:sz w:val="22"/>
                <w:lang w:eastAsia="es-MX"/>
              </w:rPr>
            </w:pPr>
            <w:r w:rsidRPr="0066599C">
              <w:rPr>
                <w:rFonts w:ascii="Times New Roman" w:hAnsi="Times New Roman" w:cs="Times New Roman"/>
                <w:b/>
                <w:bCs/>
                <w:caps/>
                <w:lang w:eastAsia="es-MX"/>
              </w:rPr>
              <w:t>Roa</w:t>
            </w:r>
          </w:p>
        </w:tc>
        <w:tc>
          <w:tcPr>
            <w:tcW w:w="0" w:type="auto"/>
            <w:vAlign w:val="center"/>
            <w:hideMark/>
          </w:tcPr>
          <w:p w14:paraId="39FF5E6E" w14:textId="2E18160C" w:rsidR="00055581" w:rsidRPr="004E3562" w:rsidRDefault="004B4A0C" w:rsidP="004E3562">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i w:val="0"/>
                <w:sz w:val="22"/>
                <w:lang w:eastAsia="es-MX"/>
              </w:rPr>
            </w:pPr>
            <w:r w:rsidRPr="0066599C">
              <w:rPr>
                <w:rFonts w:ascii="Times New Roman" w:hAnsi="Times New Roman" w:cs="Times New Roman"/>
                <w:b/>
                <w:bCs/>
                <w:lang w:eastAsia="es-MX"/>
              </w:rPr>
              <w:t>DPg</w:t>
            </w:r>
          </w:p>
        </w:tc>
        <w:tc>
          <w:tcPr>
            <w:tcW w:w="0" w:type="auto"/>
            <w:vAlign w:val="center"/>
            <w:hideMark/>
          </w:tcPr>
          <w:p w14:paraId="14D6695F" w14:textId="2EC9101A" w:rsidR="00055581" w:rsidRPr="004E3562" w:rsidRDefault="00055581" w:rsidP="004E3562">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i w:val="0"/>
                <w:sz w:val="22"/>
                <w:lang w:eastAsia="es-MX"/>
              </w:rPr>
            </w:pPr>
            <w:r w:rsidRPr="0066599C">
              <w:rPr>
                <w:rFonts w:ascii="Times New Roman" w:hAnsi="Times New Roman" w:cs="Times New Roman"/>
                <w:b/>
                <w:bCs/>
                <w:caps/>
                <w:lang w:eastAsia="es-MX"/>
              </w:rPr>
              <w:t>c</w:t>
            </w:r>
            <w:r w:rsidR="006326DC">
              <w:rPr>
                <w:rFonts w:ascii="Times New Roman" w:hAnsi="Times New Roman" w:cs="Times New Roman"/>
                <w:b/>
                <w:bCs/>
                <w:caps/>
                <w:lang w:eastAsia="es-MX"/>
              </w:rPr>
              <w:t>o</w:t>
            </w:r>
          </w:p>
        </w:tc>
      </w:tr>
      <w:tr w:rsidR="006326DC" w:rsidRPr="00FF5713" w14:paraId="4480770D" w14:textId="77777777" w:rsidTr="00693D39">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532" w:type="dxa"/>
            <w:noWrap/>
            <w:vAlign w:val="center"/>
            <w:hideMark/>
          </w:tcPr>
          <w:p w14:paraId="72EB58BA" w14:textId="6AB36502" w:rsidR="00055581" w:rsidRPr="004E3562" w:rsidRDefault="004B4A0C" w:rsidP="004E3562">
            <w:pPr>
              <w:jc w:val="both"/>
              <w:rPr>
                <w:rFonts w:ascii="Times New Roman" w:eastAsia="Times New Roman" w:hAnsi="Times New Roman" w:cs="Times New Roman"/>
                <w:i w:val="0"/>
                <w:sz w:val="22"/>
                <w:lang w:eastAsia="es-MX"/>
              </w:rPr>
            </w:pPr>
            <w:r w:rsidRPr="0066599C">
              <w:rPr>
                <w:rFonts w:ascii="Times New Roman" w:eastAsia="Times New Roman" w:hAnsi="Times New Roman" w:cs="Times New Roman"/>
                <w:lang w:eastAsia="es-MX"/>
              </w:rPr>
              <w:t>Media</w:t>
            </w:r>
          </w:p>
        </w:tc>
        <w:tc>
          <w:tcPr>
            <w:tcW w:w="856" w:type="dxa"/>
            <w:noWrap/>
            <w:vAlign w:val="center"/>
            <w:hideMark/>
          </w:tcPr>
          <w:p w14:paraId="49B7BCB9" w14:textId="4DBA490B" w:rsidR="00055581" w:rsidRPr="00FF5713" w:rsidRDefault="00D91710" w:rsidP="004E3562">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eastAsia="es-MX"/>
              </w:rPr>
            </w:pPr>
            <w:r w:rsidRPr="00FF5713">
              <w:rPr>
                <w:rFonts w:ascii="Times New Roman" w:eastAsia="Times New Roman" w:hAnsi="Times New Roman" w:cs="Times New Roman"/>
                <w:sz w:val="18"/>
                <w:szCs w:val="18"/>
                <w:lang w:eastAsia="es-MX"/>
              </w:rPr>
              <w:t>0.174</w:t>
            </w:r>
          </w:p>
        </w:tc>
        <w:tc>
          <w:tcPr>
            <w:tcW w:w="999" w:type="dxa"/>
            <w:noWrap/>
            <w:vAlign w:val="center"/>
            <w:hideMark/>
          </w:tcPr>
          <w:p w14:paraId="28CFF2D4" w14:textId="7E910F79" w:rsidR="00055581" w:rsidRPr="00FF5713" w:rsidRDefault="00D91710" w:rsidP="004E3562">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eastAsia="es-MX"/>
              </w:rPr>
            </w:pPr>
            <w:r w:rsidRPr="00FF5713">
              <w:rPr>
                <w:rFonts w:ascii="Times New Roman" w:eastAsia="Times New Roman" w:hAnsi="Times New Roman" w:cs="Times New Roman"/>
                <w:sz w:val="18"/>
                <w:szCs w:val="18"/>
                <w:lang w:eastAsia="es-MX"/>
              </w:rPr>
              <w:t>3.046</w:t>
            </w:r>
          </w:p>
        </w:tc>
        <w:tc>
          <w:tcPr>
            <w:tcW w:w="714" w:type="dxa"/>
            <w:noWrap/>
            <w:vAlign w:val="center"/>
            <w:hideMark/>
          </w:tcPr>
          <w:p w14:paraId="3747BC6E" w14:textId="1E0B850D" w:rsidR="00055581" w:rsidRPr="00FF5713" w:rsidRDefault="00055581" w:rsidP="004E3562">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eastAsia="es-MX"/>
              </w:rPr>
            </w:pPr>
            <w:r w:rsidRPr="00FF5713">
              <w:rPr>
                <w:rFonts w:ascii="Times New Roman" w:eastAsia="Times New Roman" w:hAnsi="Times New Roman" w:cs="Times New Roman"/>
                <w:sz w:val="18"/>
                <w:szCs w:val="18"/>
                <w:lang w:eastAsia="es-MX"/>
              </w:rPr>
              <w:t>12.841</w:t>
            </w:r>
          </w:p>
        </w:tc>
        <w:tc>
          <w:tcPr>
            <w:tcW w:w="714" w:type="dxa"/>
            <w:noWrap/>
            <w:vAlign w:val="center"/>
            <w:hideMark/>
          </w:tcPr>
          <w:p w14:paraId="5614AC5D" w14:textId="3AFC135F" w:rsidR="00055581" w:rsidRPr="00FF5713" w:rsidRDefault="00601497" w:rsidP="004E3562">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eastAsia="es-MX"/>
              </w:rPr>
            </w:pPr>
            <w:r w:rsidRPr="00FF5713">
              <w:rPr>
                <w:rFonts w:ascii="Times New Roman" w:eastAsia="Times New Roman" w:hAnsi="Times New Roman" w:cs="Times New Roman"/>
                <w:sz w:val="18"/>
                <w:szCs w:val="18"/>
                <w:lang w:eastAsia="es-MX"/>
              </w:rPr>
              <w:t>0.052</w:t>
            </w:r>
          </w:p>
        </w:tc>
        <w:tc>
          <w:tcPr>
            <w:tcW w:w="850" w:type="dxa"/>
            <w:noWrap/>
            <w:vAlign w:val="center"/>
            <w:hideMark/>
          </w:tcPr>
          <w:p w14:paraId="722554E8" w14:textId="73800092" w:rsidR="00055581" w:rsidRPr="00FF5713" w:rsidRDefault="00055581" w:rsidP="004E3562">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eastAsia="es-MX"/>
              </w:rPr>
            </w:pPr>
            <w:r w:rsidRPr="00FF5713">
              <w:rPr>
                <w:rFonts w:ascii="Times New Roman" w:eastAsia="Times New Roman" w:hAnsi="Times New Roman" w:cs="Times New Roman"/>
                <w:sz w:val="18"/>
                <w:szCs w:val="18"/>
                <w:lang w:eastAsia="es-MX"/>
              </w:rPr>
              <w:t>0.530</w:t>
            </w:r>
          </w:p>
        </w:tc>
        <w:tc>
          <w:tcPr>
            <w:tcW w:w="823" w:type="dxa"/>
            <w:noWrap/>
            <w:vAlign w:val="center"/>
            <w:hideMark/>
          </w:tcPr>
          <w:p w14:paraId="1D37426B" w14:textId="10A2D1CF" w:rsidR="00055581" w:rsidRPr="00FF5713" w:rsidRDefault="00055581" w:rsidP="004E3562">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eastAsia="es-MX"/>
              </w:rPr>
            </w:pPr>
            <w:r w:rsidRPr="00FF5713">
              <w:rPr>
                <w:rFonts w:ascii="Times New Roman" w:eastAsia="Times New Roman" w:hAnsi="Times New Roman" w:cs="Times New Roman"/>
                <w:sz w:val="18"/>
                <w:szCs w:val="18"/>
                <w:lang w:eastAsia="es-MX"/>
              </w:rPr>
              <w:t>0.222</w:t>
            </w:r>
          </w:p>
        </w:tc>
        <w:tc>
          <w:tcPr>
            <w:tcW w:w="0" w:type="auto"/>
            <w:noWrap/>
            <w:vAlign w:val="center"/>
            <w:hideMark/>
          </w:tcPr>
          <w:p w14:paraId="6BFBB957" w14:textId="5157B3E9" w:rsidR="00055581" w:rsidRPr="00FF5713" w:rsidRDefault="00055581" w:rsidP="004E3562">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eastAsia="es-MX"/>
              </w:rPr>
            </w:pPr>
            <w:r w:rsidRPr="00FF5713">
              <w:rPr>
                <w:rFonts w:ascii="Times New Roman" w:eastAsia="Times New Roman" w:hAnsi="Times New Roman" w:cs="Times New Roman"/>
                <w:sz w:val="18"/>
                <w:szCs w:val="18"/>
                <w:lang w:eastAsia="es-MX"/>
              </w:rPr>
              <w:t>0.323</w:t>
            </w:r>
          </w:p>
        </w:tc>
        <w:tc>
          <w:tcPr>
            <w:tcW w:w="0" w:type="auto"/>
            <w:noWrap/>
            <w:vAlign w:val="center"/>
            <w:hideMark/>
          </w:tcPr>
          <w:p w14:paraId="330240D5" w14:textId="2C9DD6F3" w:rsidR="00055581" w:rsidRPr="00FF5713" w:rsidRDefault="009E4D30" w:rsidP="004E3562">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eastAsia="es-MX"/>
              </w:rPr>
            </w:pPr>
            <w:r w:rsidRPr="00FF5713">
              <w:rPr>
                <w:rFonts w:ascii="Times New Roman" w:eastAsia="Times New Roman" w:hAnsi="Times New Roman" w:cs="Times New Roman"/>
                <w:sz w:val="18"/>
                <w:szCs w:val="18"/>
                <w:lang w:eastAsia="es-MX"/>
              </w:rPr>
              <w:t>0.068</w:t>
            </w:r>
          </w:p>
        </w:tc>
        <w:tc>
          <w:tcPr>
            <w:tcW w:w="0" w:type="auto"/>
            <w:noWrap/>
            <w:vAlign w:val="center"/>
          </w:tcPr>
          <w:p w14:paraId="787DF987" w14:textId="17BABFCB" w:rsidR="00055581" w:rsidRPr="00FF5713" w:rsidRDefault="004B4A0C" w:rsidP="004E3562">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eastAsia="es-MX"/>
              </w:rPr>
            </w:pPr>
            <w:r w:rsidRPr="00FF5713">
              <w:rPr>
                <w:rFonts w:ascii="Times New Roman" w:eastAsia="Times New Roman" w:hAnsi="Times New Roman" w:cs="Times New Roman"/>
                <w:sz w:val="18"/>
                <w:szCs w:val="18"/>
                <w:lang w:eastAsia="es-MX"/>
              </w:rPr>
              <w:t>0.174</w:t>
            </w:r>
          </w:p>
        </w:tc>
        <w:tc>
          <w:tcPr>
            <w:tcW w:w="0" w:type="auto"/>
            <w:noWrap/>
            <w:vAlign w:val="center"/>
            <w:hideMark/>
          </w:tcPr>
          <w:p w14:paraId="13DA9B32" w14:textId="7583DDC4" w:rsidR="00055581" w:rsidRPr="00FF5713" w:rsidRDefault="00055581" w:rsidP="004E3562">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eastAsia="es-MX"/>
              </w:rPr>
            </w:pPr>
            <w:r w:rsidRPr="00FF5713">
              <w:rPr>
                <w:rFonts w:ascii="Times New Roman" w:eastAsia="Times New Roman" w:hAnsi="Times New Roman" w:cs="Times New Roman"/>
                <w:sz w:val="18"/>
                <w:szCs w:val="18"/>
                <w:lang w:eastAsia="es-MX"/>
              </w:rPr>
              <w:t>2.533</w:t>
            </w:r>
          </w:p>
        </w:tc>
      </w:tr>
      <w:tr w:rsidR="006326DC" w:rsidRPr="00FF5713" w14:paraId="406F9FD7" w14:textId="77777777" w:rsidTr="00693D39">
        <w:trPr>
          <w:trHeight w:val="275"/>
          <w:jc w:val="center"/>
        </w:trPr>
        <w:tc>
          <w:tcPr>
            <w:cnfStyle w:val="001000000000" w:firstRow="0" w:lastRow="0" w:firstColumn="1" w:lastColumn="0" w:oddVBand="0" w:evenVBand="0" w:oddHBand="0" w:evenHBand="0" w:firstRowFirstColumn="0" w:firstRowLastColumn="0" w:lastRowFirstColumn="0" w:lastRowLastColumn="0"/>
            <w:tcW w:w="1532" w:type="dxa"/>
            <w:noWrap/>
            <w:vAlign w:val="center"/>
            <w:hideMark/>
          </w:tcPr>
          <w:p w14:paraId="0F63F5CF" w14:textId="1CF135AB" w:rsidR="00055581" w:rsidRPr="004E3562" w:rsidRDefault="004B4A0C" w:rsidP="004E3562">
            <w:pPr>
              <w:jc w:val="both"/>
              <w:rPr>
                <w:rFonts w:ascii="Times New Roman" w:eastAsia="Times New Roman" w:hAnsi="Times New Roman" w:cs="Times New Roman"/>
                <w:i w:val="0"/>
                <w:sz w:val="22"/>
                <w:lang w:eastAsia="es-MX"/>
              </w:rPr>
            </w:pPr>
            <w:r w:rsidRPr="0066599C">
              <w:rPr>
                <w:rFonts w:ascii="Times New Roman" w:eastAsia="Times New Roman" w:hAnsi="Times New Roman" w:cs="Times New Roman"/>
                <w:lang w:eastAsia="es-MX"/>
              </w:rPr>
              <w:t>Medium</w:t>
            </w:r>
          </w:p>
        </w:tc>
        <w:tc>
          <w:tcPr>
            <w:tcW w:w="856" w:type="dxa"/>
            <w:noWrap/>
            <w:vAlign w:val="center"/>
            <w:hideMark/>
          </w:tcPr>
          <w:p w14:paraId="08D9AFA3" w14:textId="3E4BF1EF" w:rsidR="00055581" w:rsidRPr="00FF5713" w:rsidRDefault="00055581" w:rsidP="004E3562">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eastAsia="es-MX"/>
              </w:rPr>
            </w:pPr>
            <w:r w:rsidRPr="00FF5713">
              <w:rPr>
                <w:rFonts w:ascii="Times New Roman" w:eastAsia="Times New Roman" w:hAnsi="Times New Roman" w:cs="Times New Roman"/>
                <w:sz w:val="18"/>
                <w:szCs w:val="18"/>
                <w:lang w:eastAsia="es-MX"/>
              </w:rPr>
              <w:t>0.097</w:t>
            </w:r>
          </w:p>
        </w:tc>
        <w:tc>
          <w:tcPr>
            <w:tcW w:w="999" w:type="dxa"/>
            <w:noWrap/>
            <w:vAlign w:val="center"/>
            <w:hideMark/>
          </w:tcPr>
          <w:p w14:paraId="2233C4DA" w14:textId="028D2682" w:rsidR="009E4D30" w:rsidRPr="00FF5713" w:rsidRDefault="00055581" w:rsidP="004E3562">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eastAsia="es-MX"/>
              </w:rPr>
            </w:pPr>
            <w:r w:rsidRPr="00FF5713">
              <w:rPr>
                <w:rFonts w:ascii="Times New Roman" w:eastAsia="Times New Roman" w:hAnsi="Times New Roman" w:cs="Times New Roman"/>
                <w:sz w:val="18"/>
                <w:szCs w:val="18"/>
                <w:lang w:eastAsia="es-MX"/>
              </w:rPr>
              <w:t>1.913</w:t>
            </w:r>
          </w:p>
        </w:tc>
        <w:tc>
          <w:tcPr>
            <w:tcW w:w="714" w:type="dxa"/>
            <w:noWrap/>
            <w:vAlign w:val="center"/>
            <w:hideMark/>
          </w:tcPr>
          <w:p w14:paraId="072208D0" w14:textId="11D7C4D0" w:rsidR="00055581" w:rsidRPr="00FF5713" w:rsidRDefault="00055581" w:rsidP="004E3562">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eastAsia="es-MX"/>
              </w:rPr>
            </w:pPr>
            <w:r w:rsidRPr="00FF5713">
              <w:rPr>
                <w:rFonts w:ascii="Times New Roman" w:eastAsia="Times New Roman" w:hAnsi="Times New Roman" w:cs="Times New Roman"/>
                <w:sz w:val="18"/>
                <w:szCs w:val="18"/>
                <w:lang w:eastAsia="es-MX"/>
              </w:rPr>
              <w:t>3.274</w:t>
            </w:r>
          </w:p>
        </w:tc>
        <w:tc>
          <w:tcPr>
            <w:tcW w:w="714" w:type="dxa"/>
            <w:noWrap/>
            <w:vAlign w:val="center"/>
            <w:hideMark/>
          </w:tcPr>
          <w:p w14:paraId="3FB8C47E" w14:textId="7C0B040B" w:rsidR="00055581" w:rsidRPr="00FF5713" w:rsidRDefault="00055581" w:rsidP="004E3562">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eastAsia="es-MX"/>
              </w:rPr>
            </w:pPr>
            <w:r w:rsidRPr="00FF5713">
              <w:rPr>
                <w:rFonts w:ascii="Times New Roman" w:eastAsia="Times New Roman" w:hAnsi="Times New Roman" w:cs="Times New Roman"/>
                <w:sz w:val="18"/>
                <w:szCs w:val="18"/>
                <w:lang w:eastAsia="es-MX"/>
              </w:rPr>
              <w:t>0.008</w:t>
            </w:r>
          </w:p>
        </w:tc>
        <w:tc>
          <w:tcPr>
            <w:tcW w:w="850" w:type="dxa"/>
            <w:noWrap/>
            <w:vAlign w:val="center"/>
            <w:hideMark/>
          </w:tcPr>
          <w:p w14:paraId="2E56E0B4" w14:textId="4DA70A64" w:rsidR="00055581" w:rsidRPr="00FF5713" w:rsidRDefault="00055581" w:rsidP="004E3562">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eastAsia="es-MX"/>
              </w:rPr>
            </w:pPr>
            <w:r w:rsidRPr="00FF5713">
              <w:rPr>
                <w:rFonts w:ascii="Times New Roman" w:eastAsia="Times New Roman" w:hAnsi="Times New Roman" w:cs="Times New Roman"/>
                <w:sz w:val="18"/>
                <w:szCs w:val="18"/>
                <w:lang w:eastAsia="es-MX"/>
              </w:rPr>
              <w:t>0.517</w:t>
            </w:r>
          </w:p>
        </w:tc>
        <w:tc>
          <w:tcPr>
            <w:tcW w:w="823" w:type="dxa"/>
            <w:noWrap/>
            <w:vAlign w:val="center"/>
            <w:hideMark/>
          </w:tcPr>
          <w:p w14:paraId="55F72571" w14:textId="1C467A91" w:rsidR="00055581" w:rsidRPr="00FF5713" w:rsidRDefault="00055581" w:rsidP="004E3562">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eastAsia="es-MX"/>
              </w:rPr>
            </w:pPr>
            <w:r w:rsidRPr="00FF5713">
              <w:rPr>
                <w:rFonts w:ascii="Times New Roman" w:eastAsia="Times New Roman" w:hAnsi="Times New Roman" w:cs="Times New Roman"/>
                <w:sz w:val="18"/>
                <w:szCs w:val="18"/>
                <w:lang w:eastAsia="es-MX"/>
              </w:rPr>
              <w:t>0.077</w:t>
            </w:r>
          </w:p>
        </w:tc>
        <w:tc>
          <w:tcPr>
            <w:tcW w:w="0" w:type="auto"/>
            <w:noWrap/>
            <w:vAlign w:val="center"/>
            <w:hideMark/>
          </w:tcPr>
          <w:p w14:paraId="056447E8" w14:textId="56D8D727" w:rsidR="00055581" w:rsidRPr="00FF5713" w:rsidRDefault="00055581" w:rsidP="004E3562">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eastAsia="es-MX"/>
              </w:rPr>
            </w:pPr>
            <w:r w:rsidRPr="00FF5713">
              <w:rPr>
                <w:rFonts w:ascii="Times New Roman" w:eastAsia="Times New Roman" w:hAnsi="Times New Roman" w:cs="Times New Roman"/>
                <w:sz w:val="18"/>
                <w:szCs w:val="18"/>
                <w:lang w:eastAsia="es-MX"/>
              </w:rPr>
              <w:t>0.147</w:t>
            </w:r>
          </w:p>
        </w:tc>
        <w:tc>
          <w:tcPr>
            <w:tcW w:w="0" w:type="auto"/>
            <w:noWrap/>
            <w:vAlign w:val="center"/>
            <w:hideMark/>
          </w:tcPr>
          <w:p w14:paraId="73273950" w14:textId="57C2E223" w:rsidR="00055581" w:rsidRPr="00FF5713" w:rsidRDefault="00055581" w:rsidP="004E3562">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eastAsia="es-MX"/>
              </w:rPr>
            </w:pPr>
            <w:r w:rsidRPr="00FF5713">
              <w:rPr>
                <w:rFonts w:ascii="Times New Roman" w:eastAsia="Times New Roman" w:hAnsi="Times New Roman" w:cs="Times New Roman"/>
                <w:sz w:val="18"/>
                <w:szCs w:val="18"/>
                <w:lang w:eastAsia="es-MX"/>
              </w:rPr>
              <w:t>0.031</w:t>
            </w:r>
          </w:p>
        </w:tc>
        <w:tc>
          <w:tcPr>
            <w:tcW w:w="0" w:type="auto"/>
            <w:noWrap/>
            <w:vAlign w:val="center"/>
          </w:tcPr>
          <w:p w14:paraId="42CEAE72" w14:textId="7F213CF8" w:rsidR="00055581" w:rsidRPr="00FF5713" w:rsidRDefault="004B4A0C" w:rsidP="004E3562">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eastAsia="es-MX"/>
              </w:rPr>
            </w:pPr>
            <w:r w:rsidRPr="00FF5713">
              <w:rPr>
                <w:rFonts w:ascii="Times New Roman" w:eastAsia="Times New Roman" w:hAnsi="Times New Roman" w:cs="Times New Roman"/>
                <w:sz w:val="18"/>
                <w:szCs w:val="18"/>
                <w:lang w:eastAsia="es-MX"/>
              </w:rPr>
              <w:t>0.130</w:t>
            </w:r>
          </w:p>
        </w:tc>
        <w:tc>
          <w:tcPr>
            <w:tcW w:w="0" w:type="auto"/>
            <w:noWrap/>
            <w:vAlign w:val="center"/>
            <w:hideMark/>
          </w:tcPr>
          <w:p w14:paraId="0E0712F9" w14:textId="6B751C8D" w:rsidR="00055581" w:rsidRPr="00FF5713" w:rsidRDefault="00055581" w:rsidP="004E3562">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eastAsia="es-MX"/>
              </w:rPr>
            </w:pPr>
            <w:r w:rsidRPr="00FF5713">
              <w:rPr>
                <w:rFonts w:ascii="Times New Roman" w:eastAsia="Times New Roman" w:hAnsi="Times New Roman" w:cs="Times New Roman"/>
                <w:sz w:val="18"/>
                <w:szCs w:val="18"/>
                <w:lang w:eastAsia="es-MX"/>
              </w:rPr>
              <w:t>0.089</w:t>
            </w:r>
          </w:p>
        </w:tc>
      </w:tr>
      <w:tr w:rsidR="006326DC" w:rsidRPr="00FF5713" w14:paraId="3C512FA4" w14:textId="77777777" w:rsidTr="00693D39">
        <w:trPr>
          <w:cnfStyle w:val="000000100000" w:firstRow="0" w:lastRow="0" w:firstColumn="0" w:lastColumn="0" w:oddVBand="0" w:evenVBand="0" w:oddHBand="1" w:evenHBand="0" w:firstRowFirstColumn="0" w:firstRowLastColumn="0" w:lastRowFirstColumn="0" w:lastRowLastColumn="0"/>
          <w:trHeight w:val="309"/>
          <w:jc w:val="center"/>
        </w:trPr>
        <w:tc>
          <w:tcPr>
            <w:cnfStyle w:val="001000000000" w:firstRow="0" w:lastRow="0" w:firstColumn="1" w:lastColumn="0" w:oddVBand="0" w:evenVBand="0" w:oddHBand="0" w:evenHBand="0" w:firstRowFirstColumn="0" w:firstRowLastColumn="0" w:lastRowFirstColumn="0" w:lastRowLastColumn="0"/>
            <w:tcW w:w="1532" w:type="dxa"/>
            <w:noWrap/>
            <w:vAlign w:val="center"/>
            <w:hideMark/>
          </w:tcPr>
          <w:p w14:paraId="1553DC97" w14:textId="330F124B" w:rsidR="00055581" w:rsidRPr="004E3562" w:rsidRDefault="004B4A0C" w:rsidP="004E3562">
            <w:pPr>
              <w:jc w:val="both"/>
              <w:rPr>
                <w:rFonts w:ascii="Times New Roman" w:eastAsia="Times New Roman" w:hAnsi="Times New Roman" w:cs="Times New Roman"/>
                <w:i w:val="0"/>
                <w:sz w:val="22"/>
                <w:lang w:eastAsia="es-MX"/>
              </w:rPr>
            </w:pPr>
            <w:r w:rsidRPr="0066599C">
              <w:rPr>
                <w:rFonts w:ascii="Times New Roman" w:eastAsia="Times New Roman" w:hAnsi="Times New Roman" w:cs="Times New Roman"/>
                <w:lang w:eastAsia="es-MX"/>
              </w:rPr>
              <w:t>Minimum</w:t>
            </w:r>
          </w:p>
        </w:tc>
        <w:tc>
          <w:tcPr>
            <w:tcW w:w="856" w:type="dxa"/>
            <w:noWrap/>
            <w:vAlign w:val="center"/>
            <w:hideMark/>
          </w:tcPr>
          <w:p w14:paraId="4D424C65" w14:textId="2CB753DE" w:rsidR="00055581" w:rsidRPr="00FF5713" w:rsidRDefault="00055581" w:rsidP="004E3562">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eastAsia="es-MX"/>
              </w:rPr>
            </w:pPr>
            <w:r w:rsidRPr="00FF5713">
              <w:rPr>
                <w:rFonts w:ascii="Times New Roman" w:eastAsia="Times New Roman" w:hAnsi="Times New Roman" w:cs="Times New Roman"/>
                <w:sz w:val="18"/>
                <w:szCs w:val="18"/>
                <w:lang w:eastAsia="es-MX"/>
              </w:rPr>
              <w:t>-0.063</w:t>
            </w:r>
          </w:p>
        </w:tc>
        <w:tc>
          <w:tcPr>
            <w:tcW w:w="999" w:type="dxa"/>
            <w:noWrap/>
            <w:vAlign w:val="center"/>
            <w:hideMark/>
          </w:tcPr>
          <w:p w14:paraId="037999BC" w14:textId="2FCE94A9" w:rsidR="00055581" w:rsidRPr="00FF5713" w:rsidRDefault="00055581" w:rsidP="004E3562">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eastAsia="es-MX"/>
              </w:rPr>
            </w:pPr>
            <w:r w:rsidRPr="00FF5713">
              <w:rPr>
                <w:rFonts w:ascii="Times New Roman" w:eastAsia="Times New Roman" w:hAnsi="Times New Roman" w:cs="Times New Roman"/>
                <w:sz w:val="18"/>
                <w:szCs w:val="18"/>
                <w:lang w:eastAsia="es-MX"/>
              </w:rPr>
              <w:t>0.052</w:t>
            </w:r>
          </w:p>
        </w:tc>
        <w:tc>
          <w:tcPr>
            <w:tcW w:w="714" w:type="dxa"/>
            <w:noWrap/>
            <w:vAlign w:val="center"/>
            <w:hideMark/>
          </w:tcPr>
          <w:p w14:paraId="2FC855E8" w14:textId="732CCB35" w:rsidR="00055581" w:rsidRPr="00FF5713" w:rsidRDefault="00055581" w:rsidP="004E3562">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eastAsia="es-MX"/>
              </w:rPr>
            </w:pPr>
            <w:r w:rsidRPr="00FF5713">
              <w:rPr>
                <w:rFonts w:ascii="Times New Roman" w:eastAsia="Times New Roman" w:hAnsi="Times New Roman" w:cs="Times New Roman"/>
                <w:sz w:val="18"/>
                <w:szCs w:val="18"/>
                <w:lang w:eastAsia="es-MX"/>
              </w:rPr>
              <w:t>0.000</w:t>
            </w:r>
          </w:p>
        </w:tc>
        <w:tc>
          <w:tcPr>
            <w:tcW w:w="714" w:type="dxa"/>
            <w:noWrap/>
            <w:vAlign w:val="center"/>
            <w:hideMark/>
          </w:tcPr>
          <w:p w14:paraId="33947994" w14:textId="001D6630" w:rsidR="00055581" w:rsidRPr="00FF5713" w:rsidRDefault="00055581" w:rsidP="004E3562">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eastAsia="es-MX"/>
              </w:rPr>
            </w:pPr>
            <w:r w:rsidRPr="00FF5713">
              <w:rPr>
                <w:rFonts w:ascii="Times New Roman" w:eastAsia="Times New Roman" w:hAnsi="Times New Roman" w:cs="Times New Roman"/>
                <w:sz w:val="18"/>
                <w:szCs w:val="18"/>
                <w:lang w:eastAsia="es-MX"/>
              </w:rPr>
              <w:t>0.000</w:t>
            </w:r>
          </w:p>
        </w:tc>
        <w:tc>
          <w:tcPr>
            <w:tcW w:w="850" w:type="dxa"/>
            <w:noWrap/>
            <w:vAlign w:val="center"/>
            <w:hideMark/>
          </w:tcPr>
          <w:p w14:paraId="6208E380" w14:textId="4CC9D3FB" w:rsidR="00055581" w:rsidRPr="00FF5713" w:rsidRDefault="00055581" w:rsidP="004E3562">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eastAsia="es-MX"/>
              </w:rPr>
            </w:pPr>
            <w:r w:rsidRPr="00FF5713">
              <w:rPr>
                <w:rFonts w:ascii="Times New Roman" w:eastAsia="Times New Roman" w:hAnsi="Times New Roman" w:cs="Times New Roman"/>
                <w:sz w:val="18"/>
                <w:szCs w:val="18"/>
                <w:lang w:eastAsia="es-MX"/>
              </w:rPr>
              <w:t>0.001</w:t>
            </w:r>
          </w:p>
        </w:tc>
        <w:tc>
          <w:tcPr>
            <w:tcW w:w="823" w:type="dxa"/>
            <w:noWrap/>
            <w:vAlign w:val="center"/>
            <w:hideMark/>
          </w:tcPr>
          <w:p w14:paraId="0A0CA34F" w14:textId="6A6A32ED" w:rsidR="00055581" w:rsidRPr="00FF5713" w:rsidRDefault="00055581" w:rsidP="004E3562">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eastAsia="es-MX"/>
              </w:rPr>
            </w:pPr>
            <w:r w:rsidRPr="00FF5713">
              <w:rPr>
                <w:rFonts w:ascii="Times New Roman" w:eastAsia="Times New Roman" w:hAnsi="Times New Roman" w:cs="Times New Roman"/>
                <w:sz w:val="18"/>
                <w:szCs w:val="18"/>
                <w:lang w:eastAsia="es-MX"/>
              </w:rPr>
              <w:t>0.001</w:t>
            </w:r>
          </w:p>
        </w:tc>
        <w:tc>
          <w:tcPr>
            <w:tcW w:w="0" w:type="auto"/>
            <w:noWrap/>
            <w:vAlign w:val="center"/>
            <w:hideMark/>
          </w:tcPr>
          <w:p w14:paraId="21E1C034" w14:textId="3500D388" w:rsidR="00055581" w:rsidRPr="00FF5713" w:rsidRDefault="00055581" w:rsidP="004E3562">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eastAsia="es-MX"/>
              </w:rPr>
            </w:pPr>
            <w:r w:rsidRPr="00FF5713">
              <w:rPr>
                <w:rFonts w:ascii="Times New Roman" w:eastAsia="Times New Roman" w:hAnsi="Times New Roman" w:cs="Times New Roman"/>
                <w:sz w:val="18"/>
                <w:szCs w:val="18"/>
                <w:lang w:eastAsia="es-MX"/>
              </w:rPr>
              <w:t>-0.017</w:t>
            </w:r>
          </w:p>
        </w:tc>
        <w:tc>
          <w:tcPr>
            <w:tcW w:w="0" w:type="auto"/>
            <w:noWrap/>
            <w:vAlign w:val="center"/>
            <w:hideMark/>
          </w:tcPr>
          <w:p w14:paraId="6C974EB3" w14:textId="0ABC238C" w:rsidR="00055581" w:rsidRPr="00FF5713" w:rsidRDefault="00055581" w:rsidP="004E3562">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eastAsia="es-MX"/>
              </w:rPr>
            </w:pPr>
            <w:r w:rsidRPr="00FF5713">
              <w:rPr>
                <w:rFonts w:ascii="Times New Roman" w:eastAsia="Times New Roman" w:hAnsi="Times New Roman" w:cs="Times New Roman"/>
                <w:sz w:val="18"/>
                <w:szCs w:val="18"/>
                <w:lang w:eastAsia="es-MX"/>
              </w:rPr>
              <w:t>-0.021</w:t>
            </w:r>
          </w:p>
        </w:tc>
        <w:tc>
          <w:tcPr>
            <w:tcW w:w="0" w:type="auto"/>
            <w:noWrap/>
            <w:vAlign w:val="center"/>
          </w:tcPr>
          <w:p w14:paraId="03B311A2" w14:textId="736F813A" w:rsidR="00055581" w:rsidRPr="00FF5713" w:rsidRDefault="004B4A0C" w:rsidP="004E3562">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eastAsia="es-MX"/>
              </w:rPr>
            </w:pPr>
            <w:r w:rsidRPr="00FF5713">
              <w:rPr>
                <w:rFonts w:ascii="Times New Roman" w:eastAsia="Times New Roman" w:hAnsi="Times New Roman" w:cs="Times New Roman"/>
                <w:sz w:val="18"/>
                <w:szCs w:val="18"/>
                <w:lang w:eastAsia="es-MX"/>
              </w:rPr>
              <w:t>-1.486</w:t>
            </w:r>
          </w:p>
        </w:tc>
        <w:tc>
          <w:tcPr>
            <w:tcW w:w="0" w:type="auto"/>
            <w:noWrap/>
            <w:vAlign w:val="center"/>
            <w:hideMark/>
          </w:tcPr>
          <w:p w14:paraId="07B816D9" w14:textId="586C501F" w:rsidR="00055581" w:rsidRPr="00FF5713" w:rsidRDefault="00055581" w:rsidP="004E3562">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eastAsia="es-MX"/>
              </w:rPr>
            </w:pPr>
            <w:r w:rsidRPr="00FF5713">
              <w:rPr>
                <w:rFonts w:ascii="Times New Roman" w:eastAsia="Times New Roman" w:hAnsi="Times New Roman" w:cs="Times New Roman"/>
                <w:sz w:val="18"/>
                <w:szCs w:val="18"/>
                <w:lang w:eastAsia="es-MX"/>
              </w:rPr>
              <w:t>-0.044</w:t>
            </w:r>
          </w:p>
        </w:tc>
      </w:tr>
      <w:tr w:rsidR="006326DC" w:rsidRPr="00FF5713" w14:paraId="4B6E3FCD" w14:textId="77777777" w:rsidTr="00693D39">
        <w:trPr>
          <w:trHeight w:val="201"/>
          <w:jc w:val="center"/>
        </w:trPr>
        <w:tc>
          <w:tcPr>
            <w:cnfStyle w:val="001000000000" w:firstRow="0" w:lastRow="0" w:firstColumn="1" w:lastColumn="0" w:oddVBand="0" w:evenVBand="0" w:oddHBand="0" w:evenHBand="0" w:firstRowFirstColumn="0" w:firstRowLastColumn="0" w:lastRowFirstColumn="0" w:lastRowLastColumn="0"/>
            <w:tcW w:w="1532" w:type="dxa"/>
            <w:noWrap/>
            <w:vAlign w:val="center"/>
            <w:hideMark/>
          </w:tcPr>
          <w:p w14:paraId="119D71E2" w14:textId="51EA9F1B" w:rsidR="00055581" w:rsidRPr="004E3562" w:rsidRDefault="004B4A0C" w:rsidP="004E3562">
            <w:pPr>
              <w:jc w:val="both"/>
              <w:rPr>
                <w:rFonts w:ascii="Times New Roman" w:eastAsia="Times New Roman" w:hAnsi="Times New Roman" w:cs="Times New Roman"/>
                <w:i w:val="0"/>
                <w:sz w:val="22"/>
                <w:lang w:eastAsia="es-MX"/>
              </w:rPr>
            </w:pPr>
            <w:r w:rsidRPr="0066599C">
              <w:rPr>
                <w:rFonts w:ascii="Times New Roman" w:eastAsia="Times New Roman" w:hAnsi="Times New Roman" w:cs="Times New Roman"/>
                <w:lang w:eastAsia="es-MX"/>
              </w:rPr>
              <w:t>Maximum</w:t>
            </w:r>
          </w:p>
        </w:tc>
        <w:tc>
          <w:tcPr>
            <w:tcW w:w="856" w:type="dxa"/>
            <w:noWrap/>
            <w:vAlign w:val="center"/>
            <w:hideMark/>
          </w:tcPr>
          <w:p w14:paraId="6026B3A1" w14:textId="0730A29D" w:rsidR="00055581" w:rsidRPr="00FF5713" w:rsidRDefault="00D91710" w:rsidP="004E3562">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eastAsia="es-MX"/>
              </w:rPr>
            </w:pPr>
            <w:r w:rsidRPr="00FF5713">
              <w:rPr>
                <w:rFonts w:ascii="Times New Roman" w:eastAsia="Times New Roman" w:hAnsi="Times New Roman" w:cs="Times New Roman"/>
                <w:sz w:val="18"/>
                <w:szCs w:val="18"/>
                <w:lang w:eastAsia="es-MX"/>
              </w:rPr>
              <w:t>0.550</w:t>
            </w:r>
          </w:p>
        </w:tc>
        <w:tc>
          <w:tcPr>
            <w:tcW w:w="999" w:type="dxa"/>
            <w:noWrap/>
            <w:vAlign w:val="center"/>
            <w:hideMark/>
          </w:tcPr>
          <w:p w14:paraId="47C62119" w14:textId="0B0DF640" w:rsidR="00055581" w:rsidRPr="00FF5713" w:rsidRDefault="00055581" w:rsidP="004E3562">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eastAsia="es-MX"/>
              </w:rPr>
            </w:pPr>
            <w:r w:rsidRPr="00FF5713">
              <w:rPr>
                <w:rFonts w:ascii="Times New Roman" w:eastAsia="Times New Roman" w:hAnsi="Times New Roman" w:cs="Times New Roman"/>
                <w:sz w:val="18"/>
                <w:szCs w:val="18"/>
                <w:lang w:eastAsia="es-MX"/>
              </w:rPr>
              <w:t>13.908</w:t>
            </w:r>
          </w:p>
        </w:tc>
        <w:tc>
          <w:tcPr>
            <w:tcW w:w="714" w:type="dxa"/>
            <w:noWrap/>
            <w:vAlign w:val="center"/>
            <w:hideMark/>
          </w:tcPr>
          <w:p w14:paraId="2591FD78" w14:textId="47B2448F" w:rsidR="00055581" w:rsidRPr="00FF5713" w:rsidRDefault="00055581" w:rsidP="004E3562">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eastAsia="es-MX"/>
              </w:rPr>
            </w:pPr>
            <w:r w:rsidRPr="00FF5713">
              <w:rPr>
                <w:rFonts w:ascii="Times New Roman" w:eastAsia="Times New Roman" w:hAnsi="Times New Roman" w:cs="Times New Roman"/>
                <w:sz w:val="18"/>
                <w:szCs w:val="18"/>
                <w:lang w:eastAsia="es-MX"/>
              </w:rPr>
              <w:t>63.469</w:t>
            </w:r>
          </w:p>
        </w:tc>
        <w:tc>
          <w:tcPr>
            <w:tcW w:w="714" w:type="dxa"/>
            <w:noWrap/>
            <w:vAlign w:val="center"/>
            <w:hideMark/>
          </w:tcPr>
          <w:p w14:paraId="6CB5B836" w14:textId="6FDB25D1" w:rsidR="00055581" w:rsidRPr="00FF5713" w:rsidRDefault="00601497" w:rsidP="004E3562">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eastAsia="es-MX"/>
              </w:rPr>
            </w:pPr>
            <w:r w:rsidRPr="00FF5713">
              <w:rPr>
                <w:rFonts w:ascii="Times New Roman" w:eastAsia="Times New Roman" w:hAnsi="Times New Roman" w:cs="Times New Roman"/>
                <w:sz w:val="18"/>
                <w:szCs w:val="18"/>
                <w:lang w:eastAsia="es-MX"/>
              </w:rPr>
              <w:t>0.432</w:t>
            </w:r>
          </w:p>
        </w:tc>
        <w:tc>
          <w:tcPr>
            <w:tcW w:w="850" w:type="dxa"/>
            <w:noWrap/>
            <w:vAlign w:val="center"/>
            <w:hideMark/>
          </w:tcPr>
          <w:p w14:paraId="1268E4BC" w14:textId="38B2E8D0" w:rsidR="00055581" w:rsidRPr="00FF5713" w:rsidRDefault="00055581" w:rsidP="004E3562">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eastAsia="es-MX"/>
              </w:rPr>
            </w:pPr>
            <w:r w:rsidRPr="00FF5713">
              <w:rPr>
                <w:rFonts w:ascii="Times New Roman" w:eastAsia="Times New Roman" w:hAnsi="Times New Roman" w:cs="Times New Roman"/>
                <w:sz w:val="18"/>
                <w:szCs w:val="18"/>
                <w:lang w:eastAsia="es-MX"/>
              </w:rPr>
              <w:t>1.199</w:t>
            </w:r>
          </w:p>
        </w:tc>
        <w:tc>
          <w:tcPr>
            <w:tcW w:w="823" w:type="dxa"/>
            <w:noWrap/>
            <w:vAlign w:val="center"/>
            <w:hideMark/>
          </w:tcPr>
          <w:p w14:paraId="5D1BB02D" w14:textId="354A7213" w:rsidR="00055581" w:rsidRPr="00FF5713" w:rsidRDefault="00055581" w:rsidP="004E3562">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eastAsia="es-MX"/>
              </w:rPr>
            </w:pPr>
            <w:r w:rsidRPr="00FF5713">
              <w:rPr>
                <w:rFonts w:ascii="Times New Roman" w:eastAsia="Times New Roman" w:hAnsi="Times New Roman" w:cs="Times New Roman"/>
                <w:sz w:val="18"/>
                <w:szCs w:val="18"/>
                <w:lang w:eastAsia="es-MX"/>
              </w:rPr>
              <w:t>1.366</w:t>
            </w:r>
          </w:p>
        </w:tc>
        <w:tc>
          <w:tcPr>
            <w:tcW w:w="0" w:type="auto"/>
            <w:noWrap/>
            <w:vAlign w:val="center"/>
            <w:hideMark/>
          </w:tcPr>
          <w:p w14:paraId="0A428AD0" w14:textId="1C09A330" w:rsidR="00055581" w:rsidRPr="00FF5713" w:rsidRDefault="00055581" w:rsidP="004E3562">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eastAsia="es-MX"/>
              </w:rPr>
            </w:pPr>
            <w:r w:rsidRPr="00FF5713">
              <w:rPr>
                <w:rFonts w:ascii="Times New Roman" w:eastAsia="Times New Roman" w:hAnsi="Times New Roman" w:cs="Times New Roman"/>
                <w:sz w:val="18"/>
                <w:szCs w:val="18"/>
                <w:lang w:eastAsia="es-MX"/>
              </w:rPr>
              <w:t>1.060</w:t>
            </w:r>
          </w:p>
        </w:tc>
        <w:tc>
          <w:tcPr>
            <w:tcW w:w="0" w:type="auto"/>
            <w:noWrap/>
            <w:vAlign w:val="center"/>
            <w:hideMark/>
          </w:tcPr>
          <w:p w14:paraId="35D40695" w14:textId="4546B963" w:rsidR="00055581" w:rsidRPr="00FF5713" w:rsidRDefault="009E4D30" w:rsidP="004E3562">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eastAsia="es-MX"/>
              </w:rPr>
            </w:pPr>
            <w:r w:rsidRPr="00FF5713">
              <w:rPr>
                <w:rFonts w:ascii="Times New Roman" w:eastAsia="Times New Roman" w:hAnsi="Times New Roman" w:cs="Times New Roman"/>
                <w:sz w:val="18"/>
                <w:szCs w:val="18"/>
                <w:lang w:eastAsia="es-MX"/>
              </w:rPr>
              <w:t>0.359</w:t>
            </w:r>
          </w:p>
        </w:tc>
        <w:tc>
          <w:tcPr>
            <w:tcW w:w="0" w:type="auto"/>
            <w:noWrap/>
            <w:vAlign w:val="center"/>
          </w:tcPr>
          <w:p w14:paraId="220D64BD" w14:textId="6FDC8C1E" w:rsidR="00055581" w:rsidRPr="00FF5713" w:rsidRDefault="004B4A0C" w:rsidP="004E3562">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eastAsia="es-MX"/>
              </w:rPr>
            </w:pPr>
            <w:r w:rsidRPr="00FF5713">
              <w:rPr>
                <w:rFonts w:ascii="Times New Roman" w:eastAsia="Times New Roman" w:hAnsi="Times New Roman" w:cs="Times New Roman"/>
                <w:sz w:val="18"/>
                <w:szCs w:val="18"/>
                <w:lang w:eastAsia="es-MX"/>
              </w:rPr>
              <w:t>0.967</w:t>
            </w:r>
          </w:p>
        </w:tc>
        <w:tc>
          <w:tcPr>
            <w:tcW w:w="0" w:type="auto"/>
            <w:noWrap/>
            <w:vAlign w:val="center"/>
            <w:hideMark/>
          </w:tcPr>
          <w:p w14:paraId="76DE5BA2" w14:textId="5053CD72" w:rsidR="00055581" w:rsidRPr="00FF5713" w:rsidRDefault="00055581" w:rsidP="004E3562">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eastAsia="es-MX"/>
              </w:rPr>
            </w:pPr>
            <w:r w:rsidRPr="00FF5713">
              <w:rPr>
                <w:rFonts w:ascii="Times New Roman" w:eastAsia="Times New Roman" w:hAnsi="Times New Roman" w:cs="Times New Roman"/>
                <w:sz w:val="18"/>
                <w:szCs w:val="18"/>
                <w:lang w:eastAsia="es-MX"/>
              </w:rPr>
              <w:t>60.487</w:t>
            </w:r>
          </w:p>
        </w:tc>
      </w:tr>
      <w:tr w:rsidR="006326DC" w:rsidRPr="00FF5713" w14:paraId="60294964" w14:textId="77777777" w:rsidTr="00693D39">
        <w:trPr>
          <w:cnfStyle w:val="000000100000" w:firstRow="0" w:lastRow="0" w:firstColumn="0" w:lastColumn="0" w:oddVBand="0" w:evenVBand="0" w:oddHBand="1" w:evenHBand="0" w:firstRowFirstColumn="0" w:firstRowLastColumn="0" w:lastRowFirstColumn="0" w:lastRowLastColumn="0"/>
          <w:trHeight w:val="377"/>
          <w:jc w:val="center"/>
        </w:trPr>
        <w:tc>
          <w:tcPr>
            <w:cnfStyle w:val="001000000000" w:firstRow="0" w:lastRow="0" w:firstColumn="1" w:lastColumn="0" w:oddVBand="0" w:evenVBand="0" w:oddHBand="0" w:evenHBand="0" w:firstRowFirstColumn="0" w:firstRowLastColumn="0" w:lastRowFirstColumn="0" w:lastRowLastColumn="0"/>
            <w:tcW w:w="1532" w:type="dxa"/>
            <w:noWrap/>
            <w:vAlign w:val="center"/>
            <w:hideMark/>
          </w:tcPr>
          <w:p w14:paraId="5F926F51" w14:textId="0450D51E" w:rsidR="00055581" w:rsidRPr="004E3562" w:rsidRDefault="004B4A0C" w:rsidP="004E3562">
            <w:pPr>
              <w:jc w:val="both"/>
              <w:rPr>
                <w:rFonts w:ascii="Times New Roman" w:eastAsia="Times New Roman" w:hAnsi="Times New Roman" w:cs="Times New Roman"/>
                <w:i w:val="0"/>
                <w:sz w:val="22"/>
                <w:lang w:eastAsia="es-MX"/>
              </w:rPr>
            </w:pPr>
            <w:r w:rsidRPr="0066599C">
              <w:rPr>
                <w:rFonts w:ascii="Times New Roman" w:eastAsia="Times New Roman" w:hAnsi="Times New Roman" w:cs="Times New Roman"/>
                <w:lang w:eastAsia="es-MX"/>
              </w:rPr>
              <w:t>Standard deviation</w:t>
            </w:r>
          </w:p>
        </w:tc>
        <w:tc>
          <w:tcPr>
            <w:tcW w:w="856" w:type="dxa"/>
            <w:noWrap/>
            <w:vAlign w:val="center"/>
            <w:hideMark/>
          </w:tcPr>
          <w:p w14:paraId="0FC55A15" w14:textId="4542EB8C" w:rsidR="00055581" w:rsidRPr="00FF5713" w:rsidRDefault="00D91710" w:rsidP="004E3562">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eastAsia="es-MX"/>
              </w:rPr>
            </w:pPr>
            <w:r w:rsidRPr="00FF5713">
              <w:rPr>
                <w:rFonts w:ascii="Times New Roman" w:eastAsia="Times New Roman" w:hAnsi="Times New Roman" w:cs="Times New Roman"/>
                <w:sz w:val="18"/>
                <w:szCs w:val="18"/>
                <w:lang w:eastAsia="es-MX"/>
              </w:rPr>
              <w:t>0.175</w:t>
            </w:r>
          </w:p>
        </w:tc>
        <w:tc>
          <w:tcPr>
            <w:tcW w:w="999" w:type="dxa"/>
            <w:noWrap/>
            <w:vAlign w:val="center"/>
            <w:hideMark/>
          </w:tcPr>
          <w:p w14:paraId="211DA16F" w14:textId="335338DF" w:rsidR="00055581" w:rsidRPr="00FF5713" w:rsidRDefault="00055581" w:rsidP="004E3562">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eastAsia="es-MX"/>
              </w:rPr>
            </w:pPr>
            <w:r w:rsidRPr="00FF5713">
              <w:rPr>
                <w:rFonts w:ascii="Times New Roman" w:eastAsia="Times New Roman" w:hAnsi="Times New Roman" w:cs="Times New Roman"/>
                <w:sz w:val="18"/>
                <w:szCs w:val="18"/>
                <w:lang w:eastAsia="es-MX"/>
              </w:rPr>
              <w:t>3.677</w:t>
            </w:r>
          </w:p>
        </w:tc>
        <w:tc>
          <w:tcPr>
            <w:tcW w:w="714" w:type="dxa"/>
            <w:noWrap/>
            <w:vAlign w:val="center"/>
            <w:hideMark/>
          </w:tcPr>
          <w:p w14:paraId="53D5F77D" w14:textId="1AB982C7" w:rsidR="00055581" w:rsidRPr="00FF5713" w:rsidRDefault="00055581" w:rsidP="004E3562">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eastAsia="es-MX"/>
              </w:rPr>
            </w:pPr>
            <w:r w:rsidRPr="00FF5713">
              <w:rPr>
                <w:rFonts w:ascii="Times New Roman" w:eastAsia="Times New Roman" w:hAnsi="Times New Roman" w:cs="Times New Roman"/>
                <w:sz w:val="18"/>
                <w:szCs w:val="18"/>
                <w:lang w:eastAsia="es-MX"/>
              </w:rPr>
              <w:t>19.19</w:t>
            </w:r>
          </w:p>
        </w:tc>
        <w:tc>
          <w:tcPr>
            <w:tcW w:w="714" w:type="dxa"/>
            <w:noWrap/>
            <w:vAlign w:val="center"/>
            <w:hideMark/>
          </w:tcPr>
          <w:p w14:paraId="5284678D" w14:textId="59DAD5DF" w:rsidR="00055581" w:rsidRPr="00FF5713" w:rsidRDefault="00601497" w:rsidP="004E3562">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eastAsia="es-MX"/>
              </w:rPr>
            </w:pPr>
            <w:r w:rsidRPr="00FF5713">
              <w:rPr>
                <w:rFonts w:ascii="Times New Roman" w:eastAsia="Times New Roman" w:hAnsi="Times New Roman" w:cs="Times New Roman"/>
                <w:sz w:val="18"/>
                <w:szCs w:val="18"/>
                <w:lang w:eastAsia="es-MX"/>
              </w:rPr>
              <w:t>0.105</w:t>
            </w:r>
          </w:p>
        </w:tc>
        <w:tc>
          <w:tcPr>
            <w:tcW w:w="850" w:type="dxa"/>
            <w:noWrap/>
            <w:vAlign w:val="center"/>
            <w:hideMark/>
          </w:tcPr>
          <w:p w14:paraId="3C8570B4" w14:textId="3B4BB416" w:rsidR="00055581" w:rsidRPr="00FF5713" w:rsidRDefault="00055581" w:rsidP="004E3562">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eastAsia="es-MX"/>
              </w:rPr>
            </w:pPr>
            <w:r w:rsidRPr="00FF5713">
              <w:rPr>
                <w:rFonts w:ascii="Times New Roman" w:eastAsia="Times New Roman" w:hAnsi="Times New Roman" w:cs="Times New Roman"/>
                <w:sz w:val="18"/>
                <w:szCs w:val="18"/>
                <w:lang w:eastAsia="es-MX"/>
              </w:rPr>
              <w:t>0.272</w:t>
            </w:r>
          </w:p>
        </w:tc>
        <w:tc>
          <w:tcPr>
            <w:tcW w:w="823" w:type="dxa"/>
            <w:noWrap/>
            <w:vAlign w:val="center"/>
            <w:hideMark/>
          </w:tcPr>
          <w:p w14:paraId="6641731E" w14:textId="6248954B" w:rsidR="00055581" w:rsidRPr="00FF5713" w:rsidRDefault="00055581" w:rsidP="004E3562">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eastAsia="es-MX"/>
              </w:rPr>
            </w:pPr>
            <w:r w:rsidRPr="00FF5713">
              <w:rPr>
                <w:rFonts w:ascii="Times New Roman" w:eastAsia="Times New Roman" w:hAnsi="Times New Roman" w:cs="Times New Roman"/>
                <w:sz w:val="18"/>
                <w:szCs w:val="18"/>
                <w:lang w:eastAsia="es-MX"/>
              </w:rPr>
              <w:t>0.316</w:t>
            </w:r>
          </w:p>
        </w:tc>
        <w:tc>
          <w:tcPr>
            <w:tcW w:w="0" w:type="auto"/>
            <w:noWrap/>
            <w:vAlign w:val="center"/>
            <w:hideMark/>
          </w:tcPr>
          <w:p w14:paraId="77EA3BE8" w14:textId="15944E44" w:rsidR="00055581" w:rsidRPr="00FF5713" w:rsidRDefault="00055581" w:rsidP="004E3562">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eastAsia="es-MX"/>
              </w:rPr>
            </w:pPr>
            <w:r w:rsidRPr="00FF5713">
              <w:rPr>
                <w:rFonts w:ascii="Times New Roman" w:eastAsia="Times New Roman" w:hAnsi="Times New Roman" w:cs="Times New Roman"/>
                <w:sz w:val="18"/>
                <w:szCs w:val="18"/>
                <w:lang w:eastAsia="es-MX"/>
              </w:rPr>
              <w:t>0.319</w:t>
            </w:r>
          </w:p>
        </w:tc>
        <w:tc>
          <w:tcPr>
            <w:tcW w:w="0" w:type="auto"/>
            <w:noWrap/>
            <w:vAlign w:val="center"/>
            <w:hideMark/>
          </w:tcPr>
          <w:p w14:paraId="700936B4" w14:textId="758B4F61" w:rsidR="00055581" w:rsidRPr="00FF5713" w:rsidRDefault="009E4D30" w:rsidP="004E3562">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eastAsia="es-MX"/>
              </w:rPr>
            </w:pPr>
            <w:r w:rsidRPr="00FF5713">
              <w:rPr>
                <w:rFonts w:ascii="Times New Roman" w:eastAsia="Times New Roman" w:hAnsi="Times New Roman" w:cs="Times New Roman"/>
                <w:sz w:val="18"/>
                <w:szCs w:val="18"/>
                <w:lang w:eastAsia="es-MX"/>
              </w:rPr>
              <w:t>0.092</w:t>
            </w:r>
          </w:p>
        </w:tc>
        <w:tc>
          <w:tcPr>
            <w:tcW w:w="0" w:type="auto"/>
            <w:noWrap/>
            <w:vAlign w:val="center"/>
          </w:tcPr>
          <w:p w14:paraId="2C84884F" w14:textId="101B7DA1" w:rsidR="00055581" w:rsidRPr="00FF5713" w:rsidRDefault="004B4A0C" w:rsidP="004E3562">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eastAsia="es-MX"/>
              </w:rPr>
            </w:pPr>
            <w:r w:rsidRPr="00FF5713">
              <w:rPr>
                <w:rFonts w:ascii="Times New Roman" w:eastAsia="Times New Roman" w:hAnsi="Times New Roman" w:cs="Times New Roman"/>
                <w:sz w:val="18"/>
                <w:szCs w:val="18"/>
                <w:lang w:eastAsia="es-MX"/>
              </w:rPr>
              <w:t>0.476</w:t>
            </w:r>
          </w:p>
        </w:tc>
        <w:tc>
          <w:tcPr>
            <w:tcW w:w="0" w:type="auto"/>
            <w:noWrap/>
            <w:vAlign w:val="center"/>
            <w:hideMark/>
          </w:tcPr>
          <w:p w14:paraId="736E0E58" w14:textId="4CA52C22" w:rsidR="00055581" w:rsidRPr="00FF5713" w:rsidRDefault="00055581" w:rsidP="004E3562">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eastAsia="es-MX"/>
              </w:rPr>
            </w:pPr>
            <w:r w:rsidRPr="00FF5713">
              <w:rPr>
                <w:rFonts w:ascii="Times New Roman" w:eastAsia="Times New Roman" w:hAnsi="Times New Roman" w:cs="Times New Roman"/>
                <w:sz w:val="18"/>
                <w:szCs w:val="18"/>
                <w:lang w:eastAsia="es-MX"/>
              </w:rPr>
              <w:t>12.074</w:t>
            </w:r>
          </w:p>
        </w:tc>
      </w:tr>
    </w:tbl>
    <w:p w14:paraId="55D54F12" w14:textId="1920AC36" w:rsidR="00B46CE0" w:rsidRPr="004E3562" w:rsidRDefault="00B46CE0" w:rsidP="004E3562">
      <w:pPr>
        <w:spacing w:after="0" w:line="240" w:lineRule="auto"/>
        <w:rPr>
          <w:rFonts w:ascii="Times New Roman" w:hAnsi="Times New Roman" w:cs="Times New Roman"/>
          <w:sz w:val="20"/>
          <w:szCs w:val="20"/>
          <w:lang w:val="en-US"/>
        </w:rPr>
      </w:pPr>
      <w:r w:rsidRPr="004E3562">
        <w:rPr>
          <w:rFonts w:ascii="Times New Roman" w:hAnsi="Times New Roman" w:cs="Times New Roman"/>
          <w:b/>
          <w:sz w:val="20"/>
          <w:szCs w:val="20"/>
          <w:lang w:val="en-US"/>
        </w:rPr>
        <w:t>Note</w:t>
      </w:r>
      <w:r w:rsidRPr="004E3562">
        <w:rPr>
          <w:rFonts w:ascii="Times New Roman" w:hAnsi="Times New Roman" w:cs="Times New Roman"/>
          <w:sz w:val="20"/>
          <w:szCs w:val="20"/>
          <w:lang w:val="en-US"/>
        </w:rPr>
        <w:t>: The descriptive statistics were obtained using the average values of each company for the period from 2018 to 2024.</w:t>
      </w:r>
    </w:p>
    <w:p w14:paraId="519967F2" w14:textId="36513908" w:rsidR="00BF5C26" w:rsidRPr="004E3562" w:rsidRDefault="004B4A0C" w:rsidP="004E3562">
      <w:pPr>
        <w:spacing w:after="0" w:line="240" w:lineRule="auto"/>
        <w:rPr>
          <w:rFonts w:ascii="Times New Roman" w:hAnsi="Times New Roman" w:cs="Times New Roman"/>
          <w:sz w:val="20"/>
          <w:szCs w:val="20"/>
          <w:lang w:val="en-US"/>
        </w:rPr>
      </w:pPr>
      <w:r w:rsidRPr="004E3562">
        <w:rPr>
          <w:rFonts w:ascii="Times New Roman" w:hAnsi="Times New Roman" w:cs="Times New Roman"/>
          <w:b/>
          <w:sz w:val="20"/>
          <w:szCs w:val="20"/>
          <w:lang w:val="en-US"/>
        </w:rPr>
        <w:t>Source:</w:t>
      </w:r>
      <w:r w:rsidRPr="004E3562">
        <w:rPr>
          <w:rFonts w:ascii="Times New Roman" w:hAnsi="Times New Roman" w:cs="Times New Roman"/>
          <w:sz w:val="20"/>
          <w:szCs w:val="20"/>
          <w:lang w:val="en-US"/>
        </w:rPr>
        <w:t xml:space="preserve"> Own calculations using companies' financial information.</w:t>
      </w:r>
    </w:p>
    <w:p w14:paraId="52CC37EC" w14:textId="404362C1" w:rsidR="004B4A0C" w:rsidRPr="004E3562" w:rsidRDefault="004B4A0C" w:rsidP="00BB0436">
      <w:pPr>
        <w:spacing w:line="360" w:lineRule="auto"/>
        <w:jc w:val="both"/>
        <w:rPr>
          <w:rFonts w:ascii="Times New Roman" w:hAnsi="Times New Roman" w:cs="Times New Roman"/>
          <w:sz w:val="24"/>
          <w:szCs w:val="24"/>
          <w:lang w:val="en-US"/>
        </w:rPr>
      </w:pPr>
      <w:r w:rsidRPr="004E3562">
        <w:rPr>
          <w:rFonts w:ascii="Times New Roman" w:hAnsi="Times New Roman" w:cs="Times New Roman"/>
          <w:sz w:val="24"/>
          <w:szCs w:val="24"/>
          <w:lang w:val="en-US"/>
        </w:rPr>
        <w:t xml:space="preserve">As can be seen in Table 3, the descriptive statistical analysis reveals important differences in the distribution and dispersion of some variables considered. Firstly, the net profit margin has an average of 0.174, while the median barely reaches 0.097, which indicates that in most companies the margins are small. In contrast, there are very high values, as reflected in the maximum of this variable, which reaches 0.55, a figure that, as explained above, can be associated with external financial effects or specific accounting dynamics. </w:t>
      </w:r>
    </w:p>
    <w:p w14:paraId="128CC07E" w14:textId="3400A942" w:rsidR="00DE392C" w:rsidRPr="004E3562" w:rsidRDefault="00DE392C" w:rsidP="00BB0436">
      <w:pPr>
        <w:spacing w:line="360" w:lineRule="auto"/>
        <w:jc w:val="both"/>
        <w:rPr>
          <w:rFonts w:ascii="Times New Roman" w:hAnsi="Times New Roman" w:cs="Times New Roman"/>
          <w:sz w:val="24"/>
          <w:szCs w:val="24"/>
          <w:lang w:val="en-US"/>
        </w:rPr>
      </w:pPr>
      <w:r w:rsidRPr="004E3562">
        <w:rPr>
          <w:rFonts w:ascii="Times New Roman" w:hAnsi="Times New Roman" w:cs="Times New Roman"/>
          <w:sz w:val="24"/>
          <w:szCs w:val="24"/>
          <w:lang w:val="en-US"/>
        </w:rPr>
        <w:t>For its part, the DispR variable already presents a divergence between companies, reaching maximum values close to 14 and minimums that do not reach the value of 1. This can give us an idea of the levels of reinvestment that companies handle, which are relatively low, but with isolated cases that are above average. In contrast, financial income has an average of 0.052, although the median is only 0.008, there is in this case a group of companies that obtain financial income much higher than the rest.</w:t>
      </w:r>
      <w:r w:rsidRPr="00891082">
        <w:rPr>
          <w:rStyle w:val="Refdenotaalpie"/>
          <w:rFonts w:ascii="Times New Roman" w:hAnsi="Times New Roman" w:cs="Times New Roman"/>
          <w:sz w:val="24"/>
          <w:szCs w:val="24"/>
        </w:rPr>
        <w:footnoteReference w:id="13"/>
      </w:r>
    </w:p>
    <w:p w14:paraId="3E6C07C6" w14:textId="727B8EE8" w:rsidR="00DE392C" w:rsidRPr="004E3562" w:rsidRDefault="004B6280" w:rsidP="00BB0436">
      <w:pPr>
        <w:spacing w:line="360" w:lineRule="auto"/>
        <w:jc w:val="both"/>
        <w:rPr>
          <w:rFonts w:ascii="Times New Roman" w:hAnsi="Times New Roman" w:cs="Times New Roman"/>
          <w:sz w:val="24"/>
          <w:szCs w:val="24"/>
          <w:lang w:val="en-US"/>
        </w:rPr>
      </w:pPr>
      <w:r w:rsidRPr="004E3562">
        <w:rPr>
          <w:rFonts w:ascii="Times New Roman" w:hAnsi="Times New Roman" w:cs="Times New Roman"/>
          <w:sz w:val="24"/>
          <w:szCs w:val="24"/>
          <w:lang w:val="en-US"/>
        </w:rPr>
        <w:t>Analy</w:t>
      </w:r>
      <w:r w:rsidR="00C420EC" w:rsidRPr="004E3562">
        <w:rPr>
          <w:rFonts w:ascii="Times New Roman" w:hAnsi="Times New Roman" w:cs="Times New Roman"/>
          <w:sz w:val="24"/>
          <w:szCs w:val="24"/>
          <w:lang w:val="en-US"/>
        </w:rPr>
        <w:t>z</w:t>
      </w:r>
      <w:r w:rsidRPr="004E3562">
        <w:rPr>
          <w:rFonts w:ascii="Times New Roman" w:hAnsi="Times New Roman" w:cs="Times New Roman"/>
          <w:sz w:val="24"/>
          <w:szCs w:val="24"/>
          <w:lang w:val="en-US"/>
        </w:rPr>
        <w:t>ing total leverage, it could be said that companies operate at low levels of debt, which speaks of a good financial strategy. ROA and ROE, both variables, show a dispersed distribution, with a difference between mean and median of 0.17 and 0.037</w:t>
      </w:r>
      <w:r w:rsidR="00344E91">
        <w:rPr>
          <w:rFonts w:ascii="Times New Roman" w:hAnsi="Times New Roman" w:cs="Times New Roman"/>
          <w:sz w:val="24"/>
          <w:szCs w:val="24"/>
          <w:lang w:val="en-US"/>
        </w:rPr>
        <w:t>,</w:t>
      </w:r>
      <w:r w:rsidRPr="004E3562">
        <w:rPr>
          <w:rFonts w:ascii="Times New Roman" w:hAnsi="Times New Roman" w:cs="Times New Roman"/>
          <w:sz w:val="24"/>
          <w:szCs w:val="24"/>
          <w:lang w:val="en-US"/>
        </w:rPr>
        <w:t xml:space="preserve"> respectively. This indicates that most of the average and median of these returns remain low, with the exception of some companies</w:t>
      </w:r>
      <w:r w:rsidR="00344E91">
        <w:rPr>
          <w:rFonts w:ascii="Times New Roman" w:hAnsi="Times New Roman" w:cs="Times New Roman"/>
          <w:sz w:val="24"/>
          <w:szCs w:val="24"/>
          <w:lang w:val="en-US"/>
        </w:rPr>
        <w:t>,</w:t>
      </w:r>
      <w:r w:rsidRPr="004E3562">
        <w:rPr>
          <w:rFonts w:ascii="Times New Roman" w:hAnsi="Times New Roman" w:cs="Times New Roman"/>
          <w:sz w:val="24"/>
          <w:szCs w:val="24"/>
          <w:lang w:val="en-US"/>
        </w:rPr>
        <w:t xml:space="preserve"> such as GAV and VESTA (in the case of ROE) that have higher returns than the rest. </w:t>
      </w:r>
    </w:p>
    <w:p w14:paraId="1ED644C7" w14:textId="092655D7" w:rsidR="004B6280" w:rsidRPr="004E3562" w:rsidRDefault="004B6280" w:rsidP="00BB0436">
      <w:pPr>
        <w:spacing w:line="360" w:lineRule="auto"/>
        <w:jc w:val="both"/>
        <w:rPr>
          <w:rFonts w:ascii="Times New Roman" w:hAnsi="Times New Roman" w:cs="Times New Roman"/>
          <w:sz w:val="24"/>
          <w:szCs w:val="24"/>
          <w:lang w:val="en-US"/>
        </w:rPr>
      </w:pPr>
      <w:r w:rsidRPr="004E3562">
        <w:rPr>
          <w:rFonts w:ascii="Times New Roman" w:hAnsi="Times New Roman" w:cs="Times New Roman"/>
          <w:sz w:val="24"/>
          <w:szCs w:val="24"/>
          <w:lang w:val="en-US"/>
        </w:rPr>
        <w:t>The coverage index (C</w:t>
      </w:r>
      <w:r w:rsidR="006326DC">
        <w:rPr>
          <w:rFonts w:ascii="Times New Roman" w:hAnsi="Times New Roman" w:cs="Times New Roman"/>
          <w:sz w:val="24"/>
          <w:szCs w:val="24"/>
          <w:lang w:val="en-US"/>
        </w:rPr>
        <w:t>o</w:t>
      </w:r>
      <w:r w:rsidRPr="004E3562">
        <w:rPr>
          <w:rFonts w:ascii="Times New Roman" w:hAnsi="Times New Roman" w:cs="Times New Roman"/>
          <w:sz w:val="24"/>
          <w:szCs w:val="24"/>
          <w:lang w:val="en-US"/>
        </w:rPr>
        <w:t xml:space="preserve">) is triggered by CADU, which represents the maximum value of 60.48, although the mean is 2.53, describing again asymmetric distributions, biased towards low values, with specific cases that are outside the average. </w:t>
      </w:r>
    </w:p>
    <w:p w14:paraId="507A2651" w14:textId="0D318D44" w:rsidR="00860E88" w:rsidRPr="004E3562" w:rsidRDefault="00EF40BA" w:rsidP="00BB0436">
      <w:pPr>
        <w:spacing w:line="360" w:lineRule="auto"/>
        <w:jc w:val="both"/>
        <w:rPr>
          <w:rFonts w:ascii="Times New Roman" w:hAnsi="Times New Roman" w:cs="Times New Roman"/>
          <w:sz w:val="24"/>
          <w:szCs w:val="24"/>
          <w:lang w:val="en-US"/>
        </w:rPr>
      </w:pPr>
      <w:r w:rsidRPr="004E3562">
        <w:rPr>
          <w:rFonts w:ascii="Times New Roman" w:hAnsi="Times New Roman" w:cs="Times New Roman"/>
          <w:sz w:val="24"/>
          <w:szCs w:val="24"/>
          <w:lang w:val="en-US"/>
        </w:rPr>
        <w:t>Based on the above, the non-parametric Kruskal-Wallis test is performed, where important results are obtained, which are detailed below in Table 4.</w:t>
      </w:r>
    </w:p>
    <w:p w14:paraId="1372D02A" w14:textId="35FB9FDA" w:rsidR="001E0531" w:rsidRPr="00F86C82" w:rsidRDefault="001E0531" w:rsidP="00E25700">
      <w:pPr>
        <w:spacing w:after="120" w:line="240" w:lineRule="auto"/>
        <w:ind w:left="289" w:hanging="289"/>
        <w:jc w:val="center"/>
        <w:rPr>
          <w:rFonts w:ascii="Times New Roman" w:hAnsi="Times New Roman" w:cs="Times New Roman"/>
          <w:sz w:val="20"/>
          <w:szCs w:val="20"/>
        </w:rPr>
      </w:pPr>
      <w:r w:rsidRPr="00E25700">
        <w:rPr>
          <w:rFonts w:ascii="Times New Roman" w:hAnsi="Times New Roman" w:cs="Times New Roman"/>
          <w:b/>
          <w:bCs/>
          <w:sz w:val="20"/>
          <w:szCs w:val="20"/>
        </w:rPr>
        <w:t xml:space="preserve">Table 4. </w:t>
      </w:r>
      <w:r w:rsidRPr="004E3562">
        <w:rPr>
          <w:rFonts w:ascii="Times New Roman" w:hAnsi="Times New Roman" w:cs="Times New Roman"/>
          <w:iCs/>
          <w:sz w:val="20"/>
          <w:szCs w:val="20"/>
        </w:rPr>
        <w:t>Kruskal-Wallis Test Results</w:t>
      </w:r>
    </w:p>
    <w:tbl>
      <w:tblPr>
        <w:tblStyle w:val="Tablanormal5"/>
        <w:tblW w:w="80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0"/>
        <w:gridCol w:w="1952"/>
        <w:gridCol w:w="1096"/>
        <w:gridCol w:w="2777"/>
      </w:tblGrid>
      <w:tr w:rsidR="00E920DF" w:rsidRPr="00FF5713" w14:paraId="72A85940" w14:textId="77777777" w:rsidTr="000567E0">
        <w:trPr>
          <w:cnfStyle w:val="100000000000" w:firstRow="1" w:lastRow="0" w:firstColumn="0" w:lastColumn="0" w:oddVBand="0" w:evenVBand="0" w:oddHBand="0" w:evenHBand="0" w:firstRowFirstColumn="0" w:firstRowLastColumn="0" w:lastRowFirstColumn="0" w:lastRowLastColumn="0"/>
          <w:trHeight w:val="319"/>
          <w:jc w:val="center"/>
        </w:trPr>
        <w:tc>
          <w:tcPr>
            <w:cnfStyle w:val="001000000100" w:firstRow="0" w:lastRow="0" w:firstColumn="1" w:lastColumn="0" w:oddVBand="0" w:evenVBand="0" w:oddHBand="0" w:evenHBand="0" w:firstRowFirstColumn="1" w:firstRowLastColumn="0" w:lastRowFirstColumn="0" w:lastRowLastColumn="0"/>
            <w:tcW w:w="0" w:type="auto"/>
            <w:hideMark/>
          </w:tcPr>
          <w:p w14:paraId="03A7A9EA" w14:textId="77777777" w:rsidR="001E0531" w:rsidRPr="004E3562" w:rsidRDefault="001E0531" w:rsidP="00556B1F">
            <w:pPr>
              <w:spacing w:line="360" w:lineRule="auto"/>
              <w:jc w:val="both"/>
              <w:rPr>
                <w:rFonts w:ascii="Times New Roman" w:hAnsi="Times New Roman" w:cs="Times New Roman"/>
                <w:b/>
                <w:bCs/>
                <w:i w:val="0"/>
                <w:sz w:val="22"/>
              </w:rPr>
            </w:pPr>
            <w:r w:rsidRPr="00153EB4">
              <w:rPr>
                <w:rFonts w:ascii="Times New Roman" w:hAnsi="Times New Roman" w:cs="Times New Roman"/>
                <w:b/>
                <w:bCs/>
              </w:rPr>
              <w:t>Variable analyzed</w:t>
            </w:r>
          </w:p>
        </w:tc>
        <w:tc>
          <w:tcPr>
            <w:tcW w:w="0" w:type="auto"/>
            <w:hideMark/>
          </w:tcPr>
          <w:p w14:paraId="522E3A91" w14:textId="77777777" w:rsidR="001E0531" w:rsidRPr="004E3562" w:rsidRDefault="001E0531" w:rsidP="00556B1F">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i w:val="0"/>
                <w:sz w:val="22"/>
              </w:rPr>
            </w:pPr>
            <w:r w:rsidRPr="00153EB4">
              <w:rPr>
                <w:rFonts w:ascii="Times New Roman" w:hAnsi="Times New Roman" w:cs="Times New Roman"/>
                <w:b/>
                <w:bCs/>
              </w:rPr>
              <w:t>χ² (Chi-square)</w:t>
            </w:r>
          </w:p>
        </w:tc>
        <w:tc>
          <w:tcPr>
            <w:tcW w:w="0" w:type="auto"/>
            <w:hideMark/>
          </w:tcPr>
          <w:p w14:paraId="5289AE3B" w14:textId="77777777" w:rsidR="001E0531" w:rsidRPr="004E3562" w:rsidRDefault="001E0531" w:rsidP="00556B1F">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i w:val="0"/>
                <w:sz w:val="22"/>
              </w:rPr>
            </w:pPr>
            <w:r w:rsidRPr="00153EB4">
              <w:rPr>
                <w:rFonts w:ascii="Times New Roman" w:hAnsi="Times New Roman" w:cs="Times New Roman"/>
                <w:b/>
                <w:bCs/>
              </w:rPr>
              <w:t>P-value</w:t>
            </w:r>
          </w:p>
        </w:tc>
        <w:tc>
          <w:tcPr>
            <w:tcW w:w="0" w:type="auto"/>
            <w:hideMark/>
          </w:tcPr>
          <w:p w14:paraId="06EDFA4F" w14:textId="77777777" w:rsidR="001E0531" w:rsidRPr="004E3562" w:rsidRDefault="001E0531" w:rsidP="00556B1F">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i w:val="0"/>
                <w:sz w:val="22"/>
              </w:rPr>
            </w:pPr>
            <w:r w:rsidRPr="00153EB4">
              <w:rPr>
                <w:rFonts w:ascii="Times New Roman" w:hAnsi="Times New Roman" w:cs="Times New Roman"/>
                <w:b/>
                <w:bCs/>
              </w:rPr>
              <w:t>Statistical significance</w:t>
            </w:r>
          </w:p>
        </w:tc>
      </w:tr>
      <w:tr w:rsidR="00E920DF" w:rsidRPr="00FF5713" w14:paraId="36388C85" w14:textId="77777777" w:rsidTr="000567E0">
        <w:trPr>
          <w:cnfStyle w:val="000000100000" w:firstRow="0" w:lastRow="0" w:firstColumn="0" w:lastColumn="0" w:oddVBand="0" w:evenVBand="0" w:oddHBand="1" w:evenHBand="0" w:firstRowFirstColumn="0" w:firstRowLastColumn="0" w:lastRowFirstColumn="0" w:lastRowLastColumn="0"/>
          <w:trHeight w:val="319"/>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F74E110" w14:textId="1954DDFD" w:rsidR="001E0531" w:rsidRPr="004E3562" w:rsidRDefault="00406B5F" w:rsidP="00556B1F">
            <w:pPr>
              <w:spacing w:line="360" w:lineRule="auto"/>
              <w:jc w:val="both"/>
              <w:rPr>
                <w:rFonts w:ascii="Times New Roman" w:hAnsi="Times New Roman" w:cs="Times New Roman"/>
                <w:i w:val="0"/>
                <w:sz w:val="18"/>
                <w:szCs w:val="18"/>
              </w:rPr>
            </w:pPr>
            <w:r w:rsidRPr="00F86C82">
              <w:rPr>
                <w:rFonts w:ascii="Times New Roman" w:hAnsi="Times New Roman" w:cs="Times New Roman"/>
                <w:sz w:val="18"/>
                <w:szCs w:val="18"/>
              </w:rPr>
              <w:t>IF</w:t>
            </w:r>
          </w:p>
        </w:tc>
        <w:tc>
          <w:tcPr>
            <w:tcW w:w="0" w:type="auto"/>
            <w:hideMark/>
          </w:tcPr>
          <w:p w14:paraId="01EB038D" w14:textId="422A8D54" w:rsidR="001E0531" w:rsidRPr="00FF5713" w:rsidRDefault="00406B5F" w:rsidP="00556B1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FF5713">
              <w:rPr>
                <w:rFonts w:ascii="Times New Roman" w:hAnsi="Times New Roman" w:cs="Times New Roman"/>
                <w:sz w:val="18"/>
                <w:szCs w:val="18"/>
              </w:rPr>
              <w:t>12.552</w:t>
            </w:r>
          </w:p>
        </w:tc>
        <w:tc>
          <w:tcPr>
            <w:tcW w:w="0" w:type="auto"/>
          </w:tcPr>
          <w:p w14:paraId="2FF3D871" w14:textId="207087B0" w:rsidR="001E0531" w:rsidRPr="00FF5713" w:rsidRDefault="001E0531" w:rsidP="00556B1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FF5713">
              <w:rPr>
                <w:rFonts w:ascii="Times New Roman" w:hAnsi="Times New Roman" w:cs="Times New Roman"/>
                <w:sz w:val="18"/>
                <w:szCs w:val="18"/>
              </w:rPr>
              <w:t>0.001881</w:t>
            </w:r>
          </w:p>
        </w:tc>
        <w:tc>
          <w:tcPr>
            <w:tcW w:w="0" w:type="auto"/>
          </w:tcPr>
          <w:p w14:paraId="38C344F0" w14:textId="1EB7E0D0" w:rsidR="001E0531" w:rsidRPr="00FF5713" w:rsidRDefault="00406B5F" w:rsidP="00556B1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18"/>
                <w:szCs w:val="18"/>
              </w:rPr>
            </w:pPr>
            <w:r w:rsidRPr="00FF5713">
              <w:rPr>
                <w:rFonts w:ascii="Times New Roman" w:hAnsi="Times New Roman" w:cs="Times New Roman"/>
                <w:b/>
                <w:bCs/>
                <w:sz w:val="18"/>
                <w:szCs w:val="18"/>
              </w:rPr>
              <w:t>Significant</w:t>
            </w:r>
          </w:p>
        </w:tc>
      </w:tr>
      <w:tr w:rsidR="00E920DF" w:rsidRPr="00FF5713" w14:paraId="0B146322" w14:textId="77777777" w:rsidTr="000567E0">
        <w:trPr>
          <w:trHeight w:val="319"/>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273A249" w14:textId="0F385EE3" w:rsidR="001E0531" w:rsidRPr="004E3562" w:rsidRDefault="006326DC" w:rsidP="00BB0436">
            <w:pPr>
              <w:spacing w:line="360" w:lineRule="auto"/>
              <w:jc w:val="both"/>
              <w:rPr>
                <w:rFonts w:ascii="Times New Roman" w:hAnsi="Times New Roman" w:cs="Times New Roman"/>
                <w:i w:val="0"/>
                <w:sz w:val="18"/>
                <w:szCs w:val="18"/>
              </w:rPr>
            </w:pPr>
            <w:r>
              <w:rPr>
                <w:rFonts w:ascii="Times New Roman" w:hAnsi="Times New Roman" w:cs="Times New Roman"/>
                <w:sz w:val="18"/>
                <w:szCs w:val="18"/>
              </w:rPr>
              <w:t>ROE</w:t>
            </w:r>
          </w:p>
        </w:tc>
        <w:tc>
          <w:tcPr>
            <w:tcW w:w="0" w:type="auto"/>
          </w:tcPr>
          <w:p w14:paraId="19258770" w14:textId="77777777" w:rsidR="001E0531" w:rsidRPr="00FF5713" w:rsidRDefault="001E0531" w:rsidP="00BB043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FF5713">
              <w:rPr>
                <w:rFonts w:ascii="Times New Roman" w:hAnsi="Times New Roman" w:cs="Times New Roman"/>
                <w:sz w:val="18"/>
                <w:szCs w:val="18"/>
              </w:rPr>
              <w:t>6.0046</w:t>
            </w:r>
          </w:p>
        </w:tc>
        <w:tc>
          <w:tcPr>
            <w:tcW w:w="0" w:type="auto"/>
          </w:tcPr>
          <w:p w14:paraId="4FC9A103" w14:textId="77777777" w:rsidR="001E0531" w:rsidRPr="00FF5713" w:rsidRDefault="001E0531" w:rsidP="00BB043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FF5713">
              <w:rPr>
                <w:rFonts w:ascii="Times New Roman" w:hAnsi="Times New Roman" w:cs="Times New Roman"/>
                <w:sz w:val="18"/>
                <w:szCs w:val="18"/>
              </w:rPr>
              <w:t>0.04967</w:t>
            </w:r>
          </w:p>
        </w:tc>
        <w:tc>
          <w:tcPr>
            <w:tcW w:w="0" w:type="auto"/>
          </w:tcPr>
          <w:p w14:paraId="0532DB51" w14:textId="77777777" w:rsidR="001E0531" w:rsidRPr="00FF5713" w:rsidRDefault="001E0531" w:rsidP="00BB043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18"/>
                <w:szCs w:val="18"/>
              </w:rPr>
            </w:pPr>
            <w:r w:rsidRPr="00FF5713">
              <w:rPr>
                <w:rFonts w:ascii="Times New Roman" w:hAnsi="Times New Roman" w:cs="Times New Roman"/>
                <w:b/>
                <w:bCs/>
                <w:sz w:val="18"/>
                <w:szCs w:val="18"/>
              </w:rPr>
              <w:t>Significant</w:t>
            </w:r>
          </w:p>
        </w:tc>
      </w:tr>
      <w:tr w:rsidR="00E920DF" w:rsidRPr="00FF5713" w14:paraId="0D4E4453" w14:textId="77777777" w:rsidTr="000567E0">
        <w:trPr>
          <w:cnfStyle w:val="000000100000" w:firstRow="0" w:lastRow="0" w:firstColumn="0" w:lastColumn="0" w:oddVBand="0" w:evenVBand="0" w:oddHBand="1" w:evenHBand="0" w:firstRowFirstColumn="0" w:firstRowLastColumn="0" w:lastRowFirstColumn="0" w:lastRowLastColumn="0"/>
          <w:trHeight w:val="319"/>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82BC560" w14:textId="19C312B9" w:rsidR="001E0531" w:rsidRPr="004E3562" w:rsidRDefault="001E0531" w:rsidP="00BB0436">
            <w:pPr>
              <w:spacing w:line="360" w:lineRule="auto"/>
              <w:jc w:val="both"/>
              <w:rPr>
                <w:rFonts w:ascii="Times New Roman" w:hAnsi="Times New Roman" w:cs="Times New Roman"/>
                <w:i w:val="0"/>
                <w:sz w:val="18"/>
                <w:szCs w:val="18"/>
              </w:rPr>
            </w:pPr>
            <w:r w:rsidRPr="00F86C82">
              <w:rPr>
                <w:rFonts w:ascii="Times New Roman" w:hAnsi="Times New Roman" w:cs="Times New Roman"/>
                <w:sz w:val="18"/>
                <w:szCs w:val="18"/>
              </w:rPr>
              <w:t>ApT</w:t>
            </w:r>
          </w:p>
        </w:tc>
        <w:tc>
          <w:tcPr>
            <w:tcW w:w="0" w:type="auto"/>
          </w:tcPr>
          <w:p w14:paraId="323FCC4B" w14:textId="77777777" w:rsidR="001E0531" w:rsidRPr="00FF5713" w:rsidRDefault="001E0531" w:rsidP="00BB043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FF5713">
              <w:rPr>
                <w:rFonts w:ascii="Times New Roman" w:hAnsi="Times New Roman" w:cs="Times New Roman"/>
                <w:sz w:val="18"/>
                <w:szCs w:val="18"/>
              </w:rPr>
              <w:t>6.6854</w:t>
            </w:r>
          </w:p>
        </w:tc>
        <w:tc>
          <w:tcPr>
            <w:tcW w:w="0" w:type="auto"/>
          </w:tcPr>
          <w:p w14:paraId="548D199C" w14:textId="77777777" w:rsidR="001E0531" w:rsidRPr="00FF5713" w:rsidRDefault="001E0531" w:rsidP="00BB043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FF5713">
              <w:rPr>
                <w:rFonts w:ascii="Times New Roman" w:hAnsi="Times New Roman" w:cs="Times New Roman"/>
                <w:sz w:val="18"/>
                <w:szCs w:val="18"/>
              </w:rPr>
              <w:t>0.03534</w:t>
            </w:r>
          </w:p>
        </w:tc>
        <w:tc>
          <w:tcPr>
            <w:tcW w:w="0" w:type="auto"/>
          </w:tcPr>
          <w:p w14:paraId="441C50A3" w14:textId="77777777" w:rsidR="001E0531" w:rsidRPr="00FF5713" w:rsidRDefault="001E0531" w:rsidP="00BB043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18"/>
                <w:szCs w:val="18"/>
              </w:rPr>
            </w:pPr>
            <w:r w:rsidRPr="00FF5713">
              <w:rPr>
                <w:rFonts w:ascii="Times New Roman" w:hAnsi="Times New Roman" w:cs="Times New Roman"/>
                <w:b/>
                <w:bCs/>
                <w:sz w:val="18"/>
                <w:szCs w:val="18"/>
              </w:rPr>
              <w:t>Significant</w:t>
            </w:r>
          </w:p>
        </w:tc>
      </w:tr>
      <w:tr w:rsidR="00E920DF" w:rsidRPr="00FF5713" w14:paraId="3C777E6E" w14:textId="77777777" w:rsidTr="000567E0">
        <w:trPr>
          <w:trHeight w:val="319"/>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E9FE618" w14:textId="44CAD3FF" w:rsidR="001E0531" w:rsidRPr="004E3562" w:rsidRDefault="00406B5F" w:rsidP="00BB0436">
            <w:pPr>
              <w:spacing w:line="360" w:lineRule="auto"/>
              <w:jc w:val="both"/>
              <w:rPr>
                <w:rFonts w:ascii="Times New Roman" w:hAnsi="Times New Roman" w:cs="Times New Roman"/>
                <w:i w:val="0"/>
                <w:sz w:val="18"/>
                <w:szCs w:val="18"/>
              </w:rPr>
            </w:pPr>
            <w:r w:rsidRPr="00F86C82">
              <w:rPr>
                <w:rFonts w:ascii="Times New Roman" w:hAnsi="Times New Roman" w:cs="Times New Roman"/>
                <w:sz w:val="18"/>
                <w:szCs w:val="18"/>
              </w:rPr>
              <w:t>PAF</w:t>
            </w:r>
          </w:p>
        </w:tc>
        <w:tc>
          <w:tcPr>
            <w:tcW w:w="0" w:type="auto"/>
          </w:tcPr>
          <w:p w14:paraId="274AD434" w14:textId="0CE1CE91" w:rsidR="001E0531" w:rsidRPr="00FF5713" w:rsidRDefault="00406B5F" w:rsidP="00BB043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FF5713">
              <w:rPr>
                <w:rFonts w:ascii="Times New Roman" w:hAnsi="Times New Roman" w:cs="Times New Roman"/>
                <w:sz w:val="18"/>
                <w:szCs w:val="18"/>
              </w:rPr>
              <w:t>15.066</w:t>
            </w:r>
          </w:p>
        </w:tc>
        <w:tc>
          <w:tcPr>
            <w:tcW w:w="0" w:type="auto"/>
          </w:tcPr>
          <w:p w14:paraId="7CBB8C2E" w14:textId="22DFCF9D" w:rsidR="001E0531" w:rsidRPr="00FF5713" w:rsidRDefault="001E0531" w:rsidP="00BB043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FF5713">
              <w:rPr>
                <w:rFonts w:ascii="Times New Roman" w:hAnsi="Times New Roman" w:cs="Times New Roman"/>
                <w:sz w:val="18"/>
                <w:szCs w:val="18"/>
              </w:rPr>
              <w:t>0.0005352</w:t>
            </w:r>
          </w:p>
        </w:tc>
        <w:tc>
          <w:tcPr>
            <w:tcW w:w="0" w:type="auto"/>
          </w:tcPr>
          <w:p w14:paraId="41FDB0E1" w14:textId="77777777" w:rsidR="001E0531" w:rsidRPr="00FF5713" w:rsidRDefault="001E0531" w:rsidP="00BB043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18"/>
                <w:szCs w:val="18"/>
              </w:rPr>
            </w:pPr>
            <w:r w:rsidRPr="00FF5713">
              <w:rPr>
                <w:rFonts w:ascii="Times New Roman" w:hAnsi="Times New Roman" w:cs="Times New Roman"/>
                <w:b/>
                <w:bCs/>
                <w:sz w:val="18"/>
                <w:szCs w:val="18"/>
              </w:rPr>
              <w:t>Significant</w:t>
            </w:r>
          </w:p>
        </w:tc>
      </w:tr>
      <w:tr w:rsidR="00E920DF" w:rsidRPr="00FF5713" w14:paraId="671A5248" w14:textId="77777777" w:rsidTr="000567E0">
        <w:trPr>
          <w:cnfStyle w:val="000000100000" w:firstRow="0" w:lastRow="0" w:firstColumn="0" w:lastColumn="0" w:oddVBand="0" w:evenVBand="0" w:oddHBand="1" w:evenHBand="0" w:firstRowFirstColumn="0" w:firstRowLastColumn="0" w:lastRowFirstColumn="0" w:lastRowLastColumn="0"/>
          <w:trHeight w:val="319"/>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D436936" w14:textId="1C4F4A85" w:rsidR="001E0531" w:rsidRPr="004E3562" w:rsidRDefault="001E0531" w:rsidP="00BB0436">
            <w:pPr>
              <w:spacing w:line="360" w:lineRule="auto"/>
              <w:jc w:val="both"/>
              <w:rPr>
                <w:rFonts w:ascii="Times New Roman" w:hAnsi="Times New Roman" w:cs="Times New Roman"/>
                <w:i w:val="0"/>
                <w:sz w:val="18"/>
                <w:szCs w:val="18"/>
              </w:rPr>
            </w:pPr>
            <w:r w:rsidRPr="00F86C82">
              <w:rPr>
                <w:rFonts w:ascii="Times New Roman" w:hAnsi="Times New Roman" w:cs="Times New Roman"/>
                <w:sz w:val="18"/>
                <w:szCs w:val="18"/>
              </w:rPr>
              <w:t>DPg</w:t>
            </w:r>
          </w:p>
        </w:tc>
        <w:tc>
          <w:tcPr>
            <w:tcW w:w="0" w:type="auto"/>
          </w:tcPr>
          <w:p w14:paraId="5E281BC6" w14:textId="1CD2D06E" w:rsidR="001E0531" w:rsidRPr="00FF5713" w:rsidRDefault="005C5D6A" w:rsidP="00BB043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FF5713">
              <w:rPr>
                <w:rFonts w:ascii="Times New Roman" w:hAnsi="Times New Roman" w:cs="Times New Roman"/>
                <w:sz w:val="18"/>
                <w:szCs w:val="18"/>
              </w:rPr>
              <w:t>0.7862</w:t>
            </w:r>
          </w:p>
        </w:tc>
        <w:tc>
          <w:tcPr>
            <w:tcW w:w="0" w:type="auto"/>
          </w:tcPr>
          <w:p w14:paraId="43BE6EFE" w14:textId="5E92D9CF" w:rsidR="001E0531" w:rsidRPr="00FF5713" w:rsidRDefault="001E0531" w:rsidP="00BB043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FF5713">
              <w:rPr>
                <w:rFonts w:ascii="Times New Roman" w:hAnsi="Times New Roman" w:cs="Times New Roman"/>
                <w:sz w:val="18"/>
                <w:szCs w:val="18"/>
              </w:rPr>
              <w:t>0.6749</w:t>
            </w:r>
          </w:p>
        </w:tc>
        <w:tc>
          <w:tcPr>
            <w:tcW w:w="0" w:type="auto"/>
          </w:tcPr>
          <w:p w14:paraId="7BB4EDF9" w14:textId="42BACFD6" w:rsidR="001E0531" w:rsidRPr="00FF5713" w:rsidRDefault="000B39FC" w:rsidP="00BB043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FF5713">
              <w:rPr>
                <w:rFonts w:ascii="Times New Roman" w:hAnsi="Times New Roman" w:cs="Times New Roman"/>
                <w:sz w:val="18"/>
                <w:szCs w:val="18"/>
              </w:rPr>
              <w:t>Not significant</w:t>
            </w:r>
          </w:p>
        </w:tc>
      </w:tr>
    </w:tbl>
    <w:p w14:paraId="2EAC0732" w14:textId="799DB28C" w:rsidR="00E920DF" w:rsidRPr="00E25700" w:rsidRDefault="00E920DF" w:rsidP="00E25700">
      <w:pPr>
        <w:spacing w:line="240" w:lineRule="auto"/>
        <w:jc w:val="center"/>
        <w:rPr>
          <w:rFonts w:ascii="Times New Roman" w:hAnsi="Times New Roman" w:cs="Times New Roman"/>
          <w:sz w:val="20"/>
          <w:szCs w:val="20"/>
        </w:rPr>
      </w:pPr>
      <w:r w:rsidRPr="00E25700">
        <w:rPr>
          <w:rFonts w:ascii="Times New Roman" w:hAnsi="Times New Roman" w:cs="Times New Roman"/>
          <w:sz w:val="20"/>
          <w:szCs w:val="20"/>
        </w:rPr>
        <w:t>Source: Own estimates.</w:t>
      </w:r>
    </w:p>
    <w:p w14:paraId="31D79D0C" w14:textId="75634414" w:rsidR="00E920DF" w:rsidRPr="004E3562" w:rsidRDefault="00E56AF3" w:rsidP="00BB0436">
      <w:pPr>
        <w:spacing w:line="360" w:lineRule="auto"/>
        <w:jc w:val="both"/>
        <w:rPr>
          <w:rFonts w:ascii="Times New Roman" w:hAnsi="Times New Roman" w:cs="Times New Roman"/>
          <w:sz w:val="24"/>
          <w:szCs w:val="24"/>
          <w:lang w:val="en-US"/>
        </w:rPr>
      </w:pPr>
      <w:r w:rsidRPr="004E3562">
        <w:rPr>
          <w:rFonts w:ascii="Times New Roman" w:hAnsi="Times New Roman" w:cs="Times New Roman"/>
          <w:sz w:val="24"/>
          <w:szCs w:val="24"/>
          <w:lang w:val="en-US"/>
        </w:rPr>
        <w:t>The results of the test show a differentiated behavior between the variables that can be associated with financial dynamics compared to those linked to the productive operation.</w:t>
      </w:r>
    </w:p>
    <w:p w14:paraId="3B84383D" w14:textId="009CDD58" w:rsidR="00DF43BA" w:rsidRPr="004E3562" w:rsidRDefault="00FA1546" w:rsidP="00BB0436">
      <w:pPr>
        <w:spacing w:line="360" w:lineRule="auto"/>
        <w:jc w:val="both"/>
        <w:rPr>
          <w:rFonts w:ascii="Times New Roman" w:hAnsi="Times New Roman" w:cs="Times New Roman"/>
          <w:sz w:val="24"/>
          <w:szCs w:val="24"/>
          <w:lang w:val="en-US"/>
        </w:rPr>
      </w:pPr>
      <w:r w:rsidRPr="004E3562">
        <w:rPr>
          <w:rFonts w:ascii="Times New Roman" w:hAnsi="Times New Roman" w:cs="Times New Roman"/>
          <w:sz w:val="24"/>
          <w:szCs w:val="24"/>
          <w:lang w:val="en-US"/>
        </w:rPr>
        <w:t>In order of importance, it was identified that in the proportion of financial income (</w:t>
      </w:r>
      <w:r w:rsidR="00CD2E2B">
        <w:rPr>
          <w:rFonts w:ascii="Times New Roman" w:hAnsi="Times New Roman" w:cs="Times New Roman"/>
          <w:sz w:val="24"/>
          <w:szCs w:val="24"/>
          <w:lang w:val="en-US"/>
        </w:rPr>
        <w:t>IF</w:t>
      </w:r>
      <w:r w:rsidRPr="004E3562">
        <w:rPr>
          <w:rFonts w:ascii="Times New Roman" w:hAnsi="Times New Roman" w:cs="Times New Roman"/>
          <w:sz w:val="24"/>
          <w:szCs w:val="24"/>
          <w:lang w:val="en-US"/>
        </w:rPr>
        <w:t>) there are differences with high statistical significance between the groups defined according to their level of willingness to reinvest (high, medium</w:t>
      </w:r>
      <w:r w:rsidR="00344E91">
        <w:rPr>
          <w:rFonts w:ascii="Times New Roman" w:hAnsi="Times New Roman" w:cs="Times New Roman"/>
          <w:sz w:val="24"/>
          <w:szCs w:val="24"/>
          <w:lang w:val="en-US"/>
        </w:rPr>
        <w:t>,</w:t>
      </w:r>
      <w:r w:rsidRPr="004E3562">
        <w:rPr>
          <w:rFonts w:ascii="Times New Roman" w:hAnsi="Times New Roman" w:cs="Times New Roman"/>
          <w:sz w:val="24"/>
          <w:szCs w:val="24"/>
          <w:lang w:val="en-US"/>
        </w:rPr>
        <w:t xml:space="preserve"> and low), with a </w:t>
      </w:r>
      <w:r w:rsidRPr="004E3562">
        <w:rPr>
          <w:rFonts w:ascii="Times New Roman" w:hAnsi="Times New Roman" w:cs="Times New Roman"/>
          <w:i/>
          <w:iCs/>
          <w:sz w:val="24"/>
          <w:szCs w:val="24"/>
          <w:lang w:val="en-US"/>
        </w:rPr>
        <w:t xml:space="preserve">p-value </w:t>
      </w:r>
      <w:r w:rsidRPr="004E3562">
        <w:rPr>
          <w:rFonts w:ascii="Times New Roman" w:hAnsi="Times New Roman" w:cs="Times New Roman"/>
          <w:sz w:val="24"/>
          <w:szCs w:val="24"/>
          <w:lang w:val="en-US"/>
        </w:rPr>
        <w:t>of</w:t>
      </w:r>
      <w:r w:rsidRPr="004E3562">
        <w:rPr>
          <w:rFonts w:ascii="Times New Roman" w:hAnsi="Times New Roman" w:cs="Times New Roman"/>
          <w:i/>
          <w:iCs/>
          <w:sz w:val="24"/>
          <w:szCs w:val="24"/>
          <w:lang w:val="en-US"/>
        </w:rPr>
        <w:t xml:space="preserve"> 0.0018. </w:t>
      </w:r>
      <w:r w:rsidR="00DF43BA" w:rsidRPr="004E3562">
        <w:rPr>
          <w:rFonts w:ascii="Times New Roman" w:hAnsi="Times New Roman" w:cs="Times New Roman"/>
          <w:sz w:val="24"/>
          <w:szCs w:val="24"/>
          <w:lang w:val="en-US"/>
        </w:rPr>
        <w:t>This behavior suggests a possible relationship between reinvestment levels and financial income earnings. However, to confirm more precisely the nature and direction of this association would require the application of more robust tests.</w:t>
      </w:r>
    </w:p>
    <w:p w14:paraId="7B511A91" w14:textId="3E2BB38C" w:rsidR="00FA1546" w:rsidRPr="004E3562" w:rsidRDefault="00990968" w:rsidP="00BB0436">
      <w:pPr>
        <w:spacing w:line="360" w:lineRule="auto"/>
        <w:jc w:val="both"/>
        <w:rPr>
          <w:rFonts w:ascii="Times New Roman" w:hAnsi="Times New Roman" w:cs="Times New Roman"/>
          <w:sz w:val="24"/>
          <w:szCs w:val="24"/>
          <w:lang w:val="en-US"/>
        </w:rPr>
      </w:pPr>
      <w:r w:rsidRPr="004E3562">
        <w:rPr>
          <w:rFonts w:ascii="Times New Roman" w:hAnsi="Times New Roman" w:cs="Times New Roman"/>
          <w:sz w:val="24"/>
          <w:szCs w:val="24"/>
          <w:lang w:val="en-US"/>
        </w:rPr>
        <w:t>Similarly, the results of the operating profitability (ROE) and total leverage (ApT) variables reaffirm that there are persistent differences between groups. This implies that companies with different willingness to reinvest denote different debt structures and levels of return for shareholders, and although leverage could indicate that traditional borrowing strategies are still present, they coexist with financial activities that provide a differentiating role.</w:t>
      </w:r>
    </w:p>
    <w:p w14:paraId="7749942B" w14:textId="6EFEED69" w:rsidR="000A1134" w:rsidRPr="004E3562" w:rsidRDefault="00990968" w:rsidP="00BB0436">
      <w:pPr>
        <w:spacing w:line="360" w:lineRule="auto"/>
        <w:jc w:val="both"/>
        <w:rPr>
          <w:rFonts w:ascii="Times New Roman" w:hAnsi="Times New Roman" w:cs="Times New Roman"/>
          <w:sz w:val="24"/>
          <w:szCs w:val="24"/>
          <w:lang w:val="en-US"/>
        </w:rPr>
      </w:pPr>
      <w:r w:rsidRPr="004E3562">
        <w:rPr>
          <w:rFonts w:ascii="Times New Roman" w:hAnsi="Times New Roman" w:cs="Times New Roman"/>
          <w:sz w:val="24"/>
          <w:szCs w:val="24"/>
          <w:lang w:val="en-US"/>
        </w:rPr>
        <w:t xml:space="preserve">For its part, the proportion of financial assets (PAF) registers the most significant value of the whole, pointing out clear differences in the relative weight that financial assets have within the financial and accounting structures. In other words, it can be said that companies that reinvest less operationally tend to hold a higher proportion of financial assets. </w:t>
      </w:r>
    </w:p>
    <w:p w14:paraId="78D6FAC6" w14:textId="432CB97B" w:rsidR="00931098" w:rsidRPr="004E3562" w:rsidRDefault="000A1134" w:rsidP="00931098">
      <w:pPr>
        <w:spacing w:line="360" w:lineRule="auto"/>
        <w:jc w:val="both"/>
        <w:rPr>
          <w:rFonts w:ascii="Times New Roman" w:hAnsi="Times New Roman" w:cs="Times New Roman"/>
          <w:sz w:val="24"/>
          <w:szCs w:val="24"/>
          <w:lang w:val="en-US"/>
        </w:rPr>
      </w:pPr>
      <w:r w:rsidRPr="004E3562">
        <w:rPr>
          <w:rFonts w:ascii="Times New Roman" w:hAnsi="Times New Roman" w:cs="Times New Roman"/>
          <w:sz w:val="24"/>
          <w:szCs w:val="24"/>
          <w:lang w:val="en-US"/>
        </w:rPr>
        <w:t xml:space="preserve">Similarly, and reinforcing the premise of the existence of corporate financialization, dividends paid (DPg) with a </w:t>
      </w:r>
      <w:r w:rsidR="00360EE6" w:rsidRPr="004E3562">
        <w:rPr>
          <w:rFonts w:ascii="Times New Roman" w:hAnsi="Times New Roman" w:cs="Times New Roman"/>
          <w:i/>
          <w:iCs/>
          <w:sz w:val="24"/>
          <w:szCs w:val="24"/>
          <w:lang w:val="en-US"/>
        </w:rPr>
        <w:t>p-value</w:t>
      </w:r>
      <w:r w:rsidR="00360EE6" w:rsidRPr="004E3562">
        <w:rPr>
          <w:rFonts w:ascii="Times New Roman" w:hAnsi="Times New Roman" w:cs="Times New Roman"/>
          <w:sz w:val="24"/>
          <w:szCs w:val="24"/>
          <w:lang w:val="en-US"/>
        </w:rPr>
        <w:t xml:space="preserve"> of </w:t>
      </w:r>
      <w:r w:rsidR="00360EE6" w:rsidRPr="004E3562">
        <w:rPr>
          <w:rFonts w:ascii="Times New Roman" w:hAnsi="Times New Roman" w:cs="Times New Roman"/>
          <w:i/>
          <w:iCs/>
          <w:sz w:val="24"/>
          <w:szCs w:val="24"/>
          <w:lang w:val="en-US"/>
        </w:rPr>
        <w:t>0.072</w:t>
      </w:r>
      <w:r w:rsidR="00360EE6" w:rsidRPr="004E3562">
        <w:rPr>
          <w:rFonts w:ascii="Times New Roman" w:hAnsi="Times New Roman" w:cs="Times New Roman"/>
          <w:b/>
          <w:bCs/>
          <w:sz w:val="24"/>
          <w:szCs w:val="24"/>
          <w:lang w:val="en-US"/>
        </w:rPr>
        <w:t xml:space="preserve">, </w:t>
      </w:r>
      <w:r w:rsidR="00360EE6" w:rsidRPr="004E3562">
        <w:rPr>
          <w:rFonts w:ascii="Times New Roman" w:hAnsi="Times New Roman" w:cs="Times New Roman"/>
          <w:sz w:val="24"/>
          <w:szCs w:val="24"/>
          <w:lang w:val="en-US"/>
        </w:rPr>
        <w:t xml:space="preserve">very close to what is necessary to be considered statistically significant at 5%, show a positive trend towards financialization. Although it cannot be said due to the lack of marked differences, it can be intuited that the direction of the result coincides with the idea that companies with less productive reinvestment could be oriented to allocate their profits via the payment to shareholders, in order to increase the value of the latter. </w:t>
      </w:r>
    </w:p>
    <w:p w14:paraId="4F4932C0" w14:textId="7A756CF8" w:rsidR="00153EB4" w:rsidRPr="004E3562" w:rsidRDefault="008B4EEA" w:rsidP="00931098">
      <w:pPr>
        <w:spacing w:line="360" w:lineRule="auto"/>
        <w:jc w:val="both"/>
        <w:rPr>
          <w:rFonts w:ascii="Times New Roman" w:hAnsi="Times New Roman" w:cs="Times New Roman"/>
          <w:sz w:val="24"/>
          <w:szCs w:val="24"/>
          <w:lang w:val="en-US"/>
        </w:rPr>
      </w:pPr>
      <w:r w:rsidRPr="004E3562">
        <w:rPr>
          <w:rFonts w:ascii="Times New Roman" w:hAnsi="Times New Roman" w:cs="Times New Roman"/>
          <w:sz w:val="24"/>
          <w:szCs w:val="24"/>
          <w:lang w:val="en-US"/>
        </w:rPr>
        <w:t>In the case of the variables equity (FP), net profit margin (MgN), hedging (Co) and return on assets (ROA), they presented non-significant values.</w:t>
      </w:r>
      <w:r>
        <w:rPr>
          <w:rStyle w:val="Refdenotaalpie"/>
          <w:rFonts w:ascii="Times New Roman" w:hAnsi="Times New Roman" w:cs="Times New Roman"/>
          <w:sz w:val="24"/>
          <w:szCs w:val="24"/>
        </w:rPr>
        <w:footnoteReference w:id="14"/>
      </w:r>
    </w:p>
    <w:p w14:paraId="7466D4D7" w14:textId="5903F8AF" w:rsidR="005A319F" w:rsidRPr="004E3562" w:rsidRDefault="005A319F" w:rsidP="00E25700">
      <w:pPr>
        <w:spacing w:after="120" w:line="240" w:lineRule="auto"/>
        <w:ind w:left="289" w:hanging="289"/>
        <w:jc w:val="center"/>
        <w:rPr>
          <w:rFonts w:ascii="Times New Roman" w:hAnsi="Times New Roman" w:cs="Times New Roman"/>
          <w:b/>
          <w:bCs/>
          <w:sz w:val="20"/>
          <w:szCs w:val="20"/>
          <w:lang w:val="en-US"/>
        </w:rPr>
      </w:pPr>
      <w:r w:rsidRPr="004E3562">
        <w:rPr>
          <w:rFonts w:ascii="Times New Roman" w:hAnsi="Times New Roman" w:cs="Times New Roman"/>
          <w:b/>
          <w:bCs/>
          <w:sz w:val="20"/>
          <w:szCs w:val="20"/>
          <w:lang w:val="en-US"/>
        </w:rPr>
        <w:t>Figure</w:t>
      </w:r>
      <w:r w:rsidR="00383E1D" w:rsidRPr="004E3562">
        <w:rPr>
          <w:rFonts w:ascii="Times New Roman" w:hAnsi="Times New Roman" w:cs="Times New Roman"/>
          <w:b/>
          <w:bCs/>
          <w:sz w:val="20"/>
          <w:szCs w:val="20"/>
          <w:lang w:val="en-US"/>
        </w:rPr>
        <w:t xml:space="preserve"> 3</w:t>
      </w:r>
      <w:r w:rsidRPr="004E3562">
        <w:rPr>
          <w:rFonts w:ascii="Times New Roman" w:hAnsi="Times New Roman" w:cs="Times New Roman"/>
          <w:b/>
          <w:bCs/>
          <w:sz w:val="20"/>
          <w:szCs w:val="20"/>
          <w:lang w:val="en-US"/>
        </w:rPr>
        <w:t xml:space="preserve">. </w:t>
      </w:r>
      <w:r w:rsidRPr="004E3562">
        <w:rPr>
          <w:rFonts w:ascii="Times New Roman" w:hAnsi="Times New Roman" w:cs="Times New Roman"/>
          <w:iCs/>
          <w:sz w:val="20"/>
          <w:szCs w:val="20"/>
          <w:lang w:val="en-US"/>
        </w:rPr>
        <w:t>Kruskall-Wallis test for independent samples</w:t>
      </w:r>
    </w:p>
    <w:p w14:paraId="252FC75A" w14:textId="2AD2EE11" w:rsidR="005A319F" w:rsidRPr="00891082" w:rsidRDefault="001F359C" w:rsidP="004E3562">
      <w:pPr>
        <w:spacing w:after="0" w:line="240" w:lineRule="auto"/>
        <w:rPr>
          <w:rFonts w:ascii="Times New Roman" w:hAnsi="Times New Roman" w:cs="Times New Roman"/>
          <w:sz w:val="24"/>
          <w:szCs w:val="24"/>
        </w:rPr>
      </w:pPr>
      <w:r w:rsidRPr="001F359C">
        <w:rPr>
          <w:noProof/>
          <w:sz w:val="24"/>
          <w:szCs w:val="24"/>
          <w:lang w:val="en-US"/>
        </w:rPr>
        <mc:AlternateContent>
          <mc:Choice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Requires="cx1">
            <w:drawing>
              <wp:inline distT="0" distB="0" distL="0" distR="0" wp14:anchorId="0CEEAEF9" wp14:editId="0D70F990">
                <wp:extent cx="2894400" cy="1512000"/>
                <wp:effectExtent l="0" t="0" r="1270" b="12065"/>
                <wp:docPr id="37" name="Gráfico 37"/>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36"/>
                  </a:graphicData>
                </a:graphic>
              </wp:inline>
            </w:drawing>
          </mc:Choice>
          <mc:Fallback>
            <w:drawing>
              <wp:inline distT="0" distB="0" distL="0" distR="0" wp14:anchorId="0CEEAEF9" wp14:editId="0D70F990">
                <wp:extent cx="2894400" cy="1512000"/>
                <wp:effectExtent l="0" t="0" r="1270" b="12065"/>
                <wp:docPr id="37" name="Gráfico 37"/>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37" name="Gráfico 37"/>
                        <pic:cNvPicPr>
                          <a:picLocks noGrp="1" noRot="1" noChangeAspect="1" noMove="1" noResize="1" noEditPoints="1" noAdjustHandles="1" noChangeArrowheads="1" noChangeShapeType="1"/>
                        </pic:cNvPicPr>
                      </pic:nvPicPr>
                      <pic:blipFill>
                        <a:blip r:embed="rId37"/>
                        <a:stretch>
                          <a:fillRect/>
                        </a:stretch>
                      </pic:blipFill>
                      <pic:spPr>
                        <a:xfrm>
                          <a:off x="0" y="0"/>
                          <a:ext cx="2894330" cy="1511935"/>
                        </a:xfrm>
                        <a:prstGeom prst="rect">
                          <a:avLst/>
                        </a:prstGeom>
                      </pic:spPr>
                    </pic:pic>
                  </a:graphicData>
                </a:graphic>
              </wp:inline>
            </w:drawing>
          </mc:Fallback>
        </mc:AlternateContent>
      </w:r>
      <w:r w:rsidR="00450B61" w:rsidRPr="001F359C">
        <w:rPr>
          <w:noProof/>
          <w:sz w:val="24"/>
          <w:szCs w:val="24"/>
          <w:lang w:val="en-US"/>
        </w:rPr>
        <mc:AlternateContent>
          <mc:Choice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Requires="cx1">
            <w:drawing>
              <wp:inline distT="0" distB="0" distL="0" distR="0" wp14:anchorId="13C68D56" wp14:editId="4A3004CC">
                <wp:extent cx="2894400" cy="1512000"/>
                <wp:effectExtent l="0" t="0" r="1270" b="12065"/>
                <wp:docPr id="38" name="Gráfico 38"/>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41"/>
                  </a:graphicData>
                </a:graphic>
              </wp:inline>
            </w:drawing>
          </mc:Choice>
          <mc:Fallback>
            <w:drawing>
              <wp:inline distT="0" distB="0" distL="0" distR="0" wp14:anchorId="13C68D56" wp14:editId="4A3004CC">
                <wp:extent cx="2894400" cy="1512000"/>
                <wp:effectExtent l="0" t="0" r="1270" b="12065"/>
                <wp:docPr id="38" name="Gráfico 38"/>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38" name="Gráfico 38"/>
                        <pic:cNvPicPr>
                          <a:picLocks noGrp="1" noRot="1" noChangeAspect="1" noMove="1" noResize="1" noEditPoints="1" noAdjustHandles="1" noChangeArrowheads="1" noChangeShapeType="1"/>
                        </pic:cNvPicPr>
                      </pic:nvPicPr>
                      <pic:blipFill>
                        <a:blip r:embed="rId42"/>
                        <a:stretch>
                          <a:fillRect/>
                        </a:stretch>
                      </pic:blipFill>
                      <pic:spPr>
                        <a:xfrm>
                          <a:off x="0" y="0"/>
                          <a:ext cx="2894330" cy="1511935"/>
                        </a:xfrm>
                        <a:prstGeom prst="rect">
                          <a:avLst/>
                        </a:prstGeom>
                      </pic:spPr>
                    </pic:pic>
                  </a:graphicData>
                </a:graphic>
              </wp:inline>
            </w:drawing>
          </mc:Fallback>
        </mc:AlternateContent>
      </w:r>
    </w:p>
    <w:p w14:paraId="4ADE1B7D" w14:textId="3CE3FB4D" w:rsidR="005A319F" w:rsidRPr="00891082" w:rsidRDefault="00F02E80" w:rsidP="00556B1F">
      <w:pPr>
        <w:spacing w:after="0" w:line="240" w:lineRule="auto"/>
        <w:ind w:left="1416" w:firstLine="708"/>
        <w:jc w:val="both"/>
        <w:rPr>
          <w:rFonts w:ascii="Times New Roman" w:hAnsi="Times New Roman" w:cs="Times New Roman"/>
          <w:b/>
          <w:bCs/>
          <w:sz w:val="24"/>
          <w:szCs w:val="24"/>
        </w:rPr>
      </w:pPr>
      <w:r>
        <w:rPr>
          <w:rFonts w:ascii="Times New Roman" w:hAnsi="Times New Roman" w:cs="Times New Roman"/>
          <w:b/>
          <w:bCs/>
          <w:sz w:val="24"/>
          <w:szCs w:val="24"/>
        </w:rPr>
        <w:t>A</w:t>
      </w:r>
      <w:r w:rsidR="00F32248">
        <w:rPr>
          <w:rFonts w:ascii="Times New Roman" w:hAnsi="Times New Roman" w:cs="Times New Roman"/>
          <w:b/>
          <w:bCs/>
          <w:sz w:val="24"/>
          <w:szCs w:val="24"/>
        </w:rPr>
        <w:tab/>
      </w:r>
      <w:r w:rsidR="00F32248">
        <w:rPr>
          <w:rFonts w:ascii="Times New Roman" w:hAnsi="Times New Roman" w:cs="Times New Roman"/>
          <w:b/>
          <w:bCs/>
          <w:sz w:val="24"/>
          <w:szCs w:val="24"/>
        </w:rPr>
        <w:tab/>
      </w:r>
      <w:r w:rsidR="00F32248">
        <w:rPr>
          <w:rFonts w:ascii="Times New Roman" w:hAnsi="Times New Roman" w:cs="Times New Roman"/>
          <w:b/>
          <w:bCs/>
          <w:sz w:val="24"/>
          <w:szCs w:val="24"/>
        </w:rPr>
        <w:tab/>
      </w:r>
      <w:r w:rsidR="00F32248">
        <w:rPr>
          <w:rFonts w:ascii="Times New Roman" w:hAnsi="Times New Roman" w:cs="Times New Roman"/>
          <w:b/>
          <w:bCs/>
          <w:sz w:val="24"/>
          <w:szCs w:val="24"/>
        </w:rPr>
        <w:tab/>
      </w:r>
      <w:r w:rsidR="00F32248">
        <w:rPr>
          <w:rFonts w:ascii="Times New Roman" w:hAnsi="Times New Roman" w:cs="Times New Roman"/>
          <w:b/>
          <w:bCs/>
          <w:sz w:val="24"/>
          <w:szCs w:val="24"/>
        </w:rPr>
        <w:tab/>
      </w:r>
      <w:r w:rsidR="00F32248">
        <w:rPr>
          <w:rFonts w:ascii="Times New Roman" w:hAnsi="Times New Roman" w:cs="Times New Roman"/>
          <w:b/>
          <w:bCs/>
          <w:sz w:val="24"/>
          <w:szCs w:val="24"/>
        </w:rPr>
        <w:tab/>
      </w:r>
      <w:r w:rsidR="00F32248">
        <w:rPr>
          <w:rFonts w:ascii="Times New Roman" w:hAnsi="Times New Roman" w:cs="Times New Roman"/>
          <w:b/>
          <w:bCs/>
          <w:sz w:val="24"/>
          <w:szCs w:val="24"/>
        </w:rPr>
        <w:tab/>
      </w:r>
      <w:r>
        <w:rPr>
          <w:rFonts w:ascii="Times New Roman" w:hAnsi="Times New Roman" w:cs="Times New Roman"/>
          <w:b/>
          <w:bCs/>
          <w:sz w:val="24"/>
          <w:szCs w:val="24"/>
        </w:rPr>
        <w:t>B</w:t>
      </w:r>
    </w:p>
    <w:p w14:paraId="308E23E2" w14:textId="1FE39624" w:rsidR="000963C4" w:rsidRPr="00891082" w:rsidRDefault="00450B61" w:rsidP="000963C4">
      <w:pPr>
        <w:spacing w:after="0" w:line="240" w:lineRule="auto"/>
        <w:jc w:val="center"/>
        <w:rPr>
          <w:rFonts w:ascii="Times New Roman" w:hAnsi="Times New Roman" w:cs="Times New Roman"/>
          <w:sz w:val="24"/>
          <w:szCs w:val="24"/>
        </w:rPr>
      </w:pPr>
      <w:r w:rsidRPr="001F359C">
        <w:rPr>
          <w:noProof/>
          <w:sz w:val="24"/>
          <w:szCs w:val="24"/>
          <w:lang w:val="en-US"/>
        </w:rPr>
        <mc:AlternateContent>
          <mc:Choice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Requires="cx1">
            <w:drawing>
              <wp:inline distT="0" distB="0" distL="0" distR="0" wp14:anchorId="6DAE3477" wp14:editId="35E3C7F4">
                <wp:extent cx="2894400" cy="1512000"/>
                <wp:effectExtent l="0" t="0" r="1270" b="12065"/>
                <wp:docPr id="39" name="Gráfico 39"/>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43"/>
                  </a:graphicData>
                </a:graphic>
              </wp:inline>
            </w:drawing>
          </mc:Choice>
          <mc:Fallback>
            <w:drawing>
              <wp:inline distT="0" distB="0" distL="0" distR="0" wp14:anchorId="6DAE3477" wp14:editId="35E3C7F4">
                <wp:extent cx="2894400" cy="1512000"/>
                <wp:effectExtent l="0" t="0" r="1270" b="12065"/>
                <wp:docPr id="39" name="Gráfico 39"/>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39" name="Gráfico 39"/>
                        <pic:cNvPicPr>
                          <a:picLocks noGrp="1" noRot="1" noChangeAspect="1" noMove="1" noResize="1" noEditPoints="1" noAdjustHandles="1" noChangeArrowheads="1" noChangeShapeType="1"/>
                        </pic:cNvPicPr>
                      </pic:nvPicPr>
                      <pic:blipFill>
                        <a:blip r:embed="rId44"/>
                        <a:stretch>
                          <a:fillRect/>
                        </a:stretch>
                      </pic:blipFill>
                      <pic:spPr>
                        <a:xfrm>
                          <a:off x="0" y="0"/>
                          <a:ext cx="2894330" cy="1511935"/>
                        </a:xfrm>
                        <a:prstGeom prst="rect">
                          <a:avLst/>
                        </a:prstGeom>
                      </pic:spPr>
                    </pic:pic>
                  </a:graphicData>
                </a:graphic>
              </wp:inline>
            </w:drawing>
          </mc:Fallback>
        </mc:AlternateContent>
      </w:r>
      <w:r w:rsidRPr="001F359C">
        <w:rPr>
          <w:noProof/>
          <w:sz w:val="24"/>
          <w:szCs w:val="24"/>
          <w:lang w:val="en-US"/>
        </w:rPr>
        <mc:AlternateContent>
          <mc:Choice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Requires="cx1">
            <w:drawing>
              <wp:inline distT="0" distB="0" distL="0" distR="0" wp14:anchorId="32E73EBF" wp14:editId="41E4B466">
                <wp:extent cx="2894400" cy="1512000"/>
                <wp:effectExtent l="0" t="0" r="1270" b="12065"/>
                <wp:docPr id="40" name="Gráfico 40"/>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49"/>
                  </a:graphicData>
                </a:graphic>
              </wp:inline>
            </w:drawing>
          </mc:Choice>
          <mc:Fallback>
            <w:drawing>
              <wp:inline distT="0" distB="0" distL="0" distR="0" wp14:anchorId="32E73EBF" wp14:editId="41E4B466">
                <wp:extent cx="2894400" cy="1512000"/>
                <wp:effectExtent l="0" t="0" r="1270" b="12065"/>
                <wp:docPr id="40" name="Gráfico 40"/>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40" name="Gráfico 40"/>
                        <pic:cNvPicPr>
                          <a:picLocks noGrp="1" noRot="1" noChangeAspect="1" noMove="1" noResize="1" noEditPoints="1" noAdjustHandles="1" noChangeArrowheads="1" noChangeShapeType="1"/>
                        </pic:cNvPicPr>
                      </pic:nvPicPr>
                      <pic:blipFill>
                        <a:blip r:embed="rId50"/>
                        <a:stretch>
                          <a:fillRect/>
                        </a:stretch>
                      </pic:blipFill>
                      <pic:spPr>
                        <a:xfrm>
                          <a:off x="0" y="0"/>
                          <a:ext cx="2894330" cy="1511935"/>
                        </a:xfrm>
                        <a:prstGeom prst="rect">
                          <a:avLst/>
                        </a:prstGeom>
                      </pic:spPr>
                    </pic:pic>
                  </a:graphicData>
                </a:graphic>
              </wp:inline>
            </w:drawing>
          </mc:Fallback>
        </mc:AlternateContent>
      </w:r>
    </w:p>
    <w:p w14:paraId="7134924E" w14:textId="00E46DFB" w:rsidR="005A319F" w:rsidRPr="004E3562" w:rsidRDefault="00F02E80" w:rsidP="00556B1F">
      <w:pPr>
        <w:spacing w:after="0" w:line="240" w:lineRule="auto"/>
        <w:ind w:left="2130"/>
        <w:jc w:val="both"/>
        <w:rPr>
          <w:rFonts w:ascii="Times New Roman" w:hAnsi="Times New Roman" w:cs="Times New Roman"/>
          <w:b/>
          <w:bCs/>
          <w:sz w:val="24"/>
          <w:szCs w:val="24"/>
          <w:lang w:val="en-US"/>
        </w:rPr>
      </w:pPr>
      <w:r w:rsidRPr="004E3562">
        <w:rPr>
          <w:rFonts w:ascii="Times New Roman" w:hAnsi="Times New Roman" w:cs="Times New Roman"/>
          <w:b/>
          <w:bCs/>
          <w:sz w:val="24"/>
          <w:szCs w:val="24"/>
          <w:lang w:val="en-US"/>
        </w:rPr>
        <w:t>C</w:t>
      </w:r>
      <w:r w:rsidR="00F32248" w:rsidRPr="004E3562">
        <w:rPr>
          <w:rFonts w:ascii="Times New Roman" w:hAnsi="Times New Roman" w:cs="Times New Roman"/>
          <w:b/>
          <w:bCs/>
          <w:sz w:val="24"/>
          <w:szCs w:val="24"/>
          <w:lang w:val="en-US"/>
        </w:rPr>
        <w:tab/>
      </w:r>
      <w:r w:rsidR="00F32248" w:rsidRPr="004E3562">
        <w:rPr>
          <w:rFonts w:ascii="Times New Roman" w:hAnsi="Times New Roman" w:cs="Times New Roman"/>
          <w:b/>
          <w:bCs/>
          <w:sz w:val="24"/>
          <w:szCs w:val="24"/>
          <w:lang w:val="en-US"/>
        </w:rPr>
        <w:tab/>
      </w:r>
      <w:r w:rsidR="00F32248" w:rsidRPr="004E3562">
        <w:rPr>
          <w:rFonts w:ascii="Times New Roman" w:hAnsi="Times New Roman" w:cs="Times New Roman"/>
          <w:b/>
          <w:bCs/>
          <w:sz w:val="24"/>
          <w:szCs w:val="24"/>
          <w:lang w:val="en-US"/>
        </w:rPr>
        <w:tab/>
      </w:r>
      <w:r w:rsidR="00F32248" w:rsidRPr="004E3562">
        <w:rPr>
          <w:rFonts w:ascii="Times New Roman" w:hAnsi="Times New Roman" w:cs="Times New Roman"/>
          <w:b/>
          <w:bCs/>
          <w:sz w:val="24"/>
          <w:szCs w:val="24"/>
          <w:lang w:val="en-US"/>
        </w:rPr>
        <w:tab/>
      </w:r>
      <w:r w:rsidR="00F32248" w:rsidRPr="004E3562">
        <w:rPr>
          <w:rFonts w:ascii="Times New Roman" w:hAnsi="Times New Roman" w:cs="Times New Roman"/>
          <w:b/>
          <w:bCs/>
          <w:sz w:val="24"/>
          <w:szCs w:val="24"/>
          <w:lang w:val="en-US"/>
        </w:rPr>
        <w:tab/>
      </w:r>
      <w:r w:rsidR="00F32248" w:rsidRPr="004E3562">
        <w:rPr>
          <w:rFonts w:ascii="Times New Roman" w:hAnsi="Times New Roman" w:cs="Times New Roman"/>
          <w:b/>
          <w:bCs/>
          <w:sz w:val="24"/>
          <w:szCs w:val="24"/>
          <w:lang w:val="en-US"/>
        </w:rPr>
        <w:tab/>
      </w:r>
      <w:r w:rsidR="00F32248" w:rsidRPr="004E3562">
        <w:rPr>
          <w:rFonts w:ascii="Times New Roman" w:hAnsi="Times New Roman" w:cs="Times New Roman"/>
          <w:b/>
          <w:bCs/>
          <w:sz w:val="24"/>
          <w:szCs w:val="24"/>
          <w:lang w:val="en-US"/>
        </w:rPr>
        <w:tab/>
      </w:r>
      <w:r w:rsidRPr="004E3562">
        <w:rPr>
          <w:rFonts w:ascii="Times New Roman" w:hAnsi="Times New Roman" w:cs="Times New Roman"/>
          <w:b/>
          <w:bCs/>
          <w:sz w:val="24"/>
          <w:szCs w:val="24"/>
          <w:lang w:val="en-US"/>
        </w:rPr>
        <w:t>D</w:t>
      </w:r>
    </w:p>
    <w:p w14:paraId="728B9AF5" w14:textId="7903A071" w:rsidR="005A319F" w:rsidRPr="004E3562" w:rsidRDefault="005A319F" w:rsidP="00F32248">
      <w:pPr>
        <w:spacing w:line="360" w:lineRule="auto"/>
        <w:jc w:val="center"/>
        <w:rPr>
          <w:rFonts w:ascii="Times New Roman" w:hAnsi="Times New Roman" w:cs="Times New Roman"/>
          <w:sz w:val="20"/>
          <w:szCs w:val="20"/>
          <w:lang w:val="en-US"/>
        </w:rPr>
      </w:pPr>
      <w:r w:rsidRPr="004E3562">
        <w:rPr>
          <w:rFonts w:ascii="Times New Roman" w:hAnsi="Times New Roman" w:cs="Times New Roman"/>
          <w:sz w:val="20"/>
          <w:szCs w:val="20"/>
          <w:lang w:val="en-US"/>
        </w:rPr>
        <w:t xml:space="preserve">Source: </w:t>
      </w:r>
      <w:r w:rsidR="00C420EC">
        <w:rPr>
          <w:rFonts w:ascii="Times New Roman" w:hAnsi="Times New Roman" w:cs="Times New Roman"/>
          <w:sz w:val="20"/>
          <w:szCs w:val="20"/>
          <w:lang w:val="en-US"/>
        </w:rPr>
        <w:t>Own elaboration</w:t>
      </w:r>
      <w:r w:rsidRPr="004E3562">
        <w:rPr>
          <w:rFonts w:ascii="Times New Roman" w:hAnsi="Times New Roman" w:cs="Times New Roman"/>
          <w:sz w:val="20"/>
          <w:szCs w:val="20"/>
          <w:lang w:val="en-US"/>
        </w:rPr>
        <w:t>.</w:t>
      </w:r>
    </w:p>
    <w:p w14:paraId="5A4F334E" w14:textId="7D5796D9" w:rsidR="005A319F" w:rsidRPr="004E3562" w:rsidRDefault="005A319F" w:rsidP="00BB0436">
      <w:pPr>
        <w:spacing w:line="360" w:lineRule="auto"/>
        <w:jc w:val="both"/>
        <w:rPr>
          <w:rFonts w:ascii="Times New Roman" w:hAnsi="Times New Roman" w:cs="Times New Roman"/>
          <w:sz w:val="24"/>
          <w:szCs w:val="24"/>
          <w:lang w:val="en-US"/>
        </w:rPr>
      </w:pPr>
      <w:r w:rsidRPr="004E3562">
        <w:rPr>
          <w:rFonts w:ascii="Times New Roman" w:hAnsi="Times New Roman" w:cs="Times New Roman"/>
          <w:sz w:val="24"/>
          <w:szCs w:val="24"/>
          <w:lang w:val="en-US"/>
        </w:rPr>
        <w:t xml:space="preserve">As can be seen in </w:t>
      </w:r>
      <w:r w:rsidR="0073793A">
        <w:rPr>
          <w:rFonts w:ascii="Times New Roman" w:hAnsi="Times New Roman" w:cs="Times New Roman"/>
          <w:sz w:val="24"/>
          <w:szCs w:val="24"/>
          <w:lang w:val="en-US"/>
        </w:rPr>
        <w:t>Figure</w:t>
      </w:r>
      <w:r w:rsidR="0073793A" w:rsidRPr="004E3562">
        <w:rPr>
          <w:rFonts w:ascii="Times New Roman" w:hAnsi="Times New Roman" w:cs="Times New Roman"/>
          <w:sz w:val="24"/>
          <w:szCs w:val="24"/>
          <w:lang w:val="en-US"/>
        </w:rPr>
        <w:t xml:space="preserve"> </w:t>
      </w:r>
      <w:r w:rsidR="00B60E72" w:rsidRPr="004E3562">
        <w:rPr>
          <w:rFonts w:ascii="Times New Roman" w:hAnsi="Times New Roman" w:cs="Times New Roman"/>
          <w:sz w:val="24"/>
          <w:szCs w:val="24"/>
          <w:lang w:val="en-US"/>
        </w:rPr>
        <w:t>3</w:t>
      </w:r>
      <w:r w:rsidR="001D0EE4">
        <w:rPr>
          <w:rFonts w:ascii="Times New Roman" w:hAnsi="Times New Roman" w:cs="Times New Roman"/>
          <w:sz w:val="24"/>
          <w:szCs w:val="24"/>
          <w:lang w:val="en-US"/>
        </w:rPr>
        <w:t>.A f</w:t>
      </w:r>
      <w:r w:rsidR="00F02E80" w:rsidRPr="004E3562">
        <w:rPr>
          <w:rFonts w:ascii="Times New Roman" w:hAnsi="Times New Roman" w:cs="Times New Roman"/>
          <w:sz w:val="24"/>
          <w:szCs w:val="24"/>
          <w:lang w:val="en-US"/>
        </w:rPr>
        <w:t>or operating profitability, there is a substantial difference in terms of companies that have a medium and low willingness to reinvest versus those that are classified as having a low willingness. This indicates that, although companies in general turn out to be operationally efficient and maintain positive margins in their productive activity, the profitability of the company comes from the position in which it is today with its current way of operating, but it does not turn out to be synonymous with the resource allocation strategy prioritizing productive growth. As pointed out</w:t>
      </w:r>
      <w:r w:rsidR="001D0EE4" w:rsidRPr="004E3562">
        <w:rPr>
          <w:rFonts w:ascii="Times New Roman" w:hAnsi="Times New Roman" w:cs="Times New Roman"/>
          <w:color w:val="000000"/>
          <w:sz w:val="24"/>
          <w:szCs w:val="24"/>
          <w:lang w:val="en-US"/>
        </w:rPr>
        <w:t xml:space="preserve"> </w:t>
      </w:r>
      <w:sdt>
        <w:sdtPr>
          <w:rPr>
            <w:rFonts w:ascii="Times New Roman" w:hAnsi="Times New Roman" w:cs="Times New Roman"/>
            <w:color w:val="000000"/>
            <w:sz w:val="24"/>
            <w:szCs w:val="24"/>
          </w:rPr>
          <w:tag w:val="MENDELEY_CITATION_v3_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"/>
          <w:id w:val="-1225215566"/>
          <w:placeholder>
            <w:docPart w:val="3356A592FCAE49128A0B456174A884CA"/>
          </w:placeholder>
        </w:sdtPr>
        <w:sdtEndPr/>
        <w:sdtContent>
          <w:r w:rsidR="001D0EE4" w:rsidRPr="008F7FDE">
            <w:rPr>
              <w:rFonts w:ascii="Times New Roman" w:hAnsi="Times New Roman" w:cs="Times New Roman"/>
              <w:color w:val="000000"/>
              <w:sz w:val="24"/>
              <w:szCs w:val="24"/>
              <w:lang w:val="en-US"/>
            </w:rPr>
            <w:t>Mendoza Hernández (2010)</w:t>
          </w:r>
        </w:sdtContent>
      </w:sdt>
      <w:r w:rsidR="00F02E80" w:rsidRPr="004E3562">
        <w:rPr>
          <w:rFonts w:ascii="Times New Roman" w:hAnsi="Times New Roman" w:cs="Times New Roman"/>
          <w:sz w:val="24"/>
          <w:szCs w:val="24"/>
          <w:lang w:val="en-US"/>
        </w:rPr>
        <w:t>, it is very likely that</w:t>
      </w:r>
      <w:r w:rsidR="00344E91">
        <w:rPr>
          <w:rFonts w:ascii="Times New Roman" w:hAnsi="Times New Roman" w:cs="Times New Roman"/>
          <w:sz w:val="24"/>
          <w:szCs w:val="24"/>
          <w:lang w:val="en-US"/>
        </w:rPr>
        <w:t>,</w:t>
      </w:r>
      <w:r w:rsidR="00F02E80" w:rsidRPr="004E3562">
        <w:rPr>
          <w:rFonts w:ascii="Times New Roman" w:hAnsi="Times New Roman" w:cs="Times New Roman"/>
          <w:sz w:val="24"/>
          <w:szCs w:val="24"/>
          <w:lang w:val="en-US"/>
        </w:rPr>
        <w:t xml:space="preserve"> being consolidated companies </w:t>
      </w:r>
      <w:r w:rsidR="001D0EE4" w:rsidRPr="001D0EE4">
        <w:rPr>
          <w:rFonts w:ascii="Times New Roman" w:hAnsi="Times New Roman" w:cs="Times New Roman"/>
          <w:sz w:val="24"/>
          <w:szCs w:val="24"/>
          <w:lang w:val="en-US"/>
        </w:rPr>
        <w:t>and, in some cases,</w:t>
      </w:r>
      <w:r w:rsidR="00F02E80" w:rsidRPr="004E3562">
        <w:rPr>
          <w:rFonts w:ascii="Times New Roman" w:hAnsi="Times New Roman" w:cs="Times New Roman"/>
          <w:sz w:val="24"/>
          <w:szCs w:val="24"/>
          <w:lang w:val="en-US"/>
        </w:rPr>
        <w:t xml:space="preserve"> oligopolistic, they present a strong production dynamic that has provided them with a financially stable position; however, this is what can facilitate obtaining financing through their participation in financial markets.</w:t>
      </w:r>
    </w:p>
    <w:p w14:paraId="01556B05" w14:textId="0C53125C" w:rsidR="007339BF" w:rsidRPr="004E3562" w:rsidRDefault="007339BF" w:rsidP="00BB0436">
      <w:pPr>
        <w:spacing w:line="360" w:lineRule="auto"/>
        <w:jc w:val="both"/>
        <w:rPr>
          <w:rFonts w:ascii="Times New Roman" w:hAnsi="Times New Roman" w:cs="Times New Roman"/>
          <w:color w:val="000000"/>
          <w:sz w:val="24"/>
          <w:szCs w:val="24"/>
          <w:lang w:val="en-US"/>
        </w:rPr>
      </w:pPr>
      <w:r w:rsidRPr="004E3562">
        <w:rPr>
          <w:rFonts w:ascii="Times New Roman" w:hAnsi="Times New Roman" w:cs="Times New Roman"/>
          <w:sz w:val="24"/>
          <w:szCs w:val="24"/>
          <w:lang w:val="en-US"/>
        </w:rPr>
        <w:t>It is notorious that companies with a low willingness to reinvest maintain a small amount of fixed assets in their accumulation regime (</w:t>
      </w:r>
      <w:r w:rsidR="0073793A">
        <w:rPr>
          <w:rFonts w:ascii="Times New Roman" w:hAnsi="Times New Roman" w:cs="Times New Roman"/>
          <w:sz w:val="24"/>
          <w:szCs w:val="24"/>
          <w:lang w:val="en-US"/>
        </w:rPr>
        <w:t>Figure</w:t>
      </w:r>
      <w:r w:rsidR="0073793A" w:rsidRPr="004E3562">
        <w:rPr>
          <w:rFonts w:ascii="Times New Roman" w:hAnsi="Times New Roman" w:cs="Times New Roman"/>
          <w:sz w:val="24"/>
          <w:szCs w:val="24"/>
          <w:lang w:val="en-US"/>
        </w:rPr>
        <w:t xml:space="preserve"> </w:t>
      </w:r>
      <w:r w:rsidR="00B60E72" w:rsidRPr="004E3562">
        <w:rPr>
          <w:rFonts w:ascii="Times New Roman" w:hAnsi="Times New Roman" w:cs="Times New Roman"/>
          <w:sz w:val="24"/>
          <w:szCs w:val="24"/>
          <w:lang w:val="en-US"/>
        </w:rPr>
        <w:t>3.</w:t>
      </w:r>
      <w:r w:rsidR="008B4EEA" w:rsidRPr="004E3562">
        <w:rPr>
          <w:rFonts w:ascii="Times New Roman" w:hAnsi="Times New Roman" w:cs="Times New Roman"/>
          <w:sz w:val="24"/>
          <w:szCs w:val="24"/>
          <w:lang w:val="en-US"/>
        </w:rPr>
        <w:t xml:space="preserve">B). Some studies mention that, although the magnitude and mechanisms are different between sectors, the decrease in these assets is not a minor issue, which is only defined by the reduction of investment towards productive activity, but reflects a reorientation of corporate strategy </w:t>
      </w:r>
      <w:sdt>
        <w:sdtPr>
          <w:rPr>
            <w:rFonts w:ascii="Times New Roman" w:hAnsi="Times New Roman" w:cs="Times New Roman"/>
            <w:color w:val="000000"/>
            <w:sz w:val="24"/>
            <w:szCs w:val="24"/>
          </w:rPr>
          <w:tag w:val="MENDELEY_CITATION_v3_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"/>
          <w:id w:val="656577228"/>
          <w:placeholder>
            <w:docPart w:val="DefaultPlaceholder_-1854013440"/>
          </w:placeholder>
        </w:sdtPr>
        <w:sdtEndPr/>
        <w:sdtContent>
          <w:r w:rsidR="00F8697D" w:rsidRPr="004E3562">
            <w:rPr>
              <w:rFonts w:ascii="Times New Roman" w:hAnsi="Times New Roman" w:cs="Times New Roman"/>
              <w:color w:val="000000"/>
              <w:sz w:val="24"/>
              <w:szCs w:val="24"/>
              <w:lang w:val="en-US"/>
            </w:rPr>
            <w:t>(Klinge,</w:t>
          </w:r>
          <w:r w:rsidR="0088285F">
            <w:rPr>
              <w:rFonts w:ascii="Times New Roman" w:hAnsi="Times New Roman" w:cs="Times New Roman"/>
              <w:color w:val="000000"/>
              <w:sz w:val="24"/>
              <w:szCs w:val="24"/>
              <w:lang w:val="en-US"/>
            </w:rPr>
            <w:t xml:space="preserve"> </w:t>
          </w:r>
          <w:r w:rsidR="00860E88" w:rsidRPr="004E3562">
            <w:rPr>
              <w:rFonts w:ascii="Times New Roman" w:hAnsi="Times New Roman" w:cs="Times New Roman"/>
              <w:color w:val="000000"/>
              <w:sz w:val="24"/>
              <w:szCs w:val="24"/>
              <w:lang w:val="en-US"/>
            </w:rPr>
            <w:t>Fernandez</w:t>
          </w:r>
          <w:r w:rsidR="0088285F">
            <w:rPr>
              <w:rFonts w:ascii="Times New Roman" w:hAnsi="Times New Roman" w:cs="Times New Roman"/>
              <w:color w:val="000000"/>
              <w:sz w:val="24"/>
              <w:szCs w:val="24"/>
              <w:lang w:val="en-US"/>
            </w:rPr>
            <w:t xml:space="preserve"> </w:t>
          </w:r>
          <w:r w:rsidR="00860E88" w:rsidRPr="004E3562">
            <w:rPr>
              <w:rFonts w:ascii="Times New Roman" w:hAnsi="Times New Roman" w:cs="Times New Roman"/>
              <w:color w:val="000000"/>
              <w:sz w:val="24"/>
              <w:szCs w:val="24"/>
              <w:lang w:val="en-US"/>
            </w:rPr>
            <w:t>y</w:t>
          </w:r>
          <w:r w:rsidR="0088285F">
            <w:rPr>
              <w:rFonts w:ascii="Times New Roman" w:hAnsi="Times New Roman" w:cs="Times New Roman"/>
              <w:color w:val="000000"/>
              <w:sz w:val="24"/>
              <w:szCs w:val="24"/>
              <w:lang w:val="en-US"/>
            </w:rPr>
            <w:t xml:space="preserve"> </w:t>
          </w:r>
          <w:r w:rsidR="00860E88" w:rsidRPr="004E3562">
            <w:rPr>
              <w:rFonts w:ascii="Times New Roman" w:hAnsi="Times New Roman" w:cs="Times New Roman"/>
              <w:color w:val="000000"/>
              <w:sz w:val="24"/>
              <w:szCs w:val="24"/>
              <w:lang w:val="en-US"/>
            </w:rPr>
            <w:t>Aalbers</w:t>
          </w:r>
          <w:r w:rsidR="0088285F">
            <w:rPr>
              <w:rFonts w:ascii="Times New Roman" w:hAnsi="Times New Roman" w:cs="Times New Roman"/>
              <w:color w:val="000000"/>
              <w:sz w:val="24"/>
              <w:szCs w:val="24"/>
              <w:lang w:val="en-US"/>
            </w:rPr>
            <w:t xml:space="preserve">, </w:t>
          </w:r>
          <w:r w:rsidR="00F8697D" w:rsidRPr="004E3562">
            <w:rPr>
              <w:rFonts w:ascii="Times New Roman" w:hAnsi="Times New Roman" w:cs="Times New Roman"/>
              <w:color w:val="000000"/>
              <w:sz w:val="24"/>
              <w:szCs w:val="24"/>
              <w:lang w:val="en-US"/>
            </w:rPr>
            <w:t>2020)</w:t>
          </w:r>
        </w:sdtContent>
      </w:sdt>
      <w:r w:rsidR="00F8697D" w:rsidRPr="004E3562">
        <w:rPr>
          <w:rFonts w:ascii="Times New Roman" w:hAnsi="Times New Roman" w:cs="Times New Roman"/>
          <w:color w:val="000000"/>
          <w:sz w:val="24"/>
          <w:szCs w:val="24"/>
          <w:lang w:val="en-US"/>
        </w:rPr>
        <w:t>.</w:t>
      </w:r>
    </w:p>
    <w:p w14:paraId="30547CE5" w14:textId="275398AB" w:rsidR="004727B2" w:rsidRPr="004E3562" w:rsidRDefault="004727B2" w:rsidP="004727B2">
      <w:pPr>
        <w:spacing w:line="360" w:lineRule="auto"/>
        <w:jc w:val="both"/>
        <w:rPr>
          <w:rFonts w:ascii="Times New Roman" w:hAnsi="Times New Roman" w:cs="Times New Roman"/>
          <w:sz w:val="24"/>
          <w:szCs w:val="24"/>
          <w:lang w:val="en-US"/>
        </w:rPr>
      </w:pPr>
      <w:r w:rsidRPr="004E3562">
        <w:rPr>
          <w:rFonts w:ascii="Times New Roman" w:hAnsi="Times New Roman" w:cs="Times New Roman"/>
          <w:sz w:val="24"/>
          <w:szCs w:val="24"/>
          <w:lang w:val="en-US"/>
        </w:rPr>
        <w:t xml:space="preserve">Total leverage (Figure 3.C) shows that there is a trend towards classical financing, but it does not limit firms to presenting this strategy as the only way to obtain additional resources. </w:t>
      </w:r>
    </w:p>
    <w:p w14:paraId="5255A2B5" w14:textId="0ABC3413" w:rsidR="004727B2" w:rsidRPr="004E3562" w:rsidRDefault="004727B2" w:rsidP="00BB0436">
      <w:pPr>
        <w:spacing w:line="360" w:lineRule="auto"/>
        <w:jc w:val="both"/>
        <w:rPr>
          <w:rFonts w:ascii="Times New Roman" w:hAnsi="Times New Roman" w:cs="Times New Roman"/>
          <w:sz w:val="24"/>
          <w:szCs w:val="24"/>
          <w:lang w:val="en-US"/>
        </w:rPr>
      </w:pPr>
      <w:r w:rsidRPr="004E3562">
        <w:rPr>
          <w:rFonts w:ascii="Times New Roman" w:hAnsi="Times New Roman" w:cs="Times New Roman"/>
          <w:sz w:val="24"/>
          <w:szCs w:val="24"/>
          <w:lang w:val="en-US"/>
        </w:rPr>
        <w:t>Finally, financial income (Figure 3.D) turns out to be the cornerstone of this discussion</w:t>
      </w:r>
      <w:r w:rsidR="00AE500D">
        <w:rPr>
          <w:rFonts w:ascii="Times New Roman" w:hAnsi="Times New Roman" w:cs="Times New Roman"/>
          <w:sz w:val="24"/>
          <w:szCs w:val="24"/>
          <w:lang w:val="en-US"/>
        </w:rPr>
        <w:t>;</w:t>
      </w:r>
      <w:r w:rsidR="00AE500D" w:rsidRPr="004E3562">
        <w:rPr>
          <w:rFonts w:ascii="Times New Roman" w:hAnsi="Times New Roman" w:cs="Times New Roman"/>
          <w:sz w:val="24"/>
          <w:szCs w:val="24"/>
          <w:lang w:val="en-US"/>
        </w:rPr>
        <w:t xml:space="preserve"> </w:t>
      </w:r>
      <w:r w:rsidRPr="004E3562">
        <w:rPr>
          <w:rFonts w:ascii="Times New Roman" w:hAnsi="Times New Roman" w:cs="Times New Roman"/>
          <w:sz w:val="24"/>
          <w:szCs w:val="24"/>
          <w:lang w:val="en-US"/>
        </w:rPr>
        <w:t xml:space="preserve">this proportion of income held by companies is unmatched in the group of low willingness to reinvest. One cannot help but think that as financial income becomes more important on </w:t>
      </w:r>
      <w:r w:rsidR="00AE500D">
        <w:rPr>
          <w:rFonts w:ascii="Times New Roman" w:hAnsi="Times New Roman" w:cs="Times New Roman"/>
          <w:sz w:val="24"/>
          <w:szCs w:val="24"/>
          <w:lang w:val="en-US"/>
        </w:rPr>
        <w:t>companies'</w:t>
      </w:r>
      <w:r w:rsidRPr="004E3562">
        <w:rPr>
          <w:rFonts w:ascii="Times New Roman" w:hAnsi="Times New Roman" w:cs="Times New Roman"/>
          <w:sz w:val="24"/>
          <w:szCs w:val="24"/>
          <w:lang w:val="en-US"/>
        </w:rPr>
        <w:t xml:space="preserve"> balance sheets, less and less is being obtained from productive activity as the main source of profit.</w:t>
      </w:r>
    </w:p>
    <w:p w14:paraId="3CE42C4F" w14:textId="250491F3" w:rsidR="0038644A" w:rsidRPr="004E3562" w:rsidRDefault="0038644A" w:rsidP="0038644A">
      <w:pPr>
        <w:spacing w:line="360" w:lineRule="auto"/>
        <w:jc w:val="both"/>
        <w:rPr>
          <w:rFonts w:ascii="Times New Roman" w:hAnsi="Times New Roman" w:cs="Times New Roman"/>
          <w:sz w:val="24"/>
          <w:szCs w:val="24"/>
          <w:lang w:val="en-US"/>
        </w:rPr>
      </w:pPr>
      <w:r w:rsidRPr="004E3562">
        <w:rPr>
          <w:rFonts w:ascii="Times New Roman" w:hAnsi="Times New Roman" w:cs="Times New Roman"/>
          <w:sz w:val="24"/>
          <w:szCs w:val="24"/>
          <w:lang w:val="en-US"/>
        </w:rPr>
        <w:t xml:space="preserve">Now, the results of Table 4 only allude to the differences between groups in general. In this sense, the pairwise comparisons allow us to specify where the differences observed in the global test are located (see Table 5). With respect to financial income and total leverage, the statistically significant difference is concentrated between the groups with a high and low willingness to reinvest, which suggests more marked contrasts at the extremes. In the proportion of fixed assets, on the other hand, the group with a low willingness to reinvest is distinguished from both the medium and high groups, while the latter two do not show differences between them. For operating profitability, such contrasting differences were not confirmed by pairs after adjustment for multiple comparisons; however, if there are a couple of groups that contrast for these variables, they are those with a high level and a low willingness to reinvest (which would be significant at a significance level of 10%). </w:t>
      </w:r>
    </w:p>
    <w:p w14:paraId="6974BFC9" w14:textId="02B068EC" w:rsidR="0038644A" w:rsidRPr="004E3562" w:rsidRDefault="0038644A" w:rsidP="004E3562">
      <w:pPr>
        <w:spacing w:after="120" w:line="240" w:lineRule="auto"/>
        <w:ind w:left="289" w:hanging="289"/>
        <w:jc w:val="center"/>
        <w:rPr>
          <w:rFonts w:ascii="Times New Roman" w:hAnsi="Times New Roman" w:cs="Times New Roman"/>
          <w:i/>
          <w:iCs/>
          <w:sz w:val="20"/>
          <w:szCs w:val="20"/>
          <w:lang w:val="en-US"/>
        </w:rPr>
      </w:pPr>
      <w:r w:rsidRPr="004E3562">
        <w:rPr>
          <w:rFonts w:ascii="Times New Roman" w:hAnsi="Times New Roman" w:cs="Times New Roman"/>
          <w:b/>
          <w:bCs/>
          <w:sz w:val="20"/>
          <w:szCs w:val="20"/>
          <w:lang w:val="en-US"/>
        </w:rPr>
        <w:t xml:space="preserve">Table 5. </w:t>
      </w:r>
      <w:r w:rsidRPr="004E3562">
        <w:rPr>
          <w:rFonts w:ascii="Times New Roman" w:hAnsi="Times New Roman" w:cs="Times New Roman"/>
          <w:iCs/>
          <w:sz w:val="20"/>
          <w:szCs w:val="20"/>
          <w:lang w:val="en-US"/>
        </w:rPr>
        <w:t>Results of nonparametric tests by pairs of groups</w:t>
      </w:r>
    </w:p>
    <w:tbl>
      <w:tblPr>
        <w:tblStyle w:val="Tablanormal1"/>
        <w:tblW w:w="0" w:type="auto"/>
        <w:tblLayout w:type="fixed"/>
        <w:tblLook w:val="04A0" w:firstRow="1" w:lastRow="0" w:firstColumn="1" w:lastColumn="0" w:noHBand="0" w:noVBand="1"/>
      </w:tblPr>
      <w:tblGrid>
        <w:gridCol w:w="1696"/>
        <w:gridCol w:w="1435"/>
        <w:gridCol w:w="1566"/>
        <w:gridCol w:w="1565"/>
        <w:gridCol w:w="1566"/>
        <w:gridCol w:w="1566"/>
      </w:tblGrid>
      <w:tr w:rsidR="00C96606" w:rsidRPr="006C61C6" w14:paraId="42F5D9AB" w14:textId="77777777" w:rsidTr="004E3562">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696" w:type="dxa"/>
            <w:vAlign w:val="center"/>
            <w:hideMark/>
          </w:tcPr>
          <w:p w14:paraId="23AB0F48" w14:textId="77777777" w:rsidR="00C96606" w:rsidRPr="004E3562" w:rsidRDefault="00C96606" w:rsidP="0015415B">
            <w:pPr>
              <w:jc w:val="center"/>
              <w:rPr>
                <w:rFonts w:ascii="Times New Roman" w:hAnsi="Times New Roman" w:cs="Times New Roman"/>
                <w:iCs/>
                <w:sz w:val="20"/>
                <w:szCs w:val="20"/>
              </w:rPr>
            </w:pPr>
            <w:r w:rsidRPr="004E3562">
              <w:rPr>
                <w:rFonts w:ascii="Times New Roman" w:hAnsi="Times New Roman" w:cs="Times New Roman"/>
                <w:iCs/>
                <w:sz w:val="20"/>
                <w:szCs w:val="20"/>
              </w:rPr>
              <w:t>Variable</w:t>
            </w:r>
          </w:p>
        </w:tc>
        <w:tc>
          <w:tcPr>
            <w:tcW w:w="1435" w:type="dxa"/>
            <w:vAlign w:val="center"/>
            <w:hideMark/>
          </w:tcPr>
          <w:p w14:paraId="74760084" w14:textId="77777777" w:rsidR="00C96606" w:rsidRPr="004E3562" w:rsidRDefault="00C96606" w:rsidP="0015415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iCs/>
                <w:sz w:val="20"/>
                <w:szCs w:val="20"/>
                <w:lang w:val="en-US"/>
              </w:rPr>
            </w:pPr>
            <w:r w:rsidRPr="004E3562">
              <w:rPr>
                <w:rFonts w:ascii="Times New Roman" w:hAnsi="Times New Roman" w:cs="Times New Roman"/>
                <w:iCs/>
                <w:sz w:val="20"/>
                <w:szCs w:val="20"/>
                <w:lang w:val="en-US"/>
              </w:rPr>
              <w:t>Kruskal-Wallis Global Test (p)</w:t>
            </w:r>
          </w:p>
        </w:tc>
        <w:tc>
          <w:tcPr>
            <w:tcW w:w="1566" w:type="dxa"/>
            <w:vAlign w:val="center"/>
            <w:hideMark/>
          </w:tcPr>
          <w:p w14:paraId="6DFEAD1B" w14:textId="77777777" w:rsidR="00C96606" w:rsidRPr="004E3562" w:rsidRDefault="00C96606" w:rsidP="0015415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iCs/>
                <w:sz w:val="20"/>
                <w:szCs w:val="20"/>
              </w:rPr>
            </w:pPr>
            <w:r w:rsidRPr="004E3562">
              <w:rPr>
                <w:rFonts w:ascii="Times New Roman" w:hAnsi="Times New Roman" w:cs="Times New Roman"/>
                <w:iCs/>
                <w:sz w:val="20"/>
                <w:szCs w:val="20"/>
              </w:rPr>
              <w:t>Overall decision on H₀</w:t>
            </w:r>
          </w:p>
        </w:tc>
        <w:tc>
          <w:tcPr>
            <w:tcW w:w="1565" w:type="dxa"/>
            <w:vAlign w:val="center"/>
            <w:hideMark/>
          </w:tcPr>
          <w:p w14:paraId="5E43C70A" w14:textId="77777777" w:rsidR="00C96606" w:rsidRPr="004E3562" w:rsidRDefault="00C96606" w:rsidP="0015415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iCs/>
                <w:sz w:val="20"/>
                <w:szCs w:val="20"/>
              </w:rPr>
            </w:pPr>
            <w:r w:rsidRPr="004E3562">
              <w:rPr>
                <w:rFonts w:ascii="Times New Roman" w:hAnsi="Times New Roman" w:cs="Times New Roman"/>
                <w:iCs/>
                <w:sz w:val="20"/>
                <w:szCs w:val="20"/>
              </w:rPr>
              <w:t>Comparison by pairs</w:t>
            </w:r>
          </w:p>
        </w:tc>
        <w:tc>
          <w:tcPr>
            <w:tcW w:w="1566" w:type="dxa"/>
            <w:vAlign w:val="center"/>
            <w:hideMark/>
          </w:tcPr>
          <w:p w14:paraId="6937A991" w14:textId="77777777" w:rsidR="00C96606" w:rsidRPr="004E3562" w:rsidRDefault="00C96606" w:rsidP="0015415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iCs/>
                <w:sz w:val="20"/>
                <w:szCs w:val="20"/>
              </w:rPr>
            </w:pPr>
            <w:r w:rsidRPr="004E3562">
              <w:rPr>
                <w:rFonts w:ascii="Times New Roman" w:hAnsi="Times New Roman" w:cs="Times New Roman"/>
                <w:iCs/>
                <w:sz w:val="20"/>
                <w:szCs w:val="20"/>
              </w:rPr>
              <w:t>Adjusted sig.</w:t>
            </w:r>
          </w:p>
        </w:tc>
        <w:tc>
          <w:tcPr>
            <w:tcW w:w="1566" w:type="dxa"/>
            <w:vAlign w:val="center"/>
            <w:hideMark/>
          </w:tcPr>
          <w:p w14:paraId="1770FED6" w14:textId="77777777" w:rsidR="00C96606" w:rsidRPr="004E3562" w:rsidRDefault="00C96606" w:rsidP="0015415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iCs/>
                <w:sz w:val="20"/>
                <w:szCs w:val="20"/>
              </w:rPr>
            </w:pPr>
            <w:r w:rsidRPr="004E3562">
              <w:rPr>
                <w:rFonts w:ascii="Times New Roman" w:hAnsi="Times New Roman" w:cs="Times New Roman"/>
                <w:iCs/>
                <w:sz w:val="20"/>
                <w:szCs w:val="20"/>
              </w:rPr>
              <w:t>H₀ Decision</w:t>
            </w:r>
          </w:p>
        </w:tc>
      </w:tr>
      <w:tr w:rsidR="00C96606" w:rsidRPr="00C96606" w14:paraId="3E574329" w14:textId="77777777" w:rsidTr="004E3562">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696" w:type="dxa"/>
            <w:vMerge w:val="restart"/>
            <w:noWrap/>
            <w:vAlign w:val="center"/>
            <w:hideMark/>
          </w:tcPr>
          <w:p w14:paraId="78C247C0" w14:textId="712675C5" w:rsidR="00C96606" w:rsidRPr="004E3562" w:rsidRDefault="00C96606" w:rsidP="0015415B">
            <w:pPr>
              <w:jc w:val="center"/>
              <w:rPr>
                <w:rFonts w:ascii="Times New Roman" w:hAnsi="Times New Roman" w:cs="Times New Roman"/>
                <w:sz w:val="20"/>
                <w:szCs w:val="20"/>
              </w:rPr>
            </w:pPr>
            <w:r w:rsidRPr="004E3562">
              <w:rPr>
                <w:rFonts w:ascii="Times New Roman" w:hAnsi="Times New Roman" w:cs="Times New Roman"/>
                <w:sz w:val="20"/>
                <w:szCs w:val="20"/>
              </w:rPr>
              <w:t>Financial income (I</w:t>
            </w:r>
            <w:r w:rsidR="0073793A">
              <w:rPr>
                <w:rFonts w:ascii="Times New Roman" w:hAnsi="Times New Roman" w:cs="Times New Roman"/>
                <w:sz w:val="20"/>
                <w:szCs w:val="20"/>
              </w:rPr>
              <w:t>F</w:t>
            </w:r>
            <w:r w:rsidRPr="004E3562">
              <w:rPr>
                <w:rFonts w:ascii="Times New Roman" w:hAnsi="Times New Roman" w:cs="Times New Roman"/>
                <w:sz w:val="20"/>
                <w:szCs w:val="20"/>
              </w:rPr>
              <w:t>)</w:t>
            </w:r>
          </w:p>
        </w:tc>
        <w:tc>
          <w:tcPr>
            <w:tcW w:w="1435" w:type="dxa"/>
            <w:vMerge w:val="restart"/>
            <w:noWrap/>
            <w:vAlign w:val="center"/>
            <w:hideMark/>
          </w:tcPr>
          <w:p w14:paraId="50477993" w14:textId="77777777" w:rsidR="00C96606" w:rsidRPr="004E3562" w:rsidRDefault="00C96606" w:rsidP="0015415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4E3562">
              <w:rPr>
                <w:rFonts w:ascii="Times New Roman" w:hAnsi="Times New Roman" w:cs="Times New Roman"/>
                <w:sz w:val="20"/>
                <w:szCs w:val="20"/>
              </w:rPr>
              <w:t>0.002</w:t>
            </w:r>
          </w:p>
        </w:tc>
        <w:tc>
          <w:tcPr>
            <w:tcW w:w="0" w:type="dxa"/>
            <w:vMerge w:val="restart"/>
            <w:noWrap/>
            <w:vAlign w:val="center"/>
            <w:hideMark/>
          </w:tcPr>
          <w:p w14:paraId="610FDABC" w14:textId="77777777" w:rsidR="00C96606" w:rsidRPr="004E3562" w:rsidRDefault="00C96606" w:rsidP="0015415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4E3562">
              <w:rPr>
                <w:rFonts w:ascii="Times New Roman" w:hAnsi="Times New Roman" w:cs="Times New Roman"/>
                <w:sz w:val="20"/>
                <w:szCs w:val="20"/>
              </w:rPr>
              <w:t>Rejected</w:t>
            </w:r>
          </w:p>
        </w:tc>
        <w:tc>
          <w:tcPr>
            <w:tcW w:w="0" w:type="dxa"/>
            <w:noWrap/>
            <w:vAlign w:val="center"/>
            <w:hideMark/>
          </w:tcPr>
          <w:p w14:paraId="38475270" w14:textId="77777777" w:rsidR="00C96606" w:rsidRPr="004E3562" w:rsidRDefault="00C96606" w:rsidP="0015415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4E3562">
              <w:rPr>
                <w:rFonts w:ascii="Times New Roman" w:hAnsi="Times New Roman" w:cs="Times New Roman"/>
                <w:sz w:val="20"/>
                <w:szCs w:val="20"/>
              </w:rPr>
              <w:t>High vs. Medium</w:t>
            </w:r>
          </w:p>
        </w:tc>
        <w:tc>
          <w:tcPr>
            <w:tcW w:w="0" w:type="dxa"/>
            <w:noWrap/>
            <w:vAlign w:val="center"/>
            <w:hideMark/>
          </w:tcPr>
          <w:p w14:paraId="23325AFF" w14:textId="77777777" w:rsidR="00C96606" w:rsidRPr="004E3562" w:rsidRDefault="00C96606" w:rsidP="0015415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4E3562">
              <w:rPr>
                <w:rFonts w:ascii="Times New Roman" w:hAnsi="Times New Roman" w:cs="Times New Roman"/>
                <w:sz w:val="20"/>
                <w:szCs w:val="20"/>
              </w:rPr>
              <w:t>0.131</w:t>
            </w:r>
          </w:p>
        </w:tc>
        <w:tc>
          <w:tcPr>
            <w:tcW w:w="0" w:type="dxa"/>
            <w:noWrap/>
            <w:vAlign w:val="center"/>
            <w:hideMark/>
          </w:tcPr>
          <w:p w14:paraId="5DD9A6FA" w14:textId="77777777" w:rsidR="00C96606" w:rsidRPr="004E3562" w:rsidRDefault="00C96606" w:rsidP="0015415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4E3562">
              <w:rPr>
                <w:rFonts w:ascii="Times New Roman" w:hAnsi="Times New Roman" w:cs="Times New Roman"/>
                <w:sz w:val="20"/>
                <w:szCs w:val="20"/>
              </w:rPr>
              <w:t>Not rejected</w:t>
            </w:r>
          </w:p>
        </w:tc>
      </w:tr>
      <w:tr w:rsidR="00C96606" w:rsidRPr="00C96606" w14:paraId="313E5C79" w14:textId="77777777" w:rsidTr="004E3562">
        <w:trPr>
          <w:trHeight w:val="20"/>
        </w:trPr>
        <w:tc>
          <w:tcPr>
            <w:cnfStyle w:val="001000000000" w:firstRow="0" w:lastRow="0" w:firstColumn="1" w:lastColumn="0" w:oddVBand="0" w:evenVBand="0" w:oddHBand="0" w:evenHBand="0" w:firstRowFirstColumn="0" w:firstRowLastColumn="0" w:lastRowFirstColumn="0" w:lastRowLastColumn="0"/>
            <w:tcW w:w="1696" w:type="dxa"/>
            <w:vMerge/>
            <w:vAlign w:val="center"/>
            <w:hideMark/>
          </w:tcPr>
          <w:p w14:paraId="2E7682CA" w14:textId="77777777" w:rsidR="00C96606" w:rsidRPr="004E3562" w:rsidRDefault="00C96606" w:rsidP="0015415B">
            <w:pPr>
              <w:jc w:val="center"/>
              <w:rPr>
                <w:rFonts w:ascii="Times New Roman" w:hAnsi="Times New Roman" w:cs="Times New Roman"/>
                <w:sz w:val="20"/>
                <w:szCs w:val="20"/>
              </w:rPr>
            </w:pPr>
          </w:p>
        </w:tc>
        <w:tc>
          <w:tcPr>
            <w:tcW w:w="1435" w:type="dxa"/>
            <w:vMerge/>
            <w:vAlign w:val="center"/>
            <w:hideMark/>
          </w:tcPr>
          <w:p w14:paraId="13845D93" w14:textId="77777777" w:rsidR="00C96606" w:rsidRPr="004E3562" w:rsidRDefault="00C96606" w:rsidP="0015415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0" w:type="dxa"/>
            <w:vMerge/>
            <w:vAlign w:val="center"/>
            <w:hideMark/>
          </w:tcPr>
          <w:p w14:paraId="580680E1" w14:textId="77777777" w:rsidR="00C96606" w:rsidRPr="004E3562" w:rsidRDefault="00C96606" w:rsidP="0015415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0" w:type="dxa"/>
            <w:noWrap/>
            <w:vAlign w:val="center"/>
            <w:hideMark/>
          </w:tcPr>
          <w:p w14:paraId="0C8B2596" w14:textId="77777777" w:rsidR="00C96606" w:rsidRPr="004E3562" w:rsidRDefault="00C96606" w:rsidP="0015415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4E3562">
              <w:rPr>
                <w:rFonts w:ascii="Times New Roman" w:hAnsi="Times New Roman" w:cs="Times New Roman"/>
                <w:sz w:val="20"/>
                <w:szCs w:val="20"/>
              </w:rPr>
              <w:t>High vs. Low</w:t>
            </w:r>
          </w:p>
        </w:tc>
        <w:tc>
          <w:tcPr>
            <w:tcW w:w="0" w:type="dxa"/>
            <w:noWrap/>
            <w:vAlign w:val="center"/>
            <w:hideMark/>
          </w:tcPr>
          <w:p w14:paraId="512DA9E8" w14:textId="77777777" w:rsidR="00C96606" w:rsidRPr="004E3562" w:rsidRDefault="00C96606" w:rsidP="0015415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4E3562">
              <w:rPr>
                <w:rFonts w:ascii="Times New Roman" w:hAnsi="Times New Roman" w:cs="Times New Roman"/>
                <w:sz w:val="20"/>
                <w:szCs w:val="20"/>
              </w:rPr>
              <w:t>0.001</w:t>
            </w:r>
          </w:p>
        </w:tc>
        <w:tc>
          <w:tcPr>
            <w:tcW w:w="0" w:type="dxa"/>
            <w:noWrap/>
            <w:vAlign w:val="center"/>
            <w:hideMark/>
          </w:tcPr>
          <w:p w14:paraId="5FDC0EE2" w14:textId="77777777" w:rsidR="00C96606" w:rsidRPr="004E3562" w:rsidRDefault="00C96606" w:rsidP="0015415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4E3562">
              <w:rPr>
                <w:rFonts w:ascii="Times New Roman" w:hAnsi="Times New Roman" w:cs="Times New Roman"/>
                <w:sz w:val="20"/>
                <w:szCs w:val="20"/>
              </w:rPr>
              <w:t>Rejected</w:t>
            </w:r>
          </w:p>
        </w:tc>
      </w:tr>
      <w:tr w:rsidR="00C96606" w:rsidRPr="00C96606" w14:paraId="0F703009" w14:textId="77777777" w:rsidTr="004E3562">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696" w:type="dxa"/>
            <w:vMerge/>
            <w:vAlign w:val="center"/>
            <w:hideMark/>
          </w:tcPr>
          <w:p w14:paraId="1830D40D" w14:textId="77777777" w:rsidR="00C96606" w:rsidRPr="004E3562" w:rsidRDefault="00C96606" w:rsidP="0015415B">
            <w:pPr>
              <w:jc w:val="center"/>
              <w:rPr>
                <w:rFonts w:ascii="Times New Roman" w:hAnsi="Times New Roman" w:cs="Times New Roman"/>
                <w:sz w:val="20"/>
                <w:szCs w:val="20"/>
              </w:rPr>
            </w:pPr>
          </w:p>
        </w:tc>
        <w:tc>
          <w:tcPr>
            <w:tcW w:w="1435" w:type="dxa"/>
            <w:vMerge/>
            <w:vAlign w:val="center"/>
            <w:hideMark/>
          </w:tcPr>
          <w:p w14:paraId="2443B30B" w14:textId="77777777" w:rsidR="00C96606" w:rsidRPr="004E3562" w:rsidRDefault="00C96606" w:rsidP="0015415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0" w:type="dxa"/>
            <w:vMerge/>
            <w:vAlign w:val="center"/>
            <w:hideMark/>
          </w:tcPr>
          <w:p w14:paraId="543868F0" w14:textId="77777777" w:rsidR="00C96606" w:rsidRPr="004E3562" w:rsidRDefault="00C96606" w:rsidP="0015415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0" w:type="dxa"/>
            <w:noWrap/>
            <w:vAlign w:val="center"/>
            <w:hideMark/>
          </w:tcPr>
          <w:p w14:paraId="131EA505" w14:textId="77777777" w:rsidR="00C96606" w:rsidRPr="004E3562" w:rsidRDefault="00C96606" w:rsidP="0015415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4E3562">
              <w:rPr>
                <w:rFonts w:ascii="Times New Roman" w:hAnsi="Times New Roman" w:cs="Times New Roman"/>
                <w:sz w:val="20"/>
                <w:szCs w:val="20"/>
              </w:rPr>
              <w:t>Medium vs. Low</w:t>
            </w:r>
          </w:p>
        </w:tc>
        <w:tc>
          <w:tcPr>
            <w:tcW w:w="0" w:type="dxa"/>
            <w:noWrap/>
            <w:vAlign w:val="center"/>
            <w:hideMark/>
          </w:tcPr>
          <w:p w14:paraId="19AD5E86" w14:textId="77777777" w:rsidR="00C96606" w:rsidRPr="004E3562" w:rsidRDefault="00C96606" w:rsidP="0015415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4E3562">
              <w:rPr>
                <w:rFonts w:ascii="Times New Roman" w:hAnsi="Times New Roman" w:cs="Times New Roman"/>
                <w:sz w:val="20"/>
                <w:szCs w:val="20"/>
              </w:rPr>
              <w:t>0.432</w:t>
            </w:r>
          </w:p>
        </w:tc>
        <w:tc>
          <w:tcPr>
            <w:tcW w:w="0" w:type="dxa"/>
            <w:noWrap/>
            <w:vAlign w:val="center"/>
            <w:hideMark/>
          </w:tcPr>
          <w:p w14:paraId="2B100CE1" w14:textId="77777777" w:rsidR="00C96606" w:rsidRPr="004E3562" w:rsidRDefault="00C96606" w:rsidP="0015415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4E3562">
              <w:rPr>
                <w:rFonts w:ascii="Times New Roman" w:hAnsi="Times New Roman" w:cs="Times New Roman"/>
                <w:sz w:val="20"/>
                <w:szCs w:val="20"/>
              </w:rPr>
              <w:t>Not rejected</w:t>
            </w:r>
          </w:p>
        </w:tc>
      </w:tr>
      <w:tr w:rsidR="00C96606" w:rsidRPr="00C96606" w14:paraId="44191839" w14:textId="77777777" w:rsidTr="004E3562">
        <w:trPr>
          <w:trHeight w:val="20"/>
        </w:trPr>
        <w:tc>
          <w:tcPr>
            <w:cnfStyle w:val="001000000000" w:firstRow="0" w:lastRow="0" w:firstColumn="1" w:lastColumn="0" w:oddVBand="0" w:evenVBand="0" w:oddHBand="0" w:evenHBand="0" w:firstRowFirstColumn="0" w:firstRowLastColumn="0" w:lastRowFirstColumn="0" w:lastRowLastColumn="0"/>
            <w:tcW w:w="1696" w:type="dxa"/>
            <w:vMerge w:val="restart"/>
            <w:noWrap/>
            <w:vAlign w:val="center"/>
            <w:hideMark/>
          </w:tcPr>
          <w:p w14:paraId="7CC7A973" w14:textId="77777777" w:rsidR="00C96606" w:rsidRPr="004E3562" w:rsidRDefault="00C96606" w:rsidP="0015415B">
            <w:pPr>
              <w:jc w:val="center"/>
              <w:rPr>
                <w:rFonts w:ascii="Times New Roman" w:hAnsi="Times New Roman" w:cs="Times New Roman"/>
                <w:sz w:val="20"/>
                <w:szCs w:val="20"/>
              </w:rPr>
            </w:pPr>
            <w:r w:rsidRPr="004E3562">
              <w:rPr>
                <w:rFonts w:ascii="Times New Roman" w:hAnsi="Times New Roman" w:cs="Times New Roman"/>
                <w:sz w:val="20"/>
                <w:szCs w:val="20"/>
              </w:rPr>
              <w:t>Operating profitability (ROE)</w:t>
            </w:r>
          </w:p>
        </w:tc>
        <w:tc>
          <w:tcPr>
            <w:tcW w:w="1435" w:type="dxa"/>
            <w:vMerge w:val="restart"/>
            <w:noWrap/>
            <w:vAlign w:val="center"/>
            <w:hideMark/>
          </w:tcPr>
          <w:p w14:paraId="12BC9585" w14:textId="77777777" w:rsidR="00C96606" w:rsidRPr="004E3562" w:rsidRDefault="00C96606" w:rsidP="0015415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4E3562">
              <w:rPr>
                <w:rFonts w:ascii="Times New Roman" w:hAnsi="Times New Roman" w:cs="Times New Roman"/>
                <w:sz w:val="20"/>
                <w:szCs w:val="20"/>
              </w:rPr>
              <w:t>0.05</w:t>
            </w:r>
          </w:p>
        </w:tc>
        <w:tc>
          <w:tcPr>
            <w:tcW w:w="0" w:type="dxa"/>
            <w:vMerge w:val="restart"/>
            <w:noWrap/>
            <w:vAlign w:val="center"/>
            <w:hideMark/>
          </w:tcPr>
          <w:p w14:paraId="67C0C2CA" w14:textId="77777777" w:rsidR="00C96606" w:rsidRPr="004E3562" w:rsidRDefault="00C96606" w:rsidP="0015415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4E3562">
              <w:rPr>
                <w:rFonts w:ascii="Times New Roman" w:hAnsi="Times New Roman" w:cs="Times New Roman"/>
                <w:sz w:val="20"/>
                <w:szCs w:val="20"/>
              </w:rPr>
              <w:t>Rejected*</w:t>
            </w:r>
          </w:p>
        </w:tc>
        <w:tc>
          <w:tcPr>
            <w:tcW w:w="0" w:type="dxa"/>
            <w:noWrap/>
            <w:vAlign w:val="center"/>
            <w:hideMark/>
          </w:tcPr>
          <w:p w14:paraId="68FDB76A" w14:textId="77777777" w:rsidR="00C96606" w:rsidRPr="004E3562" w:rsidRDefault="00C96606" w:rsidP="0015415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4E3562">
              <w:rPr>
                <w:rFonts w:ascii="Times New Roman" w:hAnsi="Times New Roman" w:cs="Times New Roman"/>
                <w:sz w:val="20"/>
                <w:szCs w:val="20"/>
              </w:rPr>
              <w:t>High vs. Medium</w:t>
            </w:r>
          </w:p>
        </w:tc>
        <w:tc>
          <w:tcPr>
            <w:tcW w:w="0" w:type="dxa"/>
            <w:noWrap/>
            <w:vAlign w:val="center"/>
            <w:hideMark/>
          </w:tcPr>
          <w:p w14:paraId="68725D42" w14:textId="77777777" w:rsidR="00C96606" w:rsidRPr="004E3562" w:rsidRDefault="00C96606" w:rsidP="0015415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4E3562">
              <w:rPr>
                <w:rFonts w:ascii="Times New Roman" w:hAnsi="Times New Roman" w:cs="Times New Roman"/>
                <w:sz w:val="20"/>
                <w:szCs w:val="20"/>
              </w:rPr>
              <w:t>1.000</w:t>
            </w:r>
          </w:p>
        </w:tc>
        <w:tc>
          <w:tcPr>
            <w:tcW w:w="0" w:type="dxa"/>
            <w:noWrap/>
            <w:vAlign w:val="center"/>
            <w:hideMark/>
          </w:tcPr>
          <w:p w14:paraId="0670A192" w14:textId="77777777" w:rsidR="00C96606" w:rsidRPr="004E3562" w:rsidRDefault="00C96606" w:rsidP="0015415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4E3562">
              <w:rPr>
                <w:rFonts w:ascii="Times New Roman" w:hAnsi="Times New Roman" w:cs="Times New Roman"/>
                <w:sz w:val="20"/>
                <w:szCs w:val="20"/>
              </w:rPr>
              <w:t>Not rejected</w:t>
            </w:r>
          </w:p>
        </w:tc>
      </w:tr>
      <w:tr w:rsidR="00C96606" w:rsidRPr="00C96606" w14:paraId="411936AE" w14:textId="77777777" w:rsidTr="004E3562">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696" w:type="dxa"/>
            <w:vMerge/>
            <w:vAlign w:val="center"/>
            <w:hideMark/>
          </w:tcPr>
          <w:p w14:paraId="6AD75EF0" w14:textId="77777777" w:rsidR="00C96606" w:rsidRPr="004E3562" w:rsidRDefault="00C96606" w:rsidP="0015415B">
            <w:pPr>
              <w:jc w:val="center"/>
              <w:rPr>
                <w:rFonts w:ascii="Times New Roman" w:hAnsi="Times New Roman" w:cs="Times New Roman"/>
                <w:sz w:val="20"/>
                <w:szCs w:val="20"/>
              </w:rPr>
            </w:pPr>
          </w:p>
        </w:tc>
        <w:tc>
          <w:tcPr>
            <w:tcW w:w="1435" w:type="dxa"/>
            <w:vMerge/>
            <w:vAlign w:val="center"/>
            <w:hideMark/>
          </w:tcPr>
          <w:p w14:paraId="6361FE11" w14:textId="77777777" w:rsidR="00C96606" w:rsidRPr="004E3562" w:rsidRDefault="00C96606" w:rsidP="0015415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0" w:type="dxa"/>
            <w:vMerge/>
            <w:vAlign w:val="center"/>
            <w:hideMark/>
          </w:tcPr>
          <w:p w14:paraId="415CCD22" w14:textId="77777777" w:rsidR="00C96606" w:rsidRPr="004E3562" w:rsidRDefault="00C96606" w:rsidP="0015415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0" w:type="dxa"/>
            <w:noWrap/>
            <w:vAlign w:val="center"/>
            <w:hideMark/>
          </w:tcPr>
          <w:p w14:paraId="20366DF7" w14:textId="77777777" w:rsidR="00C96606" w:rsidRPr="004E3562" w:rsidRDefault="00C96606" w:rsidP="0015415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4E3562">
              <w:rPr>
                <w:rFonts w:ascii="Times New Roman" w:hAnsi="Times New Roman" w:cs="Times New Roman"/>
                <w:sz w:val="20"/>
                <w:szCs w:val="20"/>
              </w:rPr>
              <w:t>High vs. Low</w:t>
            </w:r>
          </w:p>
        </w:tc>
        <w:tc>
          <w:tcPr>
            <w:tcW w:w="0" w:type="dxa"/>
            <w:noWrap/>
            <w:vAlign w:val="center"/>
            <w:hideMark/>
          </w:tcPr>
          <w:p w14:paraId="632563B0" w14:textId="77777777" w:rsidR="00C96606" w:rsidRPr="004E3562" w:rsidRDefault="00C96606" w:rsidP="0015415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4E3562">
              <w:rPr>
                <w:rFonts w:ascii="Times New Roman" w:hAnsi="Times New Roman" w:cs="Times New Roman"/>
                <w:sz w:val="20"/>
                <w:szCs w:val="20"/>
              </w:rPr>
              <w:t>0.054</w:t>
            </w:r>
          </w:p>
        </w:tc>
        <w:tc>
          <w:tcPr>
            <w:tcW w:w="0" w:type="dxa"/>
            <w:noWrap/>
            <w:vAlign w:val="center"/>
            <w:hideMark/>
          </w:tcPr>
          <w:p w14:paraId="2C6E314D" w14:textId="77777777" w:rsidR="00C96606" w:rsidRPr="004E3562" w:rsidRDefault="00C96606" w:rsidP="0015415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4E3562">
              <w:rPr>
                <w:rFonts w:ascii="Times New Roman" w:hAnsi="Times New Roman" w:cs="Times New Roman"/>
                <w:sz w:val="20"/>
                <w:szCs w:val="20"/>
              </w:rPr>
              <w:t>Not rejected</w:t>
            </w:r>
          </w:p>
        </w:tc>
      </w:tr>
      <w:tr w:rsidR="00C96606" w:rsidRPr="00C96606" w14:paraId="51B32613" w14:textId="77777777" w:rsidTr="004E3562">
        <w:trPr>
          <w:trHeight w:val="20"/>
        </w:trPr>
        <w:tc>
          <w:tcPr>
            <w:cnfStyle w:val="001000000000" w:firstRow="0" w:lastRow="0" w:firstColumn="1" w:lastColumn="0" w:oddVBand="0" w:evenVBand="0" w:oddHBand="0" w:evenHBand="0" w:firstRowFirstColumn="0" w:firstRowLastColumn="0" w:lastRowFirstColumn="0" w:lastRowLastColumn="0"/>
            <w:tcW w:w="1696" w:type="dxa"/>
            <w:vMerge/>
            <w:vAlign w:val="center"/>
            <w:hideMark/>
          </w:tcPr>
          <w:p w14:paraId="5DC1A95A" w14:textId="77777777" w:rsidR="00C96606" w:rsidRPr="004E3562" w:rsidRDefault="00C96606" w:rsidP="0015415B">
            <w:pPr>
              <w:jc w:val="center"/>
              <w:rPr>
                <w:rFonts w:ascii="Times New Roman" w:hAnsi="Times New Roman" w:cs="Times New Roman"/>
                <w:sz w:val="20"/>
                <w:szCs w:val="20"/>
              </w:rPr>
            </w:pPr>
          </w:p>
        </w:tc>
        <w:tc>
          <w:tcPr>
            <w:tcW w:w="1435" w:type="dxa"/>
            <w:vMerge/>
            <w:vAlign w:val="center"/>
            <w:hideMark/>
          </w:tcPr>
          <w:p w14:paraId="698AD8E7" w14:textId="77777777" w:rsidR="00C96606" w:rsidRPr="004E3562" w:rsidRDefault="00C96606" w:rsidP="0015415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0" w:type="dxa"/>
            <w:vMerge/>
            <w:vAlign w:val="center"/>
            <w:hideMark/>
          </w:tcPr>
          <w:p w14:paraId="0EB015C0" w14:textId="77777777" w:rsidR="00C96606" w:rsidRPr="004E3562" w:rsidRDefault="00C96606" w:rsidP="0015415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0" w:type="dxa"/>
            <w:noWrap/>
            <w:vAlign w:val="center"/>
            <w:hideMark/>
          </w:tcPr>
          <w:p w14:paraId="143F1595" w14:textId="77777777" w:rsidR="00C96606" w:rsidRPr="004E3562" w:rsidRDefault="00C96606" w:rsidP="0015415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4E3562">
              <w:rPr>
                <w:rFonts w:ascii="Times New Roman" w:hAnsi="Times New Roman" w:cs="Times New Roman"/>
                <w:sz w:val="20"/>
                <w:szCs w:val="20"/>
              </w:rPr>
              <w:t>Medium vs. Low</w:t>
            </w:r>
          </w:p>
        </w:tc>
        <w:tc>
          <w:tcPr>
            <w:tcW w:w="0" w:type="dxa"/>
            <w:noWrap/>
            <w:vAlign w:val="center"/>
            <w:hideMark/>
          </w:tcPr>
          <w:p w14:paraId="532BBCC2" w14:textId="77777777" w:rsidR="00C96606" w:rsidRPr="004E3562" w:rsidRDefault="00C96606" w:rsidP="0015415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4E3562">
              <w:rPr>
                <w:rFonts w:ascii="Times New Roman" w:hAnsi="Times New Roman" w:cs="Times New Roman"/>
                <w:sz w:val="20"/>
                <w:szCs w:val="20"/>
              </w:rPr>
              <w:t>0.232</w:t>
            </w:r>
          </w:p>
        </w:tc>
        <w:tc>
          <w:tcPr>
            <w:tcW w:w="0" w:type="dxa"/>
            <w:noWrap/>
            <w:vAlign w:val="center"/>
            <w:hideMark/>
          </w:tcPr>
          <w:p w14:paraId="4FF55131" w14:textId="77777777" w:rsidR="00C96606" w:rsidRPr="004E3562" w:rsidRDefault="00C96606" w:rsidP="0015415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4E3562">
              <w:rPr>
                <w:rFonts w:ascii="Times New Roman" w:hAnsi="Times New Roman" w:cs="Times New Roman"/>
                <w:sz w:val="20"/>
                <w:szCs w:val="20"/>
              </w:rPr>
              <w:t>Not rejected</w:t>
            </w:r>
          </w:p>
        </w:tc>
      </w:tr>
      <w:tr w:rsidR="00C96606" w:rsidRPr="00C96606" w14:paraId="39E8B38B" w14:textId="77777777" w:rsidTr="004E3562">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696" w:type="dxa"/>
            <w:vMerge w:val="restart"/>
            <w:noWrap/>
            <w:vAlign w:val="center"/>
            <w:hideMark/>
          </w:tcPr>
          <w:p w14:paraId="44B1E52C" w14:textId="77777777" w:rsidR="00C96606" w:rsidRPr="004E3562" w:rsidRDefault="00C96606" w:rsidP="0015415B">
            <w:pPr>
              <w:jc w:val="center"/>
              <w:rPr>
                <w:rFonts w:ascii="Times New Roman" w:hAnsi="Times New Roman" w:cs="Times New Roman"/>
                <w:sz w:val="20"/>
                <w:szCs w:val="20"/>
              </w:rPr>
            </w:pPr>
            <w:r w:rsidRPr="004E3562">
              <w:rPr>
                <w:rFonts w:ascii="Times New Roman" w:hAnsi="Times New Roman" w:cs="Times New Roman"/>
                <w:sz w:val="20"/>
                <w:szCs w:val="20"/>
              </w:rPr>
              <w:t>Total Leverage (ApT)</w:t>
            </w:r>
          </w:p>
        </w:tc>
        <w:tc>
          <w:tcPr>
            <w:tcW w:w="1435" w:type="dxa"/>
            <w:vMerge w:val="restart"/>
            <w:noWrap/>
            <w:vAlign w:val="center"/>
            <w:hideMark/>
          </w:tcPr>
          <w:p w14:paraId="77B1A07F" w14:textId="77777777" w:rsidR="00C96606" w:rsidRPr="004E3562" w:rsidRDefault="00C96606" w:rsidP="0015415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4E3562">
              <w:rPr>
                <w:rFonts w:ascii="Times New Roman" w:hAnsi="Times New Roman" w:cs="Times New Roman"/>
                <w:sz w:val="20"/>
                <w:szCs w:val="20"/>
              </w:rPr>
              <w:t>0.035</w:t>
            </w:r>
          </w:p>
        </w:tc>
        <w:tc>
          <w:tcPr>
            <w:tcW w:w="0" w:type="dxa"/>
            <w:vMerge w:val="restart"/>
            <w:noWrap/>
            <w:vAlign w:val="center"/>
            <w:hideMark/>
          </w:tcPr>
          <w:p w14:paraId="74672E55" w14:textId="77777777" w:rsidR="00C96606" w:rsidRPr="004E3562" w:rsidRDefault="00C96606" w:rsidP="0015415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4E3562">
              <w:rPr>
                <w:rFonts w:ascii="Times New Roman" w:hAnsi="Times New Roman" w:cs="Times New Roman"/>
                <w:sz w:val="20"/>
                <w:szCs w:val="20"/>
              </w:rPr>
              <w:t>Rejected</w:t>
            </w:r>
          </w:p>
        </w:tc>
        <w:tc>
          <w:tcPr>
            <w:tcW w:w="0" w:type="dxa"/>
            <w:noWrap/>
            <w:vAlign w:val="center"/>
            <w:hideMark/>
          </w:tcPr>
          <w:p w14:paraId="35695902" w14:textId="77777777" w:rsidR="00C96606" w:rsidRPr="004E3562" w:rsidRDefault="00C96606" w:rsidP="0015415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4E3562">
              <w:rPr>
                <w:rFonts w:ascii="Times New Roman" w:hAnsi="Times New Roman" w:cs="Times New Roman"/>
                <w:sz w:val="20"/>
                <w:szCs w:val="20"/>
              </w:rPr>
              <w:t>Low vs. Medium</w:t>
            </w:r>
          </w:p>
        </w:tc>
        <w:tc>
          <w:tcPr>
            <w:tcW w:w="0" w:type="dxa"/>
            <w:noWrap/>
            <w:vAlign w:val="center"/>
            <w:hideMark/>
          </w:tcPr>
          <w:p w14:paraId="25886B62" w14:textId="77777777" w:rsidR="00C96606" w:rsidRPr="004E3562" w:rsidRDefault="00C96606" w:rsidP="0015415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4E3562">
              <w:rPr>
                <w:rFonts w:ascii="Times New Roman" w:hAnsi="Times New Roman" w:cs="Times New Roman"/>
                <w:sz w:val="20"/>
                <w:szCs w:val="20"/>
              </w:rPr>
              <w:t>1.000</w:t>
            </w:r>
          </w:p>
        </w:tc>
        <w:tc>
          <w:tcPr>
            <w:tcW w:w="0" w:type="dxa"/>
            <w:noWrap/>
            <w:vAlign w:val="center"/>
            <w:hideMark/>
          </w:tcPr>
          <w:p w14:paraId="7D8C5747" w14:textId="77777777" w:rsidR="00C96606" w:rsidRPr="004E3562" w:rsidRDefault="00C96606" w:rsidP="0015415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4E3562">
              <w:rPr>
                <w:rFonts w:ascii="Times New Roman" w:hAnsi="Times New Roman" w:cs="Times New Roman"/>
                <w:sz w:val="20"/>
                <w:szCs w:val="20"/>
              </w:rPr>
              <w:t>Not rejected</w:t>
            </w:r>
          </w:p>
        </w:tc>
      </w:tr>
      <w:tr w:rsidR="00C96606" w:rsidRPr="00C96606" w14:paraId="6C45D0B9" w14:textId="77777777" w:rsidTr="004E3562">
        <w:trPr>
          <w:trHeight w:val="20"/>
        </w:trPr>
        <w:tc>
          <w:tcPr>
            <w:cnfStyle w:val="001000000000" w:firstRow="0" w:lastRow="0" w:firstColumn="1" w:lastColumn="0" w:oddVBand="0" w:evenVBand="0" w:oddHBand="0" w:evenHBand="0" w:firstRowFirstColumn="0" w:firstRowLastColumn="0" w:lastRowFirstColumn="0" w:lastRowLastColumn="0"/>
            <w:tcW w:w="1696" w:type="dxa"/>
            <w:vMerge/>
            <w:vAlign w:val="center"/>
            <w:hideMark/>
          </w:tcPr>
          <w:p w14:paraId="0E8041B7" w14:textId="77777777" w:rsidR="00C96606" w:rsidRPr="004E3562" w:rsidRDefault="00C96606" w:rsidP="0015415B">
            <w:pPr>
              <w:jc w:val="center"/>
              <w:rPr>
                <w:rFonts w:ascii="Times New Roman" w:hAnsi="Times New Roman" w:cs="Times New Roman"/>
                <w:sz w:val="20"/>
                <w:szCs w:val="20"/>
              </w:rPr>
            </w:pPr>
          </w:p>
        </w:tc>
        <w:tc>
          <w:tcPr>
            <w:tcW w:w="1435" w:type="dxa"/>
            <w:vMerge/>
            <w:vAlign w:val="center"/>
            <w:hideMark/>
          </w:tcPr>
          <w:p w14:paraId="6965AF3E" w14:textId="77777777" w:rsidR="00C96606" w:rsidRPr="004E3562" w:rsidRDefault="00C96606" w:rsidP="0015415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0" w:type="dxa"/>
            <w:vMerge/>
            <w:vAlign w:val="center"/>
            <w:hideMark/>
          </w:tcPr>
          <w:p w14:paraId="7D00CC57" w14:textId="77777777" w:rsidR="00C96606" w:rsidRPr="004E3562" w:rsidRDefault="00C96606" w:rsidP="0015415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0" w:type="dxa"/>
            <w:noWrap/>
            <w:vAlign w:val="center"/>
            <w:hideMark/>
          </w:tcPr>
          <w:p w14:paraId="22AC183F" w14:textId="77777777" w:rsidR="00C96606" w:rsidRPr="004E3562" w:rsidRDefault="00C96606" w:rsidP="0015415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4E3562">
              <w:rPr>
                <w:rFonts w:ascii="Times New Roman" w:hAnsi="Times New Roman" w:cs="Times New Roman"/>
                <w:sz w:val="20"/>
                <w:szCs w:val="20"/>
              </w:rPr>
              <w:t>Low vs. High</w:t>
            </w:r>
          </w:p>
        </w:tc>
        <w:tc>
          <w:tcPr>
            <w:tcW w:w="0" w:type="dxa"/>
            <w:noWrap/>
            <w:vAlign w:val="center"/>
            <w:hideMark/>
          </w:tcPr>
          <w:p w14:paraId="3F2AFF6E" w14:textId="77777777" w:rsidR="00C96606" w:rsidRPr="004E3562" w:rsidRDefault="00C96606" w:rsidP="0015415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4E3562">
              <w:rPr>
                <w:rFonts w:ascii="Times New Roman" w:hAnsi="Times New Roman" w:cs="Times New Roman"/>
                <w:sz w:val="20"/>
                <w:szCs w:val="20"/>
              </w:rPr>
              <w:t>0.048</w:t>
            </w:r>
          </w:p>
        </w:tc>
        <w:tc>
          <w:tcPr>
            <w:tcW w:w="0" w:type="dxa"/>
            <w:noWrap/>
            <w:vAlign w:val="center"/>
            <w:hideMark/>
          </w:tcPr>
          <w:p w14:paraId="6F95F0EE" w14:textId="77777777" w:rsidR="00C96606" w:rsidRPr="004E3562" w:rsidRDefault="00C96606" w:rsidP="0015415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4E3562">
              <w:rPr>
                <w:rFonts w:ascii="Times New Roman" w:hAnsi="Times New Roman" w:cs="Times New Roman"/>
                <w:sz w:val="20"/>
                <w:szCs w:val="20"/>
              </w:rPr>
              <w:t>Rejected</w:t>
            </w:r>
          </w:p>
        </w:tc>
      </w:tr>
      <w:tr w:rsidR="00C96606" w:rsidRPr="00C96606" w14:paraId="1DFA00EE" w14:textId="77777777" w:rsidTr="004E3562">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696" w:type="dxa"/>
            <w:vMerge/>
            <w:vAlign w:val="center"/>
            <w:hideMark/>
          </w:tcPr>
          <w:p w14:paraId="1255D064" w14:textId="77777777" w:rsidR="00C96606" w:rsidRPr="004E3562" w:rsidRDefault="00C96606" w:rsidP="0015415B">
            <w:pPr>
              <w:jc w:val="center"/>
              <w:rPr>
                <w:rFonts w:ascii="Times New Roman" w:hAnsi="Times New Roman" w:cs="Times New Roman"/>
                <w:sz w:val="20"/>
                <w:szCs w:val="20"/>
              </w:rPr>
            </w:pPr>
          </w:p>
        </w:tc>
        <w:tc>
          <w:tcPr>
            <w:tcW w:w="1435" w:type="dxa"/>
            <w:vMerge/>
            <w:vAlign w:val="center"/>
            <w:hideMark/>
          </w:tcPr>
          <w:p w14:paraId="01283A30" w14:textId="77777777" w:rsidR="00C96606" w:rsidRPr="004E3562" w:rsidRDefault="00C96606" w:rsidP="0015415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0" w:type="dxa"/>
            <w:vMerge/>
            <w:vAlign w:val="center"/>
            <w:hideMark/>
          </w:tcPr>
          <w:p w14:paraId="7F4CFD34" w14:textId="77777777" w:rsidR="00C96606" w:rsidRPr="004E3562" w:rsidRDefault="00C96606" w:rsidP="0015415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0" w:type="dxa"/>
            <w:noWrap/>
            <w:vAlign w:val="center"/>
            <w:hideMark/>
          </w:tcPr>
          <w:p w14:paraId="479AB5D1" w14:textId="77777777" w:rsidR="00C96606" w:rsidRPr="004E3562" w:rsidRDefault="00C96606" w:rsidP="0015415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4E3562">
              <w:rPr>
                <w:rFonts w:ascii="Times New Roman" w:hAnsi="Times New Roman" w:cs="Times New Roman"/>
                <w:sz w:val="20"/>
                <w:szCs w:val="20"/>
              </w:rPr>
              <w:t>Medium vs. High</w:t>
            </w:r>
          </w:p>
        </w:tc>
        <w:tc>
          <w:tcPr>
            <w:tcW w:w="0" w:type="dxa"/>
            <w:noWrap/>
            <w:vAlign w:val="center"/>
            <w:hideMark/>
          </w:tcPr>
          <w:p w14:paraId="153DF6F5" w14:textId="77777777" w:rsidR="00C96606" w:rsidRPr="004E3562" w:rsidRDefault="00C96606" w:rsidP="0015415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4E3562">
              <w:rPr>
                <w:rFonts w:ascii="Times New Roman" w:hAnsi="Times New Roman" w:cs="Times New Roman"/>
                <w:sz w:val="20"/>
                <w:szCs w:val="20"/>
              </w:rPr>
              <w:t>0.151</w:t>
            </w:r>
          </w:p>
        </w:tc>
        <w:tc>
          <w:tcPr>
            <w:tcW w:w="0" w:type="dxa"/>
            <w:noWrap/>
            <w:vAlign w:val="center"/>
            <w:hideMark/>
          </w:tcPr>
          <w:p w14:paraId="0537DB4A" w14:textId="77777777" w:rsidR="00C96606" w:rsidRPr="004E3562" w:rsidRDefault="00C96606" w:rsidP="0015415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4E3562">
              <w:rPr>
                <w:rFonts w:ascii="Times New Roman" w:hAnsi="Times New Roman" w:cs="Times New Roman"/>
                <w:sz w:val="20"/>
                <w:szCs w:val="20"/>
              </w:rPr>
              <w:t>Not rejected</w:t>
            </w:r>
          </w:p>
        </w:tc>
      </w:tr>
      <w:tr w:rsidR="00C96606" w:rsidRPr="00C96606" w14:paraId="0F6FEABF" w14:textId="77777777" w:rsidTr="004E3562">
        <w:trPr>
          <w:trHeight w:val="20"/>
        </w:trPr>
        <w:tc>
          <w:tcPr>
            <w:cnfStyle w:val="001000000000" w:firstRow="0" w:lastRow="0" w:firstColumn="1" w:lastColumn="0" w:oddVBand="0" w:evenVBand="0" w:oddHBand="0" w:evenHBand="0" w:firstRowFirstColumn="0" w:firstRowLastColumn="0" w:lastRowFirstColumn="0" w:lastRowLastColumn="0"/>
            <w:tcW w:w="1696" w:type="dxa"/>
            <w:vMerge w:val="restart"/>
            <w:noWrap/>
            <w:vAlign w:val="center"/>
            <w:hideMark/>
          </w:tcPr>
          <w:p w14:paraId="37729701" w14:textId="77777777" w:rsidR="00C96606" w:rsidRPr="004E3562" w:rsidRDefault="00C96606" w:rsidP="0015415B">
            <w:pPr>
              <w:jc w:val="center"/>
              <w:rPr>
                <w:rFonts w:ascii="Times New Roman" w:hAnsi="Times New Roman" w:cs="Times New Roman"/>
                <w:sz w:val="20"/>
                <w:szCs w:val="20"/>
              </w:rPr>
            </w:pPr>
            <w:r w:rsidRPr="004E3562">
              <w:rPr>
                <w:rFonts w:ascii="Times New Roman" w:hAnsi="Times New Roman" w:cs="Times New Roman"/>
                <w:sz w:val="20"/>
                <w:szCs w:val="20"/>
              </w:rPr>
              <w:t>Fixed Asset Ratio (PAF)</w:t>
            </w:r>
          </w:p>
        </w:tc>
        <w:tc>
          <w:tcPr>
            <w:tcW w:w="1435" w:type="dxa"/>
            <w:vMerge w:val="restart"/>
            <w:noWrap/>
            <w:vAlign w:val="center"/>
            <w:hideMark/>
          </w:tcPr>
          <w:p w14:paraId="4217E0E6" w14:textId="77777777" w:rsidR="00C96606" w:rsidRPr="004E3562" w:rsidRDefault="00C96606" w:rsidP="0015415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4E3562">
              <w:rPr>
                <w:rFonts w:ascii="Times New Roman" w:hAnsi="Times New Roman" w:cs="Times New Roman"/>
                <w:sz w:val="20"/>
                <w:szCs w:val="20"/>
              </w:rPr>
              <w:t>0.001</w:t>
            </w:r>
          </w:p>
        </w:tc>
        <w:tc>
          <w:tcPr>
            <w:tcW w:w="0" w:type="dxa"/>
            <w:vMerge w:val="restart"/>
            <w:noWrap/>
            <w:vAlign w:val="center"/>
            <w:hideMark/>
          </w:tcPr>
          <w:p w14:paraId="291BA1BC" w14:textId="77777777" w:rsidR="00C96606" w:rsidRPr="004E3562" w:rsidRDefault="00C96606" w:rsidP="0015415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4E3562">
              <w:rPr>
                <w:rFonts w:ascii="Times New Roman" w:hAnsi="Times New Roman" w:cs="Times New Roman"/>
                <w:sz w:val="20"/>
                <w:szCs w:val="20"/>
              </w:rPr>
              <w:t>Rejected</w:t>
            </w:r>
          </w:p>
        </w:tc>
        <w:tc>
          <w:tcPr>
            <w:tcW w:w="0" w:type="dxa"/>
            <w:noWrap/>
            <w:vAlign w:val="center"/>
            <w:hideMark/>
          </w:tcPr>
          <w:p w14:paraId="24187C65" w14:textId="77777777" w:rsidR="00C96606" w:rsidRPr="004E3562" w:rsidRDefault="00C96606" w:rsidP="0015415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4E3562">
              <w:rPr>
                <w:rFonts w:ascii="Times New Roman" w:hAnsi="Times New Roman" w:cs="Times New Roman"/>
                <w:sz w:val="20"/>
                <w:szCs w:val="20"/>
              </w:rPr>
              <w:t>Low vs. Medium</w:t>
            </w:r>
          </w:p>
        </w:tc>
        <w:tc>
          <w:tcPr>
            <w:tcW w:w="0" w:type="dxa"/>
            <w:noWrap/>
            <w:vAlign w:val="center"/>
            <w:hideMark/>
          </w:tcPr>
          <w:p w14:paraId="5A68F306" w14:textId="77777777" w:rsidR="00C96606" w:rsidRPr="004E3562" w:rsidRDefault="00C96606" w:rsidP="0015415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4E3562">
              <w:rPr>
                <w:rFonts w:ascii="Times New Roman" w:hAnsi="Times New Roman" w:cs="Times New Roman"/>
                <w:sz w:val="20"/>
                <w:szCs w:val="20"/>
              </w:rPr>
              <w:t>0.008</w:t>
            </w:r>
          </w:p>
        </w:tc>
        <w:tc>
          <w:tcPr>
            <w:tcW w:w="0" w:type="dxa"/>
            <w:noWrap/>
            <w:vAlign w:val="center"/>
            <w:hideMark/>
          </w:tcPr>
          <w:p w14:paraId="07402033" w14:textId="77777777" w:rsidR="00C96606" w:rsidRPr="004E3562" w:rsidRDefault="00C96606" w:rsidP="0015415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4E3562">
              <w:rPr>
                <w:rFonts w:ascii="Times New Roman" w:hAnsi="Times New Roman" w:cs="Times New Roman"/>
                <w:sz w:val="20"/>
                <w:szCs w:val="20"/>
              </w:rPr>
              <w:t>Rejected</w:t>
            </w:r>
          </w:p>
        </w:tc>
      </w:tr>
      <w:tr w:rsidR="00C96606" w:rsidRPr="00C96606" w14:paraId="3A6432F9" w14:textId="77777777" w:rsidTr="004E3562">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696" w:type="dxa"/>
            <w:vMerge/>
            <w:hideMark/>
          </w:tcPr>
          <w:p w14:paraId="5E6EBC10" w14:textId="77777777" w:rsidR="00C96606" w:rsidRPr="004E3562" w:rsidRDefault="00C96606" w:rsidP="0015415B">
            <w:pPr>
              <w:jc w:val="both"/>
              <w:rPr>
                <w:rFonts w:ascii="Times New Roman" w:hAnsi="Times New Roman" w:cs="Times New Roman"/>
                <w:sz w:val="20"/>
                <w:szCs w:val="20"/>
              </w:rPr>
            </w:pPr>
          </w:p>
        </w:tc>
        <w:tc>
          <w:tcPr>
            <w:tcW w:w="1435" w:type="dxa"/>
            <w:vMerge/>
            <w:hideMark/>
          </w:tcPr>
          <w:p w14:paraId="59318AD3" w14:textId="77777777" w:rsidR="00C96606" w:rsidRPr="004E3562" w:rsidRDefault="00C96606" w:rsidP="0015415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0" w:type="dxa"/>
            <w:vMerge/>
            <w:hideMark/>
          </w:tcPr>
          <w:p w14:paraId="5CA7B8C3" w14:textId="77777777" w:rsidR="00C96606" w:rsidRPr="004E3562" w:rsidRDefault="00C96606" w:rsidP="0015415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0" w:type="dxa"/>
            <w:noWrap/>
            <w:vAlign w:val="center"/>
            <w:hideMark/>
          </w:tcPr>
          <w:p w14:paraId="2967F133" w14:textId="77777777" w:rsidR="00C96606" w:rsidRPr="004E3562" w:rsidRDefault="00C96606" w:rsidP="0015415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4E3562">
              <w:rPr>
                <w:rFonts w:ascii="Times New Roman" w:hAnsi="Times New Roman" w:cs="Times New Roman"/>
                <w:sz w:val="20"/>
                <w:szCs w:val="20"/>
              </w:rPr>
              <w:t>Low vs. High</w:t>
            </w:r>
          </w:p>
        </w:tc>
        <w:tc>
          <w:tcPr>
            <w:tcW w:w="0" w:type="dxa"/>
            <w:noWrap/>
            <w:vAlign w:val="center"/>
            <w:hideMark/>
          </w:tcPr>
          <w:p w14:paraId="139CFBA2" w14:textId="77777777" w:rsidR="00C96606" w:rsidRPr="004E3562" w:rsidRDefault="00C96606" w:rsidP="0015415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4E3562">
              <w:rPr>
                <w:rFonts w:ascii="Times New Roman" w:hAnsi="Times New Roman" w:cs="Times New Roman"/>
                <w:sz w:val="20"/>
                <w:szCs w:val="20"/>
              </w:rPr>
              <w:t>0.001</w:t>
            </w:r>
          </w:p>
        </w:tc>
        <w:tc>
          <w:tcPr>
            <w:tcW w:w="0" w:type="dxa"/>
            <w:noWrap/>
            <w:vAlign w:val="center"/>
            <w:hideMark/>
          </w:tcPr>
          <w:p w14:paraId="086E41FC" w14:textId="77777777" w:rsidR="00C96606" w:rsidRPr="004E3562" w:rsidRDefault="00C96606" w:rsidP="0015415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4E3562">
              <w:rPr>
                <w:rFonts w:ascii="Times New Roman" w:hAnsi="Times New Roman" w:cs="Times New Roman"/>
                <w:sz w:val="20"/>
                <w:szCs w:val="20"/>
              </w:rPr>
              <w:t>Rejected</w:t>
            </w:r>
          </w:p>
        </w:tc>
      </w:tr>
      <w:tr w:rsidR="00C96606" w:rsidRPr="00C96606" w14:paraId="2DA7FCDF" w14:textId="77777777" w:rsidTr="004E3562">
        <w:trPr>
          <w:trHeight w:val="20"/>
        </w:trPr>
        <w:tc>
          <w:tcPr>
            <w:cnfStyle w:val="001000000000" w:firstRow="0" w:lastRow="0" w:firstColumn="1" w:lastColumn="0" w:oddVBand="0" w:evenVBand="0" w:oddHBand="0" w:evenHBand="0" w:firstRowFirstColumn="0" w:firstRowLastColumn="0" w:lastRowFirstColumn="0" w:lastRowLastColumn="0"/>
            <w:tcW w:w="1696" w:type="dxa"/>
            <w:vMerge/>
            <w:hideMark/>
          </w:tcPr>
          <w:p w14:paraId="7B0019DA" w14:textId="77777777" w:rsidR="00C96606" w:rsidRPr="004E3562" w:rsidRDefault="00C96606" w:rsidP="0015415B">
            <w:pPr>
              <w:jc w:val="both"/>
              <w:rPr>
                <w:rFonts w:ascii="Times New Roman" w:hAnsi="Times New Roman" w:cs="Times New Roman"/>
                <w:sz w:val="20"/>
                <w:szCs w:val="20"/>
              </w:rPr>
            </w:pPr>
          </w:p>
        </w:tc>
        <w:tc>
          <w:tcPr>
            <w:tcW w:w="1435" w:type="dxa"/>
            <w:vMerge/>
            <w:hideMark/>
          </w:tcPr>
          <w:p w14:paraId="4DECBCF3" w14:textId="77777777" w:rsidR="00C96606" w:rsidRPr="004E3562" w:rsidRDefault="00C96606" w:rsidP="0015415B">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0" w:type="dxa"/>
            <w:vMerge/>
            <w:hideMark/>
          </w:tcPr>
          <w:p w14:paraId="0E19A0C1" w14:textId="77777777" w:rsidR="00C96606" w:rsidRPr="004E3562" w:rsidRDefault="00C96606" w:rsidP="0015415B">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0" w:type="dxa"/>
            <w:noWrap/>
            <w:vAlign w:val="center"/>
            <w:hideMark/>
          </w:tcPr>
          <w:p w14:paraId="0838C3DD" w14:textId="77777777" w:rsidR="00C96606" w:rsidRPr="004E3562" w:rsidRDefault="00C96606" w:rsidP="0015415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4E3562">
              <w:rPr>
                <w:rFonts w:ascii="Times New Roman" w:hAnsi="Times New Roman" w:cs="Times New Roman"/>
                <w:sz w:val="20"/>
                <w:szCs w:val="20"/>
              </w:rPr>
              <w:t>Medium vs. High</w:t>
            </w:r>
          </w:p>
        </w:tc>
        <w:tc>
          <w:tcPr>
            <w:tcW w:w="0" w:type="dxa"/>
            <w:noWrap/>
            <w:vAlign w:val="center"/>
            <w:hideMark/>
          </w:tcPr>
          <w:p w14:paraId="04BEAE29" w14:textId="77777777" w:rsidR="00C96606" w:rsidRPr="004E3562" w:rsidRDefault="00C96606" w:rsidP="0015415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4E3562">
              <w:rPr>
                <w:rFonts w:ascii="Times New Roman" w:hAnsi="Times New Roman" w:cs="Times New Roman"/>
                <w:sz w:val="20"/>
                <w:szCs w:val="20"/>
              </w:rPr>
              <w:t>1.000</w:t>
            </w:r>
          </w:p>
        </w:tc>
        <w:tc>
          <w:tcPr>
            <w:tcW w:w="0" w:type="dxa"/>
            <w:noWrap/>
            <w:vAlign w:val="center"/>
            <w:hideMark/>
          </w:tcPr>
          <w:p w14:paraId="222C0934" w14:textId="77777777" w:rsidR="00C96606" w:rsidRPr="004E3562" w:rsidRDefault="00C96606" w:rsidP="0015415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4E3562">
              <w:rPr>
                <w:rFonts w:ascii="Times New Roman" w:hAnsi="Times New Roman" w:cs="Times New Roman"/>
                <w:sz w:val="20"/>
                <w:szCs w:val="20"/>
              </w:rPr>
              <w:t>Not rejected</w:t>
            </w:r>
          </w:p>
        </w:tc>
      </w:tr>
    </w:tbl>
    <w:p w14:paraId="07BA8E40" w14:textId="6B810199" w:rsidR="0038644A" w:rsidRPr="004E3562" w:rsidRDefault="00C96606" w:rsidP="004E3562">
      <w:pPr>
        <w:spacing w:line="240" w:lineRule="auto"/>
        <w:rPr>
          <w:rFonts w:ascii="Times New Roman" w:hAnsi="Times New Roman" w:cs="Times New Roman"/>
          <w:sz w:val="20"/>
          <w:szCs w:val="20"/>
          <w:lang w:val="en-US"/>
        </w:rPr>
      </w:pPr>
      <w:r w:rsidRPr="004E3562">
        <w:rPr>
          <w:rFonts w:ascii="Times New Roman" w:hAnsi="Times New Roman" w:cs="Times New Roman"/>
          <w:b/>
          <w:sz w:val="20"/>
          <w:szCs w:val="20"/>
          <w:lang w:val="en-US"/>
        </w:rPr>
        <w:t>Note:</w:t>
      </w:r>
      <w:r w:rsidRPr="004E3562">
        <w:rPr>
          <w:rFonts w:ascii="Times New Roman" w:hAnsi="Times New Roman" w:cs="Times New Roman"/>
          <w:sz w:val="20"/>
          <w:szCs w:val="20"/>
          <w:lang w:val="en-US"/>
        </w:rPr>
        <w:t xml:space="preserve"> H₀ in the global test: the distribution of the variable is the same among the categories of willingness to reinvest. H₀ in pair comparisons: the distribution of the variable is equal between each pair of groups. Pairwise comparisons are interpreted with the significance adjusted by Bonferroni; H₀ is rejected when p adjusted &lt; 0.05. In ROE, the global significance is exactly at the threshold of 0.05, so its interpretation must be made with caution. </w:t>
      </w:r>
      <w:r w:rsidR="0038644A" w:rsidRPr="004E3562">
        <w:rPr>
          <w:rFonts w:ascii="Times New Roman" w:hAnsi="Times New Roman" w:cs="Times New Roman"/>
          <w:sz w:val="20"/>
          <w:szCs w:val="20"/>
          <w:lang w:val="en-US"/>
        </w:rPr>
        <w:t>*Result located exactly at the threshold of significance (p = 0.050), so it should be interpreted with caution.</w:t>
      </w:r>
    </w:p>
    <w:p w14:paraId="3109FE55" w14:textId="03D3DD43" w:rsidR="00C96606" w:rsidRPr="004E3562" w:rsidRDefault="00C96606" w:rsidP="004E3562">
      <w:pPr>
        <w:spacing w:line="240" w:lineRule="auto"/>
        <w:rPr>
          <w:rFonts w:ascii="Times New Roman" w:hAnsi="Times New Roman" w:cs="Times New Roman"/>
          <w:sz w:val="20"/>
          <w:szCs w:val="20"/>
          <w:lang w:val="en-US"/>
        </w:rPr>
      </w:pPr>
      <w:r w:rsidRPr="004E3562">
        <w:rPr>
          <w:rFonts w:ascii="Times New Roman" w:hAnsi="Times New Roman" w:cs="Times New Roman"/>
          <w:b/>
          <w:sz w:val="20"/>
          <w:szCs w:val="20"/>
          <w:lang w:val="en-US"/>
        </w:rPr>
        <w:t>Source:</w:t>
      </w:r>
      <w:r w:rsidRPr="004E3562">
        <w:rPr>
          <w:rFonts w:ascii="Times New Roman" w:hAnsi="Times New Roman" w:cs="Times New Roman"/>
          <w:sz w:val="20"/>
          <w:szCs w:val="20"/>
          <w:lang w:val="en-US"/>
        </w:rPr>
        <w:t xml:space="preserve"> Own elaboration</w:t>
      </w:r>
    </w:p>
    <w:p w14:paraId="05545A5C" w14:textId="2FB2A8B0" w:rsidR="002F7643" w:rsidRPr="004E3562" w:rsidRDefault="00B60E72" w:rsidP="004727B2">
      <w:pPr>
        <w:spacing w:line="360" w:lineRule="auto"/>
        <w:jc w:val="both"/>
        <w:rPr>
          <w:rFonts w:ascii="Times New Roman" w:hAnsi="Times New Roman" w:cs="Times New Roman"/>
          <w:sz w:val="24"/>
          <w:szCs w:val="24"/>
          <w:lang w:val="en-US"/>
        </w:rPr>
      </w:pPr>
      <w:r w:rsidRPr="004E3562">
        <w:rPr>
          <w:rFonts w:ascii="Times New Roman" w:hAnsi="Times New Roman" w:cs="Times New Roman"/>
          <w:sz w:val="24"/>
          <w:szCs w:val="24"/>
          <w:lang w:val="en-US"/>
        </w:rPr>
        <w:t>The financialization process can also be seen in the short term, with positive effects that help alleviate the pressures of financing restrictions when access to credit is limited and not very lax in its requirements. Overall, the tests carried out show sufficient empirical evidence of the process of financialization existing in the business environment. The relevant divergences between companies are not explained only by their productive structure, but also by how they are financed, what type of assets they accumulate</w:t>
      </w:r>
      <w:r w:rsidR="00AE500D">
        <w:rPr>
          <w:rFonts w:ascii="Times New Roman" w:hAnsi="Times New Roman" w:cs="Times New Roman"/>
          <w:sz w:val="24"/>
          <w:szCs w:val="24"/>
          <w:lang w:val="en-US"/>
        </w:rPr>
        <w:t>,</w:t>
      </w:r>
      <w:r w:rsidRPr="004E3562">
        <w:rPr>
          <w:rFonts w:ascii="Times New Roman" w:hAnsi="Times New Roman" w:cs="Times New Roman"/>
          <w:sz w:val="24"/>
          <w:szCs w:val="24"/>
          <w:lang w:val="en-US"/>
        </w:rPr>
        <w:t xml:space="preserve"> and to what extent. It is also defined by what they prioritize when making decisions, whether to reinvest in their productive activity or allocate resources to financial channels</w:t>
      </w:r>
      <w:r w:rsidR="00AE500D">
        <w:rPr>
          <w:rFonts w:ascii="Times New Roman" w:hAnsi="Times New Roman" w:cs="Times New Roman"/>
          <w:sz w:val="24"/>
          <w:szCs w:val="24"/>
          <w:lang w:val="en-US"/>
        </w:rPr>
        <w:t>,</w:t>
      </w:r>
      <w:r w:rsidRPr="004E3562">
        <w:rPr>
          <w:rFonts w:ascii="Times New Roman" w:hAnsi="Times New Roman" w:cs="Times New Roman"/>
          <w:sz w:val="24"/>
          <w:szCs w:val="24"/>
          <w:lang w:val="en-US"/>
        </w:rPr>
        <w:t xml:space="preserve"> and how they decide to generate profitability outside of their main activity.</w:t>
      </w:r>
    </w:p>
    <w:p w14:paraId="0E8EA196" w14:textId="4F272E50" w:rsidR="00834808" w:rsidRPr="00354C4E" w:rsidRDefault="00153EB4" w:rsidP="004E3562">
      <w:pPr>
        <w:pStyle w:val="Ttulo2"/>
        <w:numPr>
          <w:ilvl w:val="0"/>
          <w:numId w:val="14"/>
        </w:numPr>
        <w:spacing w:line="360" w:lineRule="auto"/>
        <w:jc w:val="center"/>
        <w:rPr>
          <w:rFonts w:ascii="Times New Roman" w:hAnsi="Times New Roman" w:cs="Times New Roman"/>
          <w:b/>
          <w:bCs/>
          <w:color w:val="auto"/>
          <w:sz w:val="24"/>
          <w:szCs w:val="24"/>
        </w:rPr>
      </w:pPr>
      <w:r w:rsidRPr="004E3562">
        <w:rPr>
          <w:rFonts w:ascii="Times New Roman" w:hAnsi="Times New Roman" w:cs="Times New Roman"/>
          <w:b/>
          <w:bCs/>
          <w:color w:val="auto"/>
          <w:sz w:val="28"/>
          <w:szCs w:val="24"/>
        </w:rPr>
        <w:t>Conclusions</w:t>
      </w:r>
    </w:p>
    <w:p w14:paraId="41C041E6" w14:textId="187EE6D0" w:rsidR="002C11D2" w:rsidRPr="004E3562" w:rsidRDefault="00834808" w:rsidP="00BB0436">
      <w:pPr>
        <w:spacing w:line="360" w:lineRule="auto"/>
        <w:jc w:val="both"/>
        <w:rPr>
          <w:rFonts w:ascii="Times New Roman" w:hAnsi="Times New Roman" w:cs="Times New Roman"/>
          <w:sz w:val="24"/>
          <w:szCs w:val="24"/>
          <w:lang w:val="en-US"/>
        </w:rPr>
      </w:pPr>
      <w:r w:rsidRPr="004E3562">
        <w:rPr>
          <w:rFonts w:ascii="Times New Roman" w:hAnsi="Times New Roman" w:cs="Times New Roman"/>
          <w:sz w:val="24"/>
          <w:szCs w:val="24"/>
          <w:lang w:val="en-US"/>
        </w:rPr>
        <w:t>This analysis provides consistent evidence that Mexican companies in the industrial sector listed on the Mexican Stock Exchange (BMV) have decreased their fixed assets as part of an internal financialization process. First, the descriptive statistics showed that there is a heterogeneous structure. This situation can help us to anticipate that companies do not follow a single pattern of behavior in the face of reinvestment, which, as mentioned at the beginning, depends on social, political</w:t>
      </w:r>
      <w:r w:rsidR="00344E91">
        <w:rPr>
          <w:rFonts w:ascii="Times New Roman" w:hAnsi="Times New Roman" w:cs="Times New Roman"/>
          <w:sz w:val="24"/>
          <w:szCs w:val="24"/>
          <w:lang w:val="en-US"/>
        </w:rPr>
        <w:t>,</w:t>
      </w:r>
      <w:r w:rsidRPr="004E3562">
        <w:rPr>
          <w:rFonts w:ascii="Times New Roman" w:hAnsi="Times New Roman" w:cs="Times New Roman"/>
          <w:sz w:val="24"/>
          <w:szCs w:val="24"/>
          <w:lang w:val="en-US"/>
        </w:rPr>
        <w:t xml:space="preserve"> and internal decisions of broad spectrums, which are differentiated in each case by the conditions and behavioral structures of the companies. </w:t>
      </w:r>
    </w:p>
    <w:p w14:paraId="729F467A" w14:textId="06595B1D" w:rsidR="002C11D2" w:rsidRPr="004E3562" w:rsidRDefault="002C11D2" w:rsidP="00BB0436">
      <w:pPr>
        <w:spacing w:line="360" w:lineRule="auto"/>
        <w:jc w:val="both"/>
        <w:rPr>
          <w:rFonts w:ascii="Times New Roman" w:eastAsiaTheme="minorEastAsia" w:hAnsi="Times New Roman" w:cs="Times New Roman"/>
          <w:iCs/>
          <w:sz w:val="24"/>
          <w:szCs w:val="24"/>
          <w:lang w:val="en-US"/>
        </w:rPr>
      </w:pPr>
      <w:r w:rsidRPr="004E3562">
        <w:rPr>
          <w:rFonts w:ascii="Times New Roman" w:hAnsi="Times New Roman" w:cs="Times New Roman"/>
          <w:sz w:val="24"/>
          <w:szCs w:val="24"/>
          <w:lang w:val="en-US"/>
        </w:rPr>
        <w:t>Second, the Kruskal-Wallis test confirms this structural diversity by showing that only some variables present statistically significant differences between groups of firms. Specifically, the results indicate that these divergences are linked to the profile of willingness to reinvest, being particularly noticeable in the extreme groups (high and low). This presents sufficient reason to reject the null hypothesis that "</w:t>
      </w:r>
      <w:r w:rsidR="007F37BA" w:rsidRPr="004E3562">
        <w:rPr>
          <w:rFonts w:ascii="Times New Roman" w:eastAsiaTheme="minorEastAsia" w:hAnsi="Times New Roman" w:cs="Times New Roman"/>
          <w:i/>
          <w:sz w:val="24"/>
          <w:szCs w:val="24"/>
          <w:lang w:val="en-US"/>
        </w:rPr>
        <w:t>There are no statistically significant differences in the financial variables analyzed (MgN, IF, ApT, ROE, ROA, DPg, C</w:t>
      </w:r>
      <w:r w:rsidR="005F55F4">
        <w:rPr>
          <w:rFonts w:ascii="Times New Roman" w:eastAsiaTheme="minorEastAsia" w:hAnsi="Times New Roman" w:cs="Times New Roman"/>
          <w:i/>
          <w:sz w:val="24"/>
          <w:szCs w:val="24"/>
          <w:lang w:val="en-US"/>
        </w:rPr>
        <w:t>o</w:t>
      </w:r>
      <w:r w:rsidR="007F37BA" w:rsidRPr="004E3562">
        <w:rPr>
          <w:rFonts w:ascii="Times New Roman" w:eastAsiaTheme="minorEastAsia" w:hAnsi="Times New Roman" w:cs="Times New Roman"/>
          <w:i/>
          <w:sz w:val="24"/>
          <w:szCs w:val="24"/>
          <w:lang w:val="en-US"/>
        </w:rPr>
        <w:t>, FP</w:t>
      </w:r>
      <w:r w:rsidR="00344E91">
        <w:rPr>
          <w:rFonts w:ascii="Times New Roman" w:eastAsiaTheme="minorEastAsia" w:hAnsi="Times New Roman" w:cs="Times New Roman"/>
          <w:i/>
          <w:sz w:val="24"/>
          <w:szCs w:val="24"/>
          <w:lang w:val="en-US"/>
        </w:rPr>
        <w:t>,</w:t>
      </w:r>
      <w:r w:rsidR="007F37BA" w:rsidRPr="004E3562">
        <w:rPr>
          <w:rFonts w:ascii="Times New Roman" w:eastAsiaTheme="minorEastAsia" w:hAnsi="Times New Roman" w:cs="Times New Roman"/>
          <w:i/>
          <w:sz w:val="24"/>
          <w:szCs w:val="24"/>
          <w:lang w:val="en-US"/>
        </w:rPr>
        <w:t xml:space="preserve"> and PAF) between the groups of companies classified according to their level of willingness to reinvest", </w:t>
      </w:r>
      <w:r w:rsidRPr="004E3562">
        <w:rPr>
          <w:rFonts w:ascii="Times New Roman" w:eastAsiaTheme="minorEastAsia" w:hAnsi="Times New Roman" w:cs="Times New Roman"/>
          <w:iCs/>
          <w:sz w:val="24"/>
          <w:szCs w:val="24"/>
          <w:lang w:val="en-US"/>
        </w:rPr>
        <w:t xml:space="preserve">suggesting that reinvestment is linked to specific characteristics of the accumulation </w:t>
      </w:r>
      <w:r w:rsidR="00C420EC" w:rsidRPr="00C420EC">
        <w:rPr>
          <w:rFonts w:ascii="Times New Roman" w:eastAsiaTheme="minorEastAsia" w:hAnsi="Times New Roman" w:cs="Times New Roman"/>
          <w:iCs/>
          <w:sz w:val="24"/>
          <w:szCs w:val="24"/>
          <w:lang w:val="en-US"/>
        </w:rPr>
        <w:t>profile, rather</w:t>
      </w:r>
      <w:r w:rsidRPr="004E3562">
        <w:rPr>
          <w:rFonts w:ascii="Times New Roman" w:eastAsiaTheme="minorEastAsia" w:hAnsi="Times New Roman" w:cs="Times New Roman"/>
          <w:iCs/>
          <w:sz w:val="24"/>
          <w:szCs w:val="24"/>
          <w:lang w:val="en-US"/>
        </w:rPr>
        <w:t xml:space="preserve"> than with the operational or profitable performance of the business. </w:t>
      </w:r>
    </w:p>
    <w:p w14:paraId="19B3ECA1" w14:textId="50ABDBC7" w:rsidR="00C4076A" w:rsidRPr="004E3562" w:rsidRDefault="00223E81" w:rsidP="00BB0436">
      <w:pPr>
        <w:spacing w:line="360" w:lineRule="auto"/>
        <w:jc w:val="both"/>
        <w:rPr>
          <w:rFonts w:ascii="Times New Roman" w:eastAsiaTheme="minorEastAsia" w:hAnsi="Times New Roman" w:cs="Times New Roman"/>
          <w:iCs/>
          <w:sz w:val="24"/>
          <w:szCs w:val="24"/>
          <w:lang w:val="en-US"/>
        </w:rPr>
      </w:pPr>
      <w:r w:rsidRPr="004E3562">
        <w:rPr>
          <w:rFonts w:ascii="Times New Roman" w:eastAsiaTheme="minorEastAsia" w:hAnsi="Times New Roman" w:cs="Times New Roman"/>
          <w:iCs/>
          <w:sz w:val="24"/>
          <w:szCs w:val="24"/>
          <w:lang w:val="en-US"/>
        </w:rPr>
        <w:t xml:space="preserve">This finding, reinforced with the theoretical framework exposed, is consistent with the analyses carried out for various countries, including Mexico, where they propose that the operational logic of corporations tends to be detached from the production process, prioritizing financial flows, maximizing shareholder value and short-term profit-making strategies, forming a relationship where obtaining financial income suffocates obtaining income through its </w:t>
      </w:r>
      <w:r w:rsidR="00344E91">
        <w:rPr>
          <w:rFonts w:ascii="Times New Roman" w:eastAsiaTheme="minorEastAsia" w:hAnsi="Times New Roman" w:cs="Times New Roman"/>
          <w:iCs/>
          <w:sz w:val="24"/>
          <w:szCs w:val="24"/>
          <w:lang w:val="en-US"/>
        </w:rPr>
        <w:t>productive capacity</w:t>
      </w:r>
      <w:r w:rsidRPr="004E3562">
        <w:rPr>
          <w:rFonts w:ascii="Times New Roman" w:eastAsiaTheme="minorEastAsia" w:hAnsi="Times New Roman" w:cs="Times New Roman"/>
          <w:iCs/>
          <w:sz w:val="24"/>
          <w:szCs w:val="24"/>
          <w:lang w:val="en-US"/>
        </w:rPr>
        <w:t xml:space="preserve">. This contradicts the basic principles that make up the reason for </w:t>
      </w:r>
      <w:r w:rsidR="00344E91">
        <w:rPr>
          <w:rFonts w:ascii="Times New Roman" w:eastAsiaTheme="minorEastAsia" w:hAnsi="Times New Roman" w:cs="Times New Roman"/>
          <w:iCs/>
          <w:sz w:val="24"/>
          <w:szCs w:val="24"/>
          <w:lang w:val="en-US"/>
        </w:rPr>
        <w:t xml:space="preserve">the </w:t>
      </w:r>
      <w:r w:rsidRPr="004E3562">
        <w:rPr>
          <w:rFonts w:ascii="Times New Roman" w:eastAsiaTheme="minorEastAsia" w:hAnsi="Times New Roman" w:cs="Times New Roman"/>
          <w:iCs/>
          <w:sz w:val="24"/>
          <w:szCs w:val="24"/>
          <w:lang w:val="en-US"/>
        </w:rPr>
        <w:t xml:space="preserve">operation of a company, such as providing consumer goods to the economy through reinvestment in productive assets that increase production in order to intensify the benefits obtained from this process. </w:t>
      </w:r>
    </w:p>
    <w:p w14:paraId="66AB49E0" w14:textId="7843F27C" w:rsidR="002C11D2" w:rsidRPr="004E3562" w:rsidRDefault="0074791B" w:rsidP="00BB0436">
      <w:pPr>
        <w:spacing w:line="360" w:lineRule="auto"/>
        <w:jc w:val="both"/>
        <w:rPr>
          <w:rFonts w:ascii="Times New Roman" w:eastAsiaTheme="minorEastAsia" w:hAnsi="Times New Roman" w:cs="Times New Roman"/>
          <w:iCs/>
          <w:sz w:val="24"/>
          <w:szCs w:val="24"/>
          <w:lang w:val="en-US"/>
        </w:rPr>
      </w:pPr>
      <w:r w:rsidRPr="004E3562">
        <w:rPr>
          <w:rFonts w:ascii="Times New Roman" w:eastAsiaTheme="minorEastAsia" w:hAnsi="Times New Roman" w:cs="Times New Roman"/>
          <w:iCs/>
          <w:sz w:val="24"/>
          <w:szCs w:val="24"/>
          <w:lang w:val="en-US"/>
        </w:rPr>
        <w:t xml:space="preserve">Unlike other countries that have been studied, we can say that, in the case of Mexico, the process of financialization is in an incipient stage, but with marked patterns of what can be shown in the future. </w:t>
      </w:r>
    </w:p>
    <w:p w14:paraId="2787E6FF" w14:textId="2ADDA452" w:rsidR="009C4135" w:rsidRPr="004E3562" w:rsidRDefault="002C11D2" w:rsidP="00BB0436">
      <w:pPr>
        <w:spacing w:line="360" w:lineRule="auto"/>
        <w:jc w:val="both"/>
        <w:rPr>
          <w:rFonts w:ascii="Times New Roman" w:eastAsiaTheme="minorEastAsia" w:hAnsi="Times New Roman" w:cs="Times New Roman"/>
          <w:iCs/>
          <w:sz w:val="24"/>
          <w:szCs w:val="24"/>
          <w:lang w:val="en-US"/>
        </w:rPr>
      </w:pPr>
      <w:r w:rsidRPr="004E3562">
        <w:rPr>
          <w:rFonts w:ascii="Times New Roman" w:eastAsiaTheme="minorEastAsia" w:hAnsi="Times New Roman" w:cs="Times New Roman"/>
          <w:iCs/>
          <w:sz w:val="24"/>
          <w:szCs w:val="24"/>
          <w:lang w:val="en-US"/>
        </w:rPr>
        <w:t>Taken together, these results allow us to conclude that the willingness to reinvest is not guided by profitability or by the immediate benefits of the operation, but rather by factors associated with the financial structure, the availability of financing</w:t>
      </w:r>
      <w:r w:rsidR="00344E91">
        <w:rPr>
          <w:rFonts w:ascii="Times New Roman" w:eastAsiaTheme="minorEastAsia" w:hAnsi="Times New Roman" w:cs="Times New Roman"/>
          <w:iCs/>
          <w:sz w:val="24"/>
          <w:szCs w:val="24"/>
          <w:lang w:val="en-US"/>
        </w:rPr>
        <w:t>,</w:t>
      </w:r>
      <w:r w:rsidRPr="004E3562">
        <w:rPr>
          <w:rFonts w:ascii="Times New Roman" w:eastAsiaTheme="minorEastAsia" w:hAnsi="Times New Roman" w:cs="Times New Roman"/>
          <w:iCs/>
          <w:sz w:val="24"/>
          <w:szCs w:val="24"/>
          <w:lang w:val="en-US"/>
        </w:rPr>
        <w:t xml:space="preserve"> and the demands of physical capital. This coincides with the literature on financialization, where corporate decisions are reorganized around financial rather than productive criteria</w:t>
      </w:r>
      <w:r w:rsidR="0065788F" w:rsidRPr="004E3562">
        <w:rPr>
          <w:rFonts w:ascii="Times New Roman" w:eastAsiaTheme="minorEastAsia" w:hAnsi="Times New Roman" w:cs="Times New Roman"/>
          <w:iCs/>
          <w:sz w:val="24"/>
          <w:szCs w:val="24"/>
          <w:lang w:val="en-US"/>
        </w:rPr>
        <w:t xml:space="preserve"> </w:t>
      </w:r>
      <w:sdt>
        <w:sdtPr>
          <w:rPr>
            <w:rFonts w:ascii="Times New Roman" w:eastAsiaTheme="minorEastAsia" w:hAnsi="Times New Roman" w:cs="Times New Roman"/>
            <w:iCs/>
            <w:sz w:val="24"/>
            <w:szCs w:val="24"/>
          </w:rPr>
          <w:id w:val="-2066322761"/>
          <w:citation/>
        </w:sdtPr>
        <w:sdtEndPr/>
        <w:sdtContent>
          <w:r w:rsidR="0065788F" w:rsidRPr="00891082">
            <w:rPr>
              <w:rFonts w:ascii="Times New Roman" w:eastAsiaTheme="minorEastAsia" w:hAnsi="Times New Roman" w:cs="Times New Roman"/>
              <w:iCs/>
              <w:sz w:val="24"/>
              <w:szCs w:val="24"/>
            </w:rPr>
            <w:fldChar w:fldCharType="begin"/>
          </w:r>
          <w:r w:rsidR="0065788F" w:rsidRPr="003D3955">
            <w:rPr>
              <w:rFonts w:ascii="Times New Roman" w:eastAsiaTheme="minorEastAsia" w:hAnsi="Times New Roman" w:cs="Times New Roman"/>
              <w:iCs/>
              <w:sz w:val="24"/>
              <w:szCs w:val="24"/>
              <w:lang w:val="en-US"/>
            </w:rPr>
            <w:instrText xml:space="preserve"> CITATION Mas20 \l 2058 </w:instrText>
          </w:r>
          <w:r w:rsidR="0065788F" w:rsidRPr="00891082">
            <w:rPr>
              <w:rFonts w:ascii="Times New Roman" w:eastAsiaTheme="minorEastAsia" w:hAnsi="Times New Roman" w:cs="Times New Roman"/>
              <w:iCs/>
              <w:sz w:val="24"/>
              <w:szCs w:val="24"/>
            </w:rPr>
            <w:fldChar w:fldCharType="separate"/>
          </w:r>
          <w:r w:rsidR="0065788F" w:rsidRPr="003D3955">
            <w:rPr>
              <w:rFonts w:ascii="Times New Roman" w:eastAsiaTheme="minorEastAsia" w:hAnsi="Times New Roman" w:cs="Times New Roman"/>
              <w:noProof/>
              <w:sz w:val="24"/>
              <w:szCs w:val="24"/>
              <w:lang w:val="en-US"/>
            </w:rPr>
            <w:t>(Massó, Davis, &amp; Abalde, 2020)</w:t>
          </w:r>
          <w:r w:rsidR="0065788F" w:rsidRPr="00891082">
            <w:rPr>
              <w:rFonts w:ascii="Times New Roman" w:eastAsiaTheme="minorEastAsia" w:hAnsi="Times New Roman" w:cs="Times New Roman"/>
              <w:iCs/>
              <w:sz w:val="24"/>
              <w:szCs w:val="24"/>
            </w:rPr>
            <w:fldChar w:fldCharType="end"/>
          </w:r>
        </w:sdtContent>
      </w:sdt>
      <w:r w:rsidRPr="004E3562">
        <w:rPr>
          <w:rFonts w:ascii="Times New Roman" w:eastAsiaTheme="minorEastAsia" w:hAnsi="Times New Roman" w:cs="Times New Roman"/>
          <w:iCs/>
          <w:sz w:val="24"/>
          <w:szCs w:val="24"/>
          <w:lang w:val="en-US"/>
        </w:rPr>
        <w:t xml:space="preserve">. Although it has been raised </w:t>
      </w:r>
      <w:r w:rsidR="0065788F" w:rsidRPr="0065788F">
        <w:rPr>
          <w:rFonts w:ascii="Times New Roman" w:eastAsiaTheme="minorEastAsia" w:hAnsi="Times New Roman" w:cs="Times New Roman"/>
          <w:iCs/>
          <w:sz w:val="24"/>
          <w:szCs w:val="24"/>
          <w:lang w:val="en-US"/>
        </w:rPr>
        <w:t>and, in some cases,</w:t>
      </w:r>
      <w:r w:rsidRPr="004E3562">
        <w:rPr>
          <w:rFonts w:ascii="Times New Roman" w:eastAsiaTheme="minorEastAsia" w:hAnsi="Times New Roman" w:cs="Times New Roman"/>
          <w:iCs/>
          <w:sz w:val="24"/>
          <w:szCs w:val="24"/>
          <w:lang w:val="en-US"/>
        </w:rPr>
        <w:t xml:space="preserve"> stated that this financialized process can be beneficial for companies, its effect is not uniform. In some cases, this has allowed greater revenues to be obtained that function as a containment against external factors. </w:t>
      </w:r>
    </w:p>
    <w:p w14:paraId="3E723924" w14:textId="74C2FA45" w:rsidR="00673EDA" w:rsidRPr="004E3562" w:rsidRDefault="009C4135" w:rsidP="00BB0436">
      <w:pPr>
        <w:spacing w:line="360" w:lineRule="auto"/>
        <w:jc w:val="both"/>
        <w:rPr>
          <w:rFonts w:ascii="Times New Roman" w:eastAsiaTheme="minorEastAsia" w:hAnsi="Times New Roman" w:cs="Times New Roman"/>
          <w:iCs/>
          <w:sz w:val="24"/>
          <w:szCs w:val="24"/>
          <w:lang w:val="en-US"/>
        </w:rPr>
      </w:pPr>
      <w:r w:rsidRPr="004E3562">
        <w:rPr>
          <w:rFonts w:ascii="Times New Roman" w:eastAsiaTheme="minorEastAsia" w:hAnsi="Times New Roman" w:cs="Times New Roman"/>
          <w:iCs/>
          <w:sz w:val="24"/>
          <w:szCs w:val="24"/>
          <w:lang w:val="en-US"/>
        </w:rPr>
        <w:t xml:space="preserve">However, even recognizing the possible positive effects, it is difficult to ensure that the obtaining of this extra income will be used for production processes, whether translated into the purchase of machinery or improvements in fixed capital, investment in research and development of optimized processes or even to improve the wages of the productive force of a company. </w:t>
      </w:r>
    </w:p>
    <w:p w14:paraId="0A08B5C2" w14:textId="6D0719CE" w:rsidR="002C11D2" w:rsidRPr="004E3562" w:rsidRDefault="00673EDA" w:rsidP="00BB0436">
      <w:pPr>
        <w:spacing w:line="360" w:lineRule="auto"/>
        <w:jc w:val="both"/>
        <w:rPr>
          <w:rFonts w:ascii="Times New Roman" w:eastAsiaTheme="minorEastAsia" w:hAnsi="Times New Roman" w:cs="Times New Roman"/>
          <w:iCs/>
          <w:sz w:val="24"/>
          <w:szCs w:val="24"/>
          <w:lang w:val="en-US"/>
        </w:rPr>
      </w:pPr>
      <w:r w:rsidRPr="004E3562">
        <w:rPr>
          <w:rFonts w:ascii="Times New Roman" w:eastAsiaTheme="minorEastAsia" w:hAnsi="Times New Roman" w:cs="Times New Roman"/>
          <w:iCs/>
          <w:sz w:val="24"/>
          <w:szCs w:val="24"/>
          <w:lang w:val="en-US"/>
        </w:rPr>
        <w:t xml:space="preserve">As mentioned at the beginning of the article, the process of financialization is not a finished and complete product, much less with a single presentation, this process will continue to mature, acquiring new forms, different channels of transmission and subrogating social, political and economic dynamics to the interest of the financial markets. However, at this time, financialization as we know it is a fact among the companies studied and has become increasingly present over time, through external processes that facilitated its adoption, such as the COVID-19 pandemic, which, in the face of a total paralysis of productive activity in all </w:t>
      </w:r>
      <w:r w:rsidR="004E3562" w:rsidRPr="004E3562">
        <w:rPr>
          <w:rFonts w:ascii="Times New Roman" w:eastAsiaTheme="minorEastAsia" w:hAnsi="Times New Roman" w:cs="Times New Roman"/>
          <w:iCs/>
          <w:sz w:val="24"/>
          <w:szCs w:val="24"/>
          <w:lang w:val="en-US"/>
        </w:rPr>
        <w:t>countries, forced</w:t>
      </w:r>
      <w:r w:rsidRPr="004E3562">
        <w:rPr>
          <w:rFonts w:ascii="Times New Roman" w:eastAsiaTheme="minorEastAsia" w:hAnsi="Times New Roman" w:cs="Times New Roman"/>
          <w:iCs/>
          <w:sz w:val="24"/>
          <w:szCs w:val="24"/>
          <w:lang w:val="en-US"/>
        </w:rPr>
        <w:t xml:space="preserve"> the directors of the different companies to seek strategies to ensure the stability of their institution, contributing to the definition of the course and speed of this process. </w:t>
      </w:r>
    </w:p>
    <w:p w14:paraId="1A26A2E2" w14:textId="48B6AB69" w:rsidR="009F77D4" w:rsidRPr="004E3562" w:rsidRDefault="0074791B" w:rsidP="00BB0436">
      <w:pPr>
        <w:spacing w:line="360" w:lineRule="auto"/>
        <w:jc w:val="both"/>
        <w:rPr>
          <w:rFonts w:ascii="Times New Roman" w:eastAsiaTheme="minorEastAsia" w:hAnsi="Times New Roman" w:cs="Times New Roman"/>
          <w:iCs/>
          <w:sz w:val="24"/>
          <w:szCs w:val="24"/>
          <w:lang w:val="en-US"/>
        </w:rPr>
      </w:pPr>
      <w:r w:rsidRPr="004E3562">
        <w:rPr>
          <w:rFonts w:ascii="Times New Roman" w:eastAsiaTheme="minorEastAsia" w:hAnsi="Times New Roman" w:cs="Times New Roman"/>
          <w:iCs/>
          <w:sz w:val="24"/>
          <w:szCs w:val="24"/>
          <w:lang w:val="en-US"/>
        </w:rPr>
        <w:t>Finally, the willingness to reinvest in Mexican companies is not interpreted generically as an automatic sign of productive dynamism, but as the profound reconfiguration of their strategic priorities that have been evolving under the framework of financialization. Companies do not reinvest because their operation is profitable, nor because the productive activity demands it, but because their financial structure allows them to do so. In view of this, it is necessary to design policies that seek to strengthen productive investment in Mexican companies and</w:t>
      </w:r>
      <w:r w:rsidR="00344E91">
        <w:rPr>
          <w:rFonts w:ascii="Times New Roman" w:eastAsiaTheme="minorEastAsia" w:hAnsi="Times New Roman" w:cs="Times New Roman"/>
          <w:iCs/>
          <w:sz w:val="24"/>
          <w:szCs w:val="24"/>
          <w:lang w:val="en-US"/>
        </w:rPr>
        <w:t>,</w:t>
      </w:r>
      <w:r w:rsidRPr="004E3562">
        <w:rPr>
          <w:rFonts w:ascii="Times New Roman" w:eastAsiaTheme="minorEastAsia" w:hAnsi="Times New Roman" w:cs="Times New Roman"/>
          <w:iCs/>
          <w:sz w:val="24"/>
          <w:szCs w:val="24"/>
          <w:lang w:val="en-US"/>
        </w:rPr>
        <w:t xml:space="preserve"> in this way, counteract the effects of an economy aimed at obtaining financial returns unrelated to productive activities. </w:t>
      </w:r>
      <w:r w:rsidR="009F77D4" w:rsidRPr="004E3562">
        <w:rPr>
          <w:rFonts w:ascii="Times New Roman" w:eastAsiaTheme="minorEastAsia" w:hAnsi="Times New Roman" w:cs="Times New Roman"/>
          <w:iCs/>
          <w:sz w:val="24"/>
          <w:szCs w:val="24"/>
          <w:lang w:val="en-US"/>
        </w:rPr>
        <w:br w:type="page"/>
      </w:r>
    </w:p>
    <w:p w14:paraId="52268B8E" w14:textId="32EC8B87" w:rsidR="009F77D4" w:rsidRPr="004E3562" w:rsidRDefault="005B1D32" w:rsidP="00BB0436">
      <w:pPr>
        <w:pStyle w:val="Ttulo2"/>
        <w:spacing w:line="360" w:lineRule="auto"/>
        <w:jc w:val="both"/>
        <w:rPr>
          <w:rFonts w:ascii="Times New Roman" w:hAnsi="Times New Roman" w:cs="Times New Roman"/>
          <w:b/>
          <w:bCs/>
          <w:color w:val="auto"/>
          <w:sz w:val="28"/>
          <w:szCs w:val="24"/>
        </w:rPr>
      </w:pPr>
      <w:r>
        <w:rPr>
          <w:rFonts w:ascii="Times New Roman" w:hAnsi="Times New Roman" w:cs="Times New Roman"/>
          <w:b/>
          <w:bCs/>
          <w:color w:val="auto"/>
          <w:sz w:val="28"/>
          <w:szCs w:val="24"/>
        </w:rPr>
        <w:t>References</w:t>
      </w:r>
    </w:p>
    <w:sdt>
      <w:sdtPr>
        <w:rPr>
          <w:rFonts w:ascii="Times New Roman" w:hAnsi="Times New Roman" w:cs="Times New Roman"/>
          <w:color w:val="000000"/>
          <w:sz w:val="24"/>
          <w:szCs w:val="24"/>
        </w:rPr>
        <w:tag w:val="MENDELEY_BIBLIOGRAPHY"/>
        <w:id w:val="-102264825"/>
        <w:placeholder>
          <w:docPart w:val="DefaultPlaceholder_-1854013440"/>
        </w:placeholder>
      </w:sdtPr>
      <w:sdtEndPr/>
      <w:sdtContent>
        <w:p w14:paraId="6846B493" w14:textId="77777777" w:rsidR="007F4B49" w:rsidRPr="00891082" w:rsidRDefault="007F4B49" w:rsidP="004E3562">
          <w:pPr>
            <w:autoSpaceDE w:val="0"/>
            <w:autoSpaceDN w:val="0"/>
            <w:spacing w:after="0" w:line="240" w:lineRule="auto"/>
            <w:ind w:hanging="480"/>
            <w:jc w:val="both"/>
            <w:divId w:val="336688152"/>
            <w:rPr>
              <w:rFonts w:ascii="Times New Roman" w:eastAsia="Times New Roman" w:hAnsi="Times New Roman" w:cs="Times New Roman"/>
              <w:color w:val="000000"/>
              <w:sz w:val="24"/>
              <w:szCs w:val="24"/>
              <w:lang w:val="en-US"/>
            </w:rPr>
          </w:pPr>
          <w:r w:rsidRPr="00891082">
            <w:rPr>
              <w:rFonts w:ascii="Times New Roman" w:eastAsia="Times New Roman" w:hAnsi="Times New Roman" w:cs="Times New Roman"/>
              <w:color w:val="000000"/>
              <w:sz w:val="24"/>
              <w:szCs w:val="24"/>
            </w:rPr>
            <w:t xml:space="preserve">Álvarez Peralta, I., &amp; Luengo Escalonilla, F. (2011). </w:t>
          </w:r>
          <w:r w:rsidRPr="004E3562">
            <w:rPr>
              <w:rFonts w:ascii="Times New Roman" w:eastAsia="Times New Roman" w:hAnsi="Times New Roman" w:cs="Times New Roman"/>
              <w:color w:val="000000"/>
              <w:sz w:val="24"/>
              <w:szCs w:val="24"/>
              <w:lang w:val="en-US"/>
            </w:rPr>
            <w:t xml:space="preserve">Financialisation, capital accumulation and wage growth in the EU-15. </w:t>
          </w:r>
          <w:r w:rsidRPr="0015415B">
            <w:rPr>
              <w:rFonts w:ascii="Times New Roman" w:eastAsia="Times New Roman" w:hAnsi="Times New Roman" w:cs="Times New Roman"/>
              <w:i/>
              <w:iCs/>
              <w:color w:val="000000"/>
              <w:sz w:val="24"/>
              <w:szCs w:val="24"/>
              <w:lang w:val="en-US"/>
            </w:rPr>
            <w:t>Economic Research</w:t>
          </w:r>
          <w:r w:rsidRPr="0015415B">
            <w:rPr>
              <w:rFonts w:ascii="Times New Roman" w:eastAsia="Times New Roman" w:hAnsi="Times New Roman" w:cs="Times New Roman"/>
              <w:color w:val="000000"/>
              <w:sz w:val="24"/>
              <w:szCs w:val="24"/>
              <w:lang w:val="en-US"/>
            </w:rPr>
            <w:t xml:space="preserve">, </w:t>
          </w:r>
          <w:r w:rsidRPr="0015415B">
            <w:rPr>
              <w:rFonts w:ascii="Times New Roman" w:eastAsia="Times New Roman" w:hAnsi="Times New Roman" w:cs="Times New Roman"/>
              <w:i/>
              <w:iCs/>
              <w:color w:val="000000"/>
              <w:sz w:val="24"/>
              <w:szCs w:val="24"/>
              <w:lang w:val="en-US"/>
            </w:rPr>
            <w:t>70</w:t>
          </w:r>
          <w:r w:rsidRPr="0015415B">
            <w:rPr>
              <w:rFonts w:ascii="Times New Roman" w:eastAsia="Times New Roman" w:hAnsi="Times New Roman" w:cs="Times New Roman"/>
              <w:color w:val="000000"/>
              <w:sz w:val="24"/>
              <w:szCs w:val="24"/>
              <w:lang w:val="en-US"/>
            </w:rPr>
            <w:t>, 125–162.</w:t>
          </w:r>
        </w:p>
        <w:p w14:paraId="18B05CC4" w14:textId="623BD375" w:rsidR="00F86C82" w:rsidRPr="00891082" w:rsidRDefault="007F4B49" w:rsidP="004E3562">
          <w:pPr>
            <w:autoSpaceDE w:val="0"/>
            <w:autoSpaceDN w:val="0"/>
            <w:spacing w:after="0" w:line="240" w:lineRule="auto"/>
            <w:ind w:hanging="480"/>
            <w:jc w:val="both"/>
            <w:divId w:val="1518421894"/>
            <w:rPr>
              <w:rFonts w:ascii="Times New Roman" w:eastAsia="Times New Roman" w:hAnsi="Times New Roman" w:cs="Times New Roman"/>
              <w:color w:val="000000"/>
              <w:sz w:val="24"/>
              <w:szCs w:val="24"/>
              <w:lang w:val="en-US"/>
            </w:rPr>
          </w:pPr>
          <w:r w:rsidRPr="004E3562">
            <w:rPr>
              <w:rFonts w:ascii="Times New Roman" w:eastAsia="Times New Roman" w:hAnsi="Times New Roman" w:cs="Times New Roman"/>
              <w:color w:val="000000"/>
              <w:sz w:val="24"/>
              <w:szCs w:val="24"/>
              <w:lang w:val="en-US"/>
            </w:rPr>
            <w:t xml:space="preserve">Avilés, D. (2022). </w:t>
          </w:r>
          <w:r w:rsidRPr="004E3562">
            <w:rPr>
              <w:rFonts w:ascii="Times New Roman" w:eastAsia="Times New Roman" w:hAnsi="Times New Roman" w:cs="Times New Roman"/>
              <w:i/>
              <w:iCs/>
              <w:color w:val="000000"/>
              <w:sz w:val="24"/>
              <w:szCs w:val="24"/>
              <w:lang w:val="en-US"/>
            </w:rPr>
            <w:t xml:space="preserve">We live in a time of 'late capitalism'. But what does that mean? And what's so late about it? </w:t>
          </w:r>
          <w:hyperlink r:id="rId51" w:history="1">
            <w:r w:rsidR="00F86C82" w:rsidRPr="004E3562">
              <w:rPr>
                <w:rStyle w:val="Hipervnculo"/>
                <w:rFonts w:ascii="Times New Roman" w:eastAsia="Times New Roman" w:hAnsi="Times New Roman" w:cs="Times New Roman"/>
                <w:sz w:val="24"/>
                <w:szCs w:val="24"/>
                <w:lang w:val="en-US"/>
              </w:rPr>
              <w:t>https://doi.org/10.64628/AA.596VRWPJ5</w:t>
            </w:r>
          </w:hyperlink>
        </w:p>
        <w:p w14:paraId="0796F343" w14:textId="77777777" w:rsidR="007F4B49" w:rsidRPr="00891082" w:rsidRDefault="007F4B49" w:rsidP="004E3562">
          <w:pPr>
            <w:autoSpaceDE w:val="0"/>
            <w:autoSpaceDN w:val="0"/>
            <w:spacing w:after="0" w:line="240" w:lineRule="auto"/>
            <w:ind w:hanging="480"/>
            <w:jc w:val="both"/>
            <w:divId w:val="1962295904"/>
            <w:rPr>
              <w:rFonts w:ascii="Times New Roman" w:eastAsia="Times New Roman" w:hAnsi="Times New Roman" w:cs="Times New Roman"/>
              <w:color w:val="000000"/>
              <w:sz w:val="24"/>
              <w:szCs w:val="24"/>
              <w:lang w:val="en-US"/>
            </w:rPr>
          </w:pPr>
          <w:r w:rsidRPr="004E3562">
            <w:rPr>
              <w:rFonts w:ascii="Times New Roman" w:eastAsia="Times New Roman" w:hAnsi="Times New Roman" w:cs="Times New Roman"/>
              <w:color w:val="000000"/>
              <w:sz w:val="24"/>
              <w:szCs w:val="24"/>
              <w:lang w:val="en-US"/>
            </w:rPr>
            <w:t xml:space="preserve">Baiocchi, G. (2006). </w:t>
          </w:r>
          <w:r w:rsidRPr="004E3562">
            <w:rPr>
              <w:rFonts w:ascii="Times New Roman" w:eastAsia="Times New Roman" w:hAnsi="Times New Roman" w:cs="Times New Roman"/>
              <w:i/>
              <w:iCs/>
              <w:color w:val="000000"/>
              <w:sz w:val="24"/>
              <w:szCs w:val="24"/>
              <w:lang w:val="en-US"/>
            </w:rPr>
            <w:t xml:space="preserve">Economic Applications of Nonparametric Methods </w:t>
          </w:r>
          <w:r w:rsidRPr="004E3562">
            <w:rPr>
              <w:rFonts w:ascii="Times New Roman" w:eastAsia="Times New Roman" w:hAnsi="Times New Roman" w:cs="Times New Roman"/>
              <w:color w:val="000000"/>
              <w:sz w:val="24"/>
              <w:szCs w:val="24"/>
              <w:lang w:val="en-US"/>
            </w:rPr>
            <w:t>.</w:t>
          </w:r>
        </w:p>
        <w:p w14:paraId="44FEFFB8" w14:textId="7890F23C" w:rsidR="007F4B49" w:rsidRPr="00891082" w:rsidRDefault="007F4B49" w:rsidP="004E3562">
          <w:pPr>
            <w:autoSpaceDE w:val="0"/>
            <w:autoSpaceDN w:val="0"/>
            <w:spacing w:after="0" w:line="240" w:lineRule="auto"/>
            <w:ind w:hanging="480"/>
            <w:jc w:val="both"/>
            <w:divId w:val="1899510070"/>
            <w:rPr>
              <w:rFonts w:ascii="Times New Roman" w:eastAsia="Times New Roman" w:hAnsi="Times New Roman" w:cs="Times New Roman"/>
              <w:color w:val="000000"/>
              <w:sz w:val="24"/>
              <w:szCs w:val="24"/>
              <w:lang w:val="en-US"/>
            </w:rPr>
          </w:pPr>
          <w:r w:rsidRPr="004E3562">
            <w:rPr>
              <w:rFonts w:ascii="Times New Roman" w:eastAsia="Times New Roman" w:hAnsi="Times New Roman" w:cs="Times New Roman"/>
              <w:color w:val="000000"/>
              <w:sz w:val="24"/>
              <w:szCs w:val="24"/>
              <w:lang w:val="en-US"/>
            </w:rPr>
            <w:t xml:space="preserve">Bateman, M. (2013). </w:t>
          </w:r>
          <w:r w:rsidRPr="004E3562">
            <w:rPr>
              <w:rFonts w:ascii="Times New Roman" w:eastAsia="Times New Roman" w:hAnsi="Times New Roman" w:cs="Times New Roman"/>
              <w:i/>
              <w:iCs/>
              <w:color w:val="000000"/>
              <w:sz w:val="24"/>
              <w:szCs w:val="24"/>
              <w:lang w:val="en-US"/>
            </w:rPr>
            <w:t>Financing local economic development: in search of the optimal local Financial system</w:t>
          </w:r>
          <w:r w:rsidRPr="004E3562">
            <w:rPr>
              <w:rFonts w:ascii="Times New Roman" w:eastAsia="Times New Roman" w:hAnsi="Times New Roman" w:cs="Times New Roman"/>
              <w:color w:val="000000"/>
              <w:sz w:val="24"/>
              <w:szCs w:val="24"/>
              <w:lang w:val="en-US"/>
            </w:rPr>
            <w:t>.</w:t>
          </w:r>
        </w:p>
        <w:p w14:paraId="4EE94DE5" w14:textId="77777777" w:rsidR="007F4B49" w:rsidRPr="00891082" w:rsidRDefault="007F4B49" w:rsidP="004E3562">
          <w:pPr>
            <w:autoSpaceDE w:val="0"/>
            <w:autoSpaceDN w:val="0"/>
            <w:spacing w:after="0" w:line="240" w:lineRule="auto"/>
            <w:ind w:hanging="480"/>
            <w:jc w:val="both"/>
            <w:divId w:val="2111391435"/>
            <w:rPr>
              <w:rFonts w:ascii="Times New Roman" w:eastAsia="Times New Roman" w:hAnsi="Times New Roman" w:cs="Times New Roman"/>
              <w:color w:val="000000"/>
              <w:sz w:val="24"/>
              <w:szCs w:val="24"/>
              <w:lang w:val="en-US"/>
            </w:rPr>
          </w:pPr>
          <w:r w:rsidRPr="00891082">
            <w:rPr>
              <w:rFonts w:ascii="Times New Roman" w:eastAsia="Times New Roman" w:hAnsi="Times New Roman" w:cs="Times New Roman"/>
              <w:color w:val="000000"/>
              <w:sz w:val="24"/>
              <w:szCs w:val="24"/>
            </w:rPr>
            <w:t xml:space="preserve">Capraro, S., &amp; Panico, C. (n.d.). </w:t>
          </w:r>
          <w:r w:rsidRPr="004E3562">
            <w:rPr>
              <w:rFonts w:ascii="Times New Roman" w:eastAsia="Times New Roman" w:hAnsi="Times New Roman" w:cs="Times New Roman"/>
              <w:i/>
              <w:iCs/>
              <w:color w:val="000000"/>
              <w:sz w:val="24"/>
              <w:szCs w:val="24"/>
              <w:lang w:val="en-US"/>
            </w:rPr>
            <w:t>Monetary policy in liberalized financial markets: the Mexican case</w:t>
          </w:r>
          <w:r w:rsidRPr="004E3562">
            <w:rPr>
              <w:rFonts w:ascii="Times New Roman" w:eastAsia="Times New Roman" w:hAnsi="Times New Roman" w:cs="Times New Roman"/>
              <w:color w:val="000000"/>
              <w:sz w:val="24"/>
              <w:szCs w:val="24"/>
              <w:lang w:val="en-US"/>
            </w:rPr>
            <w:t>.</w:t>
          </w:r>
        </w:p>
        <w:p w14:paraId="20E120DB" w14:textId="7330C247" w:rsidR="007F4B49" w:rsidRPr="004E3562" w:rsidRDefault="007F4B49" w:rsidP="004E3562">
          <w:pPr>
            <w:autoSpaceDE w:val="0"/>
            <w:autoSpaceDN w:val="0"/>
            <w:spacing w:after="0" w:line="240" w:lineRule="auto"/>
            <w:ind w:hanging="480"/>
            <w:jc w:val="both"/>
            <w:divId w:val="281956677"/>
            <w:rPr>
              <w:rFonts w:ascii="Times New Roman" w:eastAsia="Times New Roman" w:hAnsi="Times New Roman" w:cs="Times New Roman"/>
              <w:color w:val="000000"/>
              <w:sz w:val="24"/>
              <w:szCs w:val="24"/>
              <w:lang w:val="en-US"/>
            </w:rPr>
          </w:pPr>
          <w:r w:rsidRPr="004E3562">
            <w:rPr>
              <w:rFonts w:ascii="Times New Roman" w:eastAsia="Times New Roman" w:hAnsi="Times New Roman" w:cs="Times New Roman"/>
              <w:color w:val="000000"/>
              <w:sz w:val="24"/>
              <w:szCs w:val="24"/>
              <w:lang w:val="fr-FR"/>
            </w:rPr>
            <w:t xml:space="preserve">Carvalho, A. C., Petit, P., &amp; Alves de Souza Junior, J. (2019). </w:t>
          </w:r>
          <w:r w:rsidRPr="004E3562">
            <w:rPr>
              <w:rFonts w:ascii="Times New Roman" w:eastAsia="Times New Roman" w:hAnsi="Times New Roman" w:cs="Times New Roman"/>
              <w:i/>
              <w:iCs/>
              <w:color w:val="000000"/>
              <w:sz w:val="24"/>
              <w:szCs w:val="24"/>
              <w:lang w:val="en-US"/>
            </w:rPr>
            <w:t>Revisiting the Classics of Late Capitalism: A Perspective of Historical-Economic Understanding</w:t>
          </w:r>
          <w:r w:rsidRPr="004E3562">
            <w:rPr>
              <w:rFonts w:ascii="Times New Roman" w:eastAsia="Times New Roman" w:hAnsi="Times New Roman" w:cs="Times New Roman"/>
              <w:color w:val="000000"/>
              <w:sz w:val="24"/>
              <w:szCs w:val="24"/>
              <w:lang w:val="en-US"/>
            </w:rPr>
            <w:t>.</w:t>
          </w:r>
        </w:p>
        <w:p w14:paraId="3496A353" w14:textId="244C096D" w:rsidR="00F86C82" w:rsidRPr="00891082" w:rsidRDefault="007F4B49" w:rsidP="004E3562">
          <w:pPr>
            <w:autoSpaceDE w:val="0"/>
            <w:autoSpaceDN w:val="0"/>
            <w:spacing w:after="0" w:line="240" w:lineRule="auto"/>
            <w:ind w:hanging="480"/>
            <w:jc w:val="both"/>
            <w:divId w:val="1887915047"/>
            <w:rPr>
              <w:rFonts w:ascii="Times New Roman" w:eastAsia="Times New Roman" w:hAnsi="Times New Roman" w:cs="Times New Roman"/>
              <w:color w:val="000000"/>
              <w:sz w:val="24"/>
              <w:szCs w:val="24"/>
              <w:lang w:val="en-US"/>
            </w:rPr>
          </w:pPr>
          <w:r w:rsidRPr="004E3562">
            <w:rPr>
              <w:rFonts w:ascii="Times New Roman" w:eastAsia="Times New Roman" w:hAnsi="Times New Roman" w:cs="Times New Roman"/>
              <w:color w:val="000000"/>
              <w:sz w:val="24"/>
              <w:szCs w:val="24"/>
              <w:lang w:val="en-US"/>
            </w:rPr>
            <w:t xml:space="preserve">Correa, E., Vidal, G., &amp; Marshall, W. (2013). Financialization in Mexico: Trajectory and limits. </w:t>
          </w:r>
          <w:r w:rsidRPr="004E3562">
            <w:rPr>
              <w:rFonts w:ascii="Times New Roman" w:eastAsia="Times New Roman" w:hAnsi="Times New Roman" w:cs="Times New Roman"/>
              <w:i/>
              <w:iCs/>
              <w:color w:val="000000"/>
              <w:sz w:val="24"/>
              <w:szCs w:val="24"/>
              <w:lang w:val="en-US"/>
            </w:rPr>
            <w:t>Journal of Post Keynesian Economics</w:t>
          </w:r>
          <w:r w:rsidRPr="004E3562">
            <w:rPr>
              <w:rFonts w:ascii="Times New Roman" w:eastAsia="Times New Roman" w:hAnsi="Times New Roman" w:cs="Times New Roman"/>
              <w:color w:val="000000"/>
              <w:sz w:val="24"/>
              <w:szCs w:val="24"/>
              <w:lang w:val="en-US"/>
            </w:rPr>
            <w:t xml:space="preserve">, </w:t>
          </w:r>
          <w:r w:rsidRPr="004E3562">
            <w:rPr>
              <w:rFonts w:ascii="Times New Roman" w:eastAsia="Times New Roman" w:hAnsi="Times New Roman" w:cs="Times New Roman"/>
              <w:i/>
              <w:iCs/>
              <w:color w:val="000000"/>
              <w:sz w:val="24"/>
              <w:szCs w:val="24"/>
              <w:lang w:val="en-US"/>
            </w:rPr>
            <w:t>35</w:t>
          </w:r>
          <w:r w:rsidRPr="004E3562">
            <w:rPr>
              <w:rFonts w:ascii="Times New Roman" w:eastAsia="Times New Roman" w:hAnsi="Times New Roman" w:cs="Times New Roman"/>
              <w:color w:val="000000"/>
              <w:sz w:val="24"/>
              <w:szCs w:val="24"/>
              <w:lang w:val="en-US"/>
            </w:rPr>
            <w:t xml:space="preserve">(2), 255–275. </w:t>
          </w:r>
          <w:hyperlink r:id="rId52" w:history="1">
            <w:r w:rsidR="00F86C82" w:rsidRPr="004E3562">
              <w:rPr>
                <w:rStyle w:val="Hipervnculo"/>
                <w:rFonts w:ascii="Times New Roman" w:eastAsia="Times New Roman" w:hAnsi="Times New Roman" w:cs="Times New Roman"/>
                <w:sz w:val="24"/>
                <w:szCs w:val="24"/>
                <w:lang w:val="en-US"/>
              </w:rPr>
              <w:t>https://doi.org/10.2753/PKE0160-3477350205</w:t>
            </w:r>
          </w:hyperlink>
        </w:p>
        <w:p w14:paraId="6967A9A4" w14:textId="5446E387" w:rsidR="002F409E" w:rsidRPr="00891082" w:rsidRDefault="007F4B49" w:rsidP="004E3562">
          <w:pPr>
            <w:autoSpaceDE w:val="0"/>
            <w:autoSpaceDN w:val="0"/>
            <w:spacing w:after="0" w:line="240" w:lineRule="auto"/>
            <w:ind w:hanging="480"/>
            <w:jc w:val="both"/>
            <w:divId w:val="335108392"/>
            <w:rPr>
              <w:rFonts w:ascii="Times New Roman" w:eastAsia="Times New Roman" w:hAnsi="Times New Roman" w:cs="Times New Roman"/>
              <w:color w:val="000000"/>
              <w:sz w:val="24"/>
              <w:szCs w:val="24"/>
              <w:lang w:val="en-US"/>
            </w:rPr>
          </w:pPr>
          <w:r w:rsidRPr="004E3562">
            <w:rPr>
              <w:rFonts w:ascii="Times New Roman" w:eastAsia="Times New Roman" w:hAnsi="Times New Roman" w:cs="Times New Roman"/>
              <w:color w:val="000000"/>
              <w:sz w:val="24"/>
              <w:szCs w:val="24"/>
              <w:lang w:val="en-US"/>
            </w:rPr>
            <w:t xml:space="preserve">Demir, F. (2009). Financial liberalization, private investment and portfolio choice: Financialization of real sectors in emerging markets. </w:t>
          </w:r>
          <w:r w:rsidRPr="004E3562">
            <w:rPr>
              <w:rFonts w:ascii="Times New Roman" w:eastAsia="Times New Roman" w:hAnsi="Times New Roman" w:cs="Times New Roman"/>
              <w:i/>
              <w:iCs/>
              <w:color w:val="000000"/>
              <w:sz w:val="24"/>
              <w:szCs w:val="24"/>
              <w:lang w:val="en-US"/>
            </w:rPr>
            <w:t>Journal of Development Economics</w:t>
          </w:r>
          <w:r w:rsidRPr="004E3562">
            <w:rPr>
              <w:rFonts w:ascii="Times New Roman" w:eastAsia="Times New Roman" w:hAnsi="Times New Roman" w:cs="Times New Roman"/>
              <w:color w:val="000000"/>
              <w:sz w:val="24"/>
              <w:szCs w:val="24"/>
              <w:lang w:val="en-US"/>
            </w:rPr>
            <w:t xml:space="preserve">, </w:t>
          </w:r>
          <w:r w:rsidRPr="004E3562">
            <w:rPr>
              <w:rFonts w:ascii="Times New Roman" w:eastAsia="Times New Roman" w:hAnsi="Times New Roman" w:cs="Times New Roman"/>
              <w:i/>
              <w:iCs/>
              <w:color w:val="000000"/>
              <w:sz w:val="24"/>
              <w:szCs w:val="24"/>
              <w:lang w:val="en-US"/>
            </w:rPr>
            <w:t>88</w:t>
          </w:r>
          <w:r w:rsidRPr="004E3562">
            <w:rPr>
              <w:rFonts w:ascii="Times New Roman" w:eastAsia="Times New Roman" w:hAnsi="Times New Roman" w:cs="Times New Roman"/>
              <w:color w:val="000000"/>
              <w:sz w:val="24"/>
              <w:szCs w:val="24"/>
              <w:lang w:val="en-US"/>
            </w:rPr>
            <w:t xml:space="preserve">(2), 314–324. </w:t>
          </w:r>
          <w:hyperlink r:id="rId53" w:history="1">
            <w:r w:rsidR="00F86C82" w:rsidRPr="004E3562">
              <w:rPr>
                <w:rStyle w:val="Hipervnculo"/>
                <w:rFonts w:ascii="Times New Roman" w:eastAsia="Times New Roman" w:hAnsi="Times New Roman" w:cs="Times New Roman"/>
                <w:sz w:val="24"/>
                <w:szCs w:val="24"/>
                <w:lang w:val="en-US"/>
              </w:rPr>
              <w:t>https://doi.org/10.1016/j.jdeveco.2008.04.002</w:t>
            </w:r>
          </w:hyperlink>
        </w:p>
        <w:p w14:paraId="5C711294" w14:textId="3E93A06A" w:rsidR="002F409E" w:rsidRPr="0015415B" w:rsidRDefault="007F4B49" w:rsidP="004E3562">
          <w:pPr>
            <w:autoSpaceDE w:val="0"/>
            <w:autoSpaceDN w:val="0"/>
            <w:spacing w:after="0" w:line="240" w:lineRule="auto"/>
            <w:ind w:hanging="480"/>
            <w:jc w:val="both"/>
            <w:divId w:val="1712026767"/>
            <w:rPr>
              <w:rFonts w:ascii="Times New Roman" w:eastAsia="Times New Roman" w:hAnsi="Times New Roman" w:cs="Times New Roman"/>
              <w:color w:val="000000"/>
              <w:sz w:val="24"/>
              <w:szCs w:val="24"/>
              <w:lang w:val="en-US"/>
            </w:rPr>
          </w:pPr>
          <w:r w:rsidRPr="004E3562">
            <w:rPr>
              <w:rFonts w:ascii="Times New Roman" w:eastAsia="Times New Roman" w:hAnsi="Times New Roman" w:cs="Times New Roman"/>
              <w:color w:val="000000"/>
              <w:sz w:val="24"/>
              <w:szCs w:val="24"/>
              <w:lang w:val="en-US"/>
            </w:rPr>
            <w:t xml:space="preserve">Duarte Rivera, C. (2023). Financialization and the domination of monetary policy in Mexico during the pandemic. </w:t>
          </w:r>
          <w:r w:rsidRPr="0015415B">
            <w:rPr>
              <w:rFonts w:ascii="Times New Roman" w:eastAsia="Times New Roman" w:hAnsi="Times New Roman" w:cs="Times New Roman"/>
              <w:i/>
              <w:iCs/>
              <w:color w:val="000000"/>
              <w:sz w:val="24"/>
              <w:szCs w:val="24"/>
              <w:lang w:val="en-US"/>
            </w:rPr>
            <w:t>International Review of Economic Policy</w:t>
          </w:r>
          <w:r w:rsidRPr="0015415B">
            <w:rPr>
              <w:rFonts w:ascii="Times New Roman" w:eastAsia="Times New Roman" w:hAnsi="Times New Roman" w:cs="Times New Roman"/>
              <w:color w:val="000000"/>
              <w:sz w:val="24"/>
              <w:szCs w:val="24"/>
              <w:lang w:val="en-US"/>
            </w:rPr>
            <w:t xml:space="preserve">, </w:t>
          </w:r>
          <w:r w:rsidRPr="0015415B">
            <w:rPr>
              <w:rFonts w:ascii="Times New Roman" w:eastAsia="Times New Roman" w:hAnsi="Times New Roman" w:cs="Times New Roman"/>
              <w:i/>
              <w:iCs/>
              <w:color w:val="000000"/>
              <w:sz w:val="24"/>
              <w:szCs w:val="24"/>
              <w:lang w:val="en-US"/>
            </w:rPr>
            <w:t>5</w:t>
          </w:r>
          <w:r w:rsidRPr="0015415B">
            <w:rPr>
              <w:rFonts w:ascii="Times New Roman" w:eastAsia="Times New Roman" w:hAnsi="Times New Roman" w:cs="Times New Roman"/>
              <w:color w:val="000000"/>
              <w:sz w:val="24"/>
              <w:szCs w:val="24"/>
              <w:lang w:val="en-US"/>
            </w:rPr>
            <w:t xml:space="preserve">(2), 64–85. </w:t>
          </w:r>
          <w:hyperlink r:id="rId54" w:history="1">
            <w:r w:rsidR="00F86C82" w:rsidRPr="0015415B">
              <w:rPr>
                <w:rStyle w:val="Hipervnculo"/>
                <w:rFonts w:ascii="Times New Roman" w:eastAsia="Times New Roman" w:hAnsi="Times New Roman" w:cs="Times New Roman"/>
                <w:sz w:val="24"/>
                <w:szCs w:val="24"/>
                <w:lang w:val="en-US"/>
              </w:rPr>
              <w:t>https://doi.org/10.7203/irep.5.2.28069</w:t>
            </w:r>
          </w:hyperlink>
        </w:p>
        <w:p w14:paraId="26D28AB8" w14:textId="407DCB57" w:rsidR="00F86C82" w:rsidRPr="00891082" w:rsidRDefault="007F4B49" w:rsidP="004E3562">
          <w:pPr>
            <w:autoSpaceDE w:val="0"/>
            <w:autoSpaceDN w:val="0"/>
            <w:spacing w:after="0" w:line="240" w:lineRule="auto"/>
            <w:ind w:hanging="480"/>
            <w:jc w:val="both"/>
            <w:divId w:val="1206021184"/>
            <w:rPr>
              <w:rFonts w:ascii="Times New Roman" w:eastAsia="Times New Roman" w:hAnsi="Times New Roman" w:cs="Times New Roman"/>
              <w:color w:val="000000"/>
              <w:sz w:val="24"/>
              <w:szCs w:val="24"/>
              <w:lang w:val="en-US"/>
            </w:rPr>
          </w:pPr>
          <w:r w:rsidRPr="004E3562">
            <w:rPr>
              <w:rFonts w:ascii="Times New Roman" w:eastAsia="Times New Roman" w:hAnsi="Times New Roman" w:cs="Times New Roman"/>
              <w:color w:val="000000"/>
              <w:sz w:val="24"/>
              <w:szCs w:val="24"/>
              <w:lang w:val="en-US"/>
            </w:rPr>
            <w:t xml:space="preserve">Fumagalli, A., &amp; Lucarelli, S. (2011). A Financialized Monetary Economy of Production. </w:t>
          </w:r>
          <w:r w:rsidRPr="004E3562">
            <w:rPr>
              <w:rFonts w:ascii="Times New Roman" w:eastAsia="Times New Roman" w:hAnsi="Times New Roman" w:cs="Times New Roman"/>
              <w:i/>
              <w:iCs/>
              <w:color w:val="000000"/>
              <w:sz w:val="24"/>
              <w:szCs w:val="24"/>
              <w:lang w:val="en-US"/>
            </w:rPr>
            <w:t>International Journal of Political Economy</w:t>
          </w:r>
          <w:r w:rsidRPr="004E3562">
            <w:rPr>
              <w:rFonts w:ascii="Times New Roman" w:eastAsia="Times New Roman" w:hAnsi="Times New Roman" w:cs="Times New Roman"/>
              <w:color w:val="000000"/>
              <w:sz w:val="24"/>
              <w:szCs w:val="24"/>
              <w:lang w:val="en-US"/>
            </w:rPr>
            <w:t xml:space="preserve">, </w:t>
          </w:r>
          <w:r w:rsidRPr="004E3562">
            <w:rPr>
              <w:rFonts w:ascii="Times New Roman" w:eastAsia="Times New Roman" w:hAnsi="Times New Roman" w:cs="Times New Roman"/>
              <w:i/>
              <w:iCs/>
              <w:color w:val="000000"/>
              <w:sz w:val="24"/>
              <w:szCs w:val="24"/>
              <w:lang w:val="en-US"/>
            </w:rPr>
            <w:t>40</w:t>
          </w:r>
          <w:r w:rsidRPr="004E3562">
            <w:rPr>
              <w:rFonts w:ascii="Times New Roman" w:eastAsia="Times New Roman" w:hAnsi="Times New Roman" w:cs="Times New Roman"/>
              <w:color w:val="000000"/>
              <w:sz w:val="24"/>
              <w:szCs w:val="24"/>
              <w:lang w:val="en-US"/>
            </w:rPr>
            <w:t xml:space="preserve">(1), 48–68. </w:t>
          </w:r>
          <w:hyperlink r:id="rId55" w:history="1">
            <w:r w:rsidR="00F86C82" w:rsidRPr="004E3562">
              <w:rPr>
                <w:rStyle w:val="Hipervnculo"/>
                <w:rFonts w:ascii="Times New Roman" w:eastAsia="Times New Roman" w:hAnsi="Times New Roman" w:cs="Times New Roman"/>
                <w:sz w:val="24"/>
                <w:szCs w:val="24"/>
                <w:lang w:val="en-US"/>
              </w:rPr>
              <w:t>https://doi.org/10.2753/IJP0891-1916400102</w:t>
            </w:r>
          </w:hyperlink>
        </w:p>
        <w:p w14:paraId="6DF37692" w14:textId="34EE915D" w:rsidR="00F86C82" w:rsidRPr="003A3CD8" w:rsidRDefault="007F4B49" w:rsidP="004E3562">
          <w:pPr>
            <w:autoSpaceDE w:val="0"/>
            <w:autoSpaceDN w:val="0"/>
            <w:spacing w:after="0" w:line="240" w:lineRule="auto"/>
            <w:ind w:hanging="480"/>
            <w:jc w:val="both"/>
            <w:divId w:val="1856532024"/>
            <w:rPr>
              <w:rFonts w:ascii="Times New Roman" w:eastAsia="Times New Roman" w:hAnsi="Times New Roman" w:cs="Times New Roman"/>
              <w:color w:val="000000"/>
              <w:sz w:val="24"/>
              <w:szCs w:val="24"/>
              <w:lang w:val="en-US"/>
            </w:rPr>
          </w:pPr>
          <w:r w:rsidRPr="004E3562">
            <w:rPr>
              <w:rFonts w:ascii="Times New Roman" w:eastAsia="Times New Roman" w:hAnsi="Times New Roman" w:cs="Times New Roman"/>
              <w:color w:val="000000"/>
              <w:sz w:val="24"/>
              <w:szCs w:val="24"/>
              <w:lang w:val="en-US"/>
            </w:rPr>
            <w:t xml:space="preserve">Gong, C. M., Gong, P., &amp; Jiang, M. (2023). Corporate financialization and investment efficiency: Evidence from China. </w:t>
          </w:r>
          <w:r w:rsidRPr="003A3CD8">
            <w:rPr>
              <w:rFonts w:ascii="Times New Roman" w:eastAsia="Times New Roman" w:hAnsi="Times New Roman" w:cs="Times New Roman"/>
              <w:i/>
              <w:iCs/>
              <w:color w:val="000000"/>
              <w:sz w:val="24"/>
              <w:szCs w:val="24"/>
              <w:lang w:val="en-US"/>
            </w:rPr>
            <w:t>Pacific-Basin Finance Journal</w:t>
          </w:r>
          <w:r w:rsidRPr="003A3CD8">
            <w:rPr>
              <w:rFonts w:ascii="Times New Roman" w:eastAsia="Times New Roman" w:hAnsi="Times New Roman" w:cs="Times New Roman"/>
              <w:color w:val="000000"/>
              <w:sz w:val="24"/>
              <w:szCs w:val="24"/>
              <w:lang w:val="en-US"/>
            </w:rPr>
            <w:t xml:space="preserve">, </w:t>
          </w:r>
          <w:r w:rsidRPr="003A3CD8">
            <w:rPr>
              <w:rFonts w:ascii="Times New Roman" w:eastAsia="Times New Roman" w:hAnsi="Times New Roman" w:cs="Times New Roman"/>
              <w:i/>
              <w:iCs/>
              <w:color w:val="000000"/>
              <w:sz w:val="24"/>
              <w:szCs w:val="24"/>
              <w:lang w:val="en-US"/>
            </w:rPr>
            <w:t>79</w:t>
          </w:r>
          <w:r w:rsidRPr="003A3CD8">
            <w:rPr>
              <w:rFonts w:ascii="Times New Roman" w:eastAsia="Times New Roman" w:hAnsi="Times New Roman" w:cs="Times New Roman"/>
              <w:color w:val="000000"/>
              <w:sz w:val="24"/>
              <w:szCs w:val="24"/>
              <w:lang w:val="en-US"/>
            </w:rPr>
            <w:t xml:space="preserve">, 102045. </w:t>
          </w:r>
          <w:hyperlink r:id="rId56" w:history="1">
            <w:r w:rsidR="00F86C82" w:rsidRPr="003A3CD8">
              <w:rPr>
                <w:rStyle w:val="Hipervnculo"/>
                <w:rFonts w:ascii="Times New Roman" w:eastAsia="Times New Roman" w:hAnsi="Times New Roman" w:cs="Times New Roman"/>
                <w:sz w:val="24"/>
                <w:szCs w:val="24"/>
                <w:lang w:val="en-US"/>
              </w:rPr>
              <w:t>https://doi.org/10.1016/J.PACFIN.2023.102045</w:t>
            </w:r>
          </w:hyperlink>
        </w:p>
        <w:p w14:paraId="47EDF68B" w14:textId="78F6886A" w:rsidR="007F4B49" w:rsidRPr="0015415B" w:rsidRDefault="007F4B49" w:rsidP="004E3562">
          <w:pPr>
            <w:autoSpaceDE w:val="0"/>
            <w:autoSpaceDN w:val="0"/>
            <w:spacing w:after="0" w:line="240" w:lineRule="auto"/>
            <w:ind w:hanging="480"/>
            <w:jc w:val="both"/>
            <w:divId w:val="1974097282"/>
            <w:rPr>
              <w:rFonts w:ascii="Times New Roman" w:eastAsia="Times New Roman" w:hAnsi="Times New Roman" w:cs="Times New Roman"/>
              <w:color w:val="000000"/>
              <w:sz w:val="24"/>
              <w:szCs w:val="24"/>
              <w:lang w:val="en-US"/>
            </w:rPr>
          </w:pPr>
          <w:r w:rsidRPr="003A3CD8">
            <w:rPr>
              <w:rFonts w:ascii="Times New Roman" w:eastAsia="Times New Roman" w:hAnsi="Times New Roman" w:cs="Times New Roman"/>
              <w:color w:val="000000"/>
              <w:sz w:val="24"/>
              <w:szCs w:val="24"/>
              <w:lang w:val="en-US"/>
            </w:rPr>
            <w:t xml:space="preserve">Guatibonza, F. E. S., &amp; Acosta, O. (2021). </w:t>
          </w:r>
          <w:r w:rsidRPr="004E3562">
            <w:rPr>
              <w:rFonts w:ascii="Times New Roman" w:eastAsia="Times New Roman" w:hAnsi="Times New Roman" w:cs="Times New Roman"/>
              <w:color w:val="000000"/>
              <w:sz w:val="24"/>
              <w:szCs w:val="24"/>
              <w:lang w:val="en-US"/>
            </w:rPr>
            <w:t xml:space="preserve">Financialization of non-financial companies and the expansion of intangible assets in the balance sheet structure. </w:t>
          </w:r>
          <w:r w:rsidRPr="0015415B">
            <w:rPr>
              <w:rFonts w:ascii="Times New Roman" w:eastAsia="Times New Roman" w:hAnsi="Times New Roman" w:cs="Times New Roman"/>
              <w:i/>
              <w:iCs/>
              <w:color w:val="000000"/>
              <w:sz w:val="24"/>
              <w:szCs w:val="24"/>
              <w:lang w:val="en-US"/>
            </w:rPr>
            <w:t>Innovate</w:t>
          </w:r>
          <w:r w:rsidRPr="0015415B">
            <w:rPr>
              <w:rFonts w:ascii="Times New Roman" w:eastAsia="Times New Roman" w:hAnsi="Times New Roman" w:cs="Times New Roman"/>
              <w:color w:val="000000"/>
              <w:sz w:val="24"/>
              <w:szCs w:val="24"/>
              <w:lang w:val="en-US"/>
            </w:rPr>
            <w:t xml:space="preserve">, </w:t>
          </w:r>
          <w:r w:rsidRPr="0015415B">
            <w:rPr>
              <w:rFonts w:ascii="Times New Roman" w:eastAsia="Times New Roman" w:hAnsi="Times New Roman" w:cs="Times New Roman"/>
              <w:i/>
              <w:iCs/>
              <w:color w:val="000000"/>
              <w:sz w:val="24"/>
              <w:szCs w:val="24"/>
              <w:lang w:val="en-US"/>
            </w:rPr>
            <w:t>31</w:t>
          </w:r>
          <w:r w:rsidRPr="0015415B">
            <w:rPr>
              <w:rFonts w:ascii="Times New Roman" w:eastAsia="Times New Roman" w:hAnsi="Times New Roman" w:cs="Times New Roman"/>
              <w:color w:val="000000"/>
              <w:sz w:val="24"/>
              <w:szCs w:val="24"/>
              <w:lang w:val="en-US"/>
            </w:rPr>
            <w:t xml:space="preserve">(82), 145–160. </w:t>
          </w:r>
          <w:hyperlink r:id="rId57" w:history="1">
            <w:r w:rsidR="00F86C82" w:rsidRPr="0015415B">
              <w:rPr>
                <w:rStyle w:val="Hipervnculo"/>
                <w:rFonts w:ascii="Times New Roman" w:eastAsia="Times New Roman" w:hAnsi="Times New Roman" w:cs="Times New Roman"/>
                <w:sz w:val="24"/>
                <w:szCs w:val="24"/>
                <w:lang w:val="en-US"/>
              </w:rPr>
              <w:t>https://doi.org/10.15446/innovar.v31n82.98417</w:t>
            </w:r>
          </w:hyperlink>
        </w:p>
        <w:p w14:paraId="2176F97C" w14:textId="21B21495" w:rsidR="007F4B49" w:rsidRPr="0015415B" w:rsidRDefault="007F4B49" w:rsidP="004E3562">
          <w:pPr>
            <w:autoSpaceDE w:val="0"/>
            <w:autoSpaceDN w:val="0"/>
            <w:spacing w:after="0" w:line="240" w:lineRule="auto"/>
            <w:ind w:hanging="480"/>
            <w:jc w:val="both"/>
            <w:divId w:val="341204553"/>
            <w:rPr>
              <w:rFonts w:ascii="Times New Roman" w:eastAsia="Times New Roman" w:hAnsi="Times New Roman" w:cs="Times New Roman"/>
              <w:color w:val="000000"/>
              <w:sz w:val="24"/>
              <w:szCs w:val="24"/>
              <w:lang w:val="en-US"/>
            </w:rPr>
          </w:pPr>
          <w:r w:rsidRPr="0015415B">
            <w:rPr>
              <w:rFonts w:ascii="Times New Roman" w:eastAsia="Times New Roman" w:hAnsi="Times New Roman" w:cs="Times New Roman"/>
              <w:color w:val="000000"/>
              <w:sz w:val="24"/>
              <w:szCs w:val="24"/>
              <w:lang w:val="en-US"/>
            </w:rPr>
            <w:t xml:space="preserve">Junquera Cubiles, E. L. (2024, March). </w:t>
          </w:r>
          <w:r w:rsidRPr="0015415B">
            <w:rPr>
              <w:rFonts w:ascii="Times New Roman" w:eastAsia="Times New Roman" w:hAnsi="Times New Roman" w:cs="Times New Roman"/>
              <w:i/>
              <w:iCs/>
              <w:color w:val="000000"/>
              <w:sz w:val="24"/>
              <w:szCs w:val="24"/>
              <w:lang w:val="en-US"/>
            </w:rPr>
            <w:t>Neoliberalism-Financialization (II).</w:t>
          </w:r>
          <w:r w:rsidRPr="0015415B">
            <w:rPr>
              <w:rFonts w:ascii="Times New Roman" w:eastAsia="Times New Roman" w:hAnsi="Times New Roman" w:cs="Times New Roman"/>
              <w:color w:val="000000"/>
              <w:sz w:val="24"/>
              <w:szCs w:val="24"/>
              <w:lang w:val="en-US"/>
            </w:rPr>
            <w:t xml:space="preserve"> </w:t>
          </w:r>
        </w:p>
        <w:p w14:paraId="18D9A500" w14:textId="3F4B5E93" w:rsidR="00F86C82" w:rsidRPr="004E3562" w:rsidRDefault="007F4B49" w:rsidP="004E3562">
          <w:pPr>
            <w:autoSpaceDE w:val="0"/>
            <w:autoSpaceDN w:val="0"/>
            <w:spacing w:after="0" w:line="240" w:lineRule="auto"/>
            <w:ind w:hanging="480"/>
            <w:jc w:val="both"/>
            <w:divId w:val="1205095625"/>
            <w:rPr>
              <w:rFonts w:ascii="Times New Roman" w:eastAsia="Times New Roman" w:hAnsi="Times New Roman" w:cs="Times New Roman"/>
              <w:color w:val="000000"/>
              <w:sz w:val="24"/>
              <w:szCs w:val="24"/>
              <w:lang w:val="en-US"/>
            </w:rPr>
          </w:pPr>
          <w:r w:rsidRPr="004E3562">
            <w:rPr>
              <w:rFonts w:ascii="Times New Roman" w:eastAsia="Times New Roman" w:hAnsi="Times New Roman" w:cs="Times New Roman"/>
              <w:color w:val="000000"/>
              <w:sz w:val="24"/>
              <w:szCs w:val="24"/>
              <w:lang w:val="de-DE"/>
            </w:rPr>
            <w:t xml:space="preserve">Klinge, T. J., Fernandez, R., &amp; Aalbers, M. B. (2020). </w:t>
          </w:r>
          <w:r w:rsidRPr="004E3562">
            <w:rPr>
              <w:rFonts w:ascii="Times New Roman" w:eastAsia="Times New Roman" w:hAnsi="Times New Roman" w:cs="Times New Roman"/>
              <w:color w:val="000000"/>
              <w:sz w:val="24"/>
              <w:szCs w:val="24"/>
              <w:lang w:val="en-US"/>
            </w:rPr>
            <w:t xml:space="preserve">The financialization of big pharma. </w:t>
          </w:r>
          <w:r w:rsidRPr="004E3562">
            <w:rPr>
              <w:rFonts w:ascii="Times New Roman" w:eastAsia="Times New Roman" w:hAnsi="Times New Roman" w:cs="Times New Roman"/>
              <w:i/>
              <w:iCs/>
              <w:color w:val="000000"/>
              <w:sz w:val="24"/>
              <w:szCs w:val="24"/>
              <w:lang w:val="en-US"/>
            </w:rPr>
            <w:t>International Journal of Sociology</w:t>
          </w:r>
          <w:r w:rsidRPr="004E3562">
            <w:rPr>
              <w:rFonts w:ascii="Times New Roman" w:eastAsia="Times New Roman" w:hAnsi="Times New Roman" w:cs="Times New Roman"/>
              <w:color w:val="000000"/>
              <w:sz w:val="24"/>
              <w:szCs w:val="24"/>
              <w:lang w:val="en-US"/>
            </w:rPr>
            <w:t xml:space="preserve">, </w:t>
          </w:r>
          <w:r w:rsidRPr="004E3562">
            <w:rPr>
              <w:rFonts w:ascii="Times New Roman" w:eastAsia="Times New Roman" w:hAnsi="Times New Roman" w:cs="Times New Roman"/>
              <w:i/>
              <w:iCs/>
              <w:color w:val="000000"/>
              <w:sz w:val="24"/>
              <w:szCs w:val="24"/>
              <w:lang w:val="en-US"/>
            </w:rPr>
            <w:t>78</w:t>
          </w:r>
          <w:r w:rsidRPr="004E3562">
            <w:rPr>
              <w:rFonts w:ascii="Times New Roman" w:eastAsia="Times New Roman" w:hAnsi="Times New Roman" w:cs="Times New Roman"/>
              <w:color w:val="000000"/>
              <w:sz w:val="24"/>
              <w:szCs w:val="24"/>
              <w:lang w:val="en-US"/>
            </w:rPr>
            <w:t xml:space="preserve">(4). </w:t>
          </w:r>
          <w:hyperlink r:id="rId58" w:history="1">
            <w:r w:rsidR="00F86C82" w:rsidRPr="004E3562">
              <w:rPr>
                <w:rStyle w:val="Hipervnculo"/>
                <w:rFonts w:ascii="Times New Roman" w:eastAsia="Times New Roman" w:hAnsi="Times New Roman" w:cs="Times New Roman"/>
                <w:sz w:val="24"/>
                <w:szCs w:val="24"/>
                <w:lang w:val="en-US"/>
              </w:rPr>
              <w:t>https://doi.org/10.3989/RIS.2020.78.4.M20.006</w:t>
            </w:r>
          </w:hyperlink>
        </w:p>
        <w:p w14:paraId="6CB88F7E" w14:textId="4977F34F" w:rsidR="00F86C82" w:rsidRPr="00891082" w:rsidRDefault="007F4B49" w:rsidP="004E3562">
          <w:pPr>
            <w:autoSpaceDE w:val="0"/>
            <w:autoSpaceDN w:val="0"/>
            <w:spacing w:after="0" w:line="240" w:lineRule="auto"/>
            <w:ind w:hanging="480"/>
            <w:jc w:val="both"/>
            <w:divId w:val="1282802388"/>
            <w:rPr>
              <w:rFonts w:ascii="Times New Roman" w:eastAsia="Times New Roman" w:hAnsi="Times New Roman" w:cs="Times New Roman"/>
              <w:color w:val="000000"/>
              <w:sz w:val="24"/>
              <w:szCs w:val="24"/>
              <w:lang w:val="en-US"/>
            </w:rPr>
          </w:pPr>
          <w:r w:rsidRPr="004E3562">
            <w:rPr>
              <w:rFonts w:ascii="Times New Roman" w:eastAsia="Times New Roman" w:hAnsi="Times New Roman" w:cs="Times New Roman"/>
              <w:color w:val="000000"/>
              <w:sz w:val="24"/>
              <w:szCs w:val="24"/>
              <w:lang w:val="en-US"/>
            </w:rPr>
            <w:t xml:space="preserve">Krippner, G. R. (2005). The financialization of the American economy. </w:t>
          </w:r>
          <w:r w:rsidRPr="004E3562">
            <w:rPr>
              <w:rFonts w:ascii="Times New Roman" w:eastAsia="Times New Roman" w:hAnsi="Times New Roman" w:cs="Times New Roman"/>
              <w:i/>
              <w:iCs/>
              <w:color w:val="000000"/>
              <w:sz w:val="24"/>
              <w:szCs w:val="24"/>
              <w:lang w:val="en-US"/>
            </w:rPr>
            <w:t>Socio-Economic Review</w:t>
          </w:r>
          <w:r w:rsidRPr="004E3562">
            <w:rPr>
              <w:rFonts w:ascii="Times New Roman" w:eastAsia="Times New Roman" w:hAnsi="Times New Roman" w:cs="Times New Roman"/>
              <w:color w:val="000000"/>
              <w:sz w:val="24"/>
              <w:szCs w:val="24"/>
              <w:lang w:val="en-US"/>
            </w:rPr>
            <w:t xml:space="preserve">, </w:t>
          </w:r>
          <w:r w:rsidRPr="004E3562">
            <w:rPr>
              <w:rFonts w:ascii="Times New Roman" w:eastAsia="Times New Roman" w:hAnsi="Times New Roman" w:cs="Times New Roman"/>
              <w:i/>
              <w:iCs/>
              <w:color w:val="000000"/>
              <w:sz w:val="24"/>
              <w:szCs w:val="24"/>
              <w:lang w:val="en-US"/>
            </w:rPr>
            <w:t>3</w:t>
          </w:r>
          <w:r w:rsidRPr="004E3562">
            <w:rPr>
              <w:rFonts w:ascii="Times New Roman" w:eastAsia="Times New Roman" w:hAnsi="Times New Roman" w:cs="Times New Roman"/>
              <w:color w:val="000000"/>
              <w:sz w:val="24"/>
              <w:szCs w:val="24"/>
              <w:lang w:val="en-US"/>
            </w:rPr>
            <w:t xml:space="preserve">(2), 173–208. </w:t>
          </w:r>
          <w:hyperlink r:id="rId59" w:history="1">
            <w:r w:rsidR="00F86C82" w:rsidRPr="004E3562">
              <w:rPr>
                <w:rStyle w:val="Hipervnculo"/>
                <w:rFonts w:ascii="Times New Roman" w:eastAsia="Times New Roman" w:hAnsi="Times New Roman" w:cs="Times New Roman"/>
                <w:sz w:val="24"/>
                <w:szCs w:val="24"/>
                <w:lang w:val="en-US"/>
              </w:rPr>
              <w:t>https://doi.org/10.1093/SER/mwi008</w:t>
            </w:r>
          </w:hyperlink>
        </w:p>
        <w:p w14:paraId="5DE228C3" w14:textId="19BE0999" w:rsidR="00F86C82" w:rsidRPr="003A3CD8" w:rsidRDefault="007F4B49" w:rsidP="004E3562">
          <w:pPr>
            <w:autoSpaceDE w:val="0"/>
            <w:autoSpaceDN w:val="0"/>
            <w:spacing w:after="0" w:line="240" w:lineRule="auto"/>
            <w:ind w:hanging="480"/>
            <w:jc w:val="both"/>
            <w:divId w:val="41952117"/>
            <w:rPr>
              <w:rFonts w:ascii="Times New Roman" w:eastAsia="Times New Roman" w:hAnsi="Times New Roman" w:cs="Times New Roman"/>
              <w:color w:val="000000"/>
              <w:sz w:val="24"/>
              <w:szCs w:val="24"/>
              <w:lang w:val="en-US"/>
            </w:rPr>
          </w:pPr>
          <w:r w:rsidRPr="004E3562">
            <w:rPr>
              <w:rFonts w:ascii="Times New Roman" w:eastAsia="Times New Roman" w:hAnsi="Times New Roman" w:cs="Times New Roman"/>
              <w:color w:val="000000"/>
              <w:sz w:val="24"/>
              <w:szCs w:val="24"/>
              <w:lang w:val="en-US"/>
            </w:rPr>
            <w:t xml:space="preserve">Lapavitsas, C. (2013). </w:t>
          </w:r>
          <w:r w:rsidRPr="004E3562">
            <w:rPr>
              <w:rFonts w:ascii="Times New Roman" w:eastAsia="Times New Roman" w:hAnsi="Times New Roman" w:cs="Times New Roman"/>
              <w:i/>
              <w:iCs/>
              <w:color w:val="000000"/>
              <w:sz w:val="24"/>
              <w:szCs w:val="24"/>
              <w:lang w:val="en-US"/>
            </w:rPr>
            <w:t xml:space="preserve">The financialization of capitalism: 'Profiting without producing.' </w:t>
          </w:r>
          <w:hyperlink r:id="rId60" w:history="1">
            <w:r w:rsidR="00F86C82" w:rsidRPr="003A3CD8">
              <w:rPr>
                <w:rStyle w:val="Hipervnculo"/>
                <w:rFonts w:ascii="Times New Roman" w:eastAsia="Times New Roman" w:hAnsi="Times New Roman" w:cs="Times New Roman"/>
                <w:sz w:val="24"/>
                <w:szCs w:val="24"/>
                <w:lang w:val="en-US"/>
              </w:rPr>
              <w:t>https://doi.org/10.1080/13604813.2013.853865Para</w:t>
            </w:r>
          </w:hyperlink>
        </w:p>
        <w:p w14:paraId="3ECA4742" w14:textId="47CC4A7B" w:rsidR="007F4B49" w:rsidRPr="00891082" w:rsidRDefault="007F4B49" w:rsidP="004E3562">
          <w:pPr>
            <w:autoSpaceDE w:val="0"/>
            <w:autoSpaceDN w:val="0"/>
            <w:spacing w:after="0" w:line="240" w:lineRule="auto"/>
            <w:ind w:hanging="480"/>
            <w:jc w:val="both"/>
            <w:divId w:val="1507742601"/>
            <w:rPr>
              <w:rFonts w:ascii="Times New Roman" w:eastAsia="Times New Roman" w:hAnsi="Times New Roman" w:cs="Times New Roman"/>
              <w:color w:val="000000"/>
              <w:sz w:val="24"/>
              <w:szCs w:val="24"/>
              <w:lang w:val="en-US"/>
            </w:rPr>
          </w:pPr>
          <w:r w:rsidRPr="004E3562">
            <w:rPr>
              <w:rFonts w:ascii="Times New Roman" w:eastAsia="Times New Roman" w:hAnsi="Times New Roman" w:cs="Times New Roman"/>
              <w:color w:val="000000"/>
              <w:sz w:val="24"/>
              <w:szCs w:val="24"/>
              <w:lang w:val="en-US"/>
            </w:rPr>
            <w:t xml:space="preserve">Lapavitsas, Costas. (2009). </w:t>
          </w:r>
          <w:r w:rsidRPr="004E3562">
            <w:rPr>
              <w:rFonts w:ascii="Times New Roman" w:eastAsia="Times New Roman" w:hAnsi="Times New Roman" w:cs="Times New Roman"/>
              <w:i/>
              <w:iCs/>
              <w:color w:val="000000"/>
              <w:sz w:val="24"/>
              <w:szCs w:val="24"/>
              <w:lang w:val="en-US"/>
            </w:rPr>
            <w:t>Financialized capitalism: expansion and crisis</w:t>
          </w:r>
          <w:r w:rsidRPr="004E3562">
            <w:rPr>
              <w:rFonts w:ascii="Times New Roman" w:eastAsia="Times New Roman" w:hAnsi="Times New Roman" w:cs="Times New Roman"/>
              <w:color w:val="000000"/>
              <w:sz w:val="24"/>
              <w:szCs w:val="24"/>
              <w:lang w:val="en-US"/>
            </w:rPr>
            <w:t xml:space="preserve">. </w:t>
          </w:r>
          <w:r w:rsidRPr="0015415B">
            <w:rPr>
              <w:rFonts w:ascii="Times New Roman" w:eastAsia="Times New Roman" w:hAnsi="Times New Roman" w:cs="Times New Roman"/>
              <w:color w:val="000000"/>
              <w:sz w:val="24"/>
              <w:szCs w:val="24"/>
              <w:lang w:val="en-US"/>
            </w:rPr>
            <w:t xml:space="preserve">Question 96. </w:t>
          </w:r>
        </w:p>
        <w:p w14:paraId="5CB6517C" w14:textId="2A82FBA4" w:rsidR="00F86C82" w:rsidRPr="004E3562" w:rsidRDefault="007F4B49" w:rsidP="004E3562">
          <w:pPr>
            <w:autoSpaceDE w:val="0"/>
            <w:autoSpaceDN w:val="0"/>
            <w:spacing w:after="0" w:line="240" w:lineRule="auto"/>
            <w:ind w:hanging="480"/>
            <w:jc w:val="both"/>
            <w:divId w:val="1284116405"/>
            <w:rPr>
              <w:rFonts w:ascii="Times New Roman" w:eastAsia="Times New Roman" w:hAnsi="Times New Roman" w:cs="Times New Roman"/>
              <w:color w:val="000000"/>
              <w:sz w:val="24"/>
              <w:szCs w:val="24"/>
              <w:lang w:val="en-US"/>
            </w:rPr>
          </w:pPr>
          <w:r w:rsidRPr="004E3562">
            <w:rPr>
              <w:rFonts w:ascii="Times New Roman" w:eastAsia="Times New Roman" w:hAnsi="Times New Roman" w:cs="Times New Roman"/>
              <w:color w:val="000000"/>
              <w:sz w:val="24"/>
              <w:szCs w:val="24"/>
              <w:lang w:val="en-US"/>
            </w:rPr>
            <w:t xml:space="preserve">Lazonick, W., &amp; O'Sullivan, M. (2000). Maximizing shareholder value: A new ideology for corporate governance. </w:t>
          </w:r>
          <w:r w:rsidRPr="004E3562">
            <w:rPr>
              <w:rFonts w:ascii="Times New Roman" w:eastAsia="Times New Roman" w:hAnsi="Times New Roman" w:cs="Times New Roman"/>
              <w:i/>
              <w:iCs/>
              <w:color w:val="000000"/>
              <w:sz w:val="24"/>
              <w:szCs w:val="24"/>
              <w:lang w:val="en-US"/>
            </w:rPr>
            <w:t>Economy and Society</w:t>
          </w:r>
          <w:r w:rsidRPr="004E3562">
            <w:rPr>
              <w:rFonts w:ascii="Times New Roman" w:eastAsia="Times New Roman" w:hAnsi="Times New Roman" w:cs="Times New Roman"/>
              <w:color w:val="000000"/>
              <w:sz w:val="24"/>
              <w:szCs w:val="24"/>
              <w:lang w:val="en-US"/>
            </w:rPr>
            <w:t xml:space="preserve">, </w:t>
          </w:r>
          <w:r w:rsidRPr="004E3562">
            <w:rPr>
              <w:rFonts w:ascii="Times New Roman" w:eastAsia="Times New Roman" w:hAnsi="Times New Roman" w:cs="Times New Roman"/>
              <w:i/>
              <w:iCs/>
              <w:color w:val="000000"/>
              <w:sz w:val="24"/>
              <w:szCs w:val="24"/>
              <w:lang w:val="en-US"/>
            </w:rPr>
            <w:t>29</w:t>
          </w:r>
          <w:r w:rsidRPr="004E3562">
            <w:rPr>
              <w:rFonts w:ascii="Times New Roman" w:eastAsia="Times New Roman" w:hAnsi="Times New Roman" w:cs="Times New Roman"/>
              <w:color w:val="000000"/>
              <w:sz w:val="24"/>
              <w:szCs w:val="24"/>
              <w:lang w:val="en-US"/>
            </w:rPr>
            <w:t xml:space="preserve">(1), 13–35. </w:t>
          </w:r>
          <w:hyperlink r:id="rId61" w:history="1">
            <w:r w:rsidR="00F86C82" w:rsidRPr="004E3562">
              <w:rPr>
                <w:rStyle w:val="Hipervnculo"/>
                <w:rFonts w:ascii="Times New Roman" w:eastAsia="Times New Roman" w:hAnsi="Times New Roman" w:cs="Times New Roman"/>
                <w:sz w:val="24"/>
                <w:szCs w:val="24"/>
                <w:lang w:val="en-US"/>
              </w:rPr>
              <w:t>https://doi.org/10.1080/030851400360541</w:t>
            </w:r>
          </w:hyperlink>
        </w:p>
        <w:p w14:paraId="6B42C388" w14:textId="1A64A94C" w:rsidR="007F4B49" w:rsidRDefault="007F4B49" w:rsidP="004E3562">
          <w:pPr>
            <w:autoSpaceDE w:val="0"/>
            <w:autoSpaceDN w:val="0"/>
            <w:spacing w:after="0" w:line="240" w:lineRule="auto"/>
            <w:ind w:hanging="480"/>
            <w:jc w:val="both"/>
            <w:divId w:val="225991047"/>
            <w:rPr>
              <w:rFonts w:ascii="Times New Roman" w:eastAsia="Times New Roman" w:hAnsi="Times New Roman" w:cs="Times New Roman"/>
              <w:color w:val="000000"/>
              <w:sz w:val="24"/>
              <w:szCs w:val="24"/>
            </w:rPr>
          </w:pPr>
          <w:r w:rsidRPr="004E3562">
            <w:rPr>
              <w:rFonts w:ascii="Times New Roman" w:eastAsia="Times New Roman" w:hAnsi="Times New Roman" w:cs="Times New Roman"/>
              <w:color w:val="000000"/>
              <w:sz w:val="24"/>
              <w:szCs w:val="24"/>
              <w:lang w:val="en-US"/>
            </w:rPr>
            <w:t xml:space="preserve">Levy, N. (2019). Financing, financialization and development problems. </w:t>
          </w:r>
          <w:r w:rsidRPr="00891082">
            <w:rPr>
              <w:rFonts w:ascii="Times New Roman" w:eastAsia="Times New Roman" w:hAnsi="Times New Roman" w:cs="Times New Roman"/>
              <w:i/>
              <w:iCs/>
              <w:color w:val="000000"/>
              <w:sz w:val="24"/>
              <w:szCs w:val="24"/>
            </w:rPr>
            <w:t>Cuadernos de Economía (Colombia)</w:t>
          </w:r>
          <w:r w:rsidRPr="00891082">
            <w:rPr>
              <w:rFonts w:ascii="Times New Roman" w:eastAsia="Times New Roman" w:hAnsi="Times New Roman" w:cs="Times New Roman"/>
              <w:color w:val="000000"/>
              <w:sz w:val="24"/>
              <w:szCs w:val="24"/>
            </w:rPr>
            <w:t xml:space="preserve">, </w:t>
          </w:r>
          <w:r w:rsidRPr="00891082">
            <w:rPr>
              <w:rFonts w:ascii="Times New Roman" w:eastAsia="Times New Roman" w:hAnsi="Times New Roman" w:cs="Times New Roman"/>
              <w:i/>
              <w:iCs/>
              <w:color w:val="000000"/>
              <w:sz w:val="24"/>
              <w:szCs w:val="24"/>
            </w:rPr>
            <w:t>38</w:t>
          </w:r>
          <w:r w:rsidRPr="00891082">
            <w:rPr>
              <w:rFonts w:ascii="Times New Roman" w:eastAsia="Times New Roman" w:hAnsi="Times New Roman" w:cs="Times New Roman"/>
              <w:color w:val="000000"/>
              <w:sz w:val="24"/>
              <w:szCs w:val="24"/>
            </w:rPr>
            <w:t xml:space="preserve">(76). </w:t>
          </w:r>
          <w:hyperlink r:id="rId62" w:history="1">
            <w:r w:rsidR="002F409E" w:rsidRPr="003D67D1">
              <w:rPr>
                <w:rStyle w:val="Hipervnculo"/>
                <w:rFonts w:ascii="Times New Roman" w:eastAsia="Times New Roman" w:hAnsi="Times New Roman" w:cs="Times New Roman"/>
                <w:sz w:val="24"/>
                <w:szCs w:val="24"/>
              </w:rPr>
              <w:t>https://doi.org/10.15446/CUAD.ECON.V38N76.60786</w:t>
            </w:r>
          </w:hyperlink>
        </w:p>
        <w:p w14:paraId="648EBE26" w14:textId="07A18C25" w:rsidR="007F4B49" w:rsidRDefault="007F4B49" w:rsidP="004E3562">
          <w:pPr>
            <w:autoSpaceDE w:val="0"/>
            <w:autoSpaceDN w:val="0"/>
            <w:spacing w:after="0" w:line="240" w:lineRule="auto"/>
            <w:ind w:hanging="480"/>
            <w:jc w:val="both"/>
            <w:divId w:val="1529291171"/>
            <w:rPr>
              <w:rFonts w:ascii="Times New Roman" w:eastAsia="Times New Roman" w:hAnsi="Times New Roman" w:cs="Times New Roman"/>
              <w:color w:val="000000"/>
              <w:sz w:val="24"/>
              <w:szCs w:val="24"/>
              <w:lang w:val="en-US"/>
            </w:rPr>
          </w:pPr>
          <w:r w:rsidRPr="004E3562">
            <w:rPr>
              <w:rFonts w:ascii="Times New Roman" w:eastAsia="Times New Roman" w:hAnsi="Times New Roman" w:cs="Times New Roman"/>
              <w:color w:val="000000"/>
              <w:sz w:val="24"/>
              <w:szCs w:val="24"/>
              <w:lang w:val="en-US"/>
            </w:rPr>
            <w:t xml:space="preserve">Liu, I., &amp; Dixon, A. (2022). What does the state do in China's state-led infrastructure financialisation? </w:t>
          </w:r>
          <w:r w:rsidRPr="004E3562">
            <w:rPr>
              <w:rFonts w:ascii="Times New Roman" w:eastAsia="Times New Roman" w:hAnsi="Times New Roman" w:cs="Times New Roman"/>
              <w:i/>
              <w:iCs/>
              <w:color w:val="000000"/>
              <w:sz w:val="24"/>
              <w:szCs w:val="24"/>
              <w:lang w:val="en-US"/>
            </w:rPr>
            <w:t>Journal of Economic Geography</w:t>
          </w:r>
          <w:r w:rsidRPr="004E3562">
            <w:rPr>
              <w:rFonts w:ascii="Times New Roman" w:eastAsia="Times New Roman" w:hAnsi="Times New Roman" w:cs="Times New Roman"/>
              <w:color w:val="000000"/>
              <w:sz w:val="24"/>
              <w:szCs w:val="24"/>
              <w:lang w:val="en-US"/>
            </w:rPr>
            <w:t xml:space="preserve">, </w:t>
          </w:r>
          <w:r w:rsidRPr="004E3562">
            <w:rPr>
              <w:rFonts w:ascii="Times New Roman" w:eastAsia="Times New Roman" w:hAnsi="Times New Roman" w:cs="Times New Roman"/>
              <w:i/>
              <w:iCs/>
              <w:color w:val="000000"/>
              <w:sz w:val="24"/>
              <w:szCs w:val="24"/>
              <w:lang w:val="en-US"/>
            </w:rPr>
            <w:t>22</w:t>
          </w:r>
          <w:r w:rsidRPr="004E3562">
            <w:rPr>
              <w:rFonts w:ascii="Times New Roman" w:eastAsia="Times New Roman" w:hAnsi="Times New Roman" w:cs="Times New Roman"/>
              <w:color w:val="000000"/>
              <w:sz w:val="24"/>
              <w:szCs w:val="24"/>
              <w:lang w:val="en-US"/>
            </w:rPr>
            <w:t xml:space="preserve">(5), 963–988. </w:t>
          </w:r>
          <w:hyperlink r:id="rId63" w:history="1">
            <w:r w:rsidR="00F86C82" w:rsidRPr="004E3562">
              <w:rPr>
                <w:rStyle w:val="Hipervnculo"/>
                <w:rFonts w:ascii="Times New Roman" w:eastAsia="Times New Roman" w:hAnsi="Times New Roman" w:cs="Times New Roman"/>
                <w:sz w:val="24"/>
                <w:szCs w:val="24"/>
                <w:lang w:val="en-US"/>
              </w:rPr>
              <w:t>https://doi.org/10.1093/jeg/lbac009</w:t>
            </w:r>
          </w:hyperlink>
        </w:p>
        <w:p w14:paraId="1E20BD21" w14:textId="77777777" w:rsidR="00F86C82" w:rsidRPr="00891082" w:rsidRDefault="00F86C82" w:rsidP="004E3562">
          <w:pPr>
            <w:autoSpaceDE w:val="0"/>
            <w:autoSpaceDN w:val="0"/>
            <w:spacing w:after="0" w:line="240" w:lineRule="auto"/>
            <w:ind w:hanging="480"/>
            <w:jc w:val="both"/>
            <w:divId w:val="1529291171"/>
            <w:rPr>
              <w:rFonts w:ascii="Times New Roman" w:eastAsia="Times New Roman" w:hAnsi="Times New Roman" w:cs="Times New Roman"/>
              <w:color w:val="000000"/>
              <w:sz w:val="24"/>
              <w:szCs w:val="24"/>
              <w:lang w:val="en-US"/>
            </w:rPr>
          </w:pPr>
        </w:p>
        <w:p w14:paraId="703CAECA" w14:textId="7DFC79DF" w:rsidR="00F86C82" w:rsidRPr="00891082" w:rsidRDefault="007F4B49" w:rsidP="004E3562">
          <w:pPr>
            <w:autoSpaceDE w:val="0"/>
            <w:autoSpaceDN w:val="0"/>
            <w:spacing w:after="0" w:line="240" w:lineRule="auto"/>
            <w:ind w:hanging="480"/>
            <w:jc w:val="both"/>
            <w:divId w:val="2044554315"/>
            <w:rPr>
              <w:rFonts w:ascii="Times New Roman" w:eastAsia="Times New Roman" w:hAnsi="Times New Roman" w:cs="Times New Roman"/>
              <w:color w:val="000000"/>
              <w:sz w:val="24"/>
              <w:szCs w:val="24"/>
              <w:lang w:val="en-US"/>
            </w:rPr>
          </w:pPr>
          <w:r w:rsidRPr="004E3562">
            <w:rPr>
              <w:rFonts w:ascii="Times New Roman" w:eastAsia="Times New Roman" w:hAnsi="Times New Roman" w:cs="Times New Roman"/>
              <w:color w:val="000000"/>
              <w:sz w:val="24"/>
              <w:szCs w:val="24"/>
              <w:lang w:val="en-US"/>
            </w:rPr>
            <w:t xml:space="preserve">Liu, Y., Failler, P., &amp; Ding, Y. (2022). Enterprise financialization and technological innovation: Mechanism and heterogeneity. </w:t>
          </w:r>
          <w:r w:rsidRPr="004E3562">
            <w:rPr>
              <w:rFonts w:ascii="Times New Roman" w:eastAsia="Times New Roman" w:hAnsi="Times New Roman" w:cs="Times New Roman"/>
              <w:i/>
              <w:iCs/>
              <w:color w:val="000000"/>
              <w:sz w:val="24"/>
              <w:szCs w:val="24"/>
              <w:lang w:val="en-US"/>
            </w:rPr>
            <w:t>PLoS ONE</w:t>
          </w:r>
          <w:r w:rsidRPr="004E3562">
            <w:rPr>
              <w:rFonts w:ascii="Times New Roman" w:eastAsia="Times New Roman" w:hAnsi="Times New Roman" w:cs="Times New Roman"/>
              <w:color w:val="000000"/>
              <w:sz w:val="24"/>
              <w:szCs w:val="24"/>
              <w:lang w:val="en-US"/>
            </w:rPr>
            <w:t xml:space="preserve">, </w:t>
          </w:r>
          <w:r w:rsidRPr="004E3562">
            <w:rPr>
              <w:rFonts w:ascii="Times New Roman" w:eastAsia="Times New Roman" w:hAnsi="Times New Roman" w:cs="Times New Roman"/>
              <w:i/>
              <w:iCs/>
              <w:color w:val="000000"/>
              <w:sz w:val="24"/>
              <w:szCs w:val="24"/>
              <w:lang w:val="en-US"/>
            </w:rPr>
            <w:t>17</w:t>
          </w:r>
          <w:r w:rsidRPr="004E3562">
            <w:rPr>
              <w:rFonts w:ascii="Times New Roman" w:eastAsia="Times New Roman" w:hAnsi="Times New Roman" w:cs="Times New Roman"/>
              <w:color w:val="000000"/>
              <w:sz w:val="24"/>
              <w:szCs w:val="24"/>
              <w:lang w:val="en-US"/>
            </w:rPr>
            <w:t xml:space="preserve">(12 December). </w:t>
          </w:r>
          <w:hyperlink r:id="rId64" w:history="1">
            <w:r w:rsidR="00F86C82" w:rsidRPr="004E3562">
              <w:rPr>
                <w:rStyle w:val="Hipervnculo"/>
                <w:rFonts w:ascii="Times New Roman" w:eastAsia="Times New Roman" w:hAnsi="Times New Roman" w:cs="Times New Roman"/>
                <w:sz w:val="24"/>
                <w:szCs w:val="24"/>
                <w:lang w:val="en-US"/>
              </w:rPr>
              <w:t>https://doi.org/10.1371/journal.pone.0275461</w:t>
            </w:r>
          </w:hyperlink>
        </w:p>
        <w:p w14:paraId="515462B8" w14:textId="17737E8F" w:rsidR="008460DD" w:rsidRPr="004E3562" w:rsidRDefault="006F11CC" w:rsidP="004E3562">
          <w:pPr>
            <w:autoSpaceDE w:val="0"/>
            <w:autoSpaceDN w:val="0"/>
            <w:spacing w:after="0" w:line="240" w:lineRule="auto"/>
            <w:ind w:hanging="480"/>
            <w:jc w:val="both"/>
            <w:divId w:val="881744969"/>
            <w:rPr>
              <w:rFonts w:ascii="Times New Roman" w:eastAsia="Times New Roman" w:hAnsi="Times New Roman" w:cs="Times New Roman"/>
              <w:color w:val="000000"/>
              <w:sz w:val="24"/>
              <w:szCs w:val="24"/>
              <w:lang w:val="en-US"/>
            </w:rPr>
          </w:pPr>
          <w:r w:rsidRPr="004E3562">
            <w:rPr>
              <w:rFonts w:ascii="Times New Roman" w:eastAsia="Times New Roman" w:hAnsi="Times New Roman" w:cs="Times New Roman"/>
              <w:color w:val="000000"/>
              <w:sz w:val="24"/>
              <w:szCs w:val="24"/>
              <w:lang w:val="en-US"/>
            </w:rPr>
            <w:t xml:space="preserve">Massó, M., Davis, M., &amp; Abalde, N. (2020). The problematic conceptualization of financialisation: Differentiating causes, consequences and socioeconomic actors' financialised behaviour. </w:t>
          </w:r>
          <w:r w:rsidRPr="004E3562">
            <w:rPr>
              <w:rFonts w:ascii="Times New Roman" w:eastAsia="Times New Roman" w:hAnsi="Times New Roman" w:cs="Times New Roman"/>
              <w:i/>
              <w:iCs/>
              <w:color w:val="000000"/>
              <w:sz w:val="24"/>
              <w:szCs w:val="24"/>
              <w:lang w:val="en-US"/>
            </w:rPr>
            <w:t>International Journal of Sociology</w:t>
          </w:r>
          <w:r w:rsidRPr="004E3562">
            <w:rPr>
              <w:rFonts w:ascii="Times New Roman" w:eastAsia="Times New Roman" w:hAnsi="Times New Roman" w:cs="Times New Roman"/>
              <w:color w:val="000000"/>
              <w:sz w:val="24"/>
              <w:szCs w:val="24"/>
              <w:lang w:val="en-US"/>
            </w:rPr>
            <w:t xml:space="preserve">, 78(4). </w:t>
          </w:r>
          <w:hyperlink r:id="rId65" w:history="1">
            <w:r w:rsidR="008460DD" w:rsidRPr="004E3562">
              <w:rPr>
                <w:rStyle w:val="Hipervnculo"/>
                <w:rFonts w:ascii="Times New Roman" w:eastAsia="Times New Roman" w:hAnsi="Times New Roman" w:cs="Times New Roman"/>
                <w:sz w:val="24"/>
                <w:szCs w:val="24"/>
                <w:lang w:val="en-US"/>
              </w:rPr>
              <w:t>https://doi.org/10.3989/RIS.2020.78.4.M20.001</w:t>
            </w:r>
          </w:hyperlink>
        </w:p>
        <w:p w14:paraId="1372EFF2" w14:textId="59DC6229" w:rsidR="00F86C82" w:rsidRPr="00891082" w:rsidRDefault="007F4B49" w:rsidP="004E3562">
          <w:pPr>
            <w:autoSpaceDE w:val="0"/>
            <w:autoSpaceDN w:val="0"/>
            <w:spacing w:after="0" w:line="240" w:lineRule="auto"/>
            <w:ind w:hanging="480"/>
            <w:jc w:val="both"/>
            <w:divId w:val="170416813"/>
            <w:rPr>
              <w:rFonts w:ascii="Times New Roman" w:eastAsia="Times New Roman" w:hAnsi="Times New Roman" w:cs="Times New Roman"/>
              <w:color w:val="000000"/>
              <w:sz w:val="24"/>
              <w:szCs w:val="24"/>
              <w:lang w:val="en-US"/>
            </w:rPr>
          </w:pPr>
          <w:r w:rsidRPr="004E3562">
            <w:rPr>
              <w:rFonts w:ascii="Times New Roman" w:eastAsia="Times New Roman" w:hAnsi="Times New Roman" w:cs="Times New Roman"/>
              <w:color w:val="000000"/>
              <w:sz w:val="24"/>
              <w:szCs w:val="24"/>
              <w:lang w:val="en-US"/>
            </w:rPr>
            <w:t xml:space="preserve">Matzkin, R. L. (2013). Nonparametric identification in structural economic models. </w:t>
          </w:r>
          <w:r w:rsidRPr="004E3562">
            <w:rPr>
              <w:rFonts w:ascii="Times New Roman" w:eastAsia="Times New Roman" w:hAnsi="Times New Roman" w:cs="Times New Roman"/>
              <w:i/>
              <w:iCs/>
              <w:color w:val="000000"/>
              <w:sz w:val="24"/>
              <w:szCs w:val="24"/>
              <w:lang w:val="en-US"/>
            </w:rPr>
            <w:t>Annual Review of Economics</w:t>
          </w:r>
          <w:r w:rsidRPr="004E3562">
            <w:rPr>
              <w:rFonts w:ascii="Times New Roman" w:eastAsia="Times New Roman" w:hAnsi="Times New Roman" w:cs="Times New Roman"/>
              <w:color w:val="000000"/>
              <w:sz w:val="24"/>
              <w:szCs w:val="24"/>
              <w:lang w:val="en-US"/>
            </w:rPr>
            <w:t xml:space="preserve">, </w:t>
          </w:r>
          <w:r w:rsidRPr="004E3562">
            <w:rPr>
              <w:rFonts w:ascii="Times New Roman" w:eastAsia="Times New Roman" w:hAnsi="Times New Roman" w:cs="Times New Roman"/>
              <w:i/>
              <w:iCs/>
              <w:color w:val="000000"/>
              <w:sz w:val="24"/>
              <w:szCs w:val="24"/>
              <w:lang w:val="en-US"/>
            </w:rPr>
            <w:t>5</w:t>
          </w:r>
          <w:r w:rsidRPr="004E3562">
            <w:rPr>
              <w:rFonts w:ascii="Times New Roman" w:eastAsia="Times New Roman" w:hAnsi="Times New Roman" w:cs="Times New Roman"/>
              <w:color w:val="000000"/>
              <w:sz w:val="24"/>
              <w:szCs w:val="24"/>
              <w:lang w:val="en-US"/>
            </w:rPr>
            <w:t xml:space="preserve">(Volume 5, 2013), 457–486. </w:t>
          </w:r>
          <w:hyperlink r:id="rId66" w:history="1">
            <w:r w:rsidR="00F86C82" w:rsidRPr="004E3562">
              <w:rPr>
                <w:rStyle w:val="Hipervnculo"/>
                <w:rFonts w:ascii="Times New Roman" w:eastAsia="Times New Roman" w:hAnsi="Times New Roman" w:cs="Times New Roman"/>
                <w:sz w:val="24"/>
                <w:szCs w:val="24"/>
                <w:lang w:val="en-US"/>
              </w:rPr>
              <w:t>https://doi.org/10.1146/ANNUREV-ECONOMICS-082912-110231/CITE/REFWORKS</w:t>
            </w:r>
          </w:hyperlink>
        </w:p>
        <w:p w14:paraId="5CB22BF9" w14:textId="77777777" w:rsidR="007F4B49" w:rsidRPr="0015415B" w:rsidRDefault="007F4B49" w:rsidP="004E3562">
          <w:pPr>
            <w:autoSpaceDE w:val="0"/>
            <w:autoSpaceDN w:val="0"/>
            <w:spacing w:after="0" w:line="240" w:lineRule="auto"/>
            <w:ind w:hanging="480"/>
            <w:jc w:val="both"/>
            <w:divId w:val="1005593032"/>
            <w:rPr>
              <w:rFonts w:ascii="Times New Roman" w:eastAsia="Times New Roman" w:hAnsi="Times New Roman" w:cs="Times New Roman"/>
              <w:color w:val="000000"/>
              <w:sz w:val="24"/>
              <w:szCs w:val="24"/>
              <w:lang w:val="en-US"/>
            </w:rPr>
          </w:pPr>
          <w:r w:rsidRPr="00891082">
            <w:rPr>
              <w:rFonts w:ascii="Times New Roman" w:eastAsia="Times New Roman" w:hAnsi="Times New Roman" w:cs="Times New Roman"/>
              <w:color w:val="000000"/>
              <w:sz w:val="24"/>
              <w:szCs w:val="24"/>
            </w:rPr>
            <w:t xml:space="preserve">Medialdea García, B., &amp; Sanabria Martín, A. (2013). </w:t>
          </w:r>
          <w:r w:rsidRPr="004E3562">
            <w:rPr>
              <w:rFonts w:ascii="Times New Roman" w:eastAsia="Times New Roman" w:hAnsi="Times New Roman" w:cs="Times New Roman"/>
              <w:color w:val="000000"/>
              <w:sz w:val="24"/>
              <w:szCs w:val="24"/>
              <w:lang w:val="en-US"/>
            </w:rPr>
            <w:t xml:space="preserve">The financialization of the world economy: Towards a characterization. </w:t>
          </w:r>
          <w:r w:rsidRPr="0015415B">
            <w:rPr>
              <w:rFonts w:ascii="Times New Roman" w:eastAsia="Times New Roman" w:hAnsi="Times New Roman" w:cs="Times New Roman"/>
              <w:i/>
              <w:iCs/>
              <w:color w:val="000000"/>
              <w:sz w:val="24"/>
              <w:szCs w:val="24"/>
              <w:lang w:val="en-US"/>
            </w:rPr>
            <w:t>Journal of World Economy</w:t>
          </w:r>
          <w:r w:rsidRPr="0015415B">
            <w:rPr>
              <w:rFonts w:ascii="Times New Roman" w:eastAsia="Times New Roman" w:hAnsi="Times New Roman" w:cs="Times New Roman"/>
              <w:color w:val="000000"/>
              <w:sz w:val="24"/>
              <w:szCs w:val="24"/>
              <w:lang w:val="en-US"/>
            </w:rPr>
            <w:t xml:space="preserve">, </w:t>
          </w:r>
          <w:r w:rsidRPr="0015415B">
            <w:rPr>
              <w:rFonts w:ascii="Times New Roman" w:eastAsia="Times New Roman" w:hAnsi="Times New Roman" w:cs="Times New Roman"/>
              <w:i/>
              <w:iCs/>
              <w:color w:val="000000"/>
              <w:sz w:val="24"/>
              <w:szCs w:val="24"/>
              <w:lang w:val="en-US"/>
            </w:rPr>
            <w:t>32</w:t>
          </w:r>
          <w:r w:rsidRPr="0015415B">
            <w:rPr>
              <w:rFonts w:ascii="Times New Roman" w:eastAsia="Times New Roman" w:hAnsi="Times New Roman" w:cs="Times New Roman"/>
              <w:color w:val="000000"/>
              <w:sz w:val="24"/>
              <w:szCs w:val="24"/>
              <w:lang w:val="en-US"/>
            </w:rPr>
            <w:t>, 195–227.</w:t>
          </w:r>
        </w:p>
        <w:p w14:paraId="181320A7" w14:textId="76AEAC5D" w:rsidR="00F86C82" w:rsidRPr="003A3CD8" w:rsidRDefault="007F4B49" w:rsidP="004E3562">
          <w:pPr>
            <w:autoSpaceDE w:val="0"/>
            <w:autoSpaceDN w:val="0"/>
            <w:spacing w:after="0" w:line="240" w:lineRule="auto"/>
            <w:ind w:hanging="480"/>
            <w:jc w:val="both"/>
            <w:divId w:val="315182528"/>
            <w:rPr>
              <w:rFonts w:ascii="Times New Roman" w:eastAsia="Times New Roman" w:hAnsi="Times New Roman" w:cs="Times New Roman"/>
              <w:color w:val="000000"/>
              <w:sz w:val="24"/>
              <w:szCs w:val="24"/>
              <w:lang w:val="en-US"/>
            </w:rPr>
          </w:pPr>
          <w:r w:rsidRPr="004E3562">
            <w:rPr>
              <w:rFonts w:ascii="Times New Roman" w:eastAsia="Times New Roman" w:hAnsi="Times New Roman" w:cs="Times New Roman"/>
              <w:color w:val="000000"/>
              <w:sz w:val="24"/>
              <w:szCs w:val="24"/>
              <w:lang w:val="en-US"/>
            </w:rPr>
            <w:t xml:space="preserve">Mendoza Hernández, A. (2010). Financialization and corporate profits in Mexico. </w:t>
          </w:r>
          <w:r w:rsidRPr="003A3CD8">
            <w:rPr>
              <w:rFonts w:ascii="Times New Roman" w:eastAsia="Times New Roman" w:hAnsi="Times New Roman" w:cs="Times New Roman"/>
              <w:i/>
              <w:iCs/>
              <w:color w:val="000000"/>
              <w:sz w:val="24"/>
              <w:szCs w:val="24"/>
              <w:lang w:val="en-US"/>
            </w:rPr>
            <w:t>Financial Wave</w:t>
          </w:r>
          <w:r w:rsidRPr="003A3CD8">
            <w:rPr>
              <w:rFonts w:ascii="Times New Roman" w:eastAsia="Times New Roman" w:hAnsi="Times New Roman" w:cs="Times New Roman"/>
              <w:color w:val="000000"/>
              <w:sz w:val="24"/>
              <w:szCs w:val="24"/>
              <w:lang w:val="en-US"/>
            </w:rPr>
            <w:t xml:space="preserve">. </w:t>
          </w:r>
          <w:hyperlink r:id="rId67" w:history="1">
            <w:r w:rsidR="00F86C82" w:rsidRPr="003A3CD8">
              <w:rPr>
                <w:rStyle w:val="Hipervnculo"/>
                <w:rFonts w:ascii="Times New Roman" w:eastAsia="Times New Roman" w:hAnsi="Times New Roman" w:cs="Times New Roman"/>
                <w:sz w:val="24"/>
                <w:szCs w:val="24"/>
                <w:lang w:val="en-US"/>
              </w:rPr>
              <w:t>https://doi.org/10.22201/fe.18701442e.2010.5.23068</w:t>
            </w:r>
          </w:hyperlink>
        </w:p>
        <w:p w14:paraId="2DA04669" w14:textId="26175416" w:rsidR="00F86C82" w:rsidRPr="00F86C82" w:rsidRDefault="007F4B49" w:rsidP="004E3562">
          <w:pPr>
            <w:autoSpaceDE w:val="0"/>
            <w:autoSpaceDN w:val="0"/>
            <w:spacing w:after="0" w:line="240" w:lineRule="auto"/>
            <w:ind w:hanging="480"/>
            <w:jc w:val="both"/>
            <w:divId w:val="703407065"/>
            <w:rPr>
              <w:rFonts w:ascii="Times New Roman" w:eastAsia="Times New Roman" w:hAnsi="Times New Roman" w:cs="Times New Roman"/>
              <w:color w:val="000000"/>
              <w:sz w:val="24"/>
              <w:szCs w:val="24"/>
              <w:lang w:val="en-US"/>
            </w:rPr>
          </w:pPr>
          <w:r w:rsidRPr="003A3CD8">
            <w:rPr>
              <w:rFonts w:ascii="Times New Roman" w:eastAsia="Times New Roman" w:hAnsi="Times New Roman" w:cs="Times New Roman"/>
              <w:color w:val="000000"/>
              <w:sz w:val="24"/>
              <w:szCs w:val="24"/>
              <w:lang w:val="en-US"/>
            </w:rPr>
            <w:t xml:space="preserve">Orhangazi, Ö. (2008). Financialisation and capital accumulation in the non-financial corporate Sector: 1973-2003. </w:t>
          </w:r>
          <w:r w:rsidRPr="003A3CD8">
            <w:rPr>
              <w:rFonts w:ascii="Times New Roman" w:eastAsia="Times New Roman" w:hAnsi="Times New Roman" w:cs="Times New Roman"/>
              <w:i/>
              <w:iCs/>
              <w:color w:val="000000"/>
              <w:sz w:val="24"/>
              <w:szCs w:val="24"/>
              <w:lang w:val="en-US"/>
            </w:rPr>
            <w:t>Cambridge Journal of Economics</w:t>
          </w:r>
          <w:r w:rsidRPr="003A3CD8">
            <w:rPr>
              <w:rFonts w:ascii="Times New Roman" w:eastAsia="Times New Roman" w:hAnsi="Times New Roman" w:cs="Times New Roman"/>
              <w:color w:val="000000"/>
              <w:sz w:val="24"/>
              <w:szCs w:val="24"/>
              <w:lang w:val="en-US"/>
            </w:rPr>
            <w:t xml:space="preserve">, </w:t>
          </w:r>
          <w:r w:rsidRPr="003A3CD8">
            <w:rPr>
              <w:rFonts w:ascii="Times New Roman" w:eastAsia="Times New Roman" w:hAnsi="Times New Roman" w:cs="Times New Roman"/>
              <w:i/>
              <w:iCs/>
              <w:color w:val="000000"/>
              <w:sz w:val="24"/>
              <w:szCs w:val="24"/>
              <w:lang w:val="en-US"/>
            </w:rPr>
            <w:t>32</w:t>
          </w:r>
          <w:r w:rsidRPr="003A3CD8">
            <w:rPr>
              <w:rFonts w:ascii="Times New Roman" w:eastAsia="Times New Roman" w:hAnsi="Times New Roman" w:cs="Times New Roman"/>
              <w:color w:val="000000"/>
              <w:sz w:val="24"/>
              <w:szCs w:val="24"/>
              <w:lang w:val="en-US"/>
            </w:rPr>
            <w:t xml:space="preserve">(6), 863–886. </w:t>
          </w:r>
          <w:hyperlink r:id="rId68" w:history="1">
            <w:r w:rsidR="00F86C82" w:rsidRPr="004E3562">
              <w:rPr>
                <w:rStyle w:val="Hipervnculo"/>
                <w:rFonts w:ascii="Times New Roman" w:eastAsia="Times New Roman" w:hAnsi="Times New Roman" w:cs="Times New Roman"/>
                <w:sz w:val="24"/>
                <w:szCs w:val="24"/>
                <w:lang w:val="en-US"/>
              </w:rPr>
              <w:t>https://doi.org/10.1093/cje/ben009</w:t>
            </w:r>
          </w:hyperlink>
        </w:p>
        <w:p w14:paraId="4610AEF5" w14:textId="77777777" w:rsidR="007F4B49" w:rsidRPr="00891082" w:rsidRDefault="007F4B49" w:rsidP="004E3562">
          <w:pPr>
            <w:autoSpaceDE w:val="0"/>
            <w:autoSpaceDN w:val="0"/>
            <w:spacing w:after="0" w:line="240" w:lineRule="auto"/>
            <w:ind w:hanging="480"/>
            <w:jc w:val="both"/>
            <w:divId w:val="1636106779"/>
            <w:rPr>
              <w:rFonts w:ascii="Times New Roman" w:eastAsia="Times New Roman" w:hAnsi="Times New Roman" w:cs="Times New Roman"/>
              <w:color w:val="000000"/>
              <w:sz w:val="24"/>
              <w:szCs w:val="24"/>
              <w:lang w:val="en-US"/>
            </w:rPr>
          </w:pPr>
          <w:r w:rsidRPr="004E3562">
            <w:rPr>
              <w:rFonts w:ascii="Times New Roman" w:eastAsia="Times New Roman" w:hAnsi="Times New Roman" w:cs="Times New Roman"/>
              <w:color w:val="000000"/>
              <w:sz w:val="24"/>
              <w:szCs w:val="24"/>
              <w:lang w:val="en-US"/>
            </w:rPr>
            <w:t xml:space="preserve">Ortíz Duran, J. P. (2014). Financialization: The AIDS of economic system. </w:t>
          </w:r>
          <w:r w:rsidRPr="0015415B">
            <w:rPr>
              <w:rFonts w:ascii="Times New Roman" w:eastAsia="Times New Roman" w:hAnsi="Times New Roman" w:cs="Times New Roman"/>
              <w:i/>
              <w:iCs/>
              <w:color w:val="000000"/>
              <w:sz w:val="24"/>
              <w:szCs w:val="24"/>
              <w:lang w:val="en-US"/>
            </w:rPr>
            <w:t>Ensayos de Economía</w:t>
          </w:r>
          <w:r w:rsidRPr="0015415B">
            <w:rPr>
              <w:rFonts w:ascii="Times New Roman" w:eastAsia="Times New Roman" w:hAnsi="Times New Roman" w:cs="Times New Roman"/>
              <w:color w:val="000000"/>
              <w:sz w:val="24"/>
              <w:szCs w:val="24"/>
              <w:lang w:val="en-US"/>
            </w:rPr>
            <w:t xml:space="preserve">, </w:t>
          </w:r>
          <w:r w:rsidRPr="0015415B">
            <w:rPr>
              <w:rFonts w:ascii="Times New Roman" w:eastAsia="Times New Roman" w:hAnsi="Times New Roman" w:cs="Times New Roman"/>
              <w:i/>
              <w:iCs/>
              <w:color w:val="000000"/>
              <w:sz w:val="24"/>
              <w:szCs w:val="24"/>
              <w:lang w:val="en-US"/>
            </w:rPr>
            <w:t>44</w:t>
          </w:r>
          <w:r w:rsidRPr="0015415B">
            <w:rPr>
              <w:rFonts w:ascii="Times New Roman" w:eastAsia="Times New Roman" w:hAnsi="Times New Roman" w:cs="Times New Roman"/>
              <w:color w:val="000000"/>
              <w:sz w:val="24"/>
              <w:szCs w:val="24"/>
              <w:lang w:val="en-US"/>
            </w:rPr>
            <w:t>, 55.</w:t>
          </w:r>
        </w:p>
        <w:p w14:paraId="2199DC4E" w14:textId="6801A3D6" w:rsidR="00F86C82" w:rsidRPr="00891082" w:rsidRDefault="007F4B49" w:rsidP="004E3562">
          <w:pPr>
            <w:autoSpaceDE w:val="0"/>
            <w:autoSpaceDN w:val="0"/>
            <w:spacing w:after="0" w:line="240" w:lineRule="auto"/>
            <w:ind w:hanging="480"/>
            <w:jc w:val="both"/>
            <w:divId w:val="1007176152"/>
            <w:rPr>
              <w:rFonts w:ascii="Times New Roman" w:eastAsia="Times New Roman" w:hAnsi="Times New Roman" w:cs="Times New Roman"/>
              <w:color w:val="000000"/>
              <w:sz w:val="24"/>
              <w:szCs w:val="24"/>
              <w:lang w:val="en-US"/>
            </w:rPr>
          </w:pPr>
          <w:r w:rsidRPr="004E3562">
            <w:rPr>
              <w:rFonts w:ascii="Times New Roman" w:eastAsia="Times New Roman" w:hAnsi="Times New Roman" w:cs="Times New Roman"/>
              <w:color w:val="000000"/>
              <w:sz w:val="24"/>
              <w:szCs w:val="24"/>
              <w:lang w:val="de-DE"/>
            </w:rPr>
            <w:t xml:space="preserve">Ostertagová, E., Ostertag, O., &amp; Kováč, J. (2014). </w:t>
          </w:r>
          <w:r w:rsidRPr="004E3562">
            <w:rPr>
              <w:rFonts w:ascii="Times New Roman" w:eastAsia="Times New Roman" w:hAnsi="Times New Roman" w:cs="Times New Roman"/>
              <w:color w:val="000000"/>
              <w:sz w:val="24"/>
              <w:szCs w:val="24"/>
              <w:lang w:val="en-US"/>
            </w:rPr>
            <w:t xml:space="preserve">Methodology and Application of the Kruskal-Wallis Test. </w:t>
          </w:r>
          <w:r w:rsidRPr="004E3562">
            <w:rPr>
              <w:rFonts w:ascii="Times New Roman" w:eastAsia="Times New Roman" w:hAnsi="Times New Roman" w:cs="Times New Roman"/>
              <w:i/>
              <w:iCs/>
              <w:color w:val="000000"/>
              <w:sz w:val="24"/>
              <w:szCs w:val="24"/>
              <w:lang w:val="en-US"/>
            </w:rPr>
            <w:t>Applied Mechanics and Materials</w:t>
          </w:r>
          <w:r w:rsidRPr="004E3562">
            <w:rPr>
              <w:rFonts w:ascii="Times New Roman" w:eastAsia="Times New Roman" w:hAnsi="Times New Roman" w:cs="Times New Roman"/>
              <w:color w:val="000000"/>
              <w:sz w:val="24"/>
              <w:szCs w:val="24"/>
              <w:lang w:val="en-US"/>
            </w:rPr>
            <w:t xml:space="preserve">, </w:t>
          </w:r>
          <w:r w:rsidRPr="004E3562">
            <w:rPr>
              <w:rFonts w:ascii="Times New Roman" w:eastAsia="Times New Roman" w:hAnsi="Times New Roman" w:cs="Times New Roman"/>
              <w:i/>
              <w:iCs/>
              <w:color w:val="000000"/>
              <w:sz w:val="24"/>
              <w:szCs w:val="24"/>
              <w:lang w:val="en-US"/>
            </w:rPr>
            <w:t>611</w:t>
          </w:r>
          <w:r w:rsidRPr="004E3562">
            <w:rPr>
              <w:rFonts w:ascii="Times New Roman" w:eastAsia="Times New Roman" w:hAnsi="Times New Roman" w:cs="Times New Roman"/>
              <w:color w:val="000000"/>
              <w:sz w:val="24"/>
              <w:szCs w:val="24"/>
              <w:lang w:val="en-US"/>
            </w:rPr>
            <w:t xml:space="preserve">, 115–120. </w:t>
          </w:r>
          <w:hyperlink r:id="rId69" w:history="1">
            <w:r w:rsidR="00F86C82" w:rsidRPr="004E3562">
              <w:rPr>
                <w:rStyle w:val="Hipervnculo"/>
                <w:rFonts w:ascii="Times New Roman" w:eastAsia="Times New Roman" w:hAnsi="Times New Roman" w:cs="Times New Roman"/>
                <w:sz w:val="24"/>
                <w:szCs w:val="24"/>
                <w:lang w:val="en-US"/>
              </w:rPr>
              <w:t>https://doi.org/10.4028/WWW.SCIENTIFIC.NET/AMM.611.115</w:t>
            </w:r>
          </w:hyperlink>
        </w:p>
        <w:p w14:paraId="7B1EB720" w14:textId="77777777" w:rsidR="007F4B49" w:rsidRPr="00891082" w:rsidRDefault="007F4B49" w:rsidP="004E3562">
          <w:pPr>
            <w:autoSpaceDE w:val="0"/>
            <w:autoSpaceDN w:val="0"/>
            <w:spacing w:after="0" w:line="240" w:lineRule="auto"/>
            <w:ind w:hanging="480"/>
            <w:jc w:val="both"/>
            <w:divId w:val="2053262855"/>
            <w:rPr>
              <w:rFonts w:ascii="Times New Roman" w:eastAsia="Times New Roman" w:hAnsi="Times New Roman" w:cs="Times New Roman"/>
              <w:color w:val="000000"/>
              <w:sz w:val="24"/>
              <w:szCs w:val="24"/>
              <w:lang w:val="en-US"/>
            </w:rPr>
          </w:pPr>
          <w:r w:rsidRPr="004E3562">
            <w:rPr>
              <w:rFonts w:ascii="Times New Roman" w:eastAsia="Times New Roman" w:hAnsi="Times New Roman" w:cs="Times New Roman"/>
              <w:color w:val="000000"/>
              <w:sz w:val="24"/>
              <w:szCs w:val="24"/>
              <w:lang w:val="en-US"/>
            </w:rPr>
            <w:t xml:space="preserve">Palley, T. I. (2007). </w:t>
          </w:r>
          <w:r w:rsidRPr="004E3562">
            <w:rPr>
              <w:rFonts w:ascii="Times New Roman" w:eastAsia="Times New Roman" w:hAnsi="Times New Roman" w:cs="Times New Roman"/>
              <w:i/>
              <w:iCs/>
              <w:color w:val="000000"/>
              <w:sz w:val="24"/>
              <w:szCs w:val="24"/>
              <w:lang w:val="en-US"/>
            </w:rPr>
            <w:t>Financialization: What It Is and Why It Matters</w:t>
          </w:r>
          <w:r w:rsidRPr="004E3562">
            <w:rPr>
              <w:rFonts w:ascii="Times New Roman" w:eastAsia="Times New Roman" w:hAnsi="Times New Roman" w:cs="Times New Roman"/>
              <w:color w:val="000000"/>
              <w:sz w:val="24"/>
              <w:szCs w:val="24"/>
              <w:lang w:val="en-US"/>
            </w:rPr>
            <w:t>.</w:t>
          </w:r>
        </w:p>
        <w:p w14:paraId="44DD4918" w14:textId="21F72C66" w:rsidR="00F86C82" w:rsidRPr="00891082" w:rsidRDefault="007F4B49" w:rsidP="004E3562">
          <w:pPr>
            <w:autoSpaceDE w:val="0"/>
            <w:autoSpaceDN w:val="0"/>
            <w:spacing w:after="0" w:line="240" w:lineRule="auto"/>
            <w:ind w:hanging="480"/>
            <w:jc w:val="both"/>
            <w:divId w:val="181941720"/>
            <w:rPr>
              <w:rFonts w:ascii="Times New Roman" w:eastAsia="Times New Roman" w:hAnsi="Times New Roman" w:cs="Times New Roman"/>
              <w:color w:val="000000"/>
              <w:sz w:val="24"/>
              <w:szCs w:val="24"/>
              <w:lang w:val="en-US"/>
            </w:rPr>
          </w:pPr>
          <w:r w:rsidRPr="004E3562">
            <w:rPr>
              <w:rFonts w:ascii="Times New Roman" w:eastAsia="Times New Roman" w:hAnsi="Times New Roman" w:cs="Times New Roman"/>
              <w:color w:val="000000"/>
              <w:sz w:val="24"/>
              <w:szCs w:val="24"/>
              <w:lang w:val="en-US"/>
            </w:rPr>
            <w:t xml:space="preserve">Parui, P. (2021). The Macroeconomic Effects of Financialization and the Wage Gap between Blue and White Collar Workers. </w:t>
          </w:r>
          <w:r w:rsidRPr="004E3562">
            <w:rPr>
              <w:rFonts w:ascii="Times New Roman" w:eastAsia="Times New Roman" w:hAnsi="Times New Roman" w:cs="Times New Roman"/>
              <w:i/>
              <w:iCs/>
              <w:color w:val="000000"/>
              <w:sz w:val="24"/>
              <w:szCs w:val="24"/>
              <w:lang w:val="en-US"/>
            </w:rPr>
            <w:t>Structural Change and Economic Dynamics</w:t>
          </w:r>
          <w:r w:rsidRPr="004E3562">
            <w:rPr>
              <w:rFonts w:ascii="Times New Roman" w:eastAsia="Times New Roman" w:hAnsi="Times New Roman" w:cs="Times New Roman"/>
              <w:color w:val="000000"/>
              <w:sz w:val="24"/>
              <w:szCs w:val="24"/>
              <w:lang w:val="en-US"/>
            </w:rPr>
            <w:t xml:space="preserve">, </w:t>
          </w:r>
          <w:r w:rsidRPr="004E3562">
            <w:rPr>
              <w:rFonts w:ascii="Times New Roman" w:eastAsia="Times New Roman" w:hAnsi="Times New Roman" w:cs="Times New Roman"/>
              <w:i/>
              <w:iCs/>
              <w:color w:val="000000"/>
              <w:sz w:val="24"/>
              <w:szCs w:val="24"/>
              <w:lang w:val="en-US"/>
            </w:rPr>
            <w:t>58</w:t>
          </w:r>
          <w:r w:rsidRPr="004E3562">
            <w:rPr>
              <w:rFonts w:ascii="Times New Roman" w:eastAsia="Times New Roman" w:hAnsi="Times New Roman" w:cs="Times New Roman"/>
              <w:color w:val="000000"/>
              <w:sz w:val="24"/>
              <w:szCs w:val="24"/>
              <w:lang w:val="en-US"/>
            </w:rPr>
            <w:t xml:space="preserve">, 416–443. </w:t>
          </w:r>
          <w:hyperlink r:id="rId70" w:history="1">
            <w:r w:rsidR="00F86C82" w:rsidRPr="004E3562">
              <w:rPr>
                <w:rStyle w:val="Hipervnculo"/>
                <w:rFonts w:ascii="Times New Roman" w:eastAsia="Times New Roman" w:hAnsi="Times New Roman" w:cs="Times New Roman"/>
                <w:sz w:val="24"/>
                <w:szCs w:val="24"/>
                <w:lang w:val="en-US"/>
              </w:rPr>
              <w:t>https://doi.org/10.1016/j.strueco.2021.06.012</w:t>
            </w:r>
          </w:hyperlink>
        </w:p>
        <w:p w14:paraId="7D9665E1" w14:textId="226F0EDC" w:rsidR="00F86C82" w:rsidRPr="00891082" w:rsidRDefault="007F4B49" w:rsidP="004E3562">
          <w:pPr>
            <w:autoSpaceDE w:val="0"/>
            <w:autoSpaceDN w:val="0"/>
            <w:spacing w:after="0" w:line="240" w:lineRule="auto"/>
            <w:ind w:hanging="480"/>
            <w:jc w:val="both"/>
            <w:divId w:val="725882999"/>
            <w:rPr>
              <w:rFonts w:ascii="Times New Roman" w:eastAsia="Times New Roman" w:hAnsi="Times New Roman" w:cs="Times New Roman"/>
              <w:color w:val="000000"/>
              <w:sz w:val="24"/>
              <w:szCs w:val="24"/>
              <w:lang w:val="en-US"/>
            </w:rPr>
          </w:pPr>
          <w:r w:rsidRPr="004E3562">
            <w:rPr>
              <w:rFonts w:ascii="Times New Roman" w:eastAsia="Times New Roman" w:hAnsi="Times New Roman" w:cs="Times New Roman"/>
              <w:color w:val="000000"/>
              <w:sz w:val="24"/>
              <w:szCs w:val="24"/>
              <w:lang w:val="en-US"/>
            </w:rPr>
            <w:t xml:space="preserve">Rabinovich, J. (2019). The financialization of the non-financial corporation. A critique to the financial turn of accumulation hypothesis. </w:t>
          </w:r>
          <w:r w:rsidRPr="004E3562">
            <w:rPr>
              <w:rFonts w:ascii="Times New Roman" w:eastAsia="Times New Roman" w:hAnsi="Times New Roman" w:cs="Times New Roman"/>
              <w:i/>
              <w:iCs/>
              <w:color w:val="000000"/>
              <w:sz w:val="24"/>
              <w:szCs w:val="24"/>
              <w:lang w:val="en-US"/>
            </w:rPr>
            <w:t>Metroeconomica</w:t>
          </w:r>
          <w:r w:rsidRPr="004E3562">
            <w:rPr>
              <w:rFonts w:ascii="Times New Roman" w:eastAsia="Times New Roman" w:hAnsi="Times New Roman" w:cs="Times New Roman"/>
              <w:color w:val="000000"/>
              <w:sz w:val="24"/>
              <w:szCs w:val="24"/>
              <w:lang w:val="en-US"/>
            </w:rPr>
            <w:t xml:space="preserve">, </w:t>
          </w:r>
          <w:r w:rsidRPr="004E3562">
            <w:rPr>
              <w:rFonts w:ascii="Times New Roman" w:eastAsia="Times New Roman" w:hAnsi="Times New Roman" w:cs="Times New Roman"/>
              <w:i/>
              <w:iCs/>
              <w:color w:val="000000"/>
              <w:sz w:val="24"/>
              <w:szCs w:val="24"/>
              <w:lang w:val="en-US"/>
            </w:rPr>
            <w:t>70</w:t>
          </w:r>
          <w:r w:rsidRPr="004E3562">
            <w:rPr>
              <w:rFonts w:ascii="Times New Roman" w:eastAsia="Times New Roman" w:hAnsi="Times New Roman" w:cs="Times New Roman"/>
              <w:color w:val="000000"/>
              <w:sz w:val="24"/>
              <w:szCs w:val="24"/>
              <w:lang w:val="en-US"/>
            </w:rPr>
            <w:t xml:space="preserve">(4), 738–775. </w:t>
          </w:r>
          <w:hyperlink r:id="rId71" w:history="1">
            <w:r w:rsidR="00F86C82" w:rsidRPr="004E3562">
              <w:rPr>
                <w:rStyle w:val="Hipervnculo"/>
                <w:rFonts w:ascii="Times New Roman" w:eastAsia="Times New Roman" w:hAnsi="Times New Roman" w:cs="Times New Roman"/>
                <w:sz w:val="24"/>
                <w:szCs w:val="24"/>
                <w:lang w:val="en-US"/>
              </w:rPr>
              <w:t>https://doi.org/10.1111/meca.12251</w:t>
            </w:r>
          </w:hyperlink>
        </w:p>
        <w:p w14:paraId="609D3B4E" w14:textId="1999E48B" w:rsidR="00F86C82" w:rsidRPr="00891082" w:rsidRDefault="007F4B49" w:rsidP="004E3562">
          <w:pPr>
            <w:autoSpaceDE w:val="0"/>
            <w:autoSpaceDN w:val="0"/>
            <w:spacing w:after="0" w:line="240" w:lineRule="auto"/>
            <w:ind w:hanging="480"/>
            <w:jc w:val="both"/>
            <w:divId w:val="719521990"/>
            <w:rPr>
              <w:rFonts w:ascii="Times New Roman" w:eastAsia="Times New Roman" w:hAnsi="Times New Roman" w:cs="Times New Roman"/>
              <w:color w:val="000000"/>
              <w:sz w:val="24"/>
              <w:szCs w:val="24"/>
              <w:lang w:val="en-US"/>
            </w:rPr>
          </w:pPr>
          <w:r w:rsidRPr="004E3562">
            <w:rPr>
              <w:rFonts w:ascii="Times New Roman" w:eastAsia="Times New Roman" w:hAnsi="Times New Roman" w:cs="Times New Roman"/>
              <w:color w:val="000000"/>
              <w:sz w:val="24"/>
              <w:szCs w:val="24"/>
              <w:lang w:val="en-US"/>
            </w:rPr>
            <w:t xml:space="preserve">Reddy, N. (2025). 'Downsize and distribute' or 'merge and monopolize': a critique of corporate financialisation theories. </w:t>
          </w:r>
          <w:r w:rsidRPr="004E3562">
            <w:rPr>
              <w:rFonts w:ascii="Times New Roman" w:eastAsia="Times New Roman" w:hAnsi="Times New Roman" w:cs="Times New Roman"/>
              <w:i/>
              <w:iCs/>
              <w:color w:val="000000"/>
              <w:sz w:val="24"/>
              <w:szCs w:val="24"/>
              <w:lang w:val="en-US"/>
            </w:rPr>
            <w:t>Review of International Political Economy</w:t>
          </w:r>
          <w:r w:rsidRPr="004E3562">
            <w:rPr>
              <w:rFonts w:ascii="Times New Roman" w:eastAsia="Times New Roman" w:hAnsi="Times New Roman" w:cs="Times New Roman"/>
              <w:color w:val="000000"/>
              <w:sz w:val="24"/>
              <w:szCs w:val="24"/>
              <w:lang w:val="en-US"/>
            </w:rPr>
            <w:t xml:space="preserve">. </w:t>
          </w:r>
          <w:hyperlink r:id="rId72" w:history="1">
            <w:r w:rsidR="00F86C82" w:rsidRPr="004E3562">
              <w:rPr>
                <w:rStyle w:val="Hipervnculo"/>
                <w:rFonts w:ascii="Times New Roman" w:eastAsia="Times New Roman" w:hAnsi="Times New Roman" w:cs="Times New Roman"/>
                <w:sz w:val="24"/>
                <w:szCs w:val="24"/>
                <w:lang w:val="en-US"/>
              </w:rPr>
              <w:t>https://doi.org/10.1080/09692290.2025.2527834;PAGE:STRING:ARTICLE/CHAPTER</w:t>
            </w:r>
          </w:hyperlink>
        </w:p>
        <w:p w14:paraId="15AF6EA3" w14:textId="3FE15B13" w:rsidR="00F86C82" w:rsidRPr="004E3562" w:rsidRDefault="007F4B49" w:rsidP="004E3562">
          <w:pPr>
            <w:autoSpaceDE w:val="0"/>
            <w:autoSpaceDN w:val="0"/>
            <w:spacing w:after="0" w:line="240" w:lineRule="auto"/>
            <w:ind w:hanging="480"/>
            <w:jc w:val="both"/>
            <w:divId w:val="1793666510"/>
            <w:rPr>
              <w:rFonts w:ascii="Times New Roman" w:eastAsia="Times New Roman" w:hAnsi="Times New Roman" w:cs="Times New Roman"/>
              <w:color w:val="000000"/>
              <w:sz w:val="24"/>
              <w:szCs w:val="24"/>
              <w:lang w:val="en-US"/>
            </w:rPr>
          </w:pPr>
          <w:r w:rsidRPr="004E3562">
            <w:rPr>
              <w:rFonts w:ascii="Times New Roman" w:eastAsia="Times New Roman" w:hAnsi="Times New Roman" w:cs="Times New Roman"/>
              <w:color w:val="000000"/>
              <w:sz w:val="24"/>
              <w:szCs w:val="24"/>
              <w:lang w:val="en-US"/>
            </w:rPr>
            <w:t xml:space="preserve">Ruesga, S. M. (2012). The financialization of Labor Relations. </w:t>
          </w:r>
          <w:r w:rsidRPr="004E3562">
            <w:rPr>
              <w:rFonts w:ascii="Times New Roman" w:eastAsia="Times New Roman" w:hAnsi="Times New Roman" w:cs="Times New Roman"/>
              <w:i/>
              <w:iCs/>
              <w:color w:val="000000"/>
              <w:sz w:val="24"/>
              <w:szCs w:val="24"/>
              <w:lang w:val="en-US"/>
            </w:rPr>
            <w:t>Labour Relations Notebooks</w:t>
          </w:r>
          <w:r w:rsidRPr="004E3562">
            <w:rPr>
              <w:rFonts w:ascii="Times New Roman" w:eastAsia="Times New Roman" w:hAnsi="Times New Roman" w:cs="Times New Roman"/>
              <w:color w:val="000000"/>
              <w:sz w:val="24"/>
              <w:szCs w:val="24"/>
              <w:lang w:val="en-US"/>
            </w:rPr>
            <w:t xml:space="preserve">, </w:t>
          </w:r>
          <w:r w:rsidRPr="004E3562">
            <w:rPr>
              <w:rFonts w:ascii="Times New Roman" w:eastAsia="Times New Roman" w:hAnsi="Times New Roman" w:cs="Times New Roman"/>
              <w:i/>
              <w:iCs/>
              <w:color w:val="000000"/>
              <w:sz w:val="24"/>
              <w:szCs w:val="24"/>
              <w:lang w:val="en-US"/>
            </w:rPr>
            <w:t>30</w:t>
          </w:r>
          <w:r w:rsidRPr="004E3562">
            <w:rPr>
              <w:rFonts w:ascii="Times New Roman" w:eastAsia="Times New Roman" w:hAnsi="Times New Roman" w:cs="Times New Roman"/>
              <w:color w:val="000000"/>
              <w:sz w:val="24"/>
              <w:szCs w:val="24"/>
              <w:lang w:val="en-US"/>
            </w:rPr>
            <w:t xml:space="preserve">(2), 409–429. </w:t>
          </w:r>
          <w:hyperlink r:id="rId73" w:history="1">
            <w:r w:rsidR="00F86C82" w:rsidRPr="004E3562">
              <w:rPr>
                <w:rStyle w:val="Hipervnculo"/>
                <w:rFonts w:ascii="Times New Roman" w:eastAsia="Times New Roman" w:hAnsi="Times New Roman" w:cs="Times New Roman"/>
                <w:sz w:val="24"/>
                <w:szCs w:val="24"/>
                <w:lang w:val="en-US"/>
              </w:rPr>
              <w:t>https://doi.org/10.5209/REV_CRLA.2012.V30.N2.40207</w:t>
            </w:r>
          </w:hyperlink>
        </w:p>
        <w:p w14:paraId="66DD8BC4" w14:textId="436FB2AE" w:rsidR="00F86C82" w:rsidRPr="00D54A1B" w:rsidRDefault="007F4B49" w:rsidP="004E3562">
          <w:pPr>
            <w:autoSpaceDE w:val="0"/>
            <w:autoSpaceDN w:val="0"/>
            <w:spacing w:after="0" w:line="240" w:lineRule="auto"/>
            <w:ind w:hanging="480"/>
            <w:jc w:val="both"/>
            <w:divId w:val="1976716930"/>
            <w:rPr>
              <w:rFonts w:ascii="Times New Roman" w:eastAsia="Times New Roman" w:hAnsi="Times New Roman" w:cs="Times New Roman"/>
              <w:color w:val="000000"/>
              <w:sz w:val="24"/>
              <w:szCs w:val="24"/>
              <w:lang w:val="en-US"/>
            </w:rPr>
          </w:pPr>
          <w:r w:rsidRPr="004E3562">
            <w:rPr>
              <w:rFonts w:ascii="Times New Roman" w:eastAsia="Times New Roman" w:hAnsi="Times New Roman" w:cs="Times New Roman"/>
              <w:color w:val="000000"/>
              <w:sz w:val="24"/>
              <w:szCs w:val="24"/>
              <w:lang w:val="en-US"/>
            </w:rPr>
            <w:t xml:space="preserve">Soener, M. (2021). Did the 'Real' Economy Turn Financial? Mapping the Contours of Financialisation in the Non-Financial Corporate Sector. </w:t>
          </w:r>
          <w:r w:rsidRPr="004E3562">
            <w:rPr>
              <w:rFonts w:ascii="Times New Roman" w:eastAsia="Times New Roman" w:hAnsi="Times New Roman" w:cs="Times New Roman"/>
              <w:i/>
              <w:iCs/>
              <w:color w:val="000000"/>
              <w:sz w:val="24"/>
              <w:szCs w:val="24"/>
              <w:lang w:val="en-US"/>
            </w:rPr>
            <w:t>New Political Economy</w:t>
          </w:r>
          <w:r w:rsidRPr="004E3562">
            <w:rPr>
              <w:rFonts w:ascii="Times New Roman" w:eastAsia="Times New Roman" w:hAnsi="Times New Roman" w:cs="Times New Roman"/>
              <w:color w:val="000000"/>
              <w:sz w:val="24"/>
              <w:szCs w:val="24"/>
              <w:lang w:val="en-US"/>
            </w:rPr>
            <w:t xml:space="preserve">, </w:t>
          </w:r>
          <w:r w:rsidRPr="004E3562">
            <w:rPr>
              <w:rFonts w:ascii="Times New Roman" w:eastAsia="Times New Roman" w:hAnsi="Times New Roman" w:cs="Times New Roman"/>
              <w:i/>
              <w:iCs/>
              <w:color w:val="000000"/>
              <w:sz w:val="24"/>
              <w:szCs w:val="24"/>
              <w:lang w:val="en-US"/>
            </w:rPr>
            <w:t>26</w:t>
          </w:r>
          <w:r w:rsidRPr="004E3562">
            <w:rPr>
              <w:rFonts w:ascii="Times New Roman" w:eastAsia="Times New Roman" w:hAnsi="Times New Roman" w:cs="Times New Roman"/>
              <w:color w:val="000000"/>
              <w:sz w:val="24"/>
              <w:szCs w:val="24"/>
              <w:lang w:val="en-US"/>
            </w:rPr>
            <w:t xml:space="preserve">(5), 817–831. </w:t>
          </w:r>
          <w:hyperlink r:id="rId74" w:history="1">
            <w:r w:rsidR="00F86C82" w:rsidRPr="004E3562">
              <w:rPr>
                <w:rStyle w:val="Hipervnculo"/>
                <w:rFonts w:ascii="Times New Roman" w:eastAsia="Times New Roman" w:hAnsi="Times New Roman" w:cs="Times New Roman"/>
                <w:sz w:val="24"/>
                <w:szCs w:val="24"/>
                <w:lang w:val="en-US"/>
              </w:rPr>
              <w:t>https://doi.org/10.1080/13563467.2020.1858775</w:t>
            </w:r>
          </w:hyperlink>
        </w:p>
        <w:p w14:paraId="01344B79" w14:textId="77777777" w:rsidR="007F4B49" w:rsidRPr="00891082" w:rsidRDefault="007F4B49" w:rsidP="004E3562">
          <w:pPr>
            <w:autoSpaceDE w:val="0"/>
            <w:autoSpaceDN w:val="0"/>
            <w:spacing w:after="0" w:line="240" w:lineRule="auto"/>
            <w:ind w:hanging="480"/>
            <w:jc w:val="both"/>
            <w:divId w:val="650524771"/>
            <w:rPr>
              <w:rFonts w:ascii="Times New Roman" w:eastAsia="Times New Roman" w:hAnsi="Times New Roman" w:cs="Times New Roman"/>
              <w:color w:val="000000"/>
              <w:sz w:val="24"/>
              <w:szCs w:val="24"/>
              <w:lang w:val="en-US"/>
            </w:rPr>
          </w:pPr>
          <w:r w:rsidRPr="004E3562">
            <w:rPr>
              <w:rFonts w:ascii="Times New Roman" w:eastAsia="Times New Roman" w:hAnsi="Times New Roman" w:cs="Times New Roman"/>
              <w:color w:val="000000"/>
              <w:sz w:val="24"/>
              <w:szCs w:val="24"/>
              <w:lang w:val="en-US"/>
            </w:rPr>
            <w:t xml:space="preserve">Stockhammer, E. (2012). Financialization, income distribution and the crisis. </w:t>
          </w:r>
          <w:r w:rsidRPr="0015415B">
            <w:rPr>
              <w:rFonts w:ascii="Times New Roman" w:eastAsia="Times New Roman" w:hAnsi="Times New Roman" w:cs="Times New Roman"/>
              <w:color w:val="000000"/>
              <w:sz w:val="24"/>
              <w:szCs w:val="24"/>
              <w:lang w:val="en-US"/>
            </w:rPr>
            <w:t xml:space="preserve">In </w:t>
          </w:r>
          <w:r w:rsidRPr="0015415B">
            <w:rPr>
              <w:rFonts w:ascii="Times New Roman" w:eastAsia="Times New Roman" w:hAnsi="Times New Roman" w:cs="Times New Roman"/>
              <w:i/>
              <w:iCs/>
              <w:color w:val="000000"/>
              <w:sz w:val="24"/>
              <w:szCs w:val="24"/>
              <w:lang w:val="en-US"/>
            </w:rPr>
            <w:t>economic research: Vol. LXXI</w:t>
          </w:r>
          <w:r w:rsidRPr="0015415B">
            <w:rPr>
              <w:rFonts w:ascii="Times New Roman" w:eastAsia="Times New Roman" w:hAnsi="Times New Roman" w:cs="Times New Roman"/>
              <w:color w:val="000000"/>
              <w:sz w:val="24"/>
              <w:szCs w:val="24"/>
              <w:lang w:val="en-US"/>
            </w:rPr>
            <w:t>.</w:t>
          </w:r>
        </w:p>
        <w:p w14:paraId="0076AB04" w14:textId="2F26A1B1" w:rsidR="00F86C82" w:rsidRPr="00891082" w:rsidRDefault="007F4B49" w:rsidP="004E3562">
          <w:pPr>
            <w:autoSpaceDE w:val="0"/>
            <w:autoSpaceDN w:val="0"/>
            <w:spacing w:after="0" w:line="240" w:lineRule="auto"/>
            <w:ind w:hanging="480"/>
            <w:jc w:val="both"/>
            <w:divId w:val="1445029606"/>
            <w:rPr>
              <w:rFonts w:ascii="Times New Roman" w:eastAsia="Times New Roman" w:hAnsi="Times New Roman" w:cs="Times New Roman"/>
              <w:color w:val="000000"/>
              <w:sz w:val="24"/>
              <w:szCs w:val="24"/>
              <w:lang w:val="en-US"/>
            </w:rPr>
          </w:pPr>
          <w:r w:rsidRPr="004E3562">
            <w:rPr>
              <w:rFonts w:ascii="Times New Roman" w:eastAsia="Times New Roman" w:hAnsi="Times New Roman" w:cs="Times New Roman"/>
              <w:color w:val="000000"/>
              <w:sz w:val="24"/>
              <w:szCs w:val="24"/>
              <w:lang w:val="en-US"/>
            </w:rPr>
            <w:t xml:space="preserve">Tang, Y. (2025). Private economy development, enterprises financialization, and total factor productivity of enterprises. </w:t>
          </w:r>
          <w:r w:rsidRPr="004E3562">
            <w:rPr>
              <w:rFonts w:ascii="Times New Roman" w:eastAsia="Times New Roman" w:hAnsi="Times New Roman" w:cs="Times New Roman"/>
              <w:i/>
              <w:iCs/>
              <w:color w:val="000000"/>
              <w:sz w:val="24"/>
              <w:szCs w:val="24"/>
              <w:lang w:val="en-US"/>
            </w:rPr>
            <w:t>International Review of Economics &amp; Finance</w:t>
          </w:r>
          <w:r w:rsidRPr="004E3562">
            <w:rPr>
              <w:rFonts w:ascii="Times New Roman" w:eastAsia="Times New Roman" w:hAnsi="Times New Roman" w:cs="Times New Roman"/>
              <w:color w:val="000000"/>
              <w:sz w:val="24"/>
              <w:szCs w:val="24"/>
              <w:lang w:val="en-US"/>
            </w:rPr>
            <w:t xml:space="preserve">, </w:t>
          </w:r>
          <w:r w:rsidRPr="004E3562">
            <w:rPr>
              <w:rFonts w:ascii="Times New Roman" w:eastAsia="Times New Roman" w:hAnsi="Times New Roman" w:cs="Times New Roman"/>
              <w:i/>
              <w:iCs/>
              <w:color w:val="000000"/>
              <w:sz w:val="24"/>
              <w:szCs w:val="24"/>
              <w:lang w:val="en-US"/>
            </w:rPr>
            <w:t>97</w:t>
          </w:r>
          <w:r w:rsidRPr="004E3562">
            <w:rPr>
              <w:rFonts w:ascii="Times New Roman" w:eastAsia="Times New Roman" w:hAnsi="Times New Roman" w:cs="Times New Roman"/>
              <w:color w:val="000000"/>
              <w:sz w:val="24"/>
              <w:szCs w:val="24"/>
              <w:lang w:val="en-US"/>
            </w:rPr>
            <w:t xml:space="preserve">, 103725. </w:t>
          </w:r>
          <w:hyperlink r:id="rId75" w:history="1">
            <w:r w:rsidR="00F86C82" w:rsidRPr="004E3562">
              <w:rPr>
                <w:rStyle w:val="Hipervnculo"/>
                <w:rFonts w:ascii="Times New Roman" w:eastAsia="Times New Roman" w:hAnsi="Times New Roman" w:cs="Times New Roman"/>
                <w:sz w:val="24"/>
                <w:szCs w:val="24"/>
                <w:lang w:val="en-US"/>
              </w:rPr>
              <w:t>https://doi.org/10.1016/J.IREF.2024.103725</w:t>
            </w:r>
          </w:hyperlink>
        </w:p>
        <w:p w14:paraId="0BF51125" w14:textId="1E13721F" w:rsidR="007F4B49" w:rsidRPr="004E3562" w:rsidRDefault="007F4B49" w:rsidP="004E3562">
          <w:pPr>
            <w:autoSpaceDE w:val="0"/>
            <w:autoSpaceDN w:val="0"/>
            <w:spacing w:after="0" w:line="240" w:lineRule="auto"/>
            <w:ind w:hanging="480"/>
            <w:jc w:val="both"/>
            <w:divId w:val="832184182"/>
            <w:rPr>
              <w:rFonts w:ascii="Times New Roman" w:eastAsia="Times New Roman" w:hAnsi="Times New Roman" w:cs="Times New Roman"/>
              <w:color w:val="000000"/>
              <w:sz w:val="24"/>
              <w:szCs w:val="24"/>
              <w:lang w:val="en-US"/>
            </w:rPr>
          </w:pPr>
          <w:r w:rsidRPr="00891082">
            <w:rPr>
              <w:rFonts w:ascii="Times New Roman" w:eastAsia="Times New Roman" w:hAnsi="Times New Roman" w:cs="Times New Roman"/>
              <w:color w:val="000000"/>
              <w:sz w:val="24"/>
              <w:szCs w:val="24"/>
            </w:rPr>
            <w:t xml:space="preserve">Tapia, C. E. F., &amp; Cevallos, K. L. F. (2022). </w:t>
          </w:r>
          <w:r w:rsidRPr="004E3562">
            <w:rPr>
              <w:rFonts w:ascii="Times New Roman" w:eastAsia="Times New Roman" w:hAnsi="Times New Roman" w:cs="Times New Roman"/>
              <w:color w:val="000000"/>
              <w:sz w:val="24"/>
              <w:szCs w:val="24"/>
              <w:lang w:val="en-US"/>
            </w:rPr>
            <w:t xml:space="preserve">Kruskal-Wallis, Friedman and Mood nonparametric tests applied to business decision making. </w:t>
          </w:r>
          <w:r w:rsidRPr="004E3562">
            <w:rPr>
              <w:rFonts w:ascii="Times New Roman" w:eastAsia="Times New Roman" w:hAnsi="Times New Roman" w:cs="Times New Roman"/>
              <w:i/>
              <w:iCs/>
              <w:color w:val="000000"/>
              <w:sz w:val="24"/>
              <w:szCs w:val="24"/>
              <w:lang w:val="en-US"/>
            </w:rPr>
            <w:t>Espirales Multidisciplinary Research Journal</w:t>
          </w:r>
          <w:r w:rsidRPr="004E3562">
            <w:rPr>
              <w:rFonts w:ascii="Times New Roman" w:eastAsia="Times New Roman" w:hAnsi="Times New Roman" w:cs="Times New Roman"/>
              <w:color w:val="000000"/>
              <w:sz w:val="24"/>
              <w:szCs w:val="24"/>
              <w:lang w:val="en-US"/>
            </w:rPr>
            <w:t xml:space="preserve">, </w:t>
          </w:r>
          <w:r w:rsidRPr="004E3562">
            <w:rPr>
              <w:rFonts w:ascii="Times New Roman" w:eastAsia="Times New Roman" w:hAnsi="Times New Roman" w:cs="Times New Roman"/>
              <w:i/>
              <w:iCs/>
              <w:color w:val="000000"/>
              <w:sz w:val="24"/>
              <w:szCs w:val="24"/>
              <w:lang w:val="en-US"/>
            </w:rPr>
            <w:t>6</w:t>
          </w:r>
          <w:r w:rsidRPr="004E3562">
            <w:rPr>
              <w:rFonts w:ascii="Times New Roman" w:eastAsia="Times New Roman" w:hAnsi="Times New Roman" w:cs="Times New Roman"/>
              <w:color w:val="000000"/>
              <w:sz w:val="24"/>
              <w:szCs w:val="24"/>
              <w:lang w:val="en-US"/>
            </w:rPr>
            <w:t xml:space="preserve">(43). </w:t>
          </w:r>
          <w:hyperlink r:id="rId76" w:history="1">
            <w:r w:rsidR="00F86C82" w:rsidRPr="004E3562">
              <w:rPr>
                <w:rStyle w:val="Hipervnculo"/>
                <w:rFonts w:ascii="Times New Roman" w:eastAsia="Times New Roman" w:hAnsi="Times New Roman" w:cs="Times New Roman"/>
                <w:sz w:val="24"/>
                <w:szCs w:val="24"/>
                <w:lang w:val="en-US"/>
              </w:rPr>
              <w:t>https://doi.org/10.31876/ER.V6I43.827</w:t>
            </w:r>
          </w:hyperlink>
        </w:p>
        <w:p w14:paraId="1853EAA7" w14:textId="77777777" w:rsidR="00F86C82" w:rsidRPr="004E3562" w:rsidRDefault="00F86C82" w:rsidP="004E3562">
          <w:pPr>
            <w:autoSpaceDE w:val="0"/>
            <w:autoSpaceDN w:val="0"/>
            <w:spacing w:after="0" w:line="240" w:lineRule="auto"/>
            <w:ind w:hanging="480"/>
            <w:jc w:val="both"/>
            <w:divId w:val="832184182"/>
            <w:rPr>
              <w:rFonts w:ascii="Times New Roman" w:eastAsia="Times New Roman" w:hAnsi="Times New Roman" w:cs="Times New Roman"/>
              <w:color w:val="000000"/>
              <w:sz w:val="24"/>
              <w:szCs w:val="24"/>
              <w:lang w:val="en-US"/>
            </w:rPr>
          </w:pPr>
        </w:p>
        <w:p w14:paraId="2306B456" w14:textId="7815CD07" w:rsidR="00F86C82" w:rsidRPr="00891082" w:rsidRDefault="007F4B49" w:rsidP="004E3562">
          <w:pPr>
            <w:autoSpaceDE w:val="0"/>
            <w:autoSpaceDN w:val="0"/>
            <w:spacing w:after="0" w:line="240" w:lineRule="auto"/>
            <w:ind w:hanging="480"/>
            <w:jc w:val="both"/>
            <w:divId w:val="352922329"/>
            <w:rPr>
              <w:rFonts w:ascii="Times New Roman" w:eastAsia="Times New Roman" w:hAnsi="Times New Roman" w:cs="Times New Roman"/>
              <w:color w:val="000000"/>
              <w:sz w:val="24"/>
              <w:szCs w:val="24"/>
              <w:lang w:val="en-US"/>
            </w:rPr>
          </w:pPr>
          <w:r w:rsidRPr="004E3562">
            <w:rPr>
              <w:rFonts w:ascii="Times New Roman" w:eastAsia="Times New Roman" w:hAnsi="Times New Roman" w:cs="Times New Roman"/>
              <w:color w:val="000000"/>
              <w:sz w:val="24"/>
              <w:szCs w:val="24"/>
              <w:lang w:val="en-US"/>
            </w:rPr>
            <w:t xml:space="preserve">Tori, D., &amp; Onaran, Ö. (2018). The effects of financialization on investment: evidence from firm-level data for the UK. </w:t>
          </w:r>
          <w:r w:rsidRPr="004E3562">
            <w:rPr>
              <w:rFonts w:ascii="Times New Roman" w:eastAsia="Times New Roman" w:hAnsi="Times New Roman" w:cs="Times New Roman"/>
              <w:i/>
              <w:iCs/>
              <w:color w:val="000000"/>
              <w:sz w:val="24"/>
              <w:szCs w:val="24"/>
              <w:lang w:val="en-US"/>
            </w:rPr>
            <w:t>Cambridge Journal of Economics</w:t>
          </w:r>
          <w:r w:rsidRPr="004E3562">
            <w:rPr>
              <w:rFonts w:ascii="Times New Roman" w:eastAsia="Times New Roman" w:hAnsi="Times New Roman" w:cs="Times New Roman"/>
              <w:color w:val="000000"/>
              <w:sz w:val="24"/>
              <w:szCs w:val="24"/>
              <w:lang w:val="en-US"/>
            </w:rPr>
            <w:t xml:space="preserve">, </w:t>
          </w:r>
          <w:r w:rsidRPr="004E3562">
            <w:rPr>
              <w:rFonts w:ascii="Times New Roman" w:eastAsia="Times New Roman" w:hAnsi="Times New Roman" w:cs="Times New Roman"/>
              <w:i/>
              <w:iCs/>
              <w:color w:val="000000"/>
              <w:sz w:val="24"/>
              <w:szCs w:val="24"/>
              <w:lang w:val="en-US"/>
            </w:rPr>
            <w:t>42</w:t>
          </w:r>
          <w:r w:rsidRPr="004E3562">
            <w:rPr>
              <w:rFonts w:ascii="Times New Roman" w:eastAsia="Times New Roman" w:hAnsi="Times New Roman" w:cs="Times New Roman"/>
              <w:color w:val="000000"/>
              <w:sz w:val="24"/>
              <w:szCs w:val="24"/>
              <w:lang w:val="en-US"/>
            </w:rPr>
            <w:t xml:space="preserve">(5), 1393–1416. </w:t>
          </w:r>
          <w:hyperlink r:id="rId77" w:history="1">
            <w:r w:rsidR="00F86C82" w:rsidRPr="004E3562">
              <w:rPr>
                <w:rStyle w:val="Hipervnculo"/>
                <w:rFonts w:ascii="Times New Roman" w:eastAsia="Times New Roman" w:hAnsi="Times New Roman" w:cs="Times New Roman"/>
                <w:sz w:val="24"/>
                <w:szCs w:val="24"/>
                <w:lang w:val="en-US"/>
              </w:rPr>
              <w:t>https://doi.org/10.1093/CJE/BEX085</w:t>
            </w:r>
          </w:hyperlink>
        </w:p>
        <w:p w14:paraId="3F9F8626" w14:textId="2F0C1474" w:rsidR="007F4B49" w:rsidRDefault="007F4B49" w:rsidP="004E3562">
          <w:pPr>
            <w:autoSpaceDE w:val="0"/>
            <w:autoSpaceDN w:val="0"/>
            <w:spacing w:after="0" w:line="240" w:lineRule="auto"/>
            <w:ind w:hanging="480"/>
            <w:jc w:val="both"/>
            <w:divId w:val="1238518850"/>
            <w:rPr>
              <w:rFonts w:ascii="Times New Roman" w:eastAsia="Times New Roman" w:hAnsi="Times New Roman" w:cs="Times New Roman"/>
              <w:color w:val="000000"/>
              <w:sz w:val="24"/>
              <w:szCs w:val="24"/>
            </w:rPr>
          </w:pPr>
          <w:r w:rsidRPr="004E3562">
            <w:rPr>
              <w:rFonts w:ascii="Times New Roman" w:eastAsia="Times New Roman" w:hAnsi="Times New Roman" w:cs="Times New Roman"/>
              <w:color w:val="000000"/>
              <w:sz w:val="24"/>
              <w:szCs w:val="24"/>
              <w:lang w:val="en-US"/>
            </w:rPr>
            <w:t xml:space="preserve">Villavicencio, G. (2020). Controversy in contemporary Marxism: financialization, interest-bearing capital, and fictitious capital. </w:t>
          </w:r>
          <w:r w:rsidRPr="00891082">
            <w:rPr>
              <w:rFonts w:ascii="Times New Roman" w:eastAsia="Times New Roman" w:hAnsi="Times New Roman" w:cs="Times New Roman"/>
              <w:i/>
              <w:iCs/>
              <w:color w:val="000000"/>
              <w:sz w:val="24"/>
              <w:szCs w:val="24"/>
            </w:rPr>
            <w:t>Financial Wave</w:t>
          </w:r>
          <w:r w:rsidRPr="00891082">
            <w:rPr>
              <w:rFonts w:ascii="Times New Roman" w:eastAsia="Times New Roman" w:hAnsi="Times New Roman" w:cs="Times New Roman"/>
              <w:color w:val="000000"/>
              <w:sz w:val="24"/>
              <w:szCs w:val="24"/>
            </w:rPr>
            <w:t xml:space="preserve">, </w:t>
          </w:r>
          <w:r w:rsidRPr="00891082">
            <w:rPr>
              <w:rFonts w:ascii="Times New Roman" w:eastAsia="Times New Roman" w:hAnsi="Times New Roman" w:cs="Times New Roman"/>
              <w:i/>
              <w:iCs/>
              <w:color w:val="000000"/>
              <w:sz w:val="24"/>
              <w:szCs w:val="24"/>
            </w:rPr>
            <w:t>13</w:t>
          </w:r>
          <w:r w:rsidRPr="00891082">
            <w:rPr>
              <w:rFonts w:ascii="Times New Roman" w:eastAsia="Times New Roman" w:hAnsi="Times New Roman" w:cs="Times New Roman"/>
              <w:color w:val="000000"/>
              <w:sz w:val="24"/>
              <w:szCs w:val="24"/>
            </w:rPr>
            <w:t xml:space="preserve">(35). </w:t>
          </w:r>
          <w:hyperlink r:id="rId78" w:history="1">
            <w:r w:rsidR="00F86C82" w:rsidRPr="003D67D1">
              <w:rPr>
                <w:rStyle w:val="Hipervnculo"/>
                <w:rFonts w:ascii="Times New Roman" w:eastAsia="Times New Roman" w:hAnsi="Times New Roman" w:cs="Times New Roman"/>
                <w:sz w:val="24"/>
                <w:szCs w:val="24"/>
              </w:rPr>
              <w:t>https://doi.org/10.22201/fe.18701442e.2020.35.75512</w:t>
            </w:r>
          </w:hyperlink>
        </w:p>
        <w:p w14:paraId="3E1554E7" w14:textId="5A1E86C9" w:rsidR="006777C8" w:rsidRPr="00891082" w:rsidRDefault="007276AD" w:rsidP="004E3562">
          <w:pPr>
            <w:spacing w:after="0" w:line="240" w:lineRule="auto"/>
            <w:jc w:val="both"/>
            <w:rPr>
              <w:sz w:val="24"/>
              <w:szCs w:val="24"/>
            </w:rPr>
          </w:pPr>
        </w:p>
      </w:sdtContent>
    </w:sdt>
    <w:sectPr w:rsidR="006777C8" w:rsidRPr="00891082" w:rsidSect="00B965C2">
      <w:footerReference w:type="default" r:id="rId79"/>
      <w:pgSz w:w="12240" w:h="15840"/>
      <w:pgMar w:top="1418" w:right="1418"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BFA7345" w14:textId="77777777" w:rsidR="007276AD" w:rsidRDefault="007276AD" w:rsidP="00EF304D">
      <w:pPr>
        <w:spacing w:after="0" w:line="240" w:lineRule="auto"/>
      </w:pPr>
      <w:r>
        <w:separator/>
      </w:r>
    </w:p>
  </w:endnote>
  <w:endnote w:type="continuationSeparator" w:id="0">
    <w:p w14:paraId="522CEF96" w14:textId="77777777" w:rsidR="007276AD" w:rsidRDefault="007276AD" w:rsidP="00EF30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49081492"/>
      <w:docPartObj>
        <w:docPartGallery w:val="Page Numbers (Bottom of Page)"/>
        <w:docPartUnique/>
      </w:docPartObj>
    </w:sdtPr>
    <w:sdtEndPr>
      <w:rPr>
        <w:rFonts w:ascii="Times New Roman" w:hAnsi="Times New Roman" w:cs="Times New Roman"/>
      </w:rPr>
    </w:sdtEndPr>
    <w:sdtContent>
      <w:p w14:paraId="251B2C36" w14:textId="5E9BDF79" w:rsidR="00B965C2" w:rsidRPr="00BB0436" w:rsidRDefault="00B965C2" w:rsidP="00B965C2">
        <w:pPr>
          <w:pStyle w:val="Piedepgina"/>
          <w:jc w:val="right"/>
          <w:rPr>
            <w:rFonts w:ascii="Times New Roman" w:hAnsi="Times New Roman" w:cs="Times New Roman"/>
          </w:rPr>
        </w:pPr>
        <w:r w:rsidRPr="00B965C2">
          <w:rPr>
            <w:rFonts w:ascii="Times New Roman" w:hAnsi="Times New Roman" w:cs="Times New Roman"/>
          </w:rPr>
          <w:fldChar w:fldCharType="begin"/>
        </w:r>
        <w:r w:rsidRPr="00B965C2">
          <w:rPr>
            <w:rFonts w:ascii="Times New Roman" w:hAnsi="Times New Roman" w:cs="Times New Roman"/>
          </w:rPr>
          <w:instrText>PAGE   \* MERGEFORMAT</w:instrText>
        </w:r>
        <w:r w:rsidRPr="00B965C2">
          <w:rPr>
            <w:rFonts w:ascii="Times New Roman" w:hAnsi="Times New Roman" w:cs="Times New Roman"/>
          </w:rPr>
          <w:fldChar w:fldCharType="separate"/>
        </w:r>
        <w:r w:rsidR="007276AD">
          <w:rPr>
            <w:rFonts w:ascii="Times New Roman" w:hAnsi="Times New Roman" w:cs="Times New Roman"/>
            <w:noProof/>
          </w:rPr>
          <w:t>1</w:t>
        </w:r>
        <w:r w:rsidRPr="00B965C2">
          <w:rPr>
            <w:rFonts w:ascii="Times New Roman" w:hAnsi="Times New Roman" w:cs="Times New Roman"/>
          </w:rPr>
          <w:fldChar w:fldCharType="end"/>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DAE75C6" w14:textId="77777777" w:rsidR="007276AD" w:rsidRDefault="007276AD" w:rsidP="00EF304D">
      <w:pPr>
        <w:spacing w:after="0" w:line="240" w:lineRule="auto"/>
      </w:pPr>
      <w:r>
        <w:separator/>
      </w:r>
    </w:p>
  </w:footnote>
  <w:footnote w:type="continuationSeparator" w:id="0">
    <w:p w14:paraId="1A2C397D" w14:textId="77777777" w:rsidR="007276AD" w:rsidRDefault="007276AD" w:rsidP="00EF304D">
      <w:pPr>
        <w:spacing w:after="0" w:line="240" w:lineRule="auto"/>
      </w:pPr>
      <w:r>
        <w:continuationSeparator/>
      </w:r>
    </w:p>
  </w:footnote>
  <w:footnote w:id="1">
    <w:p w14:paraId="2747B077" w14:textId="4AA55CE1" w:rsidR="009057E3" w:rsidRPr="0015415B" w:rsidRDefault="009057E3" w:rsidP="0015415B">
      <w:pPr>
        <w:pStyle w:val="Textonotapie"/>
        <w:rPr>
          <w:lang w:val="en-US"/>
        </w:rPr>
      </w:pPr>
      <w:r w:rsidRPr="00EF62EB">
        <w:rPr>
          <w:rStyle w:val="Refdenotaalpie"/>
          <w:rFonts w:ascii="Times New Roman" w:hAnsi="Times New Roman" w:cs="Times New Roman"/>
        </w:rPr>
        <w:footnoteRef/>
      </w:r>
      <w:r w:rsidR="000A10B2" w:rsidRPr="0015415B">
        <w:rPr>
          <w:rFonts w:ascii="Times New Roman" w:hAnsi="Times New Roman" w:cs="Times New Roman"/>
          <w:lang w:val="en-US"/>
        </w:rPr>
        <w:t>Corresponding author</w:t>
      </w:r>
      <w:r w:rsidR="000A10B2" w:rsidRPr="0015415B" w:rsidDel="000A10B2">
        <w:rPr>
          <w:rFonts w:ascii="Times New Roman" w:hAnsi="Times New Roman" w:cs="Times New Roman"/>
          <w:lang w:val="en-US"/>
        </w:rPr>
        <w:t xml:space="preserve"> </w:t>
      </w:r>
      <w:r w:rsidR="0015415B" w:rsidRPr="0015415B">
        <w:rPr>
          <w:rFonts w:ascii="Times New Roman" w:hAnsi="Times New Roman" w:cs="Times New Roman"/>
          <w:lang w:val="en-US"/>
        </w:rPr>
        <w:t xml:space="preserve">Bachelor's Degree in Economics from the Autonomous University of the State of Hidalgo </w:t>
      </w:r>
      <w:r w:rsidRPr="0015415B">
        <w:rPr>
          <w:rFonts w:ascii="Times New Roman" w:hAnsi="Times New Roman" w:cs="Times New Roman"/>
          <w:lang w:val="en-US"/>
        </w:rPr>
        <w:t>(UAEH)</w:t>
      </w:r>
      <w:r w:rsidR="0015415B">
        <w:rPr>
          <w:rFonts w:ascii="Times New Roman" w:hAnsi="Times New Roman" w:cs="Times New Roman"/>
          <w:lang w:val="en-US"/>
        </w:rPr>
        <w:t xml:space="preserve">, </w:t>
      </w:r>
      <w:r w:rsidR="0015415B" w:rsidRPr="0015415B">
        <w:rPr>
          <w:rFonts w:ascii="Times New Roman" w:hAnsi="Times New Roman" w:cs="Times New Roman"/>
          <w:lang w:val="en-US"/>
        </w:rPr>
        <w:t>Information Analyst</w:t>
      </w:r>
      <w:r w:rsidRPr="0015415B">
        <w:rPr>
          <w:rFonts w:ascii="Times New Roman" w:hAnsi="Times New Roman" w:cs="Times New Roman"/>
          <w:lang w:val="en-US"/>
        </w:rPr>
        <w:t xml:space="preserve">, </w:t>
      </w:r>
      <w:r w:rsidR="0015415B" w:rsidRPr="0015415B">
        <w:rPr>
          <w:rFonts w:ascii="Times New Roman" w:hAnsi="Times New Roman" w:cs="Times New Roman"/>
          <w:lang w:val="en-US"/>
        </w:rPr>
        <w:t>UAEH</w:t>
      </w:r>
    </w:p>
    <w:p w14:paraId="76346B2F" w14:textId="5A9F2391" w:rsidR="000A10B2" w:rsidRPr="00E7615D" w:rsidRDefault="000A10B2" w:rsidP="009057E3">
      <w:pPr>
        <w:spacing w:after="0" w:line="240" w:lineRule="auto"/>
        <w:rPr>
          <w:rFonts w:ascii="Times New Roman" w:hAnsi="Times New Roman" w:cs="Times New Roman"/>
          <w:lang w:val="en-US"/>
        </w:rPr>
      </w:pPr>
      <w:r w:rsidRPr="00E7615D">
        <w:rPr>
          <w:rFonts w:ascii="Times New Roman" w:hAnsi="Times New Roman" w:cs="Times New Roman"/>
          <w:lang w:val="en-US"/>
        </w:rPr>
        <w:t>Email:</w:t>
      </w:r>
      <w:r w:rsidRPr="00E7615D">
        <w:rPr>
          <w:lang w:val="en-US"/>
        </w:rPr>
        <w:t xml:space="preserve"> </w:t>
      </w:r>
      <w:hyperlink r:id="rId1" w:history="1">
        <w:r w:rsidRPr="00E7615D">
          <w:rPr>
            <w:rStyle w:val="Hipervnculo"/>
            <w:rFonts w:ascii="Times New Roman" w:hAnsi="Times New Roman" w:cs="Times New Roman"/>
            <w:lang w:val="en-US"/>
          </w:rPr>
          <w:t>lo376441@uaeh.edu.mx</w:t>
        </w:r>
      </w:hyperlink>
      <w:r w:rsidRPr="00E7615D">
        <w:rPr>
          <w:rStyle w:val="Hipervnculo"/>
          <w:rFonts w:ascii="Times New Roman" w:hAnsi="Times New Roman" w:cs="Times New Roman"/>
          <w:lang w:val="en-US"/>
        </w:rPr>
        <w:t xml:space="preserve"> </w:t>
      </w:r>
      <w:r w:rsidRPr="00E7615D">
        <w:rPr>
          <w:rFonts w:ascii="Times New Roman" w:hAnsi="Times New Roman" w:cs="Times New Roman"/>
          <w:lang w:val="en-US"/>
        </w:rPr>
        <w:t xml:space="preserve"> ORCID: </w:t>
      </w:r>
      <w:hyperlink r:id="rId2" w:history="1">
        <w:r w:rsidRPr="00E7615D">
          <w:rPr>
            <w:rStyle w:val="Hipervnculo"/>
            <w:rFonts w:ascii="Times New Roman" w:hAnsi="Times New Roman" w:cs="Times New Roman"/>
            <w:lang w:val="en-US"/>
          </w:rPr>
          <w:t>https://orcid.org/0009-0001-7278-716X</w:t>
        </w:r>
      </w:hyperlink>
    </w:p>
  </w:footnote>
  <w:footnote w:id="2">
    <w:p w14:paraId="155E67A7" w14:textId="46F31FFB" w:rsidR="0015415B" w:rsidRPr="0015415B" w:rsidRDefault="009057E3" w:rsidP="0015415B">
      <w:pPr>
        <w:pStyle w:val="Textonotapie"/>
        <w:rPr>
          <w:rFonts w:ascii="Times New Roman" w:hAnsi="Times New Roman" w:cs="Times New Roman"/>
          <w:lang w:val="en-US"/>
        </w:rPr>
      </w:pPr>
      <w:r w:rsidRPr="00D473E3">
        <w:rPr>
          <w:rStyle w:val="Refdenotaalpie"/>
          <w:rFonts w:ascii="Times New Roman" w:hAnsi="Times New Roman" w:cs="Times New Roman"/>
        </w:rPr>
        <w:footnoteRef/>
      </w:r>
      <w:r w:rsidR="0015415B">
        <w:rPr>
          <w:rFonts w:ascii="Times New Roman" w:hAnsi="Times New Roman" w:cs="Times New Roman"/>
          <w:lang w:val="en-US"/>
        </w:rPr>
        <w:t xml:space="preserve">Ph.D </w:t>
      </w:r>
      <w:r w:rsidR="0015415B" w:rsidRPr="0015415B">
        <w:rPr>
          <w:rFonts w:ascii="Times New Roman" w:hAnsi="Times New Roman" w:cs="Times New Roman"/>
          <w:lang w:val="en-US"/>
        </w:rPr>
        <w:t>in Public Policy from the Center for Research and Teaching in Economics (CIDE)</w:t>
      </w:r>
    </w:p>
    <w:p w14:paraId="15B91A9D" w14:textId="067B7DC7" w:rsidR="009057E3" w:rsidRPr="00E7615D" w:rsidRDefault="0015415B" w:rsidP="009057E3">
      <w:pPr>
        <w:pStyle w:val="Textonotapie"/>
        <w:rPr>
          <w:rFonts w:ascii="Times New Roman" w:hAnsi="Times New Roman" w:cs="Times New Roman"/>
          <w:lang w:val="en-US"/>
        </w:rPr>
      </w:pPr>
      <w:r w:rsidRPr="00E7615D">
        <w:rPr>
          <w:rFonts w:ascii="Times New Roman" w:hAnsi="Times New Roman" w:cs="Times New Roman"/>
          <w:lang w:val="en-US"/>
        </w:rPr>
        <w:t>Professor and Researcher</w:t>
      </w:r>
      <w:r w:rsidR="009057E3" w:rsidRPr="00E7615D">
        <w:rPr>
          <w:rFonts w:ascii="Times New Roman" w:hAnsi="Times New Roman" w:cs="Times New Roman"/>
          <w:lang w:val="en-US"/>
        </w:rPr>
        <w:t xml:space="preserve">, </w:t>
      </w:r>
      <w:r w:rsidRPr="00E7615D">
        <w:rPr>
          <w:rFonts w:ascii="Times New Roman" w:hAnsi="Times New Roman" w:cs="Times New Roman"/>
          <w:lang w:val="en-US"/>
        </w:rPr>
        <w:t>UAEH</w:t>
      </w:r>
    </w:p>
    <w:p w14:paraId="793EB067" w14:textId="6BE553A5" w:rsidR="009057E3" w:rsidRPr="00E7615D" w:rsidRDefault="000A10B2" w:rsidP="009057E3">
      <w:pPr>
        <w:rPr>
          <w:rFonts w:ascii="Times New Roman" w:hAnsi="Times New Roman" w:cs="Times New Roman"/>
          <w:lang w:val="en-US"/>
        </w:rPr>
      </w:pPr>
      <w:r w:rsidRPr="00E7615D">
        <w:rPr>
          <w:rFonts w:ascii="Times New Roman" w:hAnsi="Times New Roman" w:cs="Times New Roman"/>
          <w:lang w:val="en-US"/>
        </w:rPr>
        <w:t>Email</w:t>
      </w:r>
      <w:r w:rsidR="009057E3" w:rsidRPr="00E7615D">
        <w:rPr>
          <w:rFonts w:ascii="Times New Roman" w:hAnsi="Times New Roman" w:cs="Times New Roman"/>
          <w:lang w:val="en-US"/>
        </w:rPr>
        <w:t xml:space="preserve">: </w:t>
      </w:r>
      <w:hyperlink r:id="rId3" w:history="1">
        <w:r w:rsidR="009057E3" w:rsidRPr="00E7615D">
          <w:rPr>
            <w:rStyle w:val="Hipervnculo"/>
            <w:rFonts w:ascii="Times New Roman" w:hAnsi="Times New Roman" w:cs="Times New Roman"/>
            <w:lang w:val="en-US"/>
          </w:rPr>
          <w:t>everardo_chiapa@uaeh.edu.mx</w:t>
        </w:r>
      </w:hyperlink>
      <w:r w:rsidR="009057E3" w:rsidRPr="00E7615D">
        <w:rPr>
          <w:lang w:val="en-US"/>
        </w:rPr>
        <w:t xml:space="preserve"> </w:t>
      </w:r>
      <w:r w:rsidR="009057E3" w:rsidRPr="00E7615D">
        <w:rPr>
          <w:rFonts w:ascii="Times New Roman" w:hAnsi="Times New Roman" w:cs="Times New Roman"/>
          <w:lang w:val="en-US"/>
        </w:rPr>
        <w:t xml:space="preserve">ORCID: </w:t>
      </w:r>
      <w:hyperlink r:id="rId4" w:history="1">
        <w:r w:rsidR="009057E3" w:rsidRPr="00E7615D">
          <w:rPr>
            <w:rStyle w:val="Hipervnculo"/>
            <w:rFonts w:ascii="Times New Roman" w:hAnsi="Times New Roman" w:cs="Times New Roman"/>
            <w:lang w:val="en-US"/>
          </w:rPr>
          <w:t>https://orcid.org/0000-0002-6600-6478</w:t>
        </w:r>
      </w:hyperlink>
    </w:p>
    <w:p w14:paraId="75026889" w14:textId="77777777" w:rsidR="009057E3" w:rsidRPr="00E7615D" w:rsidRDefault="009057E3" w:rsidP="009057E3">
      <w:pPr>
        <w:rPr>
          <w:rFonts w:ascii="Times New Roman" w:hAnsi="Times New Roman" w:cs="Times New Roman"/>
          <w:lang w:val="en-US"/>
        </w:rPr>
      </w:pPr>
    </w:p>
  </w:footnote>
  <w:footnote w:id="3">
    <w:p w14:paraId="6295C22F" w14:textId="6BF155E9" w:rsidR="00B80878" w:rsidRPr="004E3562" w:rsidRDefault="00B80878">
      <w:pPr>
        <w:pStyle w:val="Textonotapie"/>
        <w:rPr>
          <w:rFonts w:ascii="Times New Roman" w:hAnsi="Times New Roman" w:cs="Times New Roman"/>
          <w:sz w:val="18"/>
          <w:szCs w:val="18"/>
          <w:lang w:val="en-US"/>
        </w:rPr>
      </w:pPr>
      <w:r w:rsidRPr="00B7654B">
        <w:rPr>
          <w:rStyle w:val="Refdenotaalpie"/>
          <w:rFonts w:ascii="Times New Roman" w:hAnsi="Times New Roman" w:cs="Times New Roman"/>
        </w:rPr>
        <w:footnoteRef/>
      </w:r>
      <w:r w:rsidRPr="004E3562">
        <w:rPr>
          <w:rFonts w:ascii="Times New Roman" w:hAnsi="Times New Roman" w:cs="Times New Roman"/>
          <w:lang w:val="en-US"/>
        </w:rPr>
        <w:t xml:space="preserve"> </w:t>
      </w:r>
      <w:r w:rsidR="00B7654B" w:rsidRPr="004E3562">
        <w:rPr>
          <w:rFonts w:ascii="Times New Roman" w:hAnsi="Times New Roman" w:cs="Times New Roman"/>
          <w:color w:val="000000"/>
          <w:lang w:val="en-US"/>
        </w:rPr>
        <w:t>According to the interpretation of</w:t>
      </w:r>
      <w:r w:rsidR="003A3CD8" w:rsidRPr="004E3562">
        <w:rPr>
          <w:rFonts w:ascii="Times New Roman" w:hAnsi="Times New Roman" w:cs="Times New Roman"/>
          <w:color w:val="000000"/>
          <w:lang w:val="en-US"/>
        </w:rPr>
        <w:t xml:space="preserve"> </w:t>
      </w:r>
      <w:sdt>
        <w:sdtPr>
          <w:rPr>
            <w:rFonts w:ascii="Times New Roman" w:hAnsi="Times New Roman" w:cs="Times New Roman"/>
            <w:color w:val="000000"/>
          </w:rPr>
          <w:tag w:val="MENDELEY_CITATION_v3_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"/>
          <w:id w:val="1013496319"/>
          <w:placeholder>
            <w:docPart w:val="C600EAA761884FA491FEC71E6E50C608"/>
          </w:placeholder>
        </w:sdtPr>
        <w:sdtEndPr/>
        <w:sdtContent>
          <w:r w:rsidR="003A3CD8" w:rsidRPr="00107362">
            <w:rPr>
              <w:rFonts w:ascii="Times New Roman" w:hAnsi="Times New Roman" w:cs="Times New Roman"/>
              <w:color w:val="000000"/>
              <w:lang w:val="en-US"/>
            </w:rPr>
            <w:t xml:space="preserve"> Palley</w:t>
          </w:r>
          <w:r w:rsidR="003A3CD8">
            <w:rPr>
              <w:rFonts w:ascii="Times New Roman" w:hAnsi="Times New Roman" w:cs="Times New Roman"/>
              <w:color w:val="000000"/>
              <w:lang w:val="en-US"/>
            </w:rPr>
            <w:t xml:space="preserve"> </w:t>
          </w:r>
          <w:r w:rsidR="003A3CD8" w:rsidRPr="00107362">
            <w:rPr>
              <w:rFonts w:ascii="Times New Roman" w:hAnsi="Times New Roman" w:cs="Times New Roman"/>
              <w:color w:val="000000"/>
              <w:lang w:val="en-US"/>
            </w:rPr>
            <w:t>(2007)</w:t>
          </w:r>
        </w:sdtContent>
      </w:sdt>
      <w:r w:rsidR="00B7654B" w:rsidRPr="004E3562">
        <w:rPr>
          <w:rFonts w:ascii="Times New Roman" w:hAnsi="Times New Roman" w:cs="Times New Roman"/>
          <w:color w:val="000000"/>
          <w:lang w:val="en-US"/>
        </w:rPr>
        <w:t xml:space="preserve"> non-financial corporations, they exclude the finance, insurance and real estate sectors, grouped by the author under the acronym "FIRE".</w:t>
      </w:r>
    </w:p>
  </w:footnote>
  <w:footnote w:id="4">
    <w:p w14:paraId="21AA9487" w14:textId="678079DE" w:rsidR="00CE1F98" w:rsidRPr="004E3562" w:rsidRDefault="00CE1F98" w:rsidP="00CE1F98">
      <w:pPr>
        <w:pStyle w:val="Textonotapie"/>
        <w:rPr>
          <w:rFonts w:ascii="Times New Roman" w:hAnsi="Times New Roman" w:cs="Times New Roman"/>
          <w:lang w:val="en-US"/>
        </w:rPr>
      </w:pPr>
      <w:r>
        <w:rPr>
          <w:rStyle w:val="Refdenotaalpie"/>
        </w:rPr>
        <w:footnoteRef/>
      </w:r>
      <w:r w:rsidRPr="004E3562">
        <w:rPr>
          <w:lang w:val="en-US"/>
        </w:rPr>
        <w:t xml:space="preserve"> </w:t>
      </w:r>
      <w:r w:rsidRPr="004E3562">
        <w:rPr>
          <w:rFonts w:ascii="Times New Roman" w:hAnsi="Times New Roman" w:cs="Times New Roman"/>
          <w:lang w:val="en-US"/>
        </w:rPr>
        <w:t xml:space="preserve">A </w:t>
      </w:r>
      <w:r w:rsidRPr="004E3562">
        <w:rPr>
          <w:rFonts w:ascii="Times New Roman" w:hAnsi="Times New Roman" w:cs="Times New Roman"/>
          <w:i/>
          <w:iCs/>
          <w:lang w:val="en-US"/>
        </w:rPr>
        <w:t>stakeholder</w:t>
      </w:r>
      <w:r w:rsidRPr="004E3562">
        <w:rPr>
          <w:rFonts w:ascii="Times New Roman" w:hAnsi="Times New Roman" w:cs="Times New Roman"/>
          <w:lang w:val="en-US"/>
        </w:rPr>
        <w:t xml:space="preserve"> business management model is considered when the company's internal control depends on the board of directors. In contrast, the </w:t>
      </w:r>
      <w:r w:rsidRPr="004E3562">
        <w:rPr>
          <w:rFonts w:ascii="Times New Roman" w:hAnsi="Times New Roman" w:cs="Times New Roman"/>
          <w:i/>
          <w:iCs/>
          <w:lang w:val="en-US"/>
        </w:rPr>
        <w:t>shareholder</w:t>
      </w:r>
      <w:r w:rsidR="003A3CD8">
        <w:rPr>
          <w:rFonts w:ascii="Times New Roman" w:hAnsi="Times New Roman" w:cs="Times New Roman"/>
          <w:lang w:val="en-US"/>
        </w:rPr>
        <w:t xml:space="preserve"> </w:t>
      </w:r>
      <w:r w:rsidRPr="004E3562">
        <w:rPr>
          <w:rFonts w:ascii="Times New Roman" w:hAnsi="Times New Roman" w:cs="Times New Roman"/>
          <w:lang w:val="en-US"/>
        </w:rPr>
        <w:t>model is based on external control dictated by financial markets.</w:t>
      </w:r>
    </w:p>
  </w:footnote>
  <w:footnote w:id="5">
    <w:p w14:paraId="23BA28B2" w14:textId="2278821D" w:rsidR="00CE1F98" w:rsidRPr="004E3562" w:rsidRDefault="00CE1F98" w:rsidP="00CE1F98">
      <w:pPr>
        <w:pStyle w:val="Textonotapie"/>
        <w:rPr>
          <w:rFonts w:ascii="Times New Roman" w:hAnsi="Times New Roman" w:cs="Times New Roman"/>
          <w:lang w:val="en-US"/>
        </w:rPr>
      </w:pPr>
      <w:r w:rsidRPr="004747B4">
        <w:rPr>
          <w:rStyle w:val="Refdenotaalpie"/>
          <w:rFonts w:ascii="Times New Roman" w:hAnsi="Times New Roman" w:cs="Times New Roman"/>
        </w:rPr>
        <w:footnoteRef/>
      </w:r>
      <w:r w:rsidRPr="004E3562">
        <w:rPr>
          <w:rFonts w:ascii="Times New Roman" w:hAnsi="Times New Roman" w:cs="Times New Roman"/>
          <w:lang w:val="en-US"/>
        </w:rPr>
        <w:t xml:space="preserve"> According to</w:t>
      </w:r>
      <w:r w:rsidR="003A3CD8" w:rsidRPr="004E3562">
        <w:rPr>
          <w:rFonts w:ascii="Times New Roman" w:hAnsi="Times New Roman" w:cs="Times New Roman"/>
          <w:color w:val="000000"/>
          <w:lang w:val="en-US"/>
        </w:rPr>
        <w:t xml:space="preserve"> </w:t>
      </w:r>
      <w:sdt>
        <w:sdtPr>
          <w:rPr>
            <w:rFonts w:ascii="Times New Roman" w:hAnsi="Times New Roman" w:cs="Times New Roman"/>
            <w:color w:val="000000"/>
          </w:rPr>
          <w:tag w:val="MENDELEY_CITATION_v3_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"/>
          <w:id w:val="1344205191"/>
          <w:placeholder>
            <w:docPart w:val="FDF1B4F19EC742B5A9B980052EB3D8A6"/>
          </w:placeholder>
        </w:sdtPr>
        <w:sdtEndPr/>
        <w:sdtContent>
          <w:r w:rsidR="003A3CD8" w:rsidRPr="000A2DC7">
            <w:rPr>
              <w:rFonts w:ascii="Times New Roman" w:hAnsi="Times New Roman" w:cs="Times New Roman"/>
              <w:color w:val="000000"/>
              <w:lang w:val="en-US"/>
            </w:rPr>
            <w:t>Villavicencio (2020)</w:t>
          </w:r>
        </w:sdtContent>
      </w:sdt>
      <w:r w:rsidRPr="004E3562">
        <w:rPr>
          <w:rFonts w:ascii="Times New Roman" w:hAnsi="Times New Roman" w:cs="Times New Roman"/>
          <w:lang w:val="en-US"/>
        </w:rPr>
        <w:t xml:space="preserve"> the non-financial corporations (NFCs) that have stopped borrowing from banks to cover their need for financing through participation in financial markets, this has caused the profits of banks to be mainly from being intermediaries between financial transactions and, secondly, from the payment of interest on loans and the management of savings.</w:t>
      </w:r>
    </w:p>
  </w:footnote>
  <w:footnote w:id="6">
    <w:p w14:paraId="23D846D5" w14:textId="1CA3D3F6" w:rsidR="00FA1546" w:rsidRPr="004E3562" w:rsidRDefault="00FA1546">
      <w:pPr>
        <w:pStyle w:val="Textonotapie"/>
        <w:rPr>
          <w:rFonts w:ascii="Times New Roman" w:hAnsi="Times New Roman" w:cs="Times New Roman"/>
          <w:lang w:val="en-US"/>
        </w:rPr>
      </w:pPr>
      <w:r w:rsidRPr="00FA1546">
        <w:rPr>
          <w:rStyle w:val="Refdenotaalpie"/>
          <w:rFonts w:ascii="Times New Roman" w:hAnsi="Times New Roman" w:cs="Times New Roman"/>
        </w:rPr>
        <w:footnoteRef/>
      </w:r>
      <w:r w:rsidRPr="004E3562">
        <w:rPr>
          <w:rFonts w:ascii="Times New Roman" w:hAnsi="Times New Roman" w:cs="Times New Roman"/>
          <w:lang w:val="en-US"/>
        </w:rPr>
        <w:t xml:space="preserve"> Properties are also included.</w:t>
      </w:r>
    </w:p>
  </w:footnote>
  <w:footnote w:id="7">
    <w:p w14:paraId="46E178A6" w14:textId="4854ADE4" w:rsidR="003A223C" w:rsidRPr="004E3562" w:rsidRDefault="003A223C">
      <w:pPr>
        <w:pStyle w:val="Textonotapie"/>
        <w:rPr>
          <w:rFonts w:ascii="Times New Roman" w:hAnsi="Times New Roman" w:cs="Times New Roman"/>
          <w:lang w:val="en-US"/>
        </w:rPr>
      </w:pPr>
      <w:r w:rsidRPr="00864127">
        <w:rPr>
          <w:rStyle w:val="Refdenotaalpie"/>
          <w:rFonts w:ascii="Times New Roman" w:hAnsi="Times New Roman" w:cs="Times New Roman"/>
        </w:rPr>
        <w:footnoteRef/>
      </w:r>
      <w:r w:rsidRPr="004E3562">
        <w:rPr>
          <w:rFonts w:ascii="Times New Roman" w:hAnsi="Times New Roman" w:cs="Times New Roman"/>
          <w:lang w:val="en-US"/>
        </w:rPr>
        <w:t xml:space="preserve"> Out of a total of 34 companies, only 25 have complete financial information for the period of analysis.</w:t>
      </w:r>
    </w:p>
  </w:footnote>
  <w:footnote w:id="8">
    <w:p w14:paraId="37B80B35" w14:textId="77777777" w:rsidR="00CE1F98" w:rsidRPr="004E3562" w:rsidRDefault="00CE1F98" w:rsidP="00CE1F98">
      <w:pPr>
        <w:pStyle w:val="Textonotapie"/>
        <w:rPr>
          <w:rFonts w:ascii="Times New Roman" w:hAnsi="Times New Roman" w:cs="Times New Roman"/>
          <w:lang w:val="en-US"/>
        </w:rPr>
      </w:pPr>
      <w:r w:rsidRPr="00864127">
        <w:rPr>
          <w:rStyle w:val="Refdenotaalpie"/>
          <w:rFonts w:ascii="Times New Roman" w:hAnsi="Times New Roman" w:cs="Times New Roman"/>
        </w:rPr>
        <w:footnoteRef/>
      </w:r>
      <w:r w:rsidRPr="004E3562">
        <w:rPr>
          <w:rFonts w:ascii="Times New Roman" w:hAnsi="Times New Roman" w:cs="Times New Roman"/>
          <w:lang w:val="en-US"/>
        </w:rPr>
        <w:t xml:space="preserve"> Only companies listed on this type of market with the sale of shares will be considered. </w:t>
      </w:r>
    </w:p>
  </w:footnote>
  <w:footnote w:id="9">
    <w:p w14:paraId="1C9B3528" w14:textId="79891935" w:rsidR="00864127" w:rsidRPr="004E3562" w:rsidRDefault="00864127">
      <w:pPr>
        <w:pStyle w:val="Textonotapie"/>
        <w:rPr>
          <w:rFonts w:ascii="Times New Roman" w:hAnsi="Times New Roman" w:cs="Times New Roman"/>
          <w:lang w:val="en-US"/>
        </w:rPr>
      </w:pPr>
      <w:r w:rsidRPr="00864127">
        <w:rPr>
          <w:rStyle w:val="Refdenotaalpie"/>
          <w:rFonts w:ascii="Times New Roman" w:hAnsi="Times New Roman" w:cs="Times New Roman"/>
        </w:rPr>
        <w:footnoteRef/>
      </w:r>
      <w:r w:rsidRPr="004E3562">
        <w:rPr>
          <w:lang w:val="en-US"/>
        </w:rPr>
        <w:t xml:space="preserve"> </w:t>
      </w:r>
      <w:r w:rsidRPr="004E3562">
        <w:rPr>
          <w:rFonts w:ascii="Times New Roman" w:hAnsi="Times New Roman" w:cs="Times New Roman"/>
          <w:lang w:val="en-US"/>
        </w:rPr>
        <w:t xml:space="preserve">Intervals defined in tertiles are considered given the size of the sample and the little variation they present in the </w:t>
      </w:r>
      <w:r w:rsidRPr="004E3562">
        <w:rPr>
          <w:rFonts w:ascii="Times New Roman" w:hAnsi="Times New Roman" w:cs="Times New Roman"/>
          <w:i/>
          <w:iCs/>
          <w:lang w:val="en-US"/>
        </w:rPr>
        <w:t>DispR</w:t>
      </w:r>
      <w:r w:rsidRPr="004E3562">
        <w:rPr>
          <w:rFonts w:ascii="Times New Roman" w:hAnsi="Times New Roman" w:cs="Times New Roman"/>
          <w:lang w:val="en-US"/>
        </w:rPr>
        <w:t xml:space="preserve"> </w:t>
      </w:r>
      <w:r w:rsidR="00204A0C" w:rsidRPr="00204A0C">
        <w:rPr>
          <w:rFonts w:ascii="Times New Roman" w:hAnsi="Times New Roman" w:cs="Times New Roman"/>
          <w:lang w:val="en-US"/>
        </w:rPr>
        <w:t>variable.</w:t>
      </w:r>
    </w:p>
  </w:footnote>
  <w:footnote w:id="10">
    <w:p w14:paraId="7D369F8E" w14:textId="6236B742" w:rsidR="00D3572F" w:rsidRPr="004E3562" w:rsidRDefault="00D3572F">
      <w:pPr>
        <w:pStyle w:val="Textonotapie"/>
        <w:rPr>
          <w:rFonts w:ascii="Times New Roman" w:hAnsi="Times New Roman" w:cs="Times New Roman"/>
          <w:lang w:val="en-US"/>
        </w:rPr>
      </w:pPr>
      <w:r w:rsidRPr="00D3572F">
        <w:rPr>
          <w:rStyle w:val="Refdenotaalpie"/>
          <w:rFonts w:ascii="Times New Roman" w:hAnsi="Times New Roman" w:cs="Times New Roman"/>
        </w:rPr>
        <w:footnoteRef/>
      </w:r>
      <w:r w:rsidRPr="004E3562">
        <w:rPr>
          <w:rFonts w:ascii="Times New Roman" w:hAnsi="Times New Roman" w:cs="Times New Roman"/>
          <w:lang w:val="en-US"/>
        </w:rPr>
        <w:t xml:space="preserve"> The companies listed according to the ticker symbol that were registered with the Mexican Stock Exchange (BMV) are mentioned</w:t>
      </w:r>
    </w:p>
  </w:footnote>
  <w:footnote w:id="11">
    <w:p w14:paraId="7446F24C" w14:textId="3FD39180" w:rsidR="008C4BDA" w:rsidRPr="004E3562" w:rsidRDefault="008C4BDA">
      <w:pPr>
        <w:pStyle w:val="Textonotapie"/>
        <w:rPr>
          <w:rFonts w:ascii="Times New Roman" w:hAnsi="Times New Roman" w:cs="Times New Roman"/>
          <w:sz w:val="22"/>
          <w:szCs w:val="22"/>
          <w:lang w:val="en-US"/>
        </w:rPr>
      </w:pPr>
      <w:r w:rsidRPr="008C4BDA">
        <w:rPr>
          <w:rStyle w:val="Refdenotaalpie"/>
          <w:rFonts w:ascii="Times New Roman" w:hAnsi="Times New Roman" w:cs="Times New Roman"/>
        </w:rPr>
        <w:footnoteRef/>
      </w:r>
      <w:r w:rsidRPr="004E3562">
        <w:rPr>
          <w:rFonts w:ascii="Times New Roman" w:hAnsi="Times New Roman" w:cs="Times New Roman"/>
          <w:lang w:val="en-US"/>
        </w:rPr>
        <w:t xml:space="preserve"> Non-parametric method used in this article.</w:t>
      </w:r>
    </w:p>
  </w:footnote>
  <w:footnote w:id="12">
    <w:p w14:paraId="0933479A" w14:textId="1B98FE97" w:rsidR="00F65DE5" w:rsidRPr="004E3562" w:rsidRDefault="00B91612" w:rsidP="00953CD9">
      <w:pPr>
        <w:pStyle w:val="Textonotapie"/>
        <w:jc w:val="both"/>
        <w:rPr>
          <w:rFonts w:ascii="Times New Roman" w:hAnsi="Times New Roman" w:cs="Times New Roman"/>
          <w:lang w:val="en-US"/>
        </w:rPr>
      </w:pPr>
      <w:r w:rsidRPr="00B91612">
        <w:rPr>
          <w:rStyle w:val="Refdenotaalpie"/>
          <w:rFonts w:ascii="Times New Roman" w:hAnsi="Times New Roman" w:cs="Times New Roman"/>
        </w:rPr>
        <w:footnoteRef/>
      </w:r>
      <w:r w:rsidRPr="004E3562">
        <w:rPr>
          <w:rFonts w:ascii="Times New Roman" w:hAnsi="Times New Roman" w:cs="Times New Roman"/>
          <w:lang w:val="en-US"/>
        </w:rPr>
        <w:t xml:space="preserve"> Although there is a significant difference in the values that characterize the dynamics of these four companies (GAV, PINFRA, PLANI and TMM), the correspondin</w:t>
      </w:r>
      <w:r w:rsidR="00B23DFC">
        <w:rPr>
          <w:rFonts w:ascii="Times New Roman" w:hAnsi="Times New Roman" w:cs="Times New Roman"/>
          <w:lang w:val="en-US"/>
        </w:rPr>
        <w:t>g</w:t>
      </w:r>
      <w:r w:rsidRPr="004E3562">
        <w:rPr>
          <w:rFonts w:ascii="Times New Roman" w:hAnsi="Times New Roman" w:cs="Times New Roman"/>
          <w:lang w:val="en-US"/>
        </w:rPr>
        <w:t xml:space="preserve"> values for each of them in 2024 are 104%, 58%, 92% and 3% respectively.</w:t>
      </w:r>
    </w:p>
  </w:footnote>
  <w:footnote w:id="13">
    <w:p w14:paraId="739DD34C" w14:textId="67317502" w:rsidR="00DE392C" w:rsidRPr="004E3562" w:rsidRDefault="00DE392C">
      <w:pPr>
        <w:pStyle w:val="Textonotapie"/>
        <w:rPr>
          <w:rFonts w:ascii="Times New Roman" w:hAnsi="Times New Roman" w:cs="Times New Roman"/>
          <w:lang w:val="en-US"/>
        </w:rPr>
      </w:pPr>
      <w:r w:rsidRPr="00F7488A">
        <w:rPr>
          <w:rStyle w:val="Refdenotaalpie"/>
          <w:rFonts w:ascii="Times New Roman" w:hAnsi="Times New Roman" w:cs="Times New Roman"/>
        </w:rPr>
        <w:footnoteRef/>
      </w:r>
      <w:r w:rsidRPr="004E3562">
        <w:rPr>
          <w:rFonts w:ascii="Times New Roman" w:hAnsi="Times New Roman" w:cs="Times New Roman"/>
          <w:lang w:val="en-US"/>
        </w:rPr>
        <w:t xml:space="preserve"> Financial income and equity have a minimum of 0 because ASUR and GAP reported values of zero for financial income in their annual reports.</w:t>
      </w:r>
    </w:p>
  </w:footnote>
  <w:footnote w:id="14">
    <w:p w14:paraId="5CB497DA" w14:textId="3E03F4AB" w:rsidR="008B4EEA" w:rsidRPr="004E3562" w:rsidRDefault="008B4EEA">
      <w:pPr>
        <w:pStyle w:val="Textonotapie"/>
        <w:rPr>
          <w:rFonts w:ascii="Times New Roman" w:hAnsi="Times New Roman" w:cs="Times New Roman"/>
          <w:lang w:val="en-US"/>
        </w:rPr>
      </w:pPr>
      <w:r w:rsidRPr="008B4EEA">
        <w:rPr>
          <w:rStyle w:val="Refdenotaalpie"/>
          <w:rFonts w:ascii="Times New Roman" w:hAnsi="Times New Roman" w:cs="Times New Roman"/>
        </w:rPr>
        <w:footnoteRef/>
      </w:r>
      <w:r w:rsidRPr="004E3562">
        <w:rPr>
          <w:rFonts w:ascii="Times New Roman" w:hAnsi="Times New Roman" w:cs="Times New Roman"/>
          <w:lang w:val="en-US"/>
        </w:rPr>
        <w:t xml:space="preserve"> The p-values are as follows: FP = 0.3983, MgN = 0.3172, Co = 0.735, ROA = 0.5799.</w:t>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323F3C"/>
    <w:multiLevelType w:val="multilevel"/>
    <w:tmpl w:val="3E12B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682D65"/>
    <w:multiLevelType w:val="multilevel"/>
    <w:tmpl w:val="5A361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4421D3"/>
    <w:multiLevelType w:val="multilevel"/>
    <w:tmpl w:val="92D46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B562B0"/>
    <w:multiLevelType w:val="hybridMultilevel"/>
    <w:tmpl w:val="B0F8C8BC"/>
    <w:lvl w:ilvl="0" w:tplc="1C58DDCE">
      <w:start w:val="1"/>
      <w:numFmt w:val="upperLetter"/>
      <w:lvlText w:val="%1)"/>
      <w:lvlJc w:val="left"/>
      <w:pPr>
        <w:ind w:left="2490" w:hanging="360"/>
      </w:pPr>
      <w:rPr>
        <w:rFonts w:hint="default"/>
      </w:rPr>
    </w:lvl>
    <w:lvl w:ilvl="1" w:tplc="080A0019" w:tentative="1">
      <w:start w:val="1"/>
      <w:numFmt w:val="lowerLetter"/>
      <w:lvlText w:val="%2."/>
      <w:lvlJc w:val="left"/>
      <w:pPr>
        <w:ind w:left="3210" w:hanging="360"/>
      </w:pPr>
    </w:lvl>
    <w:lvl w:ilvl="2" w:tplc="080A001B" w:tentative="1">
      <w:start w:val="1"/>
      <w:numFmt w:val="lowerRoman"/>
      <w:lvlText w:val="%3."/>
      <w:lvlJc w:val="right"/>
      <w:pPr>
        <w:ind w:left="3930" w:hanging="180"/>
      </w:pPr>
    </w:lvl>
    <w:lvl w:ilvl="3" w:tplc="080A000F" w:tentative="1">
      <w:start w:val="1"/>
      <w:numFmt w:val="decimal"/>
      <w:lvlText w:val="%4."/>
      <w:lvlJc w:val="left"/>
      <w:pPr>
        <w:ind w:left="4650" w:hanging="360"/>
      </w:pPr>
    </w:lvl>
    <w:lvl w:ilvl="4" w:tplc="080A0019" w:tentative="1">
      <w:start w:val="1"/>
      <w:numFmt w:val="lowerLetter"/>
      <w:lvlText w:val="%5."/>
      <w:lvlJc w:val="left"/>
      <w:pPr>
        <w:ind w:left="5370" w:hanging="360"/>
      </w:pPr>
    </w:lvl>
    <w:lvl w:ilvl="5" w:tplc="080A001B" w:tentative="1">
      <w:start w:val="1"/>
      <w:numFmt w:val="lowerRoman"/>
      <w:lvlText w:val="%6."/>
      <w:lvlJc w:val="right"/>
      <w:pPr>
        <w:ind w:left="6090" w:hanging="180"/>
      </w:pPr>
    </w:lvl>
    <w:lvl w:ilvl="6" w:tplc="080A000F" w:tentative="1">
      <w:start w:val="1"/>
      <w:numFmt w:val="decimal"/>
      <w:lvlText w:val="%7."/>
      <w:lvlJc w:val="left"/>
      <w:pPr>
        <w:ind w:left="6810" w:hanging="360"/>
      </w:pPr>
    </w:lvl>
    <w:lvl w:ilvl="7" w:tplc="080A0019" w:tentative="1">
      <w:start w:val="1"/>
      <w:numFmt w:val="lowerLetter"/>
      <w:lvlText w:val="%8."/>
      <w:lvlJc w:val="left"/>
      <w:pPr>
        <w:ind w:left="7530" w:hanging="360"/>
      </w:pPr>
    </w:lvl>
    <w:lvl w:ilvl="8" w:tplc="080A001B" w:tentative="1">
      <w:start w:val="1"/>
      <w:numFmt w:val="lowerRoman"/>
      <w:lvlText w:val="%9."/>
      <w:lvlJc w:val="right"/>
      <w:pPr>
        <w:ind w:left="8250" w:hanging="180"/>
      </w:pPr>
    </w:lvl>
  </w:abstractNum>
  <w:abstractNum w:abstractNumId="4" w15:restartNumberingAfterBreak="0">
    <w:nsid w:val="39B63EA7"/>
    <w:multiLevelType w:val="hybridMultilevel"/>
    <w:tmpl w:val="0194C3E2"/>
    <w:lvl w:ilvl="0" w:tplc="60BC9F18">
      <w:start w:val="4"/>
      <w:numFmt w:val="decimal"/>
      <w:lvlText w:val="%1."/>
      <w:lvlJc w:val="left"/>
      <w:pPr>
        <w:ind w:left="1140" w:hanging="360"/>
      </w:pPr>
      <w:rPr>
        <w:rFonts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5" w15:restartNumberingAfterBreak="0">
    <w:nsid w:val="3DD31894"/>
    <w:multiLevelType w:val="hybridMultilevel"/>
    <w:tmpl w:val="5336D5B8"/>
    <w:lvl w:ilvl="0" w:tplc="2C30A730">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3E3B2415"/>
    <w:multiLevelType w:val="multilevel"/>
    <w:tmpl w:val="F7480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294A60"/>
    <w:multiLevelType w:val="hybridMultilevel"/>
    <w:tmpl w:val="3BEAED62"/>
    <w:lvl w:ilvl="0" w:tplc="7B7CA4E4">
      <w:start w:val="1"/>
      <w:numFmt w:val="upperRoman"/>
      <w:lvlText w:val="%1."/>
      <w:lvlJc w:val="left"/>
      <w:pPr>
        <w:ind w:left="780" w:hanging="720"/>
      </w:pPr>
      <w:rPr>
        <w:rFonts w:hint="default"/>
      </w:rPr>
    </w:lvl>
    <w:lvl w:ilvl="1" w:tplc="080A0019" w:tentative="1">
      <w:start w:val="1"/>
      <w:numFmt w:val="lowerLetter"/>
      <w:lvlText w:val="%2."/>
      <w:lvlJc w:val="left"/>
      <w:pPr>
        <w:ind w:left="1140" w:hanging="360"/>
      </w:pPr>
    </w:lvl>
    <w:lvl w:ilvl="2" w:tplc="080A001B" w:tentative="1">
      <w:start w:val="1"/>
      <w:numFmt w:val="lowerRoman"/>
      <w:lvlText w:val="%3."/>
      <w:lvlJc w:val="right"/>
      <w:pPr>
        <w:ind w:left="1860" w:hanging="180"/>
      </w:pPr>
    </w:lvl>
    <w:lvl w:ilvl="3" w:tplc="080A000F" w:tentative="1">
      <w:start w:val="1"/>
      <w:numFmt w:val="decimal"/>
      <w:lvlText w:val="%4."/>
      <w:lvlJc w:val="left"/>
      <w:pPr>
        <w:ind w:left="2580" w:hanging="360"/>
      </w:pPr>
    </w:lvl>
    <w:lvl w:ilvl="4" w:tplc="080A0019" w:tentative="1">
      <w:start w:val="1"/>
      <w:numFmt w:val="lowerLetter"/>
      <w:lvlText w:val="%5."/>
      <w:lvlJc w:val="left"/>
      <w:pPr>
        <w:ind w:left="3300" w:hanging="360"/>
      </w:pPr>
    </w:lvl>
    <w:lvl w:ilvl="5" w:tplc="080A001B" w:tentative="1">
      <w:start w:val="1"/>
      <w:numFmt w:val="lowerRoman"/>
      <w:lvlText w:val="%6."/>
      <w:lvlJc w:val="right"/>
      <w:pPr>
        <w:ind w:left="4020" w:hanging="180"/>
      </w:pPr>
    </w:lvl>
    <w:lvl w:ilvl="6" w:tplc="080A000F" w:tentative="1">
      <w:start w:val="1"/>
      <w:numFmt w:val="decimal"/>
      <w:lvlText w:val="%7."/>
      <w:lvlJc w:val="left"/>
      <w:pPr>
        <w:ind w:left="4740" w:hanging="360"/>
      </w:pPr>
    </w:lvl>
    <w:lvl w:ilvl="7" w:tplc="080A0019" w:tentative="1">
      <w:start w:val="1"/>
      <w:numFmt w:val="lowerLetter"/>
      <w:lvlText w:val="%8."/>
      <w:lvlJc w:val="left"/>
      <w:pPr>
        <w:ind w:left="5460" w:hanging="360"/>
      </w:pPr>
    </w:lvl>
    <w:lvl w:ilvl="8" w:tplc="080A001B" w:tentative="1">
      <w:start w:val="1"/>
      <w:numFmt w:val="lowerRoman"/>
      <w:lvlText w:val="%9."/>
      <w:lvlJc w:val="right"/>
      <w:pPr>
        <w:ind w:left="6180" w:hanging="180"/>
      </w:pPr>
    </w:lvl>
  </w:abstractNum>
  <w:abstractNum w:abstractNumId="8" w15:restartNumberingAfterBreak="0">
    <w:nsid w:val="46A606A7"/>
    <w:multiLevelType w:val="multilevel"/>
    <w:tmpl w:val="C7D6E5B2"/>
    <w:lvl w:ilvl="0">
      <w:start w:val="2"/>
      <w:numFmt w:val="decimal"/>
      <w:lvlText w:val="%1."/>
      <w:lvlJc w:val="left"/>
      <w:pPr>
        <w:ind w:left="1140" w:hanging="360"/>
      </w:pPr>
      <w:rPr>
        <w:rFonts w:hint="default"/>
      </w:rPr>
    </w:lvl>
    <w:lvl w:ilvl="1">
      <w:start w:val="3"/>
      <w:numFmt w:val="decimal"/>
      <w:isLgl/>
      <w:lvlText w:val="%1.%2"/>
      <w:lvlJc w:val="left"/>
      <w:pPr>
        <w:ind w:left="1140" w:hanging="360"/>
      </w:pPr>
      <w:rPr>
        <w:rFonts w:hint="default"/>
        <w:color w:val="auto"/>
      </w:rPr>
    </w:lvl>
    <w:lvl w:ilvl="2">
      <w:start w:val="1"/>
      <w:numFmt w:val="decimal"/>
      <w:isLgl/>
      <w:lvlText w:val="%1.%2.%3"/>
      <w:lvlJc w:val="left"/>
      <w:pPr>
        <w:ind w:left="1500" w:hanging="720"/>
      </w:pPr>
      <w:rPr>
        <w:rFonts w:hint="default"/>
        <w:color w:val="auto"/>
      </w:rPr>
    </w:lvl>
    <w:lvl w:ilvl="3">
      <w:start w:val="1"/>
      <w:numFmt w:val="decimal"/>
      <w:isLgl/>
      <w:lvlText w:val="%1.%2.%3.%4"/>
      <w:lvlJc w:val="left"/>
      <w:pPr>
        <w:ind w:left="1500" w:hanging="720"/>
      </w:pPr>
      <w:rPr>
        <w:rFonts w:hint="default"/>
        <w:color w:val="auto"/>
      </w:rPr>
    </w:lvl>
    <w:lvl w:ilvl="4">
      <w:start w:val="1"/>
      <w:numFmt w:val="decimal"/>
      <w:isLgl/>
      <w:lvlText w:val="%1.%2.%3.%4.%5"/>
      <w:lvlJc w:val="left"/>
      <w:pPr>
        <w:ind w:left="1860" w:hanging="1080"/>
      </w:pPr>
      <w:rPr>
        <w:rFonts w:hint="default"/>
        <w:color w:val="auto"/>
      </w:rPr>
    </w:lvl>
    <w:lvl w:ilvl="5">
      <w:start w:val="1"/>
      <w:numFmt w:val="decimal"/>
      <w:isLgl/>
      <w:lvlText w:val="%1.%2.%3.%4.%5.%6"/>
      <w:lvlJc w:val="left"/>
      <w:pPr>
        <w:ind w:left="1860" w:hanging="1080"/>
      </w:pPr>
      <w:rPr>
        <w:rFonts w:hint="default"/>
        <w:color w:val="auto"/>
      </w:rPr>
    </w:lvl>
    <w:lvl w:ilvl="6">
      <w:start w:val="1"/>
      <w:numFmt w:val="decimal"/>
      <w:isLgl/>
      <w:lvlText w:val="%1.%2.%3.%4.%5.%6.%7"/>
      <w:lvlJc w:val="left"/>
      <w:pPr>
        <w:ind w:left="2220" w:hanging="1440"/>
      </w:pPr>
      <w:rPr>
        <w:rFonts w:hint="default"/>
        <w:color w:val="auto"/>
      </w:rPr>
    </w:lvl>
    <w:lvl w:ilvl="7">
      <w:start w:val="1"/>
      <w:numFmt w:val="decimal"/>
      <w:isLgl/>
      <w:lvlText w:val="%1.%2.%3.%4.%5.%6.%7.%8"/>
      <w:lvlJc w:val="left"/>
      <w:pPr>
        <w:ind w:left="2220" w:hanging="1440"/>
      </w:pPr>
      <w:rPr>
        <w:rFonts w:hint="default"/>
        <w:color w:val="auto"/>
      </w:rPr>
    </w:lvl>
    <w:lvl w:ilvl="8">
      <w:start w:val="1"/>
      <w:numFmt w:val="decimal"/>
      <w:isLgl/>
      <w:lvlText w:val="%1.%2.%3.%4.%5.%6.%7.%8.%9"/>
      <w:lvlJc w:val="left"/>
      <w:pPr>
        <w:ind w:left="2580" w:hanging="1800"/>
      </w:pPr>
      <w:rPr>
        <w:rFonts w:hint="default"/>
        <w:color w:val="auto"/>
      </w:rPr>
    </w:lvl>
  </w:abstractNum>
  <w:abstractNum w:abstractNumId="9" w15:restartNumberingAfterBreak="0">
    <w:nsid w:val="4C8420FE"/>
    <w:multiLevelType w:val="multilevel"/>
    <w:tmpl w:val="DE865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8E17EF2"/>
    <w:multiLevelType w:val="hybridMultilevel"/>
    <w:tmpl w:val="5336D5B8"/>
    <w:lvl w:ilvl="0" w:tplc="2C30A730">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67980F56"/>
    <w:multiLevelType w:val="multilevel"/>
    <w:tmpl w:val="15C23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8E3487"/>
    <w:multiLevelType w:val="hybridMultilevel"/>
    <w:tmpl w:val="95D2049E"/>
    <w:lvl w:ilvl="0" w:tplc="D7B00768">
      <w:start w:val="1"/>
      <w:numFmt w:val="upperLetter"/>
      <w:lvlText w:val="%1)"/>
      <w:lvlJc w:val="left"/>
      <w:pPr>
        <w:ind w:left="3900" w:hanging="360"/>
      </w:pPr>
      <w:rPr>
        <w:rFonts w:hint="default"/>
      </w:rPr>
    </w:lvl>
    <w:lvl w:ilvl="1" w:tplc="080A0019" w:tentative="1">
      <w:start w:val="1"/>
      <w:numFmt w:val="lowerLetter"/>
      <w:lvlText w:val="%2."/>
      <w:lvlJc w:val="left"/>
      <w:pPr>
        <w:ind w:left="4620" w:hanging="360"/>
      </w:pPr>
    </w:lvl>
    <w:lvl w:ilvl="2" w:tplc="080A001B" w:tentative="1">
      <w:start w:val="1"/>
      <w:numFmt w:val="lowerRoman"/>
      <w:lvlText w:val="%3."/>
      <w:lvlJc w:val="right"/>
      <w:pPr>
        <w:ind w:left="5340" w:hanging="180"/>
      </w:pPr>
    </w:lvl>
    <w:lvl w:ilvl="3" w:tplc="080A000F" w:tentative="1">
      <w:start w:val="1"/>
      <w:numFmt w:val="decimal"/>
      <w:lvlText w:val="%4."/>
      <w:lvlJc w:val="left"/>
      <w:pPr>
        <w:ind w:left="6060" w:hanging="360"/>
      </w:pPr>
    </w:lvl>
    <w:lvl w:ilvl="4" w:tplc="080A0019" w:tentative="1">
      <w:start w:val="1"/>
      <w:numFmt w:val="lowerLetter"/>
      <w:lvlText w:val="%5."/>
      <w:lvlJc w:val="left"/>
      <w:pPr>
        <w:ind w:left="6780" w:hanging="360"/>
      </w:pPr>
    </w:lvl>
    <w:lvl w:ilvl="5" w:tplc="080A001B" w:tentative="1">
      <w:start w:val="1"/>
      <w:numFmt w:val="lowerRoman"/>
      <w:lvlText w:val="%6."/>
      <w:lvlJc w:val="right"/>
      <w:pPr>
        <w:ind w:left="7500" w:hanging="180"/>
      </w:pPr>
    </w:lvl>
    <w:lvl w:ilvl="6" w:tplc="080A000F" w:tentative="1">
      <w:start w:val="1"/>
      <w:numFmt w:val="decimal"/>
      <w:lvlText w:val="%7."/>
      <w:lvlJc w:val="left"/>
      <w:pPr>
        <w:ind w:left="8220" w:hanging="360"/>
      </w:pPr>
    </w:lvl>
    <w:lvl w:ilvl="7" w:tplc="080A0019" w:tentative="1">
      <w:start w:val="1"/>
      <w:numFmt w:val="lowerLetter"/>
      <w:lvlText w:val="%8."/>
      <w:lvlJc w:val="left"/>
      <w:pPr>
        <w:ind w:left="8940" w:hanging="360"/>
      </w:pPr>
    </w:lvl>
    <w:lvl w:ilvl="8" w:tplc="080A001B" w:tentative="1">
      <w:start w:val="1"/>
      <w:numFmt w:val="lowerRoman"/>
      <w:lvlText w:val="%9."/>
      <w:lvlJc w:val="right"/>
      <w:pPr>
        <w:ind w:left="9660" w:hanging="180"/>
      </w:pPr>
    </w:lvl>
  </w:abstractNum>
  <w:abstractNum w:abstractNumId="13" w15:restartNumberingAfterBreak="0">
    <w:nsid w:val="77302BE8"/>
    <w:multiLevelType w:val="hybridMultilevel"/>
    <w:tmpl w:val="31EC7100"/>
    <w:lvl w:ilvl="0" w:tplc="080A001B">
      <w:start w:val="1"/>
      <w:numFmt w:val="lowerRoman"/>
      <w:lvlText w:val="%1."/>
      <w:lvlJc w:val="right"/>
      <w:pPr>
        <w:ind w:left="774" w:hanging="360"/>
      </w:pPr>
    </w:lvl>
    <w:lvl w:ilvl="1" w:tplc="080A0019" w:tentative="1">
      <w:start w:val="1"/>
      <w:numFmt w:val="lowerLetter"/>
      <w:lvlText w:val="%2."/>
      <w:lvlJc w:val="left"/>
      <w:pPr>
        <w:ind w:left="1494" w:hanging="360"/>
      </w:pPr>
    </w:lvl>
    <w:lvl w:ilvl="2" w:tplc="080A001B" w:tentative="1">
      <w:start w:val="1"/>
      <w:numFmt w:val="lowerRoman"/>
      <w:lvlText w:val="%3."/>
      <w:lvlJc w:val="right"/>
      <w:pPr>
        <w:ind w:left="2214" w:hanging="180"/>
      </w:pPr>
    </w:lvl>
    <w:lvl w:ilvl="3" w:tplc="080A000F" w:tentative="1">
      <w:start w:val="1"/>
      <w:numFmt w:val="decimal"/>
      <w:lvlText w:val="%4."/>
      <w:lvlJc w:val="left"/>
      <w:pPr>
        <w:ind w:left="2934" w:hanging="360"/>
      </w:pPr>
    </w:lvl>
    <w:lvl w:ilvl="4" w:tplc="080A0019" w:tentative="1">
      <w:start w:val="1"/>
      <w:numFmt w:val="lowerLetter"/>
      <w:lvlText w:val="%5."/>
      <w:lvlJc w:val="left"/>
      <w:pPr>
        <w:ind w:left="3654" w:hanging="360"/>
      </w:pPr>
    </w:lvl>
    <w:lvl w:ilvl="5" w:tplc="080A001B" w:tentative="1">
      <w:start w:val="1"/>
      <w:numFmt w:val="lowerRoman"/>
      <w:lvlText w:val="%6."/>
      <w:lvlJc w:val="right"/>
      <w:pPr>
        <w:ind w:left="4374" w:hanging="180"/>
      </w:pPr>
    </w:lvl>
    <w:lvl w:ilvl="6" w:tplc="080A000F" w:tentative="1">
      <w:start w:val="1"/>
      <w:numFmt w:val="decimal"/>
      <w:lvlText w:val="%7."/>
      <w:lvlJc w:val="left"/>
      <w:pPr>
        <w:ind w:left="5094" w:hanging="360"/>
      </w:pPr>
    </w:lvl>
    <w:lvl w:ilvl="7" w:tplc="080A0019" w:tentative="1">
      <w:start w:val="1"/>
      <w:numFmt w:val="lowerLetter"/>
      <w:lvlText w:val="%8."/>
      <w:lvlJc w:val="left"/>
      <w:pPr>
        <w:ind w:left="5814" w:hanging="360"/>
      </w:pPr>
    </w:lvl>
    <w:lvl w:ilvl="8" w:tplc="080A001B" w:tentative="1">
      <w:start w:val="1"/>
      <w:numFmt w:val="lowerRoman"/>
      <w:lvlText w:val="%9."/>
      <w:lvlJc w:val="right"/>
      <w:pPr>
        <w:ind w:left="6534" w:hanging="180"/>
      </w:pPr>
    </w:lvl>
  </w:abstractNum>
  <w:num w:numId="1">
    <w:abstractNumId w:val="10"/>
  </w:num>
  <w:num w:numId="2">
    <w:abstractNumId w:val="5"/>
  </w:num>
  <w:num w:numId="3">
    <w:abstractNumId w:val="9"/>
    <w:lvlOverride w:ilvl="0">
      <w:lvl w:ilvl="0">
        <w:numFmt w:val="upperRoman"/>
        <w:lvlText w:val="%1."/>
        <w:lvlJc w:val="right"/>
      </w:lvl>
    </w:lvlOverride>
  </w:num>
  <w:num w:numId="4">
    <w:abstractNumId w:val="12"/>
  </w:num>
  <w:num w:numId="5">
    <w:abstractNumId w:val="3"/>
  </w:num>
  <w:num w:numId="6">
    <w:abstractNumId w:val="7"/>
  </w:num>
  <w:num w:numId="7">
    <w:abstractNumId w:val="13"/>
  </w:num>
  <w:num w:numId="8">
    <w:abstractNumId w:val="0"/>
  </w:num>
  <w:num w:numId="9">
    <w:abstractNumId w:val="11"/>
  </w:num>
  <w:num w:numId="10">
    <w:abstractNumId w:val="6"/>
  </w:num>
  <w:num w:numId="11">
    <w:abstractNumId w:val="2"/>
  </w:num>
  <w:num w:numId="12">
    <w:abstractNumId w:val="1"/>
  </w:num>
  <w:num w:numId="13">
    <w:abstractNumId w:val="8"/>
  </w:num>
  <w:num w:numId="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removePersonalInformation/>
  <w:removeDateAndTime/>
  <w:defaultTabStop w:val="708"/>
  <w:hyphenationZone w:val="425"/>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6AD2"/>
    <w:rsid w:val="00002587"/>
    <w:rsid w:val="00003043"/>
    <w:rsid w:val="00006831"/>
    <w:rsid w:val="00012481"/>
    <w:rsid w:val="00014156"/>
    <w:rsid w:val="000159C5"/>
    <w:rsid w:val="00016A6B"/>
    <w:rsid w:val="00020CEE"/>
    <w:rsid w:val="00040B80"/>
    <w:rsid w:val="00042DA4"/>
    <w:rsid w:val="00051D22"/>
    <w:rsid w:val="00055581"/>
    <w:rsid w:val="000567E0"/>
    <w:rsid w:val="00071B42"/>
    <w:rsid w:val="0007206A"/>
    <w:rsid w:val="00075F74"/>
    <w:rsid w:val="00085F3F"/>
    <w:rsid w:val="00092E2B"/>
    <w:rsid w:val="000963C4"/>
    <w:rsid w:val="000A10B2"/>
    <w:rsid w:val="000A1134"/>
    <w:rsid w:val="000A165D"/>
    <w:rsid w:val="000A6B19"/>
    <w:rsid w:val="000B39FC"/>
    <w:rsid w:val="000C0304"/>
    <w:rsid w:val="000C36AF"/>
    <w:rsid w:val="000D19B4"/>
    <w:rsid w:val="000D42CA"/>
    <w:rsid w:val="000D52B4"/>
    <w:rsid w:val="000D7503"/>
    <w:rsid w:val="00112D14"/>
    <w:rsid w:val="00117E70"/>
    <w:rsid w:val="00122391"/>
    <w:rsid w:val="00122754"/>
    <w:rsid w:val="0012340B"/>
    <w:rsid w:val="00124DB6"/>
    <w:rsid w:val="0012660C"/>
    <w:rsid w:val="001269A1"/>
    <w:rsid w:val="0013401E"/>
    <w:rsid w:val="00147C33"/>
    <w:rsid w:val="00151FF4"/>
    <w:rsid w:val="00153EB4"/>
    <w:rsid w:val="0015415B"/>
    <w:rsid w:val="00161B0B"/>
    <w:rsid w:val="00172C2D"/>
    <w:rsid w:val="0017663E"/>
    <w:rsid w:val="001921EB"/>
    <w:rsid w:val="001A1342"/>
    <w:rsid w:val="001A1489"/>
    <w:rsid w:val="001A2993"/>
    <w:rsid w:val="001A6DB6"/>
    <w:rsid w:val="001D01FA"/>
    <w:rsid w:val="001D0EE4"/>
    <w:rsid w:val="001D4E1C"/>
    <w:rsid w:val="001E0531"/>
    <w:rsid w:val="001E37D0"/>
    <w:rsid w:val="001E3BDE"/>
    <w:rsid w:val="001F1636"/>
    <w:rsid w:val="001F3393"/>
    <w:rsid w:val="001F359C"/>
    <w:rsid w:val="001F4945"/>
    <w:rsid w:val="001F5813"/>
    <w:rsid w:val="001F61BD"/>
    <w:rsid w:val="00204A0C"/>
    <w:rsid w:val="00205068"/>
    <w:rsid w:val="00213661"/>
    <w:rsid w:val="002158AF"/>
    <w:rsid w:val="00216683"/>
    <w:rsid w:val="00223E81"/>
    <w:rsid w:val="00224BCB"/>
    <w:rsid w:val="00226398"/>
    <w:rsid w:val="00226409"/>
    <w:rsid w:val="00227CE1"/>
    <w:rsid w:val="002363C6"/>
    <w:rsid w:val="00244B62"/>
    <w:rsid w:val="00247D9E"/>
    <w:rsid w:val="00256F06"/>
    <w:rsid w:val="00265A1C"/>
    <w:rsid w:val="00267126"/>
    <w:rsid w:val="002A4E1E"/>
    <w:rsid w:val="002B1841"/>
    <w:rsid w:val="002C11D2"/>
    <w:rsid w:val="002C2DAE"/>
    <w:rsid w:val="002C3050"/>
    <w:rsid w:val="002C3709"/>
    <w:rsid w:val="002C65C3"/>
    <w:rsid w:val="002C7582"/>
    <w:rsid w:val="002C7849"/>
    <w:rsid w:val="002D2787"/>
    <w:rsid w:val="002D552B"/>
    <w:rsid w:val="002D64E5"/>
    <w:rsid w:val="002E2DD4"/>
    <w:rsid w:val="002E47A9"/>
    <w:rsid w:val="002F0415"/>
    <w:rsid w:val="002F17A7"/>
    <w:rsid w:val="002F409E"/>
    <w:rsid w:val="002F7643"/>
    <w:rsid w:val="002F769A"/>
    <w:rsid w:val="00305608"/>
    <w:rsid w:val="00305D27"/>
    <w:rsid w:val="00313F89"/>
    <w:rsid w:val="00314EE9"/>
    <w:rsid w:val="00317B48"/>
    <w:rsid w:val="003278C9"/>
    <w:rsid w:val="00331D68"/>
    <w:rsid w:val="003341DA"/>
    <w:rsid w:val="00334E0F"/>
    <w:rsid w:val="00342B91"/>
    <w:rsid w:val="00344E91"/>
    <w:rsid w:val="00350288"/>
    <w:rsid w:val="003536DE"/>
    <w:rsid w:val="00354C1B"/>
    <w:rsid w:val="00354C4E"/>
    <w:rsid w:val="00354FE0"/>
    <w:rsid w:val="0035778A"/>
    <w:rsid w:val="00360EE6"/>
    <w:rsid w:val="00365359"/>
    <w:rsid w:val="00373625"/>
    <w:rsid w:val="00383E1D"/>
    <w:rsid w:val="0038644A"/>
    <w:rsid w:val="00386BAA"/>
    <w:rsid w:val="003A137A"/>
    <w:rsid w:val="003A223C"/>
    <w:rsid w:val="003A3CD8"/>
    <w:rsid w:val="003A544E"/>
    <w:rsid w:val="003A72D2"/>
    <w:rsid w:val="003B0D27"/>
    <w:rsid w:val="003B565F"/>
    <w:rsid w:val="003B75C0"/>
    <w:rsid w:val="003C6B72"/>
    <w:rsid w:val="003D18FA"/>
    <w:rsid w:val="003E00CF"/>
    <w:rsid w:val="003E2019"/>
    <w:rsid w:val="003E6C82"/>
    <w:rsid w:val="003F06E8"/>
    <w:rsid w:val="003F26A8"/>
    <w:rsid w:val="003F5841"/>
    <w:rsid w:val="004012B8"/>
    <w:rsid w:val="00403213"/>
    <w:rsid w:val="00404543"/>
    <w:rsid w:val="00406B5F"/>
    <w:rsid w:val="004106F9"/>
    <w:rsid w:val="00411AA3"/>
    <w:rsid w:val="00411F4B"/>
    <w:rsid w:val="0041256D"/>
    <w:rsid w:val="00414961"/>
    <w:rsid w:val="00431843"/>
    <w:rsid w:val="004373A8"/>
    <w:rsid w:val="0044266A"/>
    <w:rsid w:val="00442CD3"/>
    <w:rsid w:val="00446357"/>
    <w:rsid w:val="00450B61"/>
    <w:rsid w:val="00452EA8"/>
    <w:rsid w:val="00457176"/>
    <w:rsid w:val="0047075F"/>
    <w:rsid w:val="004727B2"/>
    <w:rsid w:val="00472C75"/>
    <w:rsid w:val="00473FBB"/>
    <w:rsid w:val="00482ABE"/>
    <w:rsid w:val="00483574"/>
    <w:rsid w:val="0049016D"/>
    <w:rsid w:val="0049333C"/>
    <w:rsid w:val="00494A0E"/>
    <w:rsid w:val="00495AC0"/>
    <w:rsid w:val="004A6E01"/>
    <w:rsid w:val="004B4A0C"/>
    <w:rsid w:val="004B6280"/>
    <w:rsid w:val="004C0E81"/>
    <w:rsid w:val="004C2B02"/>
    <w:rsid w:val="004D523D"/>
    <w:rsid w:val="004D70AF"/>
    <w:rsid w:val="004E3562"/>
    <w:rsid w:val="004E387D"/>
    <w:rsid w:val="004E393C"/>
    <w:rsid w:val="004E5365"/>
    <w:rsid w:val="005007ED"/>
    <w:rsid w:val="00502024"/>
    <w:rsid w:val="00507CAB"/>
    <w:rsid w:val="005100A0"/>
    <w:rsid w:val="0051168E"/>
    <w:rsid w:val="005125A1"/>
    <w:rsid w:val="0052471D"/>
    <w:rsid w:val="00531B32"/>
    <w:rsid w:val="005334E5"/>
    <w:rsid w:val="0054166B"/>
    <w:rsid w:val="00542C9F"/>
    <w:rsid w:val="0055193E"/>
    <w:rsid w:val="00553E05"/>
    <w:rsid w:val="005543CD"/>
    <w:rsid w:val="00556B1F"/>
    <w:rsid w:val="00570090"/>
    <w:rsid w:val="005713A6"/>
    <w:rsid w:val="00572A40"/>
    <w:rsid w:val="00584C87"/>
    <w:rsid w:val="0058575F"/>
    <w:rsid w:val="005873FF"/>
    <w:rsid w:val="005A2D1E"/>
    <w:rsid w:val="005A319F"/>
    <w:rsid w:val="005B1353"/>
    <w:rsid w:val="005B17FA"/>
    <w:rsid w:val="005B1D32"/>
    <w:rsid w:val="005B4C8C"/>
    <w:rsid w:val="005C0330"/>
    <w:rsid w:val="005C0786"/>
    <w:rsid w:val="005C5C50"/>
    <w:rsid w:val="005C5D6A"/>
    <w:rsid w:val="005D1955"/>
    <w:rsid w:val="005E732A"/>
    <w:rsid w:val="005F2CDC"/>
    <w:rsid w:val="005F36B1"/>
    <w:rsid w:val="005F49E6"/>
    <w:rsid w:val="005F5203"/>
    <w:rsid w:val="005F55F4"/>
    <w:rsid w:val="005F602A"/>
    <w:rsid w:val="00601497"/>
    <w:rsid w:val="00610991"/>
    <w:rsid w:val="00625F9B"/>
    <w:rsid w:val="006326DC"/>
    <w:rsid w:val="006551A3"/>
    <w:rsid w:val="006552B2"/>
    <w:rsid w:val="0065788F"/>
    <w:rsid w:val="00660429"/>
    <w:rsid w:val="00663222"/>
    <w:rsid w:val="0066334A"/>
    <w:rsid w:val="0066423D"/>
    <w:rsid w:val="00664602"/>
    <w:rsid w:val="0066599C"/>
    <w:rsid w:val="0067192F"/>
    <w:rsid w:val="00672AC1"/>
    <w:rsid w:val="006733BE"/>
    <w:rsid w:val="00673EDA"/>
    <w:rsid w:val="006777C8"/>
    <w:rsid w:val="006927FA"/>
    <w:rsid w:val="00693D39"/>
    <w:rsid w:val="006A7AAC"/>
    <w:rsid w:val="006B12C0"/>
    <w:rsid w:val="006C04B5"/>
    <w:rsid w:val="006C5862"/>
    <w:rsid w:val="006C5889"/>
    <w:rsid w:val="006C61C6"/>
    <w:rsid w:val="006D0184"/>
    <w:rsid w:val="006D149F"/>
    <w:rsid w:val="006E00E2"/>
    <w:rsid w:val="006E4645"/>
    <w:rsid w:val="006F11CC"/>
    <w:rsid w:val="006F1BEA"/>
    <w:rsid w:val="006F7BC9"/>
    <w:rsid w:val="00702E82"/>
    <w:rsid w:val="00704331"/>
    <w:rsid w:val="007053D7"/>
    <w:rsid w:val="00706615"/>
    <w:rsid w:val="00715CFB"/>
    <w:rsid w:val="007276AD"/>
    <w:rsid w:val="00730FFD"/>
    <w:rsid w:val="007339BF"/>
    <w:rsid w:val="00735EB6"/>
    <w:rsid w:val="0073793A"/>
    <w:rsid w:val="00744867"/>
    <w:rsid w:val="0074791B"/>
    <w:rsid w:val="0075402E"/>
    <w:rsid w:val="00755FBC"/>
    <w:rsid w:val="00761079"/>
    <w:rsid w:val="0076168D"/>
    <w:rsid w:val="00761899"/>
    <w:rsid w:val="00773356"/>
    <w:rsid w:val="00782B9C"/>
    <w:rsid w:val="0078383C"/>
    <w:rsid w:val="00793465"/>
    <w:rsid w:val="007A3276"/>
    <w:rsid w:val="007A6AD2"/>
    <w:rsid w:val="007A74E2"/>
    <w:rsid w:val="007B348B"/>
    <w:rsid w:val="007B4775"/>
    <w:rsid w:val="007C0C8F"/>
    <w:rsid w:val="007C39D5"/>
    <w:rsid w:val="007C62D9"/>
    <w:rsid w:val="007D2FAF"/>
    <w:rsid w:val="007E22BB"/>
    <w:rsid w:val="007E40AA"/>
    <w:rsid w:val="007E5BEB"/>
    <w:rsid w:val="007F37BA"/>
    <w:rsid w:val="007F3EBD"/>
    <w:rsid w:val="007F4B49"/>
    <w:rsid w:val="00800047"/>
    <w:rsid w:val="00803F25"/>
    <w:rsid w:val="00804BB2"/>
    <w:rsid w:val="00817B21"/>
    <w:rsid w:val="00821976"/>
    <w:rsid w:val="00822CCD"/>
    <w:rsid w:val="00824011"/>
    <w:rsid w:val="00831B7F"/>
    <w:rsid w:val="008336EF"/>
    <w:rsid w:val="00834808"/>
    <w:rsid w:val="00837260"/>
    <w:rsid w:val="00840C4B"/>
    <w:rsid w:val="008435FF"/>
    <w:rsid w:val="00843D4C"/>
    <w:rsid w:val="008457D5"/>
    <w:rsid w:val="008460DD"/>
    <w:rsid w:val="008528DF"/>
    <w:rsid w:val="00853C05"/>
    <w:rsid w:val="00853C2F"/>
    <w:rsid w:val="00856B97"/>
    <w:rsid w:val="00860A00"/>
    <w:rsid w:val="00860E88"/>
    <w:rsid w:val="008625B0"/>
    <w:rsid w:val="00864127"/>
    <w:rsid w:val="008713DE"/>
    <w:rsid w:val="00871501"/>
    <w:rsid w:val="0088285F"/>
    <w:rsid w:val="008900F8"/>
    <w:rsid w:val="00891082"/>
    <w:rsid w:val="0089217D"/>
    <w:rsid w:val="008927C5"/>
    <w:rsid w:val="00894742"/>
    <w:rsid w:val="00894794"/>
    <w:rsid w:val="008A1815"/>
    <w:rsid w:val="008A61BB"/>
    <w:rsid w:val="008B3D1C"/>
    <w:rsid w:val="008B4EEA"/>
    <w:rsid w:val="008B7F38"/>
    <w:rsid w:val="008C1858"/>
    <w:rsid w:val="008C4BDA"/>
    <w:rsid w:val="008C4F32"/>
    <w:rsid w:val="008C6767"/>
    <w:rsid w:val="008D05BD"/>
    <w:rsid w:val="008D09BD"/>
    <w:rsid w:val="008D0D83"/>
    <w:rsid w:val="008D3174"/>
    <w:rsid w:val="008D553F"/>
    <w:rsid w:val="008E4399"/>
    <w:rsid w:val="008F249C"/>
    <w:rsid w:val="008F37AF"/>
    <w:rsid w:val="008F3A91"/>
    <w:rsid w:val="008F55D8"/>
    <w:rsid w:val="0090165F"/>
    <w:rsid w:val="0090214B"/>
    <w:rsid w:val="009023B0"/>
    <w:rsid w:val="009057E3"/>
    <w:rsid w:val="00914B8F"/>
    <w:rsid w:val="009156FB"/>
    <w:rsid w:val="009217DB"/>
    <w:rsid w:val="00923DB0"/>
    <w:rsid w:val="00924BEF"/>
    <w:rsid w:val="00931098"/>
    <w:rsid w:val="009379A9"/>
    <w:rsid w:val="00940AF1"/>
    <w:rsid w:val="00941CBB"/>
    <w:rsid w:val="00941D05"/>
    <w:rsid w:val="00953CD9"/>
    <w:rsid w:val="00955235"/>
    <w:rsid w:val="00966CE6"/>
    <w:rsid w:val="00970878"/>
    <w:rsid w:val="00976360"/>
    <w:rsid w:val="00985EDC"/>
    <w:rsid w:val="00990968"/>
    <w:rsid w:val="00993A66"/>
    <w:rsid w:val="009A570C"/>
    <w:rsid w:val="009A654A"/>
    <w:rsid w:val="009B7039"/>
    <w:rsid w:val="009C0147"/>
    <w:rsid w:val="009C1343"/>
    <w:rsid w:val="009C4135"/>
    <w:rsid w:val="009C656F"/>
    <w:rsid w:val="009C6A9D"/>
    <w:rsid w:val="009C7821"/>
    <w:rsid w:val="009D4E73"/>
    <w:rsid w:val="009D5375"/>
    <w:rsid w:val="009E4D30"/>
    <w:rsid w:val="009E53FF"/>
    <w:rsid w:val="009F4C9D"/>
    <w:rsid w:val="009F77D4"/>
    <w:rsid w:val="00A06E79"/>
    <w:rsid w:val="00A17996"/>
    <w:rsid w:val="00A17FB6"/>
    <w:rsid w:val="00A24E4E"/>
    <w:rsid w:val="00A27EF4"/>
    <w:rsid w:val="00A315F7"/>
    <w:rsid w:val="00A31D56"/>
    <w:rsid w:val="00A367EE"/>
    <w:rsid w:val="00A37B81"/>
    <w:rsid w:val="00A4390E"/>
    <w:rsid w:val="00A44F9F"/>
    <w:rsid w:val="00A46F10"/>
    <w:rsid w:val="00A47471"/>
    <w:rsid w:val="00A51549"/>
    <w:rsid w:val="00A52DB3"/>
    <w:rsid w:val="00A65F1B"/>
    <w:rsid w:val="00A6761C"/>
    <w:rsid w:val="00A726E0"/>
    <w:rsid w:val="00A80005"/>
    <w:rsid w:val="00A8610E"/>
    <w:rsid w:val="00A8613E"/>
    <w:rsid w:val="00A87434"/>
    <w:rsid w:val="00AA44FA"/>
    <w:rsid w:val="00AA46F8"/>
    <w:rsid w:val="00AA4BE0"/>
    <w:rsid w:val="00AA554A"/>
    <w:rsid w:val="00AA5B6F"/>
    <w:rsid w:val="00AA7FE8"/>
    <w:rsid w:val="00AC7634"/>
    <w:rsid w:val="00AD1127"/>
    <w:rsid w:val="00AD7B62"/>
    <w:rsid w:val="00AE0480"/>
    <w:rsid w:val="00AE213B"/>
    <w:rsid w:val="00AE500D"/>
    <w:rsid w:val="00AE7630"/>
    <w:rsid w:val="00AF04F7"/>
    <w:rsid w:val="00AF3633"/>
    <w:rsid w:val="00AF4AEB"/>
    <w:rsid w:val="00B02528"/>
    <w:rsid w:val="00B03FA5"/>
    <w:rsid w:val="00B06890"/>
    <w:rsid w:val="00B07F1F"/>
    <w:rsid w:val="00B12983"/>
    <w:rsid w:val="00B13B9B"/>
    <w:rsid w:val="00B156DC"/>
    <w:rsid w:val="00B16DF3"/>
    <w:rsid w:val="00B17AB5"/>
    <w:rsid w:val="00B21BAC"/>
    <w:rsid w:val="00B23DFC"/>
    <w:rsid w:val="00B309B3"/>
    <w:rsid w:val="00B31DC6"/>
    <w:rsid w:val="00B3366E"/>
    <w:rsid w:val="00B36AD5"/>
    <w:rsid w:val="00B41293"/>
    <w:rsid w:val="00B43ED5"/>
    <w:rsid w:val="00B460AA"/>
    <w:rsid w:val="00B46512"/>
    <w:rsid w:val="00B46CE0"/>
    <w:rsid w:val="00B51F34"/>
    <w:rsid w:val="00B52A48"/>
    <w:rsid w:val="00B53E02"/>
    <w:rsid w:val="00B54F87"/>
    <w:rsid w:val="00B60E72"/>
    <w:rsid w:val="00B6211E"/>
    <w:rsid w:val="00B75A1B"/>
    <w:rsid w:val="00B7654B"/>
    <w:rsid w:val="00B80878"/>
    <w:rsid w:val="00B91612"/>
    <w:rsid w:val="00B96431"/>
    <w:rsid w:val="00B965C2"/>
    <w:rsid w:val="00BA05DF"/>
    <w:rsid w:val="00BA0879"/>
    <w:rsid w:val="00BA5FA2"/>
    <w:rsid w:val="00BA6254"/>
    <w:rsid w:val="00BB0436"/>
    <w:rsid w:val="00BC783A"/>
    <w:rsid w:val="00BD0558"/>
    <w:rsid w:val="00BD05BD"/>
    <w:rsid w:val="00BD12C2"/>
    <w:rsid w:val="00BD7DD2"/>
    <w:rsid w:val="00BF1290"/>
    <w:rsid w:val="00BF5C26"/>
    <w:rsid w:val="00BF65B9"/>
    <w:rsid w:val="00C03268"/>
    <w:rsid w:val="00C12FA2"/>
    <w:rsid w:val="00C14B76"/>
    <w:rsid w:val="00C35759"/>
    <w:rsid w:val="00C4076A"/>
    <w:rsid w:val="00C420EC"/>
    <w:rsid w:val="00C44FBA"/>
    <w:rsid w:val="00C51FD7"/>
    <w:rsid w:val="00C64E63"/>
    <w:rsid w:val="00C71F50"/>
    <w:rsid w:val="00C814C2"/>
    <w:rsid w:val="00C86AE3"/>
    <w:rsid w:val="00C9136C"/>
    <w:rsid w:val="00C924D1"/>
    <w:rsid w:val="00C93140"/>
    <w:rsid w:val="00C95ED4"/>
    <w:rsid w:val="00C9619E"/>
    <w:rsid w:val="00C96606"/>
    <w:rsid w:val="00CA6785"/>
    <w:rsid w:val="00CB096E"/>
    <w:rsid w:val="00CB2189"/>
    <w:rsid w:val="00CB44B0"/>
    <w:rsid w:val="00CC0154"/>
    <w:rsid w:val="00CC0A3A"/>
    <w:rsid w:val="00CC779E"/>
    <w:rsid w:val="00CC7A93"/>
    <w:rsid w:val="00CD2E2B"/>
    <w:rsid w:val="00CD5B28"/>
    <w:rsid w:val="00CE1F98"/>
    <w:rsid w:val="00CF2E04"/>
    <w:rsid w:val="00CF4F29"/>
    <w:rsid w:val="00CF6A9B"/>
    <w:rsid w:val="00D055BA"/>
    <w:rsid w:val="00D05687"/>
    <w:rsid w:val="00D107CC"/>
    <w:rsid w:val="00D11E80"/>
    <w:rsid w:val="00D12999"/>
    <w:rsid w:val="00D12A09"/>
    <w:rsid w:val="00D16B9C"/>
    <w:rsid w:val="00D17198"/>
    <w:rsid w:val="00D1777D"/>
    <w:rsid w:val="00D177EC"/>
    <w:rsid w:val="00D3050D"/>
    <w:rsid w:val="00D32C08"/>
    <w:rsid w:val="00D3572F"/>
    <w:rsid w:val="00D36560"/>
    <w:rsid w:val="00D45D54"/>
    <w:rsid w:val="00D51A15"/>
    <w:rsid w:val="00D54A1B"/>
    <w:rsid w:val="00D55FA7"/>
    <w:rsid w:val="00D56270"/>
    <w:rsid w:val="00D70FA5"/>
    <w:rsid w:val="00D72A8A"/>
    <w:rsid w:val="00D76424"/>
    <w:rsid w:val="00D80F21"/>
    <w:rsid w:val="00D83345"/>
    <w:rsid w:val="00D84A0D"/>
    <w:rsid w:val="00D905F1"/>
    <w:rsid w:val="00D91103"/>
    <w:rsid w:val="00D91710"/>
    <w:rsid w:val="00D96573"/>
    <w:rsid w:val="00D97731"/>
    <w:rsid w:val="00DA3601"/>
    <w:rsid w:val="00DA3CD3"/>
    <w:rsid w:val="00DA685F"/>
    <w:rsid w:val="00DA7242"/>
    <w:rsid w:val="00DB37BC"/>
    <w:rsid w:val="00DC725E"/>
    <w:rsid w:val="00DE392C"/>
    <w:rsid w:val="00DE5DEF"/>
    <w:rsid w:val="00DE7EE6"/>
    <w:rsid w:val="00DF43BA"/>
    <w:rsid w:val="00E06C52"/>
    <w:rsid w:val="00E06CD3"/>
    <w:rsid w:val="00E1084B"/>
    <w:rsid w:val="00E25700"/>
    <w:rsid w:val="00E26A5E"/>
    <w:rsid w:val="00E279D6"/>
    <w:rsid w:val="00E33F42"/>
    <w:rsid w:val="00E426AF"/>
    <w:rsid w:val="00E47AD9"/>
    <w:rsid w:val="00E55BF0"/>
    <w:rsid w:val="00E5609A"/>
    <w:rsid w:val="00E56AF3"/>
    <w:rsid w:val="00E56B8B"/>
    <w:rsid w:val="00E61A04"/>
    <w:rsid w:val="00E7615D"/>
    <w:rsid w:val="00E83B83"/>
    <w:rsid w:val="00E8715C"/>
    <w:rsid w:val="00E874F7"/>
    <w:rsid w:val="00E9032D"/>
    <w:rsid w:val="00E9037A"/>
    <w:rsid w:val="00E9038F"/>
    <w:rsid w:val="00E920DF"/>
    <w:rsid w:val="00E93696"/>
    <w:rsid w:val="00E937B7"/>
    <w:rsid w:val="00E95901"/>
    <w:rsid w:val="00E97CA0"/>
    <w:rsid w:val="00EA424F"/>
    <w:rsid w:val="00EB00AB"/>
    <w:rsid w:val="00EC27B4"/>
    <w:rsid w:val="00EC7522"/>
    <w:rsid w:val="00ED2D2A"/>
    <w:rsid w:val="00ED67FD"/>
    <w:rsid w:val="00EE41F9"/>
    <w:rsid w:val="00EE56D0"/>
    <w:rsid w:val="00EE5872"/>
    <w:rsid w:val="00EE77F6"/>
    <w:rsid w:val="00EF2A43"/>
    <w:rsid w:val="00EF304D"/>
    <w:rsid w:val="00EF40BA"/>
    <w:rsid w:val="00EF7B84"/>
    <w:rsid w:val="00F00400"/>
    <w:rsid w:val="00F01786"/>
    <w:rsid w:val="00F02E80"/>
    <w:rsid w:val="00F03ADA"/>
    <w:rsid w:val="00F07F5E"/>
    <w:rsid w:val="00F10A49"/>
    <w:rsid w:val="00F1602A"/>
    <w:rsid w:val="00F163E4"/>
    <w:rsid w:val="00F26AEB"/>
    <w:rsid w:val="00F3038E"/>
    <w:rsid w:val="00F32248"/>
    <w:rsid w:val="00F34B12"/>
    <w:rsid w:val="00F35774"/>
    <w:rsid w:val="00F35FD0"/>
    <w:rsid w:val="00F366C5"/>
    <w:rsid w:val="00F52B59"/>
    <w:rsid w:val="00F65DE5"/>
    <w:rsid w:val="00F66822"/>
    <w:rsid w:val="00F71429"/>
    <w:rsid w:val="00F73D1E"/>
    <w:rsid w:val="00F7488A"/>
    <w:rsid w:val="00F83998"/>
    <w:rsid w:val="00F8691F"/>
    <w:rsid w:val="00F8697D"/>
    <w:rsid w:val="00F86C82"/>
    <w:rsid w:val="00F9768C"/>
    <w:rsid w:val="00FA1546"/>
    <w:rsid w:val="00FB2890"/>
    <w:rsid w:val="00FC0797"/>
    <w:rsid w:val="00FC4134"/>
    <w:rsid w:val="00FC5565"/>
    <w:rsid w:val="00FD2900"/>
    <w:rsid w:val="00FD540B"/>
    <w:rsid w:val="00FD7E4E"/>
    <w:rsid w:val="00FE1219"/>
    <w:rsid w:val="00FE39BC"/>
    <w:rsid w:val="00FE67EA"/>
    <w:rsid w:val="00FF0870"/>
    <w:rsid w:val="00FF2A76"/>
    <w:rsid w:val="00FF5713"/>
    <w:rsid w:val="00FF7C7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06EE19C"/>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A8613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7A6AD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7A6AD2"/>
    <w:rPr>
      <w:rFonts w:asciiTheme="majorHAnsi" w:eastAsiaTheme="majorEastAsia" w:hAnsiTheme="majorHAnsi" w:cstheme="majorBidi"/>
      <w:color w:val="2F5496" w:themeColor="accent1" w:themeShade="BF"/>
      <w:sz w:val="26"/>
      <w:szCs w:val="26"/>
    </w:rPr>
  </w:style>
  <w:style w:type="character" w:styleId="Textodelmarcadordeposicin">
    <w:name w:val="Placeholder Text"/>
    <w:basedOn w:val="Fuentedeprrafopredeter"/>
    <w:uiPriority w:val="99"/>
    <w:semiHidden/>
    <w:rsid w:val="008D05BD"/>
    <w:rPr>
      <w:color w:val="808080"/>
    </w:rPr>
  </w:style>
  <w:style w:type="paragraph" w:styleId="NormalWeb">
    <w:name w:val="Normal (Web)"/>
    <w:basedOn w:val="Normal"/>
    <w:uiPriority w:val="99"/>
    <w:unhideWhenUsed/>
    <w:rsid w:val="00EF304D"/>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styleId="Textonotapie">
    <w:name w:val="footnote text"/>
    <w:basedOn w:val="Normal"/>
    <w:link w:val="TextonotapieCar"/>
    <w:uiPriority w:val="99"/>
    <w:unhideWhenUsed/>
    <w:rsid w:val="00EF304D"/>
    <w:pPr>
      <w:spacing w:after="0" w:line="240" w:lineRule="auto"/>
    </w:pPr>
    <w:rPr>
      <w:sz w:val="20"/>
      <w:szCs w:val="20"/>
    </w:rPr>
  </w:style>
  <w:style w:type="character" w:customStyle="1" w:styleId="TextonotapieCar">
    <w:name w:val="Texto nota pie Car"/>
    <w:basedOn w:val="Fuentedeprrafopredeter"/>
    <w:link w:val="Textonotapie"/>
    <w:uiPriority w:val="99"/>
    <w:rsid w:val="00EF304D"/>
    <w:rPr>
      <w:sz w:val="20"/>
      <w:szCs w:val="20"/>
    </w:rPr>
  </w:style>
  <w:style w:type="character" w:styleId="Refdenotaalpie">
    <w:name w:val="footnote reference"/>
    <w:basedOn w:val="Fuentedeprrafopredeter"/>
    <w:uiPriority w:val="99"/>
    <w:semiHidden/>
    <w:unhideWhenUsed/>
    <w:rsid w:val="00EF304D"/>
    <w:rPr>
      <w:vertAlign w:val="superscript"/>
    </w:rPr>
  </w:style>
  <w:style w:type="paragraph" w:styleId="Encabezado">
    <w:name w:val="header"/>
    <w:basedOn w:val="Normal"/>
    <w:link w:val="EncabezadoCar"/>
    <w:uiPriority w:val="99"/>
    <w:unhideWhenUsed/>
    <w:rsid w:val="003C6B7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C6B72"/>
  </w:style>
  <w:style w:type="paragraph" w:styleId="Piedepgina">
    <w:name w:val="footer"/>
    <w:basedOn w:val="Normal"/>
    <w:link w:val="PiedepginaCar"/>
    <w:uiPriority w:val="99"/>
    <w:unhideWhenUsed/>
    <w:rsid w:val="003C6B7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C6B72"/>
  </w:style>
  <w:style w:type="paragraph" w:styleId="Prrafodelista">
    <w:name w:val="List Paragraph"/>
    <w:basedOn w:val="Normal"/>
    <w:uiPriority w:val="34"/>
    <w:qFormat/>
    <w:rsid w:val="00CE1F98"/>
    <w:pPr>
      <w:ind w:left="720"/>
      <w:contextualSpacing/>
    </w:pPr>
  </w:style>
  <w:style w:type="character" w:styleId="Referenciasutil">
    <w:name w:val="Subtle Reference"/>
    <w:basedOn w:val="Fuentedeprrafopredeter"/>
    <w:uiPriority w:val="31"/>
    <w:qFormat/>
    <w:rsid w:val="00CE1F98"/>
    <w:rPr>
      <w:smallCaps/>
      <w:color w:val="5A5A5A" w:themeColor="text1" w:themeTint="A5"/>
    </w:rPr>
  </w:style>
  <w:style w:type="table" w:styleId="Tablanormal5">
    <w:name w:val="Plain Table 5"/>
    <w:basedOn w:val="Tablanormal"/>
    <w:uiPriority w:val="45"/>
    <w:rsid w:val="00CE1F9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cuadrcula7concolores-nfasis3">
    <w:name w:val="Grid Table 7 Colorful Accent 3"/>
    <w:basedOn w:val="Tablanormal"/>
    <w:uiPriority w:val="52"/>
    <w:rsid w:val="00F366C5"/>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character" w:customStyle="1" w:styleId="apple-tab-span">
    <w:name w:val="apple-tab-span"/>
    <w:basedOn w:val="Fuentedeprrafopredeter"/>
    <w:rsid w:val="00941CBB"/>
  </w:style>
  <w:style w:type="table" w:styleId="Tablanormal3">
    <w:name w:val="Plain Table 3"/>
    <w:basedOn w:val="Tablanormal"/>
    <w:uiPriority w:val="43"/>
    <w:rsid w:val="00055581"/>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Sinespaciado">
    <w:name w:val="No Spacing"/>
    <w:uiPriority w:val="1"/>
    <w:qFormat/>
    <w:rsid w:val="00055581"/>
    <w:pPr>
      <w:spacing w:after="0" w:line="240" w:lineRule="auto"/>
    </w:pPr>
  </w:style>
  <w:style w:type="table" w:styleId="Tablaconcuadrcula">
    <w:name w:val="Table Grid"/>
    <w:basedOn w:val="Tablanormal"/>
    <w:uiPriority w:val="39"/>
    <w:rsid w:val="000555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cuadrcula3">
    <w:name w:val="Grid Table 3"/>
    <w:basedOn w:val="Tablanormal"/>
    <w:uiPriority w:val="48"/>
    <w:rsid w:val="00EF2A4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character" w:customStyle="1" w:styleId="Ttulo1Car">
    <w:name w:val="Título 1 Car"/>
    <w:basedOn w:val="Fuentedeprrafopredeter"/>
    <w:link w:val="Ttulo1"/>
    <w:uiPriority w:val="9"/>
    <w:rsid w:val="00A8613E"/>
    <w:rPr>
      <w:rFonts w:asciiTheme="majorHAnsi" w:eastAsiaTheme="majorEastAsia" w:hAnsiTheme="majorHAnsi" w:cstheme="majorBidi"/>
      <w:color w:val="2F5496" w:themeColor="accent1" w:themeShade="BF"/>
      <w:sz w:val="32"/>
      <w:szCs w:val="32"/>
    </w:rPr>
  </w:style>
  <w:style w:type="paragraph" w:styleId="Revisin">
    <w:name w:val="Revision"/>
    <w:hidden/>
    <w:uiPriority w:val="99"/>
    <w:semiHidden/>
    <w:rsid w:val="00ED2D2A"/>
    <w:pPr>
      <w:spacing w:after="0" w:line="240" w:lineRule="auto"/>
    </w:pPr>
  </w:style>
  <w:style w:type="character" w:styleId="Refdecomentario">
    <w:name w:val="annotation reference"/>
    <w:basedOn w:val="Fuentedeprrafopredeter"/>
    <w:uiPriority w:val="99"/>
    <w:semiHidden/>
    <w:unhideWhenUsed/>
    <w:rsid w:val="00ED2D2A"/>
    <w:rPr>
      <w:sz w:val="16"/>
      <w:szCs w:val="16"/>
    </w:rPr>
  </w:style>
  <w:style w:type="paragraph" w:styleId="Textocomentario">
    <w:name w:val="annotation text"/>
    <w:basedOn w:val="Normal"/>
    <w:link w:val="TextocomentarioCar"/>
    <w:uiPriority w:val="99"/>
    <w:unhideWhenUsed/>
    <w:rsid w:val="00ED2D2A"/>
    <w:pPr>
      <w:spacing w:line="240" w:lineRule="auto"/>
    </w:pPr>
    <w:rPr>
      <w:sz w:val="20"/>
      <w:szCs w:val="20"/>
    </w:rPr>
  </w:style>
  <w:style w:type="character" w:customStyle="1" w:styleId="TextocomentarioCar">
    <w:name w:val="Texto comentario Car"/>
    <w:basedOn w:val="Fuentedeprrafopredeter"/>
    <w:link w:val="Textocomentario"/>
    <w:uiPriority w:val="99"/>
    <w:rsid w:val="00ED2D2A"/>
    <w:rPr>
      <w:sz w:val="20"/>
      <w:szCs w:val="20"/>
    </w:rPr>
  </w:style>
  <w:style w:type="paragraph" w:styleId="Asuntodelcomentario">
    <w:name w:val="annotation subject"/>
    <w:basedOn w:val="Textocomentario"/>
    <w:next w:val="Textocomentario"/>
    <w:link w:val="AsuntodelcomentarioCar"/>
    <w:uiPriority w:val="99"/>
    <w:semiHidden/>
    <w:unhideWhenUsed/>
    <w:rsid w:val="00ED2D2A"/>
    <w:rPr>
      <w:b/>
      <w:bCs/>
    </w:rPr>
  </w:style>
  <w:style w:type="character" w:customStyle="1" w:styleId="AsuntodelcomentarioCar">
    <w:name w:val="Asunto del comentario Car"/>
    <w:basedOn w:val="TextocomentarioCar"/>
    <w:link w:val="Asuntodelcomentario"/>
    <w:uiPriority w:val="99"/>
    <w:semiHidden/>
    <w:rsid w:val="00ED2D2A"/>
    <w:rPr>
      <w:b/>
      <w:bCs/>
      <w:sz w:val="20"/>
      <w:szCs w:val="20"/>
    </w:rPr>
  </w:style>
  <w:style w:type="paragraph" w:styleId="Bibliografa">
    <w:name w:val="Bibliography"/>
    <w:basedOn w:val="Normal"/>
    <w:next w:val="Normal"/>
    <w:uiPriority w:val="37"/>
    <w:unhideWhenUsed/>
    <w:rsid w:val="00F07F5E"/>
  </w:style>
  <w:style w:type="character" w:styleId="Hipervnculo">
    <w:name w:val="Hyperlink"/>
    <w:basedOn w:val="Fuentedeprrafopredeter"/>
    <w:uiPriority w:val="99"/>
    <w:unhideWhenUsed/>
    <w:rsid w:val="00342B91"/>
    <w:rPr>
      <w:color w:val="0563C1" w:themeColor="hyperlink"/>
      <w:u w:val="single"/>
    </w:rPr>
  </w:style>
  <w:style w:type="character" w:customStyle="1" w:styleId="Mencinsinresolver1">
    <w:name w:val="Mención sin resolver1"/>
    <w:basedOn w:val="Fuentedeprrafopredeter"/>
    <w:uiPriority w:val="99"/>
    <w:semiHidden/>
    <w:unhideWhenUsed/>
    <w:rsid w:val="00342B91"/>
    <w:rPr>
      <w:color w:val="605E5C"/>
      <w:shd w:val="clear" w:color="auto" w:fill="E1DFDD"/>
    </w:rPr>
  </w:style>
  <w:style w:type="character" w:styleId="Textoennegrita">
    <w:name w:val="Strong"/>
    <w:basedOn w:val="Fuentedeprrafopredeter"/>
    <w:uiPriority w:val="22"/>
    <w:qFormat/>
    <w:rsid w:val="006551A3"/>
    <w:rPr>
      <w:b/>
      <w:bCs/>
    </w:rPr>
  </w:style>
  <w:style w:type="table" w:styleId="Tablanormal1">
    <w:name w:val="Plain Table 1"/>
    <w:basedOn w:val="Tablanormal"/>
    <w:uiPriority w:val="41"/>
    <w:rsid w:val="00C9660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extodeglobo">
    <w:name w:val="Balloon Text"/>
    <w:basedOn w:val="Normal"/>
    <w:link w:val="TextodegloboCar"/>
    <w:uiPriority w:val="99"/>
    <w:semiHidden/>
    <w:unhideWhenUsed/>
    <w:rsid w:val="007E5BEB"/>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E5BEB"/>
    <w:rPr>
      <w:rFonts w:ascii="Segoe UI" w:hAnsi="Segoe UI" w:cs="Segoe UI"/>
      <w:sz w:val="18"/>
      <w:szCs w:val="18"/>
    </w:rPr>
  </w:style>
  <w:style w:type="character" w:styleId="Hipervnculovisitado">
    <w:name w:val="FollowedHyperlink"/>
    <w:basedOn w:val="Fuentedeprrafopredeter"/>
    <w:uiPriority w:val="99"/>
    <w:semiHidden/>
    <w:unhideWhenUsed/>
    <w:rsid w:val="00F86C8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1558">
      <w:bodyDiv w:val="1"/>
      <w:marLeft w:val="0"/>
      <w:marRight w:val="0"/>
      <w:marTop w:val="0"/>
      <w:marBottom w:val="0"/>
      <w:divBdr>
        <w:top w:val="none" w:sz="0" w:space="0" w:color="auto"/>
        <w:left w:val="none" w:sz="0" w:space="0" w:color="auto"/>
        <w:bottom w:val="none" w:sz="0" w:space="0" w:color="auto"/>
        <w:right w:val="none" w:sz="0" w:space="0" w:color="auto"/>
      </w:divBdr>
    </w:div>
    <w:div w:id="1593533">
      <w:bodyDiv w:val="1"/>
      <w:marLeft w:val="0"/>
      <w:marRight w:val="0"/>
      <w:marTop w:val="0"/>
      <w:marBottom w:val="0"/>
      <w:divBdr>
        <w:top w:val="none" w:sz="0" w:space="0" w:color="auto"/>
        <w:left w:val="none" w:sz="0" w:space="0" w:color="auto"/>
        <w:bottom w:val="none" w:sz="0" w:space="0" w:color="auto"/>
        <w:right w:val="none" w:sz="0" w:space="0" w:color="auto"/>
      </w:divBdr>
    </w:div>
    <w:div w:id="1974208">
      <w:bodyDiv w:val="1"/>
      <w:marLeft w:val="0"/>
      <w:marRight w:val="0"/>
      <w:marTop w:val="0"/>
      <w:marBottom w:val="0"/>
      <w:divBdr>
        <w:top w:val="none" w:sz="0" w:space="0" w:color="auto"/>
        <w:left w:val="none" w:sz="0" w:space="0" w:color="auto"/>
        <w:bottom w:val="none" w:sz="0" w:space="0" w:color="auto"/>
        <w:right w:val="none" w:sz="0" w:space="0" w:color="auto"/>
      </w:divBdr>
    </w:div>
    <w:div w:id="4132863">
      <w:bodyDiv w:val="1"/>
      <w:marLeft w:val="0"/>
      <w:marRight w:val="0"/>
      <w:marTop w:val="0"/>
      <w:marBottom w:val="0"/>
      <w:divBdr>
        <w:top w:val="none" w:sz="0" w:space="0" w:color="auto"/>
        <w:left w:val="none" w:sz="0" w:space="0" w:color="auto"/>
        <w:bottom w:val="none" w:sz="0" w:space="0" w:color="auto"/>
        <w:right w:val="none" w:sz="0" w:space="0" w:color="auto"/>
      </w:divBdr>
    </w:div>
    <w:div w:id="4601195">
      <w:bodyDiv w:val="1"/>
      <w:marLeft w:val="0"/>
      <w:marRight w:val="0"/>
      <w:marTop w:val="0"/>
      <w:marBottom w:val="0"/>
      <w:divBdr>
        <w:top w:val="none" w:sz="0" w:space="0" w:color="auto"/>
        <w:left w:val="none" w:sz="0" w:space="0" w:color="auto"/>
        <w:bottom w:val="none" w:sz="0" w:space="0" w:color="auto"/>
        <w:right w:val="none" w:sz="0" w:space="0" w:color="auto"/>
      </w:divBdr>
    </w:div>
    <w:div w:id="9067442">
      <w:bodyDiv w:val="1"/>
      <w:marLeft w:val="0"/>
      <w:marRight w:val="0"/>
      <w:marTop w:val="0"/>
      <w:marBottom w:val="0"/>
      <w:divBdr>
        <w:top w:val="none" w:sz="0" w:space="0" w:color="auto"/>
        <w:left w:val="none" w:sz="0" w:space="0" w:color="auto"/>
        <w:bottom w:val="none" w:sz="0" w:space="0" w:color="auto"/>
        <w:right w:val="none" w:sz="0" w:space="0" w:color="auto"/>
      </w:divBdr>
    </w:div>
    <w:div w:id="12658161">
      <w:bodyDiv w:val="1"/>
      <w:marLeft w:val="0"/>
      <w:marRight w:val="0"/>
      <w:marTop w:val="0"/>
      <w:marBottom w:val="0"/>
      <w:divBdr>
        <w:top w:val="none" w:sz="0" w:space="0" w:color="auto"/>
        <w:left w:val="none" w:sz="0" w:space="0" w:color="auto"/>
        <w:bottom w:val="none" w:sz="0" w:space="0" w:color="auto"/>
        <w:right w:val="none" w:sz="0" w:space="0" w:color="auto"/>
      </w:divBdr>
    </w:div>
    <w:div w:id="15204970">
      <w:bodyDiv w:val="1"/>
      <w:marLeft w:val="0"/>
      <w:marRight w:val="0"/>
      <w:marTop w:val="0"/>
      <w:marBottom w:val="0"/>
      <w:divBdr>
        <w:top w:val="none" w:sz="0" w:space="0" w:color="auto"/>
        <w:left w:val="none" w:sz="0" w:space="0" w:color="auto"/>
        <w:bottom w:val="none" w:sz="0" w:space="0" w:color="auto"/>
        <w:right w:val="none" w:sz="0" w:space="0" w:color="auto"/>
      </w:divBdr>
    </w:div>
    <w:div w:id="15621079">
      <w:bodyDiv w:val="1"/>
      <w:marLeft w:val="0"/>
      <w:marRight w:val="0"/>
      <w:marTop w:val="0"/>
      <w:marBottom w:val="0"/>
      <w:divBdr>
        <w:top w:val="none" w:sz="0" w:space="0" w:color="auto"/>
        <w:left w:val="none" w:sz="0" w:space="0" w:color="auto"/>
        <w:bottom w:val="none" w:sz="0" w:space="0" w:color="auto"/>
        <w:right w:val="none" w:sz="0" w:space="0" w:color="auto"/>
      </w:divBdr>
    </w:div>
    <w:div w:id="15665129">
      <w:bodyDiv w:val="1"/>
      <w:marLeft w:val="0"/>
      <w:marRight w:val="0"/>
      <w:marTop w:val="0"/>
      <w:marBottom w:val="0"/>
      <w:divBdr>
        <w:top w:val="none" w:sz="0" w:space="0" w:color="auto"/>
        <w:left w:val="none" w:sz="0" w:space="0" w:color="auto"/>
        <w:bottom w:val="none" w:sz="0" w:space="0" w:color="auto"/>
        <w:right w:val="none" w:sz="0" w:space="0" w:color="auto"/>
      </w:divBdr>
    </w:div>
    <w:div w:id="15928910">
      <w:bodyDiv w:val="1"/>
      <w:marLeft w:val="0"/>
      <w:marRight w:val="0"/>
      <w:marTop w:val="0"/>
      <w:marBottom w:val="0"/>
      <w:divBdr>
        <w:top w:val="none" w:sz="0" w:space="0" w:color="auto"/>
        <w:left w:val="none" w:sz="0" w:space="0" w:color="auto"/>
        <w:bottom w:val="none" w:sz="0" w:space="0" w:color="auto"/>
        <w:right w:val="none" w:sz="0" w:space="0" w:color="auto"/>
      </w:divBdr>
    </w:div>
    <w:div w:id="18363353">
      <w:bodyDiv w:val="1"/>
      <w:marLeft w:val="0"/>
      <w:marRight w:val="0"/>
      <w:marTop w:val="0"/>
      <w:marBottom w:val="0"/>
      <w:divBdr>
        <w:top w:val="none" w:sz="0" w:space="0" w:color="auto"/>
        <w:left w:val="none" w:sz="0" w:space="0" w:color="auto"/>
        <w:bottom w:val="none" w:sz="0" w:space="0" w:color="auto"/>
        <w:right w:val="none" w:sz="0" w:space="0" w:color="auto"/>
      </w:divBdr>
    </w:div>
    <w:div w:id="19939722">
      <w:bodyDiv w:val="1"/>
      <w:marLeft w:val="0"/>
      <w:marRight w:val="0"/>
      <w:marTop w:val="0"/>
      <w:marBottom w:val="0"/>
      <w:divBdr>
        <w:top w:val="none" w:sz="0" w:space="0" w:color="auto"/>
        <w:left w:val="none" w:sz="0" w:space="0" w:color="auto"/>
        <w:bottom w:val="none" w:sz="0" w:space="0" w:color="auto"/>
        <w:right w:val="none" w:sz="0" w:space="0" w:color="auto"/>
      </w:divBdr>
    </w:div>
    <w:div w:id="21517404">
      <w:bodyDiv w:val="1"/>
      <w:marLeft w:val="0"/>
      <w:marRight w:val="0"/>
      <w:marTop w:val="0"/>
      <w:marBottom w:val="0"/>
      <w:divBdr>
        <w:top w:val="none" w:sz="0" w:space="0" w:color="auto"/>
        <w:left w:val="none" w:sz="0" w:space="0" w:color="auto"/>
        <w:bottom w:val="none" w:sz="0" w:space="0" w:color="auto"/>
        <w:right w:val="none" w:sz="0" w:space="0" w:color="auto"/>
      </w:divBdr>
    </w:div>
    <w:div w:id="24522430">
      <w:bodyDiv w:val="1"/>
      <w:marLeft w:val="0"/>
      <w:marRight w:val="0"/>
      <w:marTop w:val="0"/>
      <w:marBottom w:val="0"/>
      <w:divBdr>
        <w:top w:val="none" w:sz="0" w:space="0" w:color="auto"/>
        <w:left w:val="none" w:sz="0" w:space="0" w:color="auto"/>
        <w:bottom w:val="none" w:sz="0" w:space="0" w:color="auto"/>
        <w:right w:val="none" w:sz="0" w:space="0" w:color="auto"/>
      </w:divBdr>
    </w:div>
    <w:div w:id="26033340">
      <w:bodyDiv w:val="1"/>
      <w:marLeft w:val="0"/>
      <w:marRight w:val="0"/>
      <w:marTop w:val="0"/>
      <w:marBottom w:val="0"/>
      <w:divBdr>
        <w:top w:val="none" w:sz="0" w:space="0" w:color="auto"/>
        <w:left w:val="none" w:sz="0" w:space="0" w:color="auto"/>
        <w:bottom w:val="none" w:sz="0" w:space="0" w:color="auto"/>
        <w:right w:val="none" w:sz="0" w:space="0" w:color="auto"/>
      </w:divBdr>
    </w:div>
    <w:div w:id="31078300">
      <w:bodyDiv w:val="1"/>
      <w:marLeft w:val="0"/>
      <w:marRight w:val="0"/>
      <w:marTop w:val="0"/>
      <w:marBottom w:val="0"/>
      <w:divBdr>
        <w:top w:val="none" w:sz="0" w:space="0" w:color="auto"/>
        <w:left w:val="none" w:sz="0" w:space="0" w:color="auto"/>
        <w:bottom w:val="none" w:sz="0" w:space="0" w:color="auto"/>
        <w:right w:val="none" w:sz="0" w:space="0" w:color="auto"/>
      </w:divBdr>
    </w:div>
    <w:div w:id="31620063">
      <w:bodyDiv w:val="1"/>
      <w:marLeft w:val="0"/>
      <w:marRight w:val="0"/>
      <w:marTop w:val="0"/>
      <w:marBottom w:val="0"/>
      <w:divBdr>
        <w:top w:val="none" w:sz="0" w:space="0" w:color="auto"/>
        <w:left w:val="none" w:sz="0" w:space="0" w:color="auto"/>
        <w:bottom w:val="none" w:sz="0" w:space="0" w:color="auto"/>
        <w:right w:val="none" w:sz="0" w:space="0" w:color="auto"/>
      </w:divBdr>
    </w:div>
    <w:div w:id="32966920">
      <w:bodyDiv w:val="1"/>
      <w:marLeft w:val="0"/>
      <w:marRight w:val="0"/>
      <w:marTop w:val="0"/>
      <w:marBottom w:val="0"/>
      <w:divBdr>
        <w:top w:val="none" w:sz="0" w:space="0" w:color="auto"/>
        <w:left w:val="none" w:sz="0" w:space="0" w:color="auto"/>
        <w:bottom w:val="none" w:sz="0" w:space="0" w:color="auto"/>
        <w:right w:val="none" w:sz="0" w:space="0" w:color="auto"/>
      </w:divBdr>
    </w:div>
    <w:div w:id="34425013">
      <w:bodyDiv w:val="1"/>
      <w:marLeft w:val="0"/>
      <w:marRight w:val="0"/>
      <w:marTop w:val="0"/>
      <w:marBottom w:val="0"/>
      <w:divBdr>
        <w:top w:val="none" w:sz="0" w:space="0" w:color="auto"/>
        <w:left w:val="none" w:sz="0" w:space="0" w:color="auto"/>
        <w:bottom w:val="none" w:sz="0" w:space="0" w:color="auto"/>
        <w:right w:val="none" w:sz="0" w:space="0" w:color="auto"/>
      </w:divBdr>
    </w:div>
    <w:div w:id="35617674">
      <w:bodyDiv w:val="1"/>
      <w:marLeft w:val="0"/>
      <w:marRight w:val="0"/>
      <w:marTop w:val="0"/>
      <w:marBottom w:val="0"/>
      <w:divBdr>
        <w:top w:val="none" w:sz="0" w:space="0" w:color="auto"/>
        <w:left w:val="none" w:sz="0" w:space="0" w:color="auto"/>
        <w:bottom w:val="none" w:sz="0" w:space="0" w:color="auto"/>
        <w:right w:val="none" w:sz="0" w:space="0" w:color="auto"/>
      </w:divBdr>
    </w:div>
    <w:div w:id="35739564">
      <w:bodyDiv w:val="1"/>
      <w:marLeft w:val="0"/>
      <w:marRight w:val="0"/>
      <w:marTop w:val="0"/>
      <w:marBottom w:val="0"/>
      <w:divBdr>
        <w:top w:val="none" w:sz="0" w:space="0" w:color="auto"/>
        <w:left w:val="none" w:sz="0" w:space="0" w:color="auto"/>
        <w:bottom w:val="none" w:sz="0" w:space="0" w:color="auto"/>
        <w:right w:val="none" w:sz="0" w:space="0" w:color="auto"/>
      </w:divBdr>
    </w:div>
    <w:div w:id="37753304">
      <w:bodyDiv w:val="1"/>
      <w:marLeft w:val="0"/>
      <w:marRight w:val="0"/>
      <w:marTop w:val="0"/>
      <w:marBottom w:val="0"/>
      <w:divBdr>
        <w:top w:val="none" w:sz="0" w:space="0" w:color="auto"/>
        <w:left w:val="none" w:sz="0" w:space="0" w:color="auto"/>
        <w:bottom w:val="none" w:sz="0" w:space="0" w:color="auto"/>
        <w:right w:val="none" w:sz="0" w:space="0" w:color="auto"/>
      </w:divBdr>
    </w:div>
    <w:div w:id="37821634">
      <w:bodyDiv w:val="1"/>
      <w:marLeft w:val="0"/>
      <w:marRight w:val="0"/>
      <w:marTop w:val="0"/>
      <w:marBottom w:val="0"/>
      <w:divBdr>
        <w:top w:val="none" w:sz="0" w:space="0" w:color="auto"/>
        <w:left w:val="none" w:sz="0" w:space="0" w:color="auto"/>
        <w:bottom w:val="none" w:sz="0" w:space="0" w:color="auto"/>
        <w:right w:val="none" w:sz="0" w:space="0" w:color="auto"/>
      </w:divBdr>
    </w:div>
    <w:div w:id="39330566">
      <w:bodyDiv w:val="1"/>
      <w:marLeft w:val="0"/>
      <w:marRight w:val="0"/>
      <w:marTop w:val="0"/>
      <w:marBottom w:val="0"/>
      <w:divBdr>
        <w:top w:val="none" w:sz="0" w:space="0" w:color="auto"/>
        <w:left w:val="none" w:sz="0" w:space="0" w:color="auto"/>
        <w:bottom w:val="none" w:sz="0" w:space="0" w:color="auto"/>
        <w:right w:val="none" w:sz="0" w:space="0" w:color="auto"/>
      </w:divBdr>
    </w:div>
    <w:div w:id="39403918">
      <w:bodyDiv w:val="1"/>
      <w:marLeft w:val="0"/>
      <w:marRight w:val="0"/>
      <w:marTop w:val="0"/>
      <w:marBottom w:val="0"/>
      <w:divBdr>
        <w:top w:val="none" w:sz="0" w:space="0" w:color="auto"/>
        <w:left w:val="none" w:sz="0" w:space="0" w:color="auto"/>
        <w:bottom w:val="none" w:sz="0" w:space="0" w:color="auto"/>
        <w:right w:val="none" w:sz="0" w:space="0" w:color="auto"/>
      </w:divBdr>
    </w:div>
    <w:div w:id="39405877">
      <w:bodyDiv w:val="1"/>
      <w:marLeft w:val="0"/>
      <w:marRight w:val="0"/>
      <w:marTop w:val="0"/>
      <w:marBottom w:val="0"/>
      <w:divBdr>
        <w:top w:val="none" w:sz="0" w:space="0" w:color="auto"/>
        <w:left w:val="none" w:sz="0" w:space="0" w:color="auto"/>
        <w:bottom w:val="none" w:sz="0" w:space="0" w:color="auto"/>
        <w:right w:val="none" w:sz="0" w:space="0" w:color="auto"/>
      </w:divBdr>
    </w:div>
    <w:div w:id="40521875">
      <w:bodyDiv w:val="1"/>
      <w:marLeft w:val="0"/>
      <w:marRight w:val="0"/>
      <w:marTop w:val="0"/>
      <w:marBottom w:val="0"/>
      <w:divBdr>
        <w:top w:val="none" w:sz="0" w:space="0" w:color="auto"/>
        <w:left w:val="none" w:sz="0" w:space="0" w:color="auto"/>
        <w:bottom w:val="none" w:sz="0" w:space="0" w:color="auto"/>
        <w:right w:val="none" w:sz="0" w:space="0" w:color="auto"/>
      </w:divBdr>
    </w:div>
    <w:div w:id="41290476">
      <w:bodyDiv w:val="1"/>
      <w:marLeft w:val="0"/>
      <w:marRight w:val="0"/>
      <w:marTop w:val="0"/>
      <w:marBottom w:val="0"/>
      <w:divBdr>
        <w:top w:val="none" w:sz="0" w:space="0" w:color="auto"/>
        <w:left w:val="none" w:sz="0" w:space="0" w:color="auto"/>
        <w:bottom w:val="none" w:sz="0" w:space="0" w:color="auto"/>
        <w:right w:val="none" w:sz="0" w:space="0" w:color="auto"/>
      </w:divBdr>
    </w:div>
    <w:div w:id="41364298">
      <w:bodyDiv w:val="1"/>
      <w:marLeft w:val="0"/>
      <w:marRight w:val="0"/>
      <w:marTop w:val="0"/>
      <w:marBottom w:val="0"/>
      <w:divBdr>
        <w:top w:val="none" w:sz="0" w:space="0" w:color="auto"/>
        <w:left w:val="none" w:sz="0" w:space="0" w:color="auto"/>
        <w:bottom w:val="none" w:sz="0" w:space="0" w:color="auto"/>
        <w:right w:val="none" w:sz="0" w:space="0" w:color="auto"/>
      </w:divBdr>
    </w:div>
    <w:div w:id="44254915">
      <w:bodyDiv w:val="1"/>
      <w:marLeft w:val="0"/>
      <w:marRight w:val="0"/>
      <w:marTop w:val="0"/>
      <w:marBottom w:val="0"/>
      <w:divBdr>
        <w:top w:val="none" w:sz="0" w:space="0" w:color="auto"/>
        <w:left w:val="none" w:sz="0" w:space="0" w:color="auto"/>
        <w:bottom w:val="none" w:sz="0" w:space="0" w:color="auto"/>
        <w:right w:val="none" w:sz="0" w:space="0" w:color="auto"/>
      </w:divBdr>
    </w:div>
    <w:div w:id="44303844">
      <w:bodyDiv w:val="1"/>
      <w:marLeft w:val="0"/>
      <w:marRight w:val="0"/>
      <w:marTop w:val="0"/>
      <w:marBottom w:val="0"/>
      <w:divBdr>
        <w:top w:val="none" w:sz="0" w:space="0" w:color="auto"/>
        <w:left w:val="none" w:sz="0" w:space="0" w:color="auto"/>
        <w:bottom w:val="none" w:sz="0" w:space="0" w:color="auto"/>
        <w:right w:val="none" w:sz="0" w:space="0" w:color="auto"/>
      </w:divBdr>
    </w:div>
    <w:div w:id="45879650">
      <w:bodyDiv w:val="1"/>
      <w:marLeft w:val="0"/>
      <w:marRight w:val="0"/>
      <w:marTop w:val="0"/>
      <w:marBottom w:val="0"/>
      <w:divBdr>
        <w:top w:val="none" w:sz="0" w:space="0" w:color="auto"/>
        <w:left w:val="none" w:sz="0" w:space="0" w:color="auto"/>
        <w:bottom w:val="none" w:sz="0" w:space="0" w:color="auto"/>
        <w:right w:val="none" w:sz="0" w:space="0" w:color="auto"/>
      </w:divBdr>
    </w:div>
    <w:div w:id="48499042">
      <w:bodyDiv w:val="1"/>
      <w:marLeft w:val="0"/>
      <w:marRight w:val="0"/>
      <w:marTop w:val="0"/>
      <w:marBottom w:val="0"/>
      <w:divBdr>
        <w:top w:val="none" w:sz="0" w:space="0" w:color="auto"/>
        <w:left w:val="none" w:sz="0" w:space="0" w:color="auto"/>
        <w:bottom w:val="none" w:sz="0" w:space="0" w:color="auto"/>
        <w:right w:val="none" w:sz="0" w:space="0" w:color="auto"/>
      </w:divBdr>
    </w:div>
    <w:div w:id="49379959">
      <w:bodyDiv w:val="1"/>
      <w:marLeft w:val="0"/>
      <w:marRight w:val="0"/>
      <w:marTop w:val="0"/>
      <w:marBottom w:val="0"/>
      <w:divBdr>
        <w:top w:val="none" w:sz="0" w:space="0" w:color="auto"/>
        <w:left w:val="none" w:sz="0" w:space="0" w:color="auto"/>
        <w:bottom w:val="none" w:sz="0" w:space="0" w:color="auto"/>
        <w:right w:val="none" w:sz="0" w:space="0" w:color="auto"/>
      </w:divBdr>
    </w:div>
    <w:div w:id="50085324">
      <w:bodyDiv w:val="1"/>
      <w:marLeft w:val="0"/>
      <w:marRight w:val="0"/>
      <w:marTop w:val="0"/>
      <w:marBottom w:val="0"/>
      <w:divBdr>
        <w:top w:val="none" w:sz="0" w:space="0" w:color="auto"/>
        <w:left w:val="none" w:sz="0" w:space="0" w:color="auto"/>
        <w:bottom w:val="none" w:sz="0" w:space="0" w:color="auto"/>
        <w:right w:val="none" w:sz="0" w:space="0" w:color="auto"/>
      </w:divBdr>
    </w:div>
    <w:div w:id="52000175">
      <w:bodyDiv w:val="1"/>
      <w:marLeft w:val="0"/>
      <w:marRight w:val="0"/>
      <w:marTop w:val="0"/>
      <w:marBottom w:val="0"/>
      <w:divBdr>
        <w:top w:val="none" w:sz="0" w:space="0" w:color="auto"/>
        <w:left w:val="none" w:sz="0" w:space="0" w:color="auto"/>
        <w:bottom w:val="none" w:sz="0" w:space="0" w:color="auto"/>
        <w:right w:val="none" w:sz="0" w:space="0" w:color="auto"/>
      </w:divBdr>
    </w:div>
    <w:div w:id="52119753">
      <w:bodyDiv w:val="1"/>
      <w:marLeft w:val="0"/>
      <w:marRight w:val="0"/>
      <w:marTop w:val="0"/>
      <w:marBottom w:val="0"/>
      <w:divBdr>
        <w:top w:val="none" w:sz="0" w:space="0" w:color="auto"/>
        <w:left w:val="none" w:sz="0" w:space="0" w:color="auto"/>
        <w:bottom w:val="none" w:sz="0" w:space="0" w:color="auto"/>
        <w:right w:val="none" w:sz="0" w:space="0" w:color="auto"/>
      </w:divBdr>
    </w:div>
    <w:div w:id="55520246">
      <w:bodyDiv w:val="1"/>
      <w:marLeft w:val="0"/>
      <w:marRight w:val="0"/>
      <w:marTop w:val="0"/>
      <w:marBottom w:val="0"/>
      <w:divBdr>
        <w:top w:val="none" w:sz="0" w:space="0" w:color="auto"/>
        <w:left w:val="none" w:sz="0" w:space="0" w:color="auto"/>
        <w:bottom w:val="none" w:sz="0" w:space="0" w:color="auto"/>
        <w:right w:val="none" w:sz="0" w:space="0" w:color="auto"/>
      </w:divBdr>
    </w:div>
    <w:div w:id="59210373">
      <w:bodyDiv w:val="1"/>
      <w:marLeft w:val="0"/>
      <w:marRight w:val="0"/>
      <w:marTop w:val="0"/>
      <w:marBottom w:val="0"/>
      <w:divBdr>
        <w:top w:val="none" w:sz="0" w:space="0" w:color="auto"/>
        <w:left w:val="none" w:sz="0" w:space="0" w:color="auto"/>
        <w:bottom w:val="none" w:sz="0" w:space="0" w:color="auto"/>
        <w:right w:val="none" w:sz="0" w:space="0" w:color="auto"/>
      </w:divBdr>
    </w:div>
    <w:div w:id="61828721">
      <w:bodyDiv w:val="1"/>
      <w:marLeft w:val="0"/>
      <w:marRight w:val="0"/>
      <w:marTop w:val="0"/>
      <w:marBottom w:val="0"/>
      <w:divBdr>
        <w:top w:val="none" w:sz="0" w:space="0" w:color="auto"/>
        <w:left w:val="none" w:sz="0" w:space="0" w:color="auto"/>
        <w:bottom w:val="none" w:sz="0" w:space="0" w:color="auto"/>
        <w:right w:val="none" w:sz="0" w:space="0" w:color="auto"/>
      </w:divBdr>
    </w:div>
    <w:div w:id="62677455">
      <w:bodyDiv w:val="1"/>
      <w:marLeft w:val="0"/>
      <w:marRight w:val="0"/>
      <w:marTop w:val="0"/>
      <w:marBottom w:val="0"/>
      <w:divBdr>
        <w:top w:val="none" w:sz="0" w:space="0" w:color="auto"/>
        <w:left w:val="none" w:sz="0" w:space="0" w:color="auto"/>
        <w:bottom w:val="none" w:sz="0" w:space="0" w:color="auto"/>
        <w:right w:val="none" w:sz="0" w:space="0" w:color="auto"/>
      </w:divBdr>
    </w:div>
    <w:div w:id="63601655">
      <w:bodyDiv w:val="1"/>
      <w:marLeft w:val="0"/>
      <w:marRight w:val="0"/>
      <w:marTop w:val="0"/>
      <w:marBottom w:val="0"/>
      <w:divBdr>
        <w:top w:val="none" w:sz="0" w:space="0" w:color="auto"/>
        <w:left w:val="none" w:sz="0" w:space="0" w:color="auto"/>
        <w:bottom w:val="none" w:sz="0" w:space="0" w:color="auto"/>
        <w:right w:val="none" w:sz="0" w:space="0" w:color="auto"/>
      </w:divBdr>
    </w:div>
    <w:div w:id="67925354">
      <w:bodyDiv w:val="1"/>
      <w:marLeft w:val="0"/>
      <w:marRight w:val="0"/>
      <w:marTop w:val="0"/>
      <w:marBottom w:val="0"/>
      <w:divBdr>
        <w:top w:val="none" w:sz="0" w:space="0" w:color="auto"/>
        <w:left w:val="none" w:sz="0" w:space="0" w:color="auto"/>
        <w:bottom w:val="none" w:sz="0" w:space="0" w:color="auto"/>
        <w:right w:val="none" w:sz="0" w:space="0" w:color="auto"/>
      </w:divBdr>
    </w:div>
    <w:div w:id="68503936">
      <w:bodyDiv w:val="1"/>
      <w:marLeft w:val="0"/>
      <w:marRight w:val="0"/>
      <w:marTop w:val="0"/>
      <w:marBottom w:val="0"/>
      <w:divBdr>
        <w:top w:val="none" w:sz="0" w:space="0" w:color="auto"/>
        <w:left w:val="none" w:sz="0" w:space="0" w:color="auto"/>
        <w:bottom w:val="none" w:sz="0" w:space="0" w:color="auto"/>
        <w:right w:val="none" w:sz="0" w:space="0" w:color="auto"/>
      </w:divBdr>
    </w:div>
    <w:div w:id="69544192">
      <w:bodyDiv w:val="1"/>
      <w:marLeft w:val="0"/>
      <w:marRight w:val="0"/>
      <w:marTop w:val="0"/>
      <w:marBottom w:val="0"/>
      <w:divBdr>
        <w:top w:val="none" w:sz="0" w:space="0" w:color="auto"/>
        <w:left w:val="none" w:sz="0" w:space="0" w:color="auto"/>
        <w:bottom w:val="none" w:sz="0" w:space="0" w:color="auto"/>
        <w:right w:val="none" w:sz="0" w:space="0" w:color="auto"/>
      </w:divBdr>
    </w:div>
    <w:div w:id="71437880">
      <w:bodyDiv w:val="1"/>
      <w:marLeft w:val="0"/>
      <w:marRight w:val="0"/>
      <w:marTop w:val="0"/>
      <w:marBottom w:val="0"/>
      <w:divBdr>
        <w:top w:val="none" w:sz="0" w:space="0" w:color="auto"/>
        <w:left w:val="none" w:sz="0" w:space="0" w:color="auto"/>
        <w:bottom w:val="none" w:sz="0" w:space="0" w:color="auto"/>
        <w:right w:val="none" w:sz="0" w:space="0" w:color="auto"/>
      </w:divBdr>
    </w:div>
    <w:div w:id="72318872">
      <w:bodyDiv w:val="1"/>
      <w:marLeft w:val="0"/>
      <w:marRight w:val="0"/>
      <w:marTop w:val="0"/>
      <w:marBottom w:val="0"/>
      <w:divBdr>
        <w:top w:val="none" w:sz="0" w:space="0" w:color="auto"/>
        <w:left w:val="none" w:sz="0" w:space="0" w:color="auto"/>
        <w:bottom w:val="none" w:sz="0" w:space="0" w:color="auto"/>
        <w:right w:val="none" w:sz="0" w:space="0" w:color="auto"/>
      </w:divBdr>
    </w:div>
    <w:div w:id="73210042">
      <w:bodyDiv w:val="1"/>
      <w:marLeft w:val="0"/>
      <w:marRight w:val="0"/>
      <w:marTop w:val="0"/>
      <w:marBottom w:val="0"/>
      <w:divBdr>
        <w:top w:val="none" w:sz="0" w:space="0" w:color="auto"/>
        <w:left w:val="none" w:sz="0" w:space="0" w:color="auto"/>
        <w:bottom w:val="none" w:sz="0" w:space="0" w:color="auto"/>
        <w:right w:val="none" w:sz="0" w:space="0" w:color="auto"/>
      </w:divBdr>
    </w:div>
    <w:div w:id="79565630">
      <w:bodyDiv w:val="1"/>
      <w:marLeft w:val="0"/>
      <w:marRight w:val="0"/>
      <w:marTop w:val="0"/>
      <w:marBottom w:val="0"/>
      <w:divBdr>
        <w:top w:val="none" w:sz="0" w:space="0" w:color="auto"/>
        <w:left w:val="none" w:sz="0" w:space="0" w:color="auto"/>
        <w:bottom w:val="none" w:sz="0" w:space="0" w:color="auto"/>
        <w:right w:val="none" w:sz="0" w:space="0" w:color="auto"/>
      </w:divBdr>
    </w:div>
    <w:div w:id="83964551">
      <w:bodyDiv w:val="1"/>
      <w:marLeft w:val="0"/>
      <w:marRight w:val="0"/>
      <w:marTop w:val="0"/>
      <w:marBottom w:val="0"/>
      <w:divBdr>
        <w:top w:val="none" w:sz="0" w:space="0" w:color="auto"/>
        <w:left w:val="none" w:sz="0" w:space="0" w:color="auto"/>
        <w:bottom w:val="none" w:sz="0" w:space="0" w:color="auto"/>
        <w:right w:val="none" w:sz="0" w:space="0" w:color="auto"/>
      </w:divBdr>
    </w:div>
    <w:div w:id="86007650">
      <w:bodyDiv w:val="1"/>
      <w:marLeft w:val="0"/>
      <w:marRight w:val="0"/>
      <w:marTop w:val="0"/>
      <w:marBottom w:val="0"/>
      <w:divBdr>
        <w:top w:val="none" w:sz="0" w:space="0" w:color="auto"/>
        <w:left w:val="none" w:sz="0" w:space="0" w:color="auto"/>
        <w:bottom w:val="none" w:sz="0" w:space="0" w:color="auto"/>
        <w:right w:val="none" w:sz="0" w:space="0" w:color="auto"/>
      </w:divBdr>
    </w:div>
    <w:div w:id="86274046">
      <w:bodyDiv w:val="1"/>
      <w:marLeft w:val="0"/>
      <w:marRight w:val="0"/>
      <w:marTop w:val="0"/>
      <w:marBottom w:val="0"/>
      <w:divBdr>
        <w:top w:val="none" w:sz="0" w:space="0" w:color="auto"/>
        <w:left w:val="none" w:sz="0" w:space="0" w:color="auto"/>
        <w:bottom w:val="none" w:sz="0" w:space="0" w:color="auto"/>
        <w:right w:val="none" w:sz="0" w:space="0" w:color="auto"/>
      </w:divBdr>
    </w:div>
    <w:div w:id="87118577">
      <w:bodyDiv w:val="1"/>
      <w:marLeft w:val="0"/>
      <w:marRight w:val="0"/>
      <w:marTop w:val="0"/>
      <w:marBottom w:val="0"/>
      <w:divBdr>
        <w:top w:val="none" w:sz="0" w:space="0" w:color="auto"/>
        <w:left w:val="none" w:sz="0" w:space="0" w:color="auto"/>
        <w:bottom w:val="none" w:sz="0" w:space="0" w:color="auto"/>
        <w:right w:val="none" w:sz="0" w:space="0" w:color="auto"/>
      </w:divBdr>
    </w:div>
    <w:div w:id="88432155">
      <w:bodyDiv w:val="1"/>
      <w:marLeft w:val="0"/>
      <w:marRight w:val="0"/>
      <w:marTop w:val="0"/>
      <w:marBottom w:val="0"/>
      <w:divBdr>
        <w:top w:val="none" w:sz="0" w:space="0" w:color="auto"/>
        <w:left w:val="none" w:sz="0" w:space="0" w:color="auto"/>
        <w:bottom w:val="none" w:sz="0" w:space="0" w:color="auto"/>
        <w:right w:val="none" w:sz="0" w:space="0" w:color="auto"/>
      </w:divBdr>
    </w:div>
    <w:div w:id="88821051">
      <w:bodyDiv w:val="1"/>
      <w:marLeft w:val="0"/>
      <w:marRight w:val="0"/>
      <w:marTop w:val="0"/>
      <w:marBottom w:val="0"/>
      <w:divBdr>
        <w:top w:val="none" w:sz="0" w:space="0" w:color="auto"/>
        <w:left w:val="none" w:sz="0" w:space="0" w:color="auto"/>
        <w:bottom w:val="none" w:sz="0" w:space="0" w:color="auto"/>
        <w:right w:val="none" w:sz="0" w:space="0" w:color="auto"/>
      </w:divBdr>
    </w:div>
    <w:div w:id="95709049">
      <w:bodyDiv w:val="1"/>
      <w:marLeft w:val="0"/>
      <w:marRight w:val="0"/>
      <w:marTop w:val="0"/>
      <w:marBottom w:val="0"/>
      <w:divBdr>
        <w:top w:val="none" w:sz="0" w:space="0" w:color="auto"/>
        <w:left w:val="none" w:sz="0" w:space="0" w:color="auto"/>
        <w:bottom w:val="none" w:sz="0" w:space="0" w:color="auto"/>
        <w:right w:val="none" w:sz="0" w:space="0" w:color="auto"/>
      </w:divBdr>
    </w:div>
    <w:div w:id="95714193">
      <w:bodyDiv w:val="1"/>
      <w:marLeft w:val="0"/>
      <w:marRight w:val="0"/>
      <w:marTop w:val="0"/>
      <w:marBottom w:val="0"/>
      <w:divBdr>
        <w:top w:val="none" w:sz="0" w:space="0" w:color="auto"/>
        <w:left w:val="none" w:sz="0" w:space="0" w:color="auto"/>
        <w:bottom w:val="none" w:sz="0" w:space="0" w:color="auto"/>
        <w:right w:val="none" w:sz="0" w:space="0" w:color="auto"/>
      </w:divBdr>
    </w:div>
    <w:div w:id="95827464">
      <w:bodyDiv w:val="1"/>
      <w:marLeft w:val="0"/>
      <w:marRight w:val="0"/>
      <w:marTop w:val="0"/>
      <w:marBottom w:val="0"/>
      <w:divBdr>
        <w:top w:val="none" w:sz="0" w:space="0" w:color="auto"/>
        <w:left w:val="none" w:sz="0" w:space="0" w:color="auto"/>
        <w:bottom w:val="none" w:sz="0" w:space="0" w:color="auto"/>
        <w:right w:val="none" w:sz="0" w:space="0" w:color="auto"/>
      </w:divBdr>
    </w:div>
    <w:div w:id="98332644">
      <w:bodyDiv w:val="1"/>
      <w:marLeft w:val="0"/>
      <w:marRight w:val="0"/>
      <w:marTop w:val="0"/>
      <w:marBottom w:val="0"/>
      <w:divBdr>
        <w:top w:val="none" w:sz="0" w:space="0" w:color="auto"/>
        <w:left w:val="none" w:sz="0" w:space="0" w:color="auto"/>
        <w:bottom w:val="none" w:sz="0" w:space="0" w:color="auto"/>
        <w:right w:val="none" w:sz="0" w:space="0" w:color="auto"/>
      </w:divBdr>
    </w:div>
    <w:div w:id="99227170">
      <w:bodyDiv w:val="1"/>
      <w:marLeft w:val="0"/>
      <w:marRight w:val="0"/>
      <w:marTop w:val="0"/>
      <w:marBottom w:val="0"/>
      <w:divBdr>
        <w:top w:val="none" w:sz="0" w:space="0" w:color="auto"/>
        <w:left w:val="none" w:sz="0" w:space="0" w:color="auto"/>
        <w:bottom w:val="none" w:sz="0" w:space="0" w:color="auto"/>
        <w:right w:val="none" w:sz="0" w:space="0" w:color="auto"/>
      </w:divBdr>
    </w:div>
    <w:div w:id="101076732">
      <w:bodyDiv w:val="1"/>
      <w:marLeft w:val="0"/>
      <w:marRight w:val="0"/>
      <w:marTop w:val="0"/>
      <w:marBottom w:val="0"/>
      <w:divBdr>
        <w:top w:val="none" w:sz="0" w:space="0" w:color="auto"/>
        <w:left w:val="none" w:sz="0" w:space="0" w:color="auto"/>
        <w:bottom w:val="none" w:sz="0" w:space="0" w:color="auto"/>
        <w:right w:val="none" w:sz="0" w:space="0" w:color="auto"/>
      </w:divBdr>
    </w:div>
    <w:div w:id="104467214">
      <w:bodyDiv w:val="1"/>
      <w:marLeft w:val="0"/>
      <w:marRight w:val="0"/>
      <w:marTop w:val="0"/>
      <w:marBottom w:val="0"/>
      <w:divBdr>
        <w:top w:val="none" w:sz="0" w:space="0" w:color="auto"/>
        <w:left w:val="none" w:sz="0" w:space="0" w:color="auto"/>
        <w:bottom w:val="none" w:sz="0" w:space="0" w:color="auto"/>
        <w:right w:val="none" w:sz="0" w:space="0" w:color="auto"/>
      </w:divBdr>
    </w:div>
    <w:div w:id="106850234">
      <w:bodyDiv w:val="1"/>
      <w:marLeft w:val="0"/>
      <w:marRight w:val="0"/>
      <w:marTop w:val="0"/>
      <w:marBottom w:val="0"/>
      <w:divBdr>
        <w:top w:val="none" w:sz="0" w:space="0" w:color="auto"/>
        <w:left w:val="none" w:sz="0" w:space="0" w:color="auto"/>
        <w:bottom w:val="none" w:sz="0" w:space="0" w:color="auto"/>
        <w:right w:val="none" w:sz="0" w:space="0" w:color="auto"/>
      </w:divBdr>
    </w:div>
    <w:div w:id="108625351">
      <w:bodyDiv w:val="1"/>
      <w:marLeft w:val="0"/>
      <w:marRight w:val="0"/>
      <w:marTop w:val="0"/>
      <w:marBottom w:val="0"/>
      <w:divBdr>
        <w:top w:val="none" w:sz="0" w:space="0" w:color="auto"/>
        <w:left w:val="none" w:sz="0" w:space="0" w:color="auto"/>
        <w:bottom w:val="none" w:sz="0" w:space="0" w:color="auto"/>
        <w:right w:val="none" w:sz="0" w:space="0" w:color="auto"/>
      </w:divBdr>
    </w:div>
    <w:div w:id="112528681">
      <w:bodyDiv w:val="1"/>
      <w:marLeft w:val="0"/>
      <w:marRight w:val="0"/>
      <w:marTop w:val="0"/>
      <w:marBottom w:val="0"/>
      <w:divBdr>
        <w:top w:val="none" w:sz="0" w:space="0" w:color="auto"/>
        <w:left w:val="none" w:sz="0" w:space="0" w:color="auto"/>
        <w:bottom w:val="none" w:sz="0" w:space="0" w:color="auto"/>
        <w:right w:val="none" w:sz="0" w:space="0" w:color="auto"/>
      </w:divBdr>
    </w:div>
    <w:div w:id="115298614">
      <w:bodyDiv w:val="1"/>
      <w:marLeft w:val="0"/>
      <w:marRight w:val="0"/>
      <w:marTop w:val="0"/>
      <w:marBottom w:val="0"/>
      <w:divBdr>
        <w:top w:val="none" w:sz="0" w:space="0" w:color="auto"/>
        <w:left w:val="none" w:sz="0" w:space="0" w:color="auto"/>
        <w:bottom w:val="none" w:sz="0" w:space="0" w:color="auto"/>
        <w:right w:val="none" w:sz="0" w:space="0" w:color="auto"/>
      </w:divBdr>
    </w:div>
    <w:div w:id="115607002">
      <w:bodyDiv w:val="1"/>
      <w:marLeft w:val="0"/>
      <w:marRight w:val="0"/>
      <w:marTop w:val="0"/>
      <w:marBottom w:val="0"/>
      <w:divBdr>
        <w:top w:val="none" w:sz="0" w:space="0" w:color="auto"/>
        <w:left w:val="none" w:sz="0" w:space="0" w:color="auto"/>
        <w:bottom w:val="none" w:sz="0" w:space="0" w:color="auto"/>
        <w:right w:val="none" w:sz="0" w:space="0" w:color="auto"/>
      </w:divBdr>
    </w:div>
    <w:div w:id="116920045">
      <w:bodyDiv w:val="1"/>
      <w:marLeft w:val="0"/>
      <w:marRight w:val="0"/>
      <w:marTop w:val="0"/>
      <w:marBottom w:val="0"/>
      <w:divBdr>
        <w:top w:val="none" w:sz="0" w:space="0" w:color="auto"/>
        <w:left w:val="none" w:sz="0" w:space="0" w:color="auto"/>
        <w:bottom w:val="none" w:sz="0" w:space="0" w:color="auto"/>
        <w:right w:val="none" w:sz="0" w:space="0" w:color="auto"/>
      </w:divBdr>
    </w:div>
    <w:div w:id="117182204">
      <w:bodyDiv w:val="1"/>
      <w:marLeft w:val="0"/>
      <w:marRight w:val="0"/>
      <w:marTop w:val="0"/>
      <w:marBottom w:val="0"/>
      <w:divBdr>
        <w:top w:val="none" w:sz="0" w:space="0" w:color="auto"/>
        <w:left w:val="none" w:sz="0" w:space="0" w:color="auto"/>
        <w:bottom w:val="none" w:sz="0" w:space="0" w:color="auto"/>
        <w:right w:val="none" w:sz="0" w:space="0" w:color="auto"/>
      </w:divBdr>
    </w:div>
    <w:div w:id="119955618">
      <w:bodyDiv w:val="1"/>
      <w:marLeft w:val="0"/>
      <w:marRight w:val="0"/>
      <w:marTop w:val="0"/>
      <w:marBottom w:val="0"/>
      <w:divBdr>
        <w:top w:val="none" w:sz="0" w:space="0" w:color="auto"/>
        <w:left w:val="none" w:sz="0" w:space="0" w:color="auto"/>
        <w:bottom w:val="none" w:sz="0" w:space="0" w:color="auto"/>
        <w:right w:val="none" w:sz="0" w:space="0" w:color="auto"/>
      </w:divBdr>
    </w:div>
    <w:div w:id="121702982">
      <w:bodyDiv w:val="1"/>
      <w:marLeft w:val="0"/>
      <w:marRight w:val="0"/>
      <w:marTop w:val="0"/>
      <w:marBottom w:val="0"/>
      <w:divBdr>
        <w:top w:val="none" w:sz="0" w:space="0" w:color="auto"/>
        <w:left w:val="none" w:sz="0" w:space="0" w:color="auto"/>
        <w:bottom w:val="none" w:sz="0" w:space="0" w:color="auto"/>
        <w:right w:val="none" w:sz="0" w:space="0" w:color="auto"/>
      </w:divBdr>
    </w:div>
    <w:div w:id="121852144">
      <w:bodyDiv w:val="1"/>
      <w:marLeft w:val="0"/>
      <w:marRight w:val="0"/>
      <w:marTop w:val="0"/>
      <w:marBottom w:val="0"/>
      <w:divBdr>
        <w:top w:val="none" w:sz="0" w:space="0" w:color="auto"/>
        <w:left w:val="none" w:sz="0" w:space="0" w:color="auto"/>
        <w:bottom w:val="none" w:sz="0" w:space="0" w:color="auto"/>
        <w:right w:val="none" w:sz="0" w:space="0" w:color="auto"/>
      </w:divBdr>
    </w:div>
    <w:div w:id="122382388">
      <w:bodyDiv w:val="1"/>
      <w:marLeft w:val="0"/>
      <w:marRight w:val="0"/>
      <w:marTop w:val="0"/>
      <w:marBottom w:val="0"/>
      <w:divBdr>
        <w:top w:val="none" w:sz="0" w:space="0" w:color="auto"/>
        <w:left w:val="none" w:sz="0" w:space="0" w:color="auto"/>
        <w:bottom w:val="none" w:sz="0" w:space="0" w:color="auto"/>
        <w:right w:val="none" w:sz="0" w:space="0" w:color="auto"/>
      </w:divBdr>
    </w:div>
    <w:div w:id="122891339">
      <w:bodyDiv w:val="1"/>
      <w:marLeft w:val="0"/>
      <w:marRight w:val="0"/>
      <w:marTop w:val="0"/>
      <w:marBottom w:val="0"/>
      <w:divBdr>
        <w:top w:val="none" w:sz="0" w:space="0" w:color="auto"/>
        <w:left w:val="none" w:sz="0" w:space="0" w:color="auto"/>
        <w:bottom w:val="none" w:sz="0" w:space="0" w:color="auto"/>
        <w:right w:val="none" w:sz="0" w:space="0" w:color="auto"/>
      </w:divBdr>
    </w:div>
    <w:div w:id="125900614">
      <w:bodyDiv w:val="1"/>
      <w:marLeft w:val="0"/>
      <w:marRight w:val="0"/>
      <w:marTop w:val="0"/>
      <w:marBottom w:val="0"/>
      <w:divBdr>
        <w:top w:val="none" w:sz="0" w:space="0" w:color="auto"/>
        <w:left w:val="none" w:sz="0" w:space="0" w:color="auto"/>
        <w:bottom w:val="none" w:sz="0" w:space="0" w:color="auto"/>
        <w:right w:val="none" w:sz="0" w:space="0" w:color="auto"/>
      </w:divBdr>
    </w:div>
    <w:div w:id="126166078">
      <w:bodyDiv w:val="1"/>
      <w:marLeft w:val="0"/>
      <w:marRight w:val="0"/>
      <w:marTop w:val="0"/>
      <w:marBottom w:val="0"/>
      <w:divBdr>
        <w:top w:val="none" w:sz="0" w:space="0" w:color="auto"/>
        <w:left w:val="none" w:sz="0" w:space="0" w:color="auto"/>
        <w:bottom w:val="none" w:sz="0" w:space="0" w:color="auto"/>
        <w:right w:val="none" w:sz="0" w:space="0" w:color="auto"/>
      </w:divBdr>
    </w:div>
    <w:div w:id="127090676">
      <w:bodyDiv w:val="1"/>
      <w:marLeft w:val="0"/>
      <w:marRight w:val="0"/>
      <w:marTop w:val="0"/>
      <w:marBottom w:val="0"/>
      <w:divBdr>
        <w:top w:val="none" w:sz="0" w:space="0" w:color="auto"/>
        <w:left w:val="none" w:sz="0" w:space="0" w:color="auto"/>
        <w:bottom w:val="none" w:sz="0" w:space="0" w:color="auto"/>
        <w:right w:val="none" w:sz="0" w:space="0" w:color="auto"/>
      </w:divBdr>
    </w:div>
    <w:div w:id="127355597">
      <w:bodyDiv w:val="1"/>
      <w:marLeft w:val="0"/>
      <w:marRight w:val="0"/>
      <w:marTop w:val="0"/>
      <w:marBottom w:val="0"/>
      <w:divBdr>
        <w:top w:val="none" w:sz="0" w:space="0" w:color="auto"/>
        <w:left w:val="none" w:sz="0" w:space="0" w:color="auto"/>
        <w:bottom w:val="none" w:sz="0" w:space="0" w:color="auto"/>
        <w:right w:val="none" w:sz="0" w:space="0" w:color="auto"/>
      </w:divBdr>
    </w:div>
    <w:div w:id="132530188">
      <w:bodyDiv w:val="1"/>
      <w:marLeft w:val="0"/>
      <w:marRight w:val="0"/>
      <w:marTop w:val="0"/>
      <w:marBottom w:val="0"/>
      <w:divBdr>
        <w:top w:val="none" w:sz="0" w:space="0" w:color="auto"/>
        <w:left w:val="none" w:sz="0" w:space="0" w:color="auto"/>
        <w:bottom w:val="none" w:sz="0" w:space="0" w:color="auto"/>
        <w:right w:val="none" w:sz="0" w:space="0" w:color="auto"/>
      </w:divBdr>
    </w:div>
    <w:div w:id="132869284">
      <w:bodyDiv w:val="1"/>
      <w:marLeft w:val="0"/>
      <w:marRight w:val="0"/>
      <w:marTop w:val="0"/>
      <w:marBottom w:val="0"/>
      <w:divBdr>
        <w:top w:val="none" w:sz="0" w:space="0" w:color="auto"/>
        <w:left w:val="none" w:sz="0" w:space="0" w:color="auto"/>
        <w:bottom w:val="none" w:sz="0" w:space="0" w:color="auto"/>
        <w:right w:val="none" w:sz="0" w:space="0" w:color="auto"/>
      </w:divBdr>
    </w:div>
    <w:div w:id="134227525">
      <w:bodyDiv w:val="1"/>
      <w:marLeft w:val="0"/>
      <w:marRight w:val="0"/>
      <w:marTop w:val="0"/>
      <w:marBottom w:val="0"/>
      <w:divBdr>
        <w:top w:val="none" w:sz="0" w:space="0" w:color="auto"/>
        <w:left w:val="none" w:sz="0" w:space="0" w:color="auto"/>
        <w:bottom w:val="none" w:sz="0" w:space="0" w:color="auto"/>
        <w:right w:val="none" w:sz="0" w:space="0" w:color="auto"/>
      </w:divBdr>
    </w:div>
    <w:div w:id="134487913">
      <w:bodyDiv w:val="1"/>
      <w:marLeft w:val="0"/>
      <w:marRight w:val="0"/>
      <w:marTop w:val="0"/>
      <w:marBottom w:val="0"/>
      <w:divBdr>
        <w:top w:val="none" w:sz="0" w:space="0" w:color="auto"/>
        <w:left w:val="none" w:sz="0" w:space="0" w:color="auto"/>
        <w:bottom w:val="none" w:sz="0" w:space="0" w:color="auto"/>
        <w:right w:val="none" w:sz="0" w:space="0" w:color="auto"/>
      </w:divBdr>
    </w:div>
    <w:div w:id="137500412">
      <w:bodyDiv w:val="1"/>
      <w:marLeft w:val="0"/>
      <w:marRight w:val="0"/>
      <w:marTop w:val="0"/>
      <w:marBottom w:val="0"/>
      <w:divBdr>
        <w:top w:val="none" w:sz="0" w:space="0" w:color="auto"/>
        <w:left w:val="none" w:sz="0" w:space="0" w:color="auto"/>
        <w:bottom w:val="none" w:sz="0" w:space="0" w:color="auto"/>
        <w:right w:val="none" w:sz="0" w:space="0" w:color="auto"/>
      </w:divBdr>
    </w:div>
    <w:div w:id="143351838">
      <w:bodyDiv w:val="1"/>
      <w:marLeft w:val="0"/>
      <w:marRight w:val="0"/>
      <w:marTop w:val="0"/>
      <w:marBottom w:val="0"/>
      <w:divBdr>
        <w:top w:val="none" w:sz="0" w:space="0" w:color="auto"/>
        <w:left w:val="none" w:sz="0" w:space="0" w:color="auto"/>
        <w:bottom w:val="none" w:sz="0" w:space="0" w:color="auto"/>
        <w:right w:val="none" w:sz="0" w:space="0" w:color="auto"/>
      </w:divBdr>
    </w:div>
    <w:div w:id="143550210">
      <w:bodyDiv w:val="1"/>
      <w:marLeft w:val="0"/>
      <w:marRight w:val="0"/>
      <w:marTop w:val="0"/>
      <w:marBottom w:val="0"/>
      <w:divBdr>
        <w:top w:val="none" w:sz="0" w:space="0" w:color="auto"/>
        <w:left w:val="none" w:sz="0" w:space="0" w:color="auto"/>
        <w:bottom w:val="none" w:sz="0" w:space="0" w:color="auto"/>
        <w:right w:val="none" w:sz="0" w:space="0" w:color="auto"/>
      </w:divBdr>
    </w:div>
    <w:div w:id="143594706">
      <w:bodyDiv w:val="1"/>
      <w:marLeft w:val="0"/>
      <w:marRight w:val="0"/>
      <w:marTop w:val="0"/>
      <w:marBottom w:val="0"/>
      <w:divBdr>
        <w:top w:val="none" w:sz="0" w:space="0" w:color="auto"/>
        <w:left w:val="none" w:sz="0" w:space="0" w:color="auto"/>
        <w:bottom w:val="none" w:sz="0" w:space="0" w:color="auto"/>
        <w:right w:val="none" w:sz="0" w:space="0" w:color="auto"/>
      </w:divBdr>
    </w:div>
    <w:div w:id="144397056">
      <w:bodyDiv w:val="1"/>
      <w:marLeft w:val="0"/>
      <w:marRight w:val="0"/>
      <w:marTop w:val="0"/>
      <w:marBottom w:val="0"/>
      <w:divBdr>
        <w:top w:val="none" w:sz="0" w:space="0" w:color="auto"/>
        <w:left w:val="none" w:sz="0" w:space="0" w:color="auto"/>
        <w:bottom w:val="none" w:sz="0" w:space="0" w:color="auto"/>
        <w:right w:val="none" w:sz="0" w:space="0" w:color="auto"/>
      </w:divBdr>
    </w:div>
    <w:div w:id="147522685">
      <w:bodyDiv w:val="1"/>
      <w:marLeft w:val="0"/>
      <w:marRight w:val="0"/>
      <w:marTop w:val="0"/>
      <w:marBottom w:val="0"/>
      <w:divBdr>
        <w:top w:val="none" w:sz="0" w:space="0" w:color="auto"/>
        <w:left w:val="none" w:sz="0" w:space="0" w:color="auto"/>
        <w:bottom w:val="none" w:sz="0" w:space="0" w:color="auto"/>
        <w:right w:val="none" w:sz="0" w:space="0" w:color="auto"/>
      </w:divBdr>
    </w:div>
    <w:div w:id="148252485">
      <w:bodyDiv w:val="1"/>
      <w:marLeft w:val="0"/>
      <w:marRight w:val="0"/>
      <w:marTop w:val="0"/>
      <w:marBottom w:val="0"/>
      <w:divBdr>
        <w:top w:val="none" w:sz="0" w:space="0" w:color="auto"/>
        <w:left w:val="none" w:sz="0" w:space="0" w:color="auto"/>
        <w:bottom w:val="none" w:sz="0" w:space="0" w:color="auto"/>
        <w:right w:val="none" w:sz="0" w:space="0" w:color="auto"/>
      </w:divBdr>
    </w:div>
    <w:div w:id="149641710">
      <w:bodyDiv w:val="1"/>
      <w:marLeft w:val="0"/>
      <w:marRight w:val="0"/>
      <w:marTop w:val="0"/>
      <w:marBottom w:val="0"/>
      <w:divBdr>
        <w:top w:val="none" w:sz="0" w:space="0" w:color="auto"/>
        <w:left w:val="none" w:sz="0" w:space="0" w:color="auto"/>
        <w:bottom w:val="none" w:sz="0" w:space="0" w:color="auto"/>
        <w:right w:val="none" w:sz="0" w:space="0" w:color="auto"/>
      </w:divBdr>
    </w:div>
    <w:div w:id="153375433">
      <w:bodyDiv w:val="1"/>
      <w:marLeft w:val="0"/>
      <w:marRight w:val="0"/>
      <w:marTop w:val="0"/>
      <w:marBottom w:val="0"/>
      <w:divBdr>
        <w:top w:val="none" w:sz="0" w:space="0" w:color="auto"/>
        <w:left w:val="none" w:sz="0" w:space="0" w:color="auto"/>
        <w:bottom w:val="none" w:sz="0" w:space="0" w:color="auto"/>
        <w:right w:val="none" w:sz="0" w:space="0" w:color="auto"/>
      </w:divBdr>
    </w:div>
    <w:div w:id="157425576">
      <w:bodyDiv w:val="1"/>
      <w:marLeft w:val="0"/>
      <w:marRight w:val="0"/>
      <w:marTop w:val="0"/>
      <w:marBottom w:val="0"/>
      <w:divBdr>
        <w:top w:val="none" w:sz="0" w:space="0" w:color="auto"/>
        <w:left w:val="none" w:sz="0" w:space="0" w:color="auto"/>
        <w:bottom w:val="none" w:sz="0" w:space="0" w:color="auto"/>
        <w:right w:val="none" w:sz="0" w:space="0" w:color="auto"/>
      </w:divBdr>
    </w:div>
    <w:div w:id="157426321">
      <w:bodyDiv w:val="1"/>
      <w:marLeft w:val="0"/>
      <w:marRight w:val="0"/>
      <w:marTop w:val="0"/>
      <w:marBottom w:val="0"/>
      <w:divBdr>
        <w:top w:val="none" w:sz="0" w:space="0" w:color="auto"/>
        <w:left w:val="none" w:sz="0" w:space="0" w:color="auto"/>
        <w:bottom w:val="none" w:sz="0" w:space="0" w:color="auto"/>
        <w:right w:val="none" w:sz="0" w:space="0" w:color="auto"/>
      </w:divBdr>
    </w:div>
    <w:div w:id="157891005">
      <w:bodyDiv w:val="1"/>
      <w:marLeft w:val="0"/>
      <w:marRight w:val="0"/>
      <w:marTop w:val="0"/>
      <w:marBottom w:val="0"/>
      <w:divBdr>
        <w:top w:val="none" w:sz="0" w:space="0" w:color="auto"/>
        <w:left w:val="none" w:sz="0" w:space="0" w:color="auto"/>
        <w:bottom w:val="none" w:sz="0" w:space="0" w:color="auto"/>
        <w:right w:val="none" w:sz="0" w:space="0" w:color="auto"/>
      </w:divBdr>
    </w:div>
    <w:div w:id="158009360">
      <w:bodyDiv w:val="1"/>
      <w:marLeft w:val="0"/>
      <w:marRight w:val="0"/>
      <w:marTop w:val="0"/>
      <w:marBottom w:val="0"/>
      <w:divBdr>
        <w:top w:val="none" w:sz="0" w:space="0" w:color="auto"/>
        <w:left w:val="none" w:sz="0" w:space="0" w:color="auto"/>
        <w:bottom w:val="none" w:sz="0" w:space="0" w:color="auto"/>
        <w:right w:val="none" w:sz="0" w:space="0" w:color="auto"/>
      </w:divBdr>
    </w:div>
    <w:div w:id="159468787">
      <w:bodyDiv w:val="1"/>
      <w:marLeft w:val="0"/>
      <w:marRight w:val="0"/>
      <w:marTop w:val="0"/>
      <w:marBottom w:val="0"/>
      <w:divBdr>
        <w:top w:val="none" w:sz="0" w:space="0" w:color="auto"/>
        <w:left w:val="none" w:sz="0" w:space="0" w:color="auto"/>
        <w:bottom w:val="none" w:sz="0" w:space="0" w:color="auto"/>
        <w:right w:val="none" w:sz="0" w:space="0" w:color="auto"/>
      </w:divBdr>
    </w:div>
    <w:div w:id="161165827">
      <w:bodyDiv w:val="1"/>
      <w:marLeft w:val="0"/>
      <w:marRight w:val="0"/>
      <w:marTop w:val="0"/>
      <w:marBottom w:val="0"/>
      <w:divBdr>
        <w:top w:val="none" w:sz="0" w:space="0" w:color="auto"/>
        <w:left w:val="none" w:sz="0" w:space="0" w:color="auto"/>
        <w:bottom w:val="none" w:sz="0" w:space="0" w:color="auto"/>
        <w:right w:val="none" w:sz="0" w:space="0" w:color="auto"/>
      </w:divBdr>
    </w:div>
    <w:div w:id="162167719">
      <w:bodyDiv w:val="1"/>
      <w:marLeft w:val="0"/>
      <w:marRight w:val="0"/>
      <w:marTop w:val="0"/>
      <w:marBottom w:val="0"/>
      <w:divBdr>
        <w:top w:val="none" w:sz="0" w:space="0" w:color="auto"/>
        <w:left w:val="none" w:sz="0" w:space="0" w:color="auto"/>
        <w:bottom w:val="none" w:sz="0" w:space="0" w:color="auto"/>
        <w:right w:val="none" w:sz="0" w:space="0" w:color="auto"/>
      </w:divBdr>
    </w:div>
    <w:div w:id="163012527">
      <w:bodyDiv w:val="1"/>
      <w:marLeft w:val="0"/>
      <w:marRight w:val="0"/>
      <w:marTop w:val="0"/>
      <w:marBottom w:val="0"/>
      <w:divBdr>
        <w:top w:val="none" w:sz="0" w:space="0" w:color="auto"/>
        <w:left w:val="none" w:sz="0" w:space="0" w:color="auto"/>
        <w:bottom w:val="none" w:sz="0" w:space="0" w:color="auto"/>
        <w:right w:val="none" w:sz="0" w:space="0" w:color="auto"/>
      </w:divBdr>
    </w:div>
    <w:div w:id="163322490">
      <w:bodyDiv w:val="1"/>
      <w:marLeft w:val="0"/>
      <w:marRight w:val="0"/>
      <w:marTop w:val="0"/>
      <w:marBottom w:val="0"/>
      <w:divBdr>
        <w:top w:val="none" w:sz="0" w:space="0" w:color="auto"/>
        <w:left w:val="none" w:sz="0" w:space="0" w:color="auto"/>
        <w:bottom w:val="none" w:sz="0" w:space="0" w:color="auto"/>
        <w:right w:val="none" w:sz="0" w:space="0" w:color="auto"/>
      </w:divBdr>
    </w:div>
    <w:div w:id="169878154">
      <w:bodyDiv w:val="1"/>
      <w:marLeft w:val="0"/>
      <w:marRight w:val="0"/>
      <w:marTop w:val="0"/>
      <w:marBottom w:val="0"/>
      <w:divBdr>
        <w:top w:val="none" w:sz="0" w:space="0" w:color="auto"/>
        <w:left w:val="none" w:sz="0" w:space="0" w:color="auto"/>
        <w:bottom w:val="none" w:sz="0" w:space="0" w:color="auto"/>
        <w:right w:val="none" w:sz="0" w:space="0" w:color="auto"/>
      </w:divBdr>
    </w:div>
    <w:div w:id="176038935">
      <w:bodyDiv w:val="1"/>
      <w:marLeft w:val="0"/>
      <w:marRight w:val="0"/>
      <w:marTop w:val="0"/>
      <w:marBottom w:val="0"/>
      <w:divBdr>
        <w:top w:val="none" w:sz="0" w:space="0" w:color="auto"/>
        <w:left w:val="none" w:sz="0" w:space="0" w:color="auto"/>
        <w:bottom w:val="none" w:sz="0" w:space="0" w:color="auto"/>
        <w:right w:val="none" w:sz="0" w:space="0" w:color="auto"/>
      </w:divBdr>
    </w:div>
    <w:div w:id="176577331">
      <w:bodyDiv w:val="1"/>
      <w:marLeft w:val="0"/>
      <w:marRight w:val="0"/>
      <w:marTop w:val="0"/>
      <w:marBottom w:val="0"/>
      <w:divBdr>
        <w:top w:val="none" w:sz="0" w:space="0" w:color="auto"/>
        <w:left w:val="none" w:sz="0" w:space="0" w:color="auto"/>
        <w:bottom w:val="none" w:sz="0" w:space="0" w:color="auto"/>
        <w:right w:val="none" w:sz="0" w:space="0" w:color="auto"/>
      </w:divBdr>
    </w:div>
    <w:div w:id="176847522">
      <w:bodyDiv w:val="1"/>
      <w:marLeft w:val="0"/>
      <w:marRight w:val="0"/>
      <w:marTop w:val="0"/>
      <w:marBottom w:val="0"/>
      <w:divBdr>
        <w:top w:val="none" w:sz="0" w:space="0" w:color="auto"/>
        <w:left w:val="none" w:sz="0" w:space="0" w:color="auto"/>
        <w:bottom w:val="none" w:sz="0" w:space="0" w:color="auto"/>
        <w:right w:val="none" w:sz="0" w:space="0" w:color="auto"/>
      </w:divBdr>
    </w:div>
    <w:div w:id="177238783">
      <w:bodyDiv w:val="1"/>
      <w:marLeft w:val="0"/>
      <w:marRight w:val="0"/>
      <w:marTop w:val="0"/>
      <w:marBottom w:val="0"/>
      <w:divBdr>
        <w:top w:val="none" w:sz="0" w:space="0" w:color="auto"/>
        <w:left w:val="none" w:sz="0" w:space="0" w:color="auto"/>
        <w:bottom w:val="none" w:sz="0" w:space="0" w:color="auto"/>
        <w:right w:val="none" w:sz="0" w:space="0" w:color="auto"/>
      </w:divBdr>
    </w:div>
    <w:div w:id="177353309">
      <w:bodyDiv w:val="1"/>
      <w:marLeft w:val="0"/>
      <w:marRight w:val="0"/>
      <w:marTop w:val="0"/>
      <w:marBottom w:val="0"/>
      <w:divBdr>
        <w:top w:val="none" w:sz="0" w:space="0" w:color="auto"/>
        <w:left w:val="none" w:sz="0" w:space="0" w:color="auto"/>
        <w:bottom w:val="none" w:sz="0" w:space="0" w:color="auto"/>
        <w:right w:val="none" w:sz="0" w:space="0" w:color="auto"/>
      </w:divBdr>
    </w:div>
    <w:div w:id="179708839">
      <w:bodyDiv w:val="1"/>
      <w:marLeft w:val="0"/>
      <w:marRight w:val="0"/>
      <w:marTop w:val="0"/>
      <w:marBottom w:val="0"/>
      <w:divBdr>
        <w:top w:val="none" w:sz="0" w:space="0" w:color="auto"/>
        <w:left w:val="none" w:sz="0" w:space="0" w:color="auto"/>
        <w:bottom w:val="none" w:sz="0" w:space="0" w:color="auto"/>
        <w:right w:val="none" w:sz="0" w:space="0" w:color="auto"/>
      </w:divBdr>
    </w:div>
    <w:div w:id="181550414">
      <w:bodyDiv w:val="1"/>
      <w:marLeft w:val="0"/>
      <w:marRight w:val="0"/>
      <w:marTop w:val="0"/>
      <w:marBottom w:val="0"/>
      <w:divBdr>
        <w:top w:val="none" w:sz="0" w:space="0" w:color="auto"/>
        <w:left w:val="none" w:sz="0" w:space="0" w:color="auto"/>
        <w:bottom w:val="none" w:sz="0" w:space="0" w:color="auto"/>
        <w:right w:val="none" w:sz="0" w:space="0" w:color="auto"/>
      </w:divBdr>
    </w:div>
    <w:div w:id="182210453">
      <w:bodyDiv w:val="1"/>
      <w:marLeft w:val="0"/>
      <w:marRight w:val="0"/>
      <w:marTop w:val="0"/>
      <w:marBottom w:val="0"/>
      <w:divBdr>
        <w:top w:val="none" w:sz="0" w:space="0" w:color="auto"/>
        <w:left w:val="none" w:sz="0" w:space="0" w:color="auto"/>
        <w:bottom w:val="none" w:sz="0" w:space="0" w:color="auto"/>
        <w:right w:val="none" w:sz="0" w:space="0" w:color="auto"/>
      </w:divBdr>
    </w:div>
    <w:div w:id="184176130">
      <w:bodyDiv w:val="1"/>
      <w:marLeft w:val="0"/>
      <w:marRight w:val="0"/>
      <w:marTop w:val="0"/>
      <w:marBottom w:val="0"/>
      <w:divBdr>
        <w:top w:val="none" w:sz="0" w:space="0" w:color="auto"/>
        <w:left w:val="none" w:sz="0" w:space="0" w:color="auto"/>
        <w:bottom w:val="none" w:sz="0" w:space="0" w:color="auto"/>
        <w:right w:val="none" w:sz="0" w:space="0" w:color="auto"/>
      </w:divBdr>
    </w:div>
    <w:div w:id="187834526">
      <w:bodyDiv w:val="1"/>
      <w:marLeft w:val="0"/>
      <w:marRight w:val="0"/>
      <w:marTop w:val="0"/>
      <w:marBottom w:val="0"/>
      <w:divBdr>
        <w:top w:val="none" w:sz="0" w:space="0" w:color="auto"/>
        <w:left w:val="none" w:sz="0" w:space="0" w:color="auto"/>
        <w:bottom w:val="none" w:sz="0" w:space="0" w:color="auto"/>
        <w:right w:val="none" w:sz="0" w:space="0" w:color="auto"/>
      </w:divBdr>
    </w:div>
    <w:div w:id="192963844">
      <w:bodyDiv w:val="1"/>
      <w:marLeft w:val="0"/>
      <w:marRight w:val="0"/>
      <w:marTop w:val="0"/>
      <w:marBottom w:val="0"/>
      <w:divBdr>
        <w:top w:val="none" w:sz="0" w:space="0" w:color="auto"/>
        <w:left w:val="none" w:sz="0" w:space="0" w:color="auto"/>
        <w:bottom w:val="none" w:sz="0" w:space="0" w:color="auto"/>
        <w:right w:val="none" w:sz="0" w:space="0" w:color="auto"/>
      </w:divBdr>
    </w:div>
    <w:div w:id="194542344">
      <w:bodyDiv w:val="1"/>
      <w:marLeft w:val="0"/>
      <w:marRight w:val="0"/>
      <w:marTop w:val="0"/>
      <w:marBottom w:val="0"/>
      <w:divBdr>
        <w:top w:val="none" w:sz="0" w:space="0" w:color="auto"/>
        <w:left w:val="none" w:sz="0" w:space="0" w:color="auto"/>
        <w:bottom w:val="none" w:sz="0" w:space="0" w:color="auto"/>
        <w:right w:val="none" w:sz="0" w:space="0" w:color="auto"/>
      </w:divBdr>
    </w:div>
    <w:div w:id="196504264">
      <w:bodyDiv w:val="1"/>
      <w:marLeft w:val="0"/>
      <w:marRight w:val="0"/>
      <w:marTop w:val="0"/>
      <w:marBottom w:val="0"/>
      <w:divBdr>
        <w:top w:val="none" w:sz="0" w:space="0" w:color="auto"/>
        <w:left w:val="none" w:sz="0" w:space="0" w:color="auto"/>
        <w:bottom w:val="none" w:sz="0" w:space="0" w:color="auto"/>
        <w:right w:val="none" w:sz="0" w:space="0" w:color="auto"/>
      </w:divBdr>
    </w:div>
    <w:div w:id="199051701">
      <w:bodyDiv w:val="1"/>
      <w:marLeft w:val="0"/>
      <w:marRight w:val="0"/>
      <w:marTop w:val="0"/>
      <w:marBottom w:val="0"/>
      <w:divBdr>
        <w:top w:val="none" w:sz="0" w:space="0" w:color="auto"/>
        <w:left w:val="none" w:sz="0" w:space="0" w:color="auto"/>
        <w:bottom w:val="none" w:sz="0" w:space="0" w:color="auto"/>
        <w:right w:val="none" w:sz="0" w:space="0" w:color="auto"/>
      </w:divBdr>
    </w:div>
    <w:div w:id="202836612">
      <w:bodyDiv w:val="1"/>
      <w:marLeft w:val="0"/>
      <w:marRight w:val="0"/>
      <w:marTop w:val="0"/>
      <w:marBottom w:val="0"/>
      <w:divBdr>
        <w:top w:val="none" w:sz="0" w:space="0" w:color="auto"/>
        <w:left w:val="none" w:sz="0" w:space="0" w:color="auto"/>
        <w:bottom w:val="none" w:sz="0" w:space="0" w:color="auto"/>
        <w:right w:val="none" w:sz="0" w:space="0" w:color="auto"/>
      </w:divBdr>
    </w:div>
    <w:div w:id="210267690">
      <w:bodyDiv w:val="1"/>
      <w:marLeft w:val="0"/>
      <w:marRight w:val="0"/>
      <w:marTop w:val="0"/>
      <w:marBottom w:val="0"/>
      <w:divBdr>
        <w:top w:val="none" w:sz="0" w:space="0" w:color="auto"/>
        <w:left w:val="none" w:sz="0" w:space="0" w:color="auto"/>
        <w:bottom w:val="none" w:sz="0" w:space="0" w:color="auto"/>
        <w:right w:val="none" w:sz="0" w:space="0" w:color="auto"/>
      </w:divBdr>
    </w:div>
    <w:div w:id="211187379">
      <w:bodyDiv w:val="1"/>
      <w:marLeft w:val="0"/>
      <w:marRight w:val="0"/>
      <w:marTop w:val="0"/>
      <w:marBottom w:val="0"/>
      <w:divBdr>
        <w:top w:val="none" w:sz="0" w:space="0" w:color="auto"/>
        <w:left w:val="none" w:sz="0" w:space="0" w:color="auto"/>
        <w:bottom w:val="none" w:sz="0" w:space="0" w:color="auto"/>
        <w:right w:val="none" w:sz="0" w:space="0" w:color="auto"/>
      </w:divBdr>
    </w:div>
    <w:div w:id="216817346">
      <w:bodyDiv w:val="1"/>
      <w:marLeft w:val="0"/>
      <w:marRight w:val="0"/>
      <w:marTop w:val="0"/>
      <w:marBottom w:val="0"/>
      <w:divBdr>
        <w:top w:val="none" w:sz="0" w:space="0" w:color="auto"/>
        <w:left w:val="none" w:sz="0" w:space="0" w:color="auto"/>
        <w:bottom w:val="none" w:sz="0" w:space="0" w:color="auto"/>
        <w:right w:val="none" w:sz="0" w:space="0" w:color="auto"/>
      </w:divBdr>
    </w:div>
    <w:div w:id="219219470">
      <w:bodyDiv w:val="1"/>
      <w:marLeft w:val="0"/>
      <w:marRight w:val="0"/>
      <w:marTop w:val="0"/>
      <w:marBottom w:val="0"/>
      <w:divBdr>
        <w:top w:val="none" w:sz="0" w:space="0" w:color="auto"/>
        <w:left w:val="none" w:sz="0" w:space="0" w:color="auto"/>
        <w:bottom w:val="none" w:sz="0" w:space="0" w:color="auto"/>
        <w:right w:val="none" w:sz="0" w:space="0" w:color="auto"/>
      </w:divBdr>
    </w:div>
    <w:div w:id="219292017">
      <w:bodyDiv w:val="1"/>
      <w:marLeft w:val="0"/>
      <w:marRight w:val="0"/>
      <w:marTop w:val="0"/>
      <w:marBottom w:val="0"/>
      <w:divBdr>
        <w:top w:val="none" w:sz="0" w:space="0" w:color="auto"/>
        <w:left w:val="none" w:sz="0" w:space="0" w:color="auto"/>
        <w:bottom w:val="none" w:sz="0" w:space="0" w:color="auto"/>
        <w:right w:val="none" w:sz="0" w:space="0" w:color="auto"/>
      </w:divBdr>
    </w:div>
    <w:div w:id="220097509">
      <w:bodyDiv w:val="1"/>
      <w:marLeft w:val="0"/>
      <w:marRight w:val="0"/>
      <w:marTop w:val="0"/>
      <w:marBottom w:val="0"/>
      <w:divBdr>
        <w:top w:val="none" w:sz="0" w:space="0" w:color="auto"/>
        <w:left w:val="none" w:sz="0" w:space="0" w:color="auto"/>
        <w:bottom w:val="none" w:sz="0" w:space="0" w:color="auto"/>
        <w:right w:val="none" w:sz="0" w:space="0" w:color="auto"/>
      </w:divBdr>
    </w:div>
    <w:div w:id="221795861">
      <w:bodyDiv w:val="1"/>
      <w:marLeft w:val="0"/>
      <w:marRight w:val="0"/>
      <w:marTop w:val="0"/>
      <w:marBottom w:val="0"/>
      <w:divBdr>
        <w:top w:val="none" w:sz="0" w:space="0" w:color="auto"/>
        <w:left w:val="none" w:sz="0" w:space="0" w:color="auto"/>
        <w:bottom w:val="none" w:sz="0" w:space="0" w:color="auto"/>
        <w:right w:val="none" w:sz="0" w:space="0" w:color="auto"/>
      </w:divBdr>
    </w:div>
    <w:div w:id="222761909">
      <w:bodyDiv w:val="1"/>
      <w:marLeft w:val="0"/>
      <w:marRight w:val="0"/>
      <w:marTop w:val="0"/>
      <w:marBottom w:val="0"/>
      <w:divBdr>
        <w:top w:val="none" w:sz="0" w:space="0" w:color="auto"/>
        <w:left w:val="none" w:sz="0" w:space="0" w:color="auto"/>
        <w:bottom w:val="none" w:sz="0" w:space="0" w:color="auto"/>
        <w:right w:val="none" w:sz="0" w:space="0" w:color="auto"/>
      </w:divBdr>
    </w:div>
    <w:div w:id="223492870">
      <w:bodyDiv w:val="1"/>
      <w:marLeft w:val="0"/>
      <w:marRight w:val="0"/>
      <w:marTop w:val="0"/>
      <w:marBottom w:val="0"/>
      <w:divBdr>
        <w:top w:val="none" w:sz="0" w:space="0" w:color="auto"/>
        <w:left w:val="none" w:sz="0" w:space="0" w:color="auto"/>
        <w:bottom w:val="none" w:sz="0" w:space="0" w:color="auto"/>
        <w:right w:val="none" w:sz="0" w:space="0" w:color="auto"/>
      </w:divBdr>
    </w:div>
    <w:div w:id="227155217">
      <w:bodyDiv w:val="1"/>
      <w:marLeft w:val="0"/>
      <w:marRight w:val="0"/>
      <w:marTop w:val="0"/>
      <w:marBottom w:val="0"/>
      <w:divBdr>
        <w:top w:val="none" w:sz="0" w:space="0" w:color="auto"/>
        <w:left w:val="none" w:sz="0" w:space="0" w:color="auto"/>
        <w:bottom w:val="none" w:sz="0" w:space="0" w:color="auto"/>
        <w:right w:val="none" w:sz="0" w:space="0" w:color="auto"/>
      </w:divBdr>
    </w:div>
    <w:div w:id="227737878">
      <w:bodyDiv w:val="1"/>
      <w:marLeft w:val="0"/>
      <w:marRight w:val="0"/>
      <w:marTop w:val="0"/>
      <w:marBottom w:val="0"/>
      <w:divBdr>
        <w:top w:val="none" w:sz="0" w:space="0" w:color="auto"/>
        <w:left w:val="none" w:sz="0" w:space="0" w:color="auto"/>
        <w:bottom w:val="none" w:sz="0" w:space="0" w:color="auto"/>
        <w:right w:val="none" w:sz="0" w:space="0" w:color="auto"/>
      </w:divBdr>
    </w:div>
    <w:div w:id="232663563">
      <w:bodyDiv w:val="1"/>
      <w:marLeft w:val="0"/>
      <w:marRight w:val="0"/>
      <w:marTop w:val="0"/>
      <w:marBottom w:val="0"/>
      <w:divBdr>
        <w:top w:val="none" w:sz="0" w:space="0" w:color="auto"/>
        <w:left w:val="none" w:sz="0" w:space="0" w:color="auto"/>
        <w:bottom w:val="none" w:sz="0" w:space="0" w:color="auto"/>
        <w:right w:val="none" w:sz="0" w:space="0" w:color="auto"/>
      </w:divBdr>
    </w:div>
    <w:div w:id="233439508">
      <w:bodyDiv w:val="1"/>
      <w:marLeft w:val="0"/>
      <w:marRight w:val="0"/>
      <w:marTop w:val="0"/>
      <w:marBottom w:val="0"/>
      <w:divBdr>
        <w:top w:val="none" w:sz="0" w:space="0" w:color="auto"/>
        <w:left w:val="none" w:sz="0" w:space="0" w:color="auto"/>
        <w:bottom w:val="none" w:sz="0" w:space="0" w:color="auto"/>
        <w:right w:val="none" w:sz="0" w:space="0" w:color="auto"/>
      </w:divBdr>
    </w:div>
    <w:div w:id="235408089">
      <w:bodyDiv w:val="1"/>
      <w:marLeft w:val="0"/>
      <w:marRight w:val="0"/>
      <w:marTop w:val="0"/>
      <w:marBottom w:val="0"/>
      <w:divBdr>
        <w:top w:val="none" w:sz="0" w:space="0" w:color="auto"/>
        <w:left w:val="none" w:sz="0" w:space="0" w:color="auto"/>
        <w:bottom w:val="none" w:sz="0" w:space="0" w:color="auto"/>
        <w:right w:val="none" w:sz="0" w:space="0" w:color="auto"/>
      </w:divBdr>
    </w:div>
    <w:div w:id="239413654">
      <w:bodyDiv w:val="1"/>
      <w:marLeft w:val="0"/>
      <w:marRight w:val="0"/>
      <w:marTop w:val="0"/>
      <w:marBottom w:val="0"/>
      <w:divBdr>
        <w:top w:val="none" w:sz="0" w:space="0" w:color="auto"/>
        <w:left w:val="none" w:sz="0" w:space="0" w:color="auto"/>
        <w:bottom w:val="none" w:sz="0" w:space="0" w:color="auto"/>
        <w:right w:val="none" w:sz="0" w:space="0" w:color="auto"/>
      </w:divBdr>
    </w:div>
    <w:div w:id="240221533">
      <w:bodyDiv w:val="1"/>
      <w:marLeft w:val="0"/>
      <w:marRight w:val="0"/>
      <w:marTop w:val="0"/>
      <w:marBottom w:val="0"/>
      <w:divBdr>
        <w:top w:val="none" w:sz="0" w:space="0" w:color="auto"/>
        <w:left w:val="none" w:sz="0" w:space="0" w:color="auto"/>
        <w:bottom w:val="none" w:sz="0" w:space="0" w:color="auto"/>
        <w:right w:val="none" w:sz="0" w:space="0" w:color="auto"/>
      </w:divBdr>
    </w:div>
    <w:div w:id="241258898">
      <w:bodyDiv w:val="1"/>
      <w:marLeft w:val="0"/>
      <w:marRight w:val="0"/>
      <w:marTop w:val="0"/>
      <w:marBottom w:val="0"/>
      <w:divBdr>
        <w:top w:val="none" w:sz="0" w:space="0" w:color="auto"/>
        <w:left w:val="none" w:sz="0" w:space="0" w:color="auto"/>
        <w:bottom w:val="none" w:sz="0" w:space="0" w:color="auto"/>
        <w:right w:val="none" w:sz="0" w:space="0" w:color="auto"/>
      </w:divBdr>
    </w:div>
    <w:div w:id="246034386">
      <w:bodyDiv w:val="1"/>
      <w:marLeft w:val="0"/>
      <w:marRight w:val="0"/>
      <w:marTop w:val="0"/>
      <w:marBottom w:val="0"/>
      <w:divBdr>
        <w:top w:val="none" w:sz="0" w:space="0" w:color="auto"/>
        <w:left w:val="none" w:sz="0" w:space="0" w:color="auto"/>
        <w:bottom w:val="none" w:sz="0" w:space="0" w:color="auto"/>
        <w:right w:val="none" w:sz="0" w:space="0" w:color="auto"/>
      </w:divBdr>
    </w:div>
    <w:div w:id="246692941">
      <w:bodyDiv w:val="1"/>
      <w:marLeft w:val="0"/>
      <w:marRight w:val="0"/>
      <w:marTop w:val="0"/>
      <w:marBottom w:val="0"/>
      <w:divBdr>
        <w:top w:val="none" w:sz="0" w:space="0" w:color="auto"/>
        <w:left w:val="none" w:sz="0" w:space="0" w:color="auto"/>
        <w:bottom w:val="none" w:sz="0" w:space="0" w:color="auto"/>
        <w:right w:val="none" w:sz="0" w:space="0" w:color="auto"/>
      </w:divBdr>
    </w:div>
    <w:div w:id="247035894">
      <w:bodyDiv w:val="1"/>
      <w:marLeft w:val="0"/>
      <w:marRight w:val="0"/>
      <w:marTop w:val="0"/>
      <w:marBottom w:val="0"/>
      <w:divBdr>
        <w:top w:val="none" w:sz="0" w:space="0" w:color="auto"/>
        <w:left w:val="none" w:sz="0" w:space="0" w:color="auto"/>
        <w:bottom w:val="none" w:sz="0" w:space="0" w:color="auto"/>
        <w:right w:val="none" w:sz="0" w:space="0" w:color="auto"/>
      </w:divBdr>
    </w:div>
    <w:div w:id="247036530">
      <w:bodyDiv w:val="1"/>
      <w:marLeft w:val="0"/>
      <w:marRight w:val="0"/>
      <w:marTop w:val="0"/>
      <w:marBottom w:val="0"/>
      <w:divBdr>
        <w:top w:val="none" w:sz="0" w:space="0" w:color="auto"/>
        <w:left w:val="none" w:sz="0" w:space="0" w:color="auto"/>
        <w:bottom w:val="none" w:sz="0" w:space="0" w:color="auto"/>
        <w:right w:val="none" w:sz="0" w:space="0" w:color="auto"/>
      </w:divBdr>
    </w:div>
    <w:div w:id="248390447">
      <w:bodyDiv w:val="1"/>
      <w:marLeft w:val="0"/>
      <w:marRight w:val="0"/>
      <w:marTop w:val="0"/>
      <w:marBottom w:val="0"/>
      <w:divBdr>
        <w:top w:val="none" w:sz="0" w:space="0" w:color="auto"/>
        <w:left w:val="none" w:sz="0" w:space="0" w:color="auto"/>
        <w:bottom w:val="none" w:sz="0" w:space="0" w:color="auto"/>
        <w:right w:val="none" w:sz="0" w:space="0" w:color="auto"/>
      </w:divBdr>
    </w:div>
    <w:div w:id="249434019">
      <w:bodyDiv w:val="1"/>
      <w:marLeft w:val="0"/>
      <w:marRight w:val="0"/>
      <w:marTop w:val="0"/>
      <w:marBottom w:val="0"/>
      <w:divBdr>
        <w:top w:val="none" w:sz="0" w:space="0" w:color="auto"/>
        <w:left w:val="none" w:sz="0" w:space="0" w:color="auto"/>
        <w:bottom w:val="none" w:sz="0" w:space="0" w:color="auto"/>
        <w:right w:val="none" w:sz="0" w:space="0" w:color="auto"/>
      </w:divBdr>
    </w:div>
    <w:div w:id="249658182">
      <w:bodyDiv w:val="1"/>
      <w:marLeft w:val="0"/>
      <w:marRight w:val="0"/>
      <w:marTop w:val="0"/>
      <w:marBottom w:val="0"/>
      <w:divBdr>
        <w:top w:val="none" w:sz="0" w:space="0" w:color="auto"/>
        <w:left w:val="none" w:sz="0" w:space="0" w:color="auto"/>
        <w:bottom w:val="none" w:sz="0" w:space="0" w:color="auto"/>
        <w:right w:val="none" w:sz="0" w:space="0" w:color="auto"/>
      </w:divBdr>
    </w:div>
    <w:div w:id="253977663">
      <w:bodyDiv w:val="1"/>
      <w:marLeft w:val="0"/>
      <w:marRight w:val="0"/>
      <w:marTop w:val="0"/>
      <w:marBottom w:val="0"/>
      <w:divBdr>
        <w:top w:val="none" w:sz="0" w:space="0" w:color="auto"/>
        <w:left w:val="none" w:sz="0" w:space="0" w:color="auto"/>
        <w:bottom w:val="none" w:sz="0" w:space="0" w:color="auto"/>
        <w:right w:val="none" w:sz="0" w:space="0" w:color="auto"/>
      </w:divBdr>
    </w:div>
    <w:div w:id="257106447">
      <w:bodyDiv w:val="1"/>
      <w:marLeft w:val="0"/>
      <w:marRight w:val="0"/>
      <w:marTop w:val="0"/>
      <w:marBottom w:val="0"/>
      <w:divBdr>
        <w:top w:val="none" w:sz="0" w:space="0" w:color="auto"/>
        <w:left w:val="none" w:sz="0" w:space="0" w:color="auto"/>
        <w:bottom w:val="none" w:sz="0" w:space="0" w:color="auto"/>
        <w:right w:val="none" w:sz="0" w:space="0" w:color="auto"/>
      </w:divBdr>
    </w:div>
    <w:div w:id="263617621">
      <w:bodyDiv w:val="1"/>
      <w:marLeft w:val="0"/>
      <w:marRight w:val="0"/>
      <w:marTop w:val="0"/>
      <w:marBottom w:val="0"/>
      <w:divBdr>
        <w:top w:val="none" w:sz="0" w:space="0" w:color="auto"/>
        <w:left w:val="none" w:sz="0" w:space="0" w:color="auto"/>
        <w:bottom w:val="none" w:sz="0" w:space="0" w:color="auto"/>
        <w:right w:val="none" w:sz="0" w:space="0" w:color="auto"/>
      </w:divBdr>
    </w:div>
    <w:div w:id="264116332">
      <w:bodyDiv w:val="1"/>
      <w:marLeft w:val="0"/>
      <w:marRight w:val="0"/>
      <w:marTop w:val="0"/>
      <w:marBottom w:val="0"/>
      <w:divBdr>
        <w:top w:val="none" w:sz="0" w:space="0" w:color="auto"/>
        <w:left w:val="none" w:sz="0" w:space="0" w:color="auto"/>
        <w:bottom w:val="none" w:sz="0" w:space="0" w:color="auto"/>
        <w:right w:val="none" w:sz="0" w:space="0" w:color="auto"/>
      </w:divBdr>
    </w:div>
    <w:div w:id="264266795">
      <w:bodyDiv w:val="1"/>
      <w:marLeft w:val="0"/>
      <w:marRight w:val="0"/>
      <w:marTop w:val="0"/>
      <w:marBottom w:val="0"/>
      <w:divBdr>
        <w:top w:val="none" w:sz="0" w:space="0" w:color="auto"/>
        <w:left w:val="none" w:sz="0" w:space="0" w:color="auto"/>
        <w:bottom w:val="none" w:sz="0" w:space="0" w:color="auto"/>
        <w:right w:val="none" w:sz="0" w:space="0" w:color="auto"/>
      </w:divBdr>
    </w:div>
    <w:div w:id="265819220">
      <w:bodyDiv w:val="1"/>
      <w:marLeft w:val="0"/>
      <w:marRight w:val="0"/>
      <w:marTop w:val="0"/>
      <w:marBottom w:val="0"/>
      <w:divBdr>
        <w:top w:val="none" w:sz="0" w:space="0" w:color="auto"/>
        <w:left w:val="none" w:sz="0" w:space="0" w:color="auto"/>
        <w:bottom w:val="none" w:sz="0" w:space="0" w:color="auto"/>
        <w:right w:val="none" w:sz="0" w:space="0" w:color="auto"/>
      </w:divBdr>
    </w:div>
    <w:div w:id="266424447">
      <w:bodyDiv w:val="1"/>
      <w:marLeft w:val="0"/>
      <w:marRight w:val="0"/>
      <w:marTop w:val="0"/>
      <w:marBottom w:val="0"/>
      <w:divBdr>
        <w:top w:val="none" w:sz="0" w:space="0" w:color="auto"/>
        <w:left w:val="none" w:sz="0" w:space="0" w:color="auto"/>
        <w:bottom w:val="none" w:sz="0" w:space="0" w:color="auto"/>
        <w:right w:val="none" w:sz="0" w:space="0" w:color="auto"/>
      </w:divBdr>
    </w:div>
    <w:div w:id="266547995">
      <w:bodyDiv w:val="1"/>
      <w:marLeft w:val="0"/>
      <w:marRight w:val="0"/>
      <w:marTop w:val="0"/>
      <w:marBottom w:val="0"/>
      <w:divBdr>
        <w:top w:val="none" w:sz="0" w:space="0" w:color="auto"/>
        <w:left w:val="none" w:sz="0" w:space="0" w:color="auto"/>
        <w:bottom w:val="none" w:sz="0" w:space="0" w:color="auto"/>
        <w:right w:val="none" w:sz="0" w:space="0" w:color="auto"/>
      </w:divBdr>
    </w:div>
    <w:div w:id="267009355">
      <w:bodyDiv w:val="1"/>
      <w:marLeft w:val="0"/>
      <w:marRight w:val="0"/>
      <w:marTop w:val="0"/>
      <w:marBottom w:val="0"/>
      <w:divBdr>
        <w:top w:val="none" w:sz="0" w:space="0" w:color="auto"/>
        <w:left w:val="none" w:sz="0" w:space="0" w:color="auto"/>
        <w:bottom w:val="none" w:sz="0" w:space="0" w:color="auto"/>
        <w:right w:val="none" w:sz="0" w:space="0" w:color="auto"/>
      </w:divBdr>
    </w:div>
    <w:div w:id="268708952">
      <w:bodyDiv w:val="1"/>
      <w:marLeft w:val="0"/>
      <w:marRight w:val="0"/>
      <w:marTop w:val="0"/>
      <w:marBottom w:val="0"/>
      <w:divBdr>
        <w:top w:val="none" w:sz="0" w:space="0" w:color="auto"/>
        <w:left w:val="none" w:sz="0" w:space="0" w:color="auto"/>
        <w:bottom w:val="none" w:sz="0" w:space="0" w:color="auto"/>
        <w:right w:val="none" w:sz="0" w:space="0" w:color="auto"/>
      </w:divBdr>
    </w:div>
    <w:div w:id="269246184">
      <w:bodyDiv w:val="1"/>
      <w:marLeft w:val="0"/>
      <w:marRight w:val="0"/>
      <w:marTop w:val="0"/>
      <w:marBottom w:val="0"/>
      <w:divBdr>
        <w:top w:val="none" w:sz="0" w:space="0" w:color="auto"/>
        <w:left w:val="none" w:sz="0" w:space="0" w:color="auto"/>
        <w:bottom w:val="none" w:sz="0" w:space="0" w:color="auto"/>
        <w:right w:val="none" w:sz="0" w:space="0" w:color="auto"/>
      </w:divBdr>
    </w:div>
    <w:div w:id="269746368">
      <w:bodyDiv w:val="1"/>
      <w:marLeft w:val="0"/>
      <w:marRight w:val="0"/>
      <w:marTop w:val="0"/>
      <w:marBottom w:val="0"/>
      <w:divBdr>
        <w:top w:val="none" w:sz="0" w:space="0" w:color="auto"/>
        <w:left w:val="none" w:sz="0" w:space="0" w:color="auto"/>
        <w:bottom w:val="none" w:sz="0" w:space="0" w:color="auto"/>
        <w:right w:val="none" w:sz="0" w:space="0" w:color="auto"/>
      </w:divBdr>
    </w:div>
    <w:div w:id="273174030">
      <w:bodyDiv w:val="1"/>
      <w:marLeft w:val="0"/>
      <w:marRight w:val="0"/>
      <w:marTop w:val="0"/>
      <w:marBottom w:val="0"/>
      <w:divBdr>
        <w:top w:val="none" w:sz="0" w:space="0" w:color="auto"/>
        <w:left w:val="none" w:sz="0" w:space="0" w:color="auto"/>
        <w:bottom w:val="none" w:sz="0" w:space="0" w:color="auto"/>
        <w:right w:val="none" w:sz="0" w:space="0" w:color="auto"/>
      </w:divBdr>
    </w:div>
    <w:div w:id="273288094">
      <w:bodyDiv w:val="1"/>
      <w:marLeft w:val="0"/>
      <w:marRight w:val="0"/>
      <w:marTop w:val="0"/>
      <w:marBottom w:val="0"/>
      <w:divBdr>
        <w:top w:val="none" w:sz="0" w:space="0" w:color="auto"/>
        <w:left w:val="none" w:sz="0" w:space="0" w:color="auto"/>
        <w:bottom w:val="none" w:sz="0" w:space="0" w:color="auto"/>
        <w:right w:val="none" w:sz="0" w:space="0" w:color="auto"/>
      </w:divBdr>
    </w:div>
    <w:div w:id="273904984">
      <w:bodyDiv w:val="1"/>
      <w:marLeft w:val="0"/>
      <w:marRight w:val="0"/>
      <w:marTop w:val="0"/>
      <w:marBottom w:val="0"/>
      <w:divBdr>
        <w:top w:val="none" w:sz="0" w:space="0" w:color="auto"/>
        <w:left w:val="none" w:sz="0" w:space="0" w:color="auto"/>
        <w:bottom w:val="none" w:sz="0" w:space="0" w:color="auto"/>
        <w:right w:val="none" w:sz="0" w:space="0" w:color="auto"/>
      </w:divBdr>
    </w:div>
    <w:div w:id="275984863">
      <w:bodyDiv w:val="1"/>
      <w:marLeft w:val="0"/>
      <w:marRight w:val="0"/>
      <w:marTop w:val="0"/>
      <w:marBottom w:val="0"/>
      <w:divBdr>
        <w:top w:val="none" w:sz="0" w:space="0" w:color="auto"/>
        <w:left w:val="none" w:sz="0" w:space="0" w:color="auto"/>
        <w:bottom w:val="none" w:sz="0" w:space="0" w:color="auto"/>
        <w:right w:val="none" w:sz="0" w:space="0" w:color="auto"/>
      </w:divBdr>
    </w:div>
    <w:div w:id="277369280">
      <w:bodyDiv w:val="1"/>
      <w:marLeft w:val="0"/>
      <w:marRight w:val="0"/>
      <w:marTop w:val="0"/>
      <w:marBottom w:val="0"/>
      <w:divBdr>
        <w:top w:val="none" w:sz="0" w:space="0" w:color="auto"/>
        <w:left w:val="none" w:sz="0" w:space="0" w:color="auto"/>
        <w:bottom w:val="none" w:sz="0" w:space="0" w:color="auto"/>
        <w:right w:val="none" w:sz="0" w:space="0" w:color="auto"/>
      </w:divBdr>
    </w:div>
    <w:div w:id="280764264">
      <w:bodyDiv w:val="1"/>
      <w:marLeft w:val="0"/>
      <w:marRight w:val="0"/>
      <w:marTop w:val="0"/>
      <w:marBottom w:val="0"/>
      <w:divBdr>
        <w:top w:val="none" w:sz="0" w:space="0" w:color="auto"/>
        <w:left w:val="none" w:sz="0" w:space="0" w:color="auto"/>
        <w:bottom w:val="none" w:sz="0" w:space="0" w:color="auto"/>
        <w:right w:val="none" w:sz="0" w:space="0" w:color="auto"/>
      </w:divBdr>
    </w:div>
    <w:div w:id="282922935">
      <w:bodyDiv w:val="1"/>
      <w:marLeft w:val="0"/>
      <w:marRight w:val="0"/>
      <w:marTop w:val="0"/>
      <w:marBottom w:val="0"/>
      <w:divBdr>
        <w:top w:val="none" w:sz="0" w:space="0" w:color="auto"/>
        <w:left w:val="none" w:sz="0" w:space="0" w:color="auto"/>
        <w:bottom w:val="none" w:sz="0" w:space="0" w:color="auto"/>
        <w:right w:val="none" w:sz="0" w:space="0" w:color="auto"/>
      </w:divBdr>
    </w:div>
    <w:div w:id="283123382">
      <w:bodyDiv w:val="1"/>
      <w:marLeft w:val="0"/>
      <w:marRight w:val="0"/>
      <w:marTop w:val="0"/>
      <w:marBottom w:val="0"/>
      <w:divBdr>
        <w:top w:val="none" w:sz="0" w:space="0" w:color="auto"/>
        <w:left w:val="none" w:sz="0" w:space="0" w:color="auto"/>
        <w:bottom w:val="none" w:sz="0" w:space="0" w:color="auto"/>
        <w:right w:val="none" w:sz="0" w:space="0" w:color="auto"/>
      </w:divBdr>
    </w:div>
    <w:div w:id="285694693">
      <w:bodyDiv w:val="1"/>
      <w:marLeft w:val="0"/>
      <w:marRight w:val="0"/>
      <w:marTop w:val="0"/>
      <w:marBottom w:val="0"/>
      <w:divBdr>
        <w:top w:val="none" w:sz="0" w:space="0" w:color="auto"/>
        <w:left w:val="none" w:sz="0" w:space="0" w:color="auto"/>
        <w:bottom w:val="none" w:sz="0" w:space="0" w:color="auto"/>
        <w:right w:val="none" w:sz="0" w:space="0" w:color="auto"/>
      </w:divBdr>
    </w:div>
    <w:div w:id="287008104">
      <w:bodyDiv w:val="1"/>
      <w:marLeft w:val="0"/>
      <w:marRight w:val="0"/>
      <w:marTop w:val="0"/>
      <w:marBottom w:val="0"/>
      <w:divBdr>
        <w:top w:val="none" w:sz="0" w:space="0" w:color="auto"/>
        <w:left w:val="none" w:sz="0" w:space="0" w:color="auto"/>
        <w:bottom w:val="none" w:sz="0" w:space="0" w:color="auto"/>
        <w:right w:val="none" w:sz="0" w:space="0" w:color="auto"/>
      </w:divBdr>
    </w:div>
    <w:div w:id="288899176">
      <w:bodyDiv w:val="1"/>
      <w:marLeft w:val="0"/>
      <w:marRight w:val="0"/>
      <w:marTop w:val="0"/>
      <w:marBottom w:val="0"/>
      <w:divBdr>
        <w:top w:val="none" w:sz="0" w:space="0" w:color="auto"/>
        <w:left w:val="none" w:sz="0" w:space="0" w:color="auto"/>
        <w:bottom w:val="none" w:sz="0" w:space="0" w:color="auto"/>
        <w:right w:val="none" w:sz="0" w:space="0" w:color="auto"/>
      </w:divBdr>
    </w:div>
    <w:div w:id="290523881">
      <w:bodyDiv w:val="1"/>
      <w:marLeft w:val="0"/>
      <w:marRight w:val="0"/>
      <w:marTop w:val="0"/>
      <w:marBottom w:val="0"/>
      <w:divBdr>
        <w:top w:val="none" w:sz="0" w:space="0" w:color="auto"/>
        <w:left w:val="none" w:sz="0" w:space="0" w:color="auto"/>
        <w:bottom w:val="none" w:sz="0" w:space="0" w:color="auto"/>
        <w:right w:val="none" w:sz="0" w:space="0" w:color="auto"/>
      </w:divBdr>
    </w:div>
    <w:div w:id="291981061">
      <w:bodyDiv w:val="1"/>
      <w:marLeft w:val="0"/>
      <w:marRight w:val="0"/>
      <w:marTop w:val="0"/>
      <w:marBottom w:val="0"/>
      <w:divBdr>
        <w:top w:val="none" w:sz="0" w:space="0" w:color="auto"/>
        <w:left w:val="none" w:sz="0" w:space="0" w:color="auto"/>
        <w:bottom w:val="none" w:sz="0" w:space="0" w:color="auto"/>
        <w:right w:val="none" w:sz="0" w:space="0" w:color="auto"/>
      </w:divBdr>
    </w:div>
    <w:div w:id="293754918">
      <w:bodyDiv w:val="1"/>
      <w:marLeft w:val="0"/>
      <w:marRight w:val="0"/>
      <w:marTop w:val="0"/>
      <w:marBottom w:val="0"/>
      <w:divBdr>
        <w:top w:val="none" w:sz="0" w:space="0" w:color="auto"/>
        <w:left w:val="none" w:sz="0" w:space="0" w:color="auto"/>
        <w:bottom w:val="none" w:sz="0" w:space="0" w:color="auto"/>
        <w:right w:val="none" w:sz="0" w:space="0" w:color="auto"/>
      </w:divBdr>
    </w:div>
    <w:div w:id="293755976">
      <w:bodyDiv w:val="1"/>
      <w:marLeft w:val="0"/>
      <w:marRight w:val="0"/>
      <w:marTop w:val="0"/>
      <w:marBottom w:val="0"/>
      <w:divBdr>
        <w:top w:val="none" w:sz="0" w:space="0" w:color="auto"/>
        <w:left w:val="none" w:sz="0" w:space="0" w:color="auto"/>
        <w:bottom w:val="none" w:sz="0" w:space="0" w:color="auto"/>
        <w:right w:val="none" w:sz="0" w:space="0" w:color="auto"/>
      </w:divBdr>
    </w:div>
    <w:div w:id="294336881">
      <w:bodyDiv w:val="1"/>
      <w:marLeft w:val="0"/>
      <w:marRight w:val="0"/>
      <w:marTop w:val="0"/>
      <w:marBottom w:val="0"/>
      <w:divBdr>
        <w:top w:val="none" w:sz="0" w:space="0" w:color="auto"/>
        <w:left w:val="none" w:sz="0" w:space="0" w:color="auto"/>
        <w:bottom w:val="none" w:sz="0" w:space="0" w:color="auto"/>
        <w:right w:val="none" w:sz="0" w:space="0" w:color="auto"/>
      </w:divBdr>
    </w:div>
    <w:div w:id="294412584">
      <w:bodyDiv w:val="1"/>
      <w:marLeft w:val="0"/>
      <w:marRight w:val="0"/>
      <w:marTop w:val="0"/>
      <w:marBottom w:val="0"/>
      <w:divBdr>
        <w:top w:val="none" w:sz="0" w:space="0" w:color="auto"/>
        <w:left w:val="none" w:sz="0" w:space="0" w:color="auto"/>
        <w:bottom w:val="none" w:sz="0" w:space="0" w:color="auto"/>
        <w:right w:val="none" w:sz="0" w:space="0" w:color="auto"/>
      </w:divBdr>
    </w:div>
    <w:div w:id="295261857">
      <w:bodyDiv w:val="1"/>
      <w:marLeft w:val="0"/>
      <w:marRight w:val="0"/>
      <w:marTop w:val="0"/>
      <w:marBottom w:val="0"/>
      <w:divBdr>
        <w:top w:val="none" w:sz="0" w:space="0" w:color="auto"/>
        <w:left w:val="none" w:sz="0" w:space="0" w:color="auto"/>
        <w:bottom w:val="none" w:sz="0" w:space="0" w:color="auto"/>
        <w:right w:val="none" w:sz="0" w:space="0" w:color="auto"/>
      </w:divBdr>
    </w:div>
    <w:div w:id="295457672">
      <w:bodyDiv w:val="1"/>
      <w:marLeft w:val="0"/>
      <w:marRight w:val="0"/>
      <w:marTop w:val="0"/>
      <w:marBottom w:val="0"/>
      <w:divBdr>
        <w:top w:val="none" w:sz="0" w:space="0" w:color="auto"/>
        <w:left w:val="none" w:sz="0" w:space="0" w:color="auto"/>
        <w:bottom w:val="none" w:sz="0" w:space="0" w:color="auto"/>
        <w:right w:val="none" w:sz="0" w:space="0" w:color="auto"/>
      </w:divBdr>
    </w:div>
    <w:div w:id="296106236">
      <w:bodyDiv w:val="1"/>
      <w:marLeft w:val="0"/>
      <w:marRight w:val="0"/>
      <w:marTop w:val="0"/>
      <w:marBottom w:val="0"/>
      <w:divBdr>
        <w:top w:val="none" w:sz="0" w:space="0" w:color="auto"/>
        <w:left w:val="none" w:sz="0" w:space="0" w:color="auto"/>
        <w:bottom w:val="none" w:sz="0" w:space="0" w:color="auto"/>
        <w:right w:val="none" w:sz="0" w:space="0" w:color="auto"/>
      </w:divBdr>
    </w:div>
    <w:div w:id="296380175">
      <w:bodyDiv w:val="1"/>
      <w:marLeft w:val="0"/>
      <w:marRight w:val="0"/>
      <w:marTop w:val="0"/>
      <w:marBottom w:val="0"/>
      <w:divBdr>
        <w:top w:val="none" w:sz="0" w:space="0" w:color="auto"/>
        <w:left w:val="none" w:sz="0" w:space="0" w:color="auto"/>
        <w:bottom w:val="none" w:sz="0" w:space="0" w:color="auto"/>
        <w:right w:val="none" w:sz="0" w:space="0" w:color="auto"/>
      </w:divBdr>
    </w:div>
    <w:div w:id="298847808">
      <w:bodyDiv w:val="1"/>
      <w:marLeft w:val="0"/>
      <w:marRight w:val="0"/>
      <w:marTop w:val="0"/>
      <w:marBottom w:val="0"/>
      <w:divBdr>
        <w:top w:val="none" w:sz="0" w:space="0" w:color="auto"/>
        <w:left w:val="none" w:sz="0" w:space="0" w:color="auto"/>
        <w:bottom w:val="none" w:sz="0" w:space="0" w:color="auto"/>
        <w:right w:val="none" w:sz="0" w:space="0" w:color="auto"/>
      </w:divBdr>
    </w:div>
    <w:div w:id="300111579">
      <w:bodyDiv w:val="1"/>
      <w:marLeft w:val="0"/>
      <w:marRight w:val="0"/>
      <w:marTop w:val="0"/>
      <w:marBottom w:val="0"/>
      <w:divBdr>
        <w:top w:val="none" w:sz="0" w:space="0" w:color="auto"/>
        <w:left w:val="none" w:sz="0" w:space="0" w:color="auto"/>
        <w:bottom w:val="none" w:sz="0" w:space="0" w:color="auto"/>
        <w:right w:val="none" w:sz="0" w:space="0" w:color="auto"/>
      </w:divBdr>
    </w:div>
    <w:div w:id="300312965">
      <w:bodyDiv w:val="1"/>
      <w:marLeft w:val="0"/>
      <w:marRight w:val="0"/>
      <w:marTop w:val="0"/>
      <w:marBottom w:val="0"/>
      <w:divBdr>
        <w:top w:val="none" w:sz="0" w:space="0" w:color="auto"/>
        <w:left w:val="none" w:sz="0" w:space="0" w:color="auto"/>
        <w:bottom w:val="none" w:sz="0" w:space="0" w:color="auto"/>
        <w:right w:val="none" w:sz="0" w:space="0" w:color="auto"/>
      </w:divBdr>
    </w:div>
    <w:div w:id="301807472">
      <w:bodyDiv w:val="1"/>
      <w:marLeft w:val="0"/>
      <w:marRight w:val="0"/>
      <w:marTop w:val="0"/>
      <w:marBottom w:val="0"/>
      <w:divBdr>
        <w:top w:val="none" w:sz="0" w:space="0" w:color="auto"/>
        <w:left w:val="none" w:sz="0" w:space="0" w:color="auto"/>
        <w:bottom w:val="none" w:sz="0" w:space="0" w:color="auto"/>
        <w:right w:val="none" w:sz="0" w:space="0" w:color="auto"/>
      </w:divBdr>
    </w:div>
    <w:div w:id="302738679">
      <w:bodyDiv w:val="1"/>
      <w:marLeft w:val="0"/>
      <w:marRight w:val="0"/>
      <w:marTop w:val="0"/>
      <w:marBottom w:val="0"/>
      <w:divBdr>
        <w:top w:val="none" w:sz="0" w:space="0" w:color="auto"/>
        <w:left w:val="none" w:sz="0" w:space="0" w:color="auto"/>
        <w:bottom w:val="none" w:sz="0" w:space="0" w:color="auto"/>
        <w:right w:val="none" w:sz="0" w:space="0" w:color="auto"/>
      </w:divBdr>
    </w:div>
    <w:div w:id="303001840">
      <w:bodyDiv w:val="1"/>
      <w:marLeft w:val="0"/>
      <w:marRight w:val="0"/>
      <w:marTop w:val="0"/>
      <w:marBottom w:val="0"/>
      <w:divBdr>
        <w:top w:val="none" w:sz="0" w:space="0" w:color="auto"/>
        <w:left w:val="none" w:sz="0" w:space="0" w:color="auto"/>
        <w:bottom w:val="none" w:sz="0" w:space="0" w:color="auto"/>
        <w:right w:val="none" w:sz="0" w:space="0" w:color="auto"/>
      </w:divBdr>
    </w:div>
    <w:div w:id="303125537">
      <w:bodyDiv w:val="1"/>
      <w:marLeft w:val="0"/>
      <w:marRight w:val="0"/>
      <w:marTop w:val="0"/>
      <w:marBottom w:val="0"/>
      <w:divBdr>
        <w:top w:val="none" w:sz="0" w:space="0" w:color="auto"/>
        <w:left w:val="none" w:sz="0" w:space="0" w:color="auto"/>
        <w:bottom w:val="none" w:sz="0" w:space="0" w:color="auto"/>
        <w:right w:val="none" w:sz="0" w:space="0" w:color="auto"/>
      </w:divBdr>
    </w:div>
    <w:div w:id="304117760">
      <w:bodyDiv w:val="1"/>
      <w:marLeft w:val="0"/>
      <w:marRight w:val="0"/>
      <w:marTop w:val="0"/>
      <w:marBottom w:val="0"/>
      <w:divBdr>
        <w:top w:val="none" w:sz="0" w:space="0" w:color="auto"/>
        <w:left w:val="none" w:sz="0" w:space="0" w:color="auto"/>
        <w:bottom w:val="none" w:sz="0" w:space="0" w:color="auto"/>
        <w:right w:val="none" w:sz="0" w:space="0" w:color="auto"/>
      </w:divBdr>
    </w:div>
    <w:div w:id="304240804">
      <w:bodyDiv w:val="1"/>
      <w:marLeft w:val="0"/>
      <w:marRight w:val="0"/>
      <w:marTop w:val="0"/>
      <w:marBottom w:val="0"/>
      <w:divBdr>
        <w:top w:val="none" w:sz="0" w:space="0" w:color="auto"/>
        <w:left w:val="none" w:sz="0" w:space="0" w:color="auto"/>
        <w:bottom w:val="none" w:sz="0" w:space="0" w:color="auto"/>
        <w:right w:val="none" w:sz="0" w:space="0" w:color="auto"/>
      </w:divBdr>
    </w:div>
    <w:div w:id="305597191">
      <w:bodyDiv w:val="1"/>
      <w:marLeft w:val="0"/>
      <w:marRight w:val="0"/>
      <w:marTop w:val="0"/>
      <w:marBottom w:val="0"/>
      <w:divBdr>
        <w:top w:val="none" w:sz="0" w:space="0" w:color="auto"/>
        <w:left w:val="none" w:sz="0" w:space="0" w:color="auto"/>
        <w:bottom w:val="none" w:sz="0" w:space="0" w:color="auto"/>
        <w:right w:val="none" w:sz="0" w:space="0" w:color="auto"/>
      </w:divBdr>
    </w:div>
    <w:div w:id="307518718">
      <w:bodyDiv w:val="1"/>
      <w:marLeft w:val="0"/>
      <w:marRight w:val="0"/>
      <w:marTop w:val="0"/>
      <w:marBottom w:val="0"/>
      <w:divBdr>
        <w:top w:val="none" w:sz="0" w:space="0" w:color="auto"/>
        <w:left w:val="none" w:sz="0" w:space="0" w:color="auto"/>
        <w:bottom w:val="none" w:sz="0" w:space="0" w:color="auto"/>
        <w:right w:val="none" w:sz="0" w:space="0" w:color="auto"/>
      </w:divBdr>
    </w:div>
    <w:div w:id="307592202">
      <w:bodyDiv w:val="1"/>
      <w:marLeft w:val="0"/>
      <w:marRight w:val="0"/>
      <w:marTop w:val="0"/>
      <w:marBottom w:val="0"/>
      <w:divBdr>
        <w:top w:val="none" w:sz="0" w:space="0" w:color="auto"/>
        <w:left w:val="none" w:sz="0" w:space="0" w:color="auto"/>
        <w:bottom w:val="none" w:sz="0" w:space="0" w:color="auto"/>
        <w:right w:val="none" w:sz="0" w:space="0" w:color="auto"/>
      </w:divBdr>
      <w:divsChild>
        <w:div w:id="1149202227">
          <w:marLeft w:val="360"/>
          <w:marRight w:val="0"/>
          <w:marTop w:val="0"/>
          <w:marBottom w:val="0"/>
          <w:divBdr>
            <w:top w:val="none" w:sz="0" w:space="0" w:color="auto"/>
            <w:left w:val="none" w:sz="0" w:space="0" w:color="auto"/>
            <w:bottom w:val="none" w:sz="0" w:space="0" w:color="auto"/>
            <w:right w:val="none" w:sz="0" w:space="0" w:color="auto"/>
          </w:divBdr>
        </w:div>
      </w:divsChild>
    </w:div>
    <w:div w:id="307707396">
      <w:bodyDiv w:val="1"/>
      <w:marLeft w:val="0"/>
      <w:marRight w:val="0"/>
      <w:marTop w:val="0"/>
      <w:marBottom w:val="0"/>
      <w:divBdr>
        <w:top w:val="none" w:sz="0" w:space="0" w:color="auto"/>
        <w:left w:val="none" w:sz="0" w:space="0" w:color="auto"/>
        <w:bottom w:val="none" w:sz="0" w:space="0" w:color="auto"/>
        <w:right w:val="none" w:sz="0" w:space="0" w:color="auto"/>
      </w:divBdr>
    </w:div>
    <w:div w:id="310326201">
      <w:bodyDiv w:val="1"/>
      <w:marLeft w:val="0"/>
      <w:marRight w:val="0"/>
      <w:marTop w:val="0"/>
      <w:marBottom w:val="0"/>
      <w:divBdr>
        <w:top w:val="none" w:sz="0" w:space="0" w:color="auto"/>
        <w:left w:val="none" w:sz="0" w:space="0" w:color="auto"/>
        <w:bottom w:val="none" w:sz="0" w:space="0" w:color="auto"/>
        <w:right w:val="none" w:sz="0" w:space="0" w:color="auto"/>
      </w:divBdr>
    </w:div>
    <w:div w:id="311446803">
      <w:bodyDiv w:val="1"/>
      <w:marLeft w:val="0"/>
      <w:marRight w:val="0"/>
      <w:marTop w:val="0"/>
      <w:marBottom w:val="0"/>
      <w:divBdr>
        <w:top w:val="none" w:sz="0" w:space="0" w:color="auto"/>
        <w:left w:val="none" w:sz="0" w:space="0" w:color="auto"/>
        <w:bottom w:val="none" w:sz="0" w:space="0" w:color="auto"/>
        <w:right w:val="none" w:sz="0" w:space="0" w:color="auto"/>
      </w:divBdr>
    </w:div>
    <w:div w:id="312678531">
      <w:bodyDiv w:val="1"/>
      <w:marLeft w:val="0"/>
      <w:marRight w:val="0"/>
      <w:marTop w:val="0"/>
      <w:marBottom w:val="0"/>
      <w:divBdr>
        <w:top w:val="none" w:sz="0" w:space="0" w:color="auto"/>
        <w:left w:val="none" w:sz="0" w:space="0" w:color="auto"/>
        <w:bottom w:val="none" w:sz="0" w:space="0" w:color="auto"/>
        <w:right w:val="none" w:sz="0" w:space="0" w:color="auto"/>
      </w:divBdr>
    </w:div>
    <w:div w:id="313487664">
      <w:bodyDiv w:val="1"/>
      <w:marLeft w:val="0"/>
      <w:marRight w:val="0"/>
      <w:marTop w:val="0"/>
      <w:marBottom w:val="0"/>
      <w:divBdr>
        <w:top w:val="none" w:sz="0" w:space="0" w:color="auto"/>
        <w:left w:val="none" w:sz="0" w:space="0" w:color="auto"/>
        <w:bottom w:val="none" w:sz="0" w:space="0" w:color="auto"/>
        <w:right w:val="none" w:sz="0" w:space="0" w:color="auto"/>
      </w:divBdr>
    </w:div>
    <w:div w:id="314334915">
      <w:bodyDiv w:val="1"/>
      <w:marLeft w:val="0"/>
      <w:marRight w:val="0"/>
      <w:marTop w:val="0"/>
      <w:marBottom w:val="0"/>
      <w:divBdr>
        <w:top w:val="none" w:sz="0" w:space="0" w:color="auto"/>
        <w:left w:val="none" w:sz="0" w:space="0" w:color="auto"/>
        <w:bottom w:val="none" w:sz="0" w:space="0" w:color="auto"/>
        <w:right w:val="none" w:sz="0" w:space="0" w:color="auto"/>
      </w:divBdr>
    </w:div>
    <w:div w:id="316568814">
      <w:bodyDiv w:val="1"/>
      <w:marLeft w:val="0"/>
      <w:marRight w:val="0"/>
      <w:marTop w:val="0"/>
      <w:marBottom w:val="0"/>
      <w:divBdr>
        <w:top w:val="none" w:sz="0" w:space="0" w:color="auto"/>
        <w:left w:val="none" w:sz="0" w:space="0" w:color="auto"/>
        <w:bottom w:val="none" w:sz="0" w:space="0" w:color="auto"/>
        <w:right w:val="none" w:sz="0" w:space="0" w:color="auto"/>
      </w:divBdr>
    </w:div>
    <w:div w:id="317273212">
      <w:bodyDiv w:val="1"/>
      <w:marLeft w:val="0"/>
      <w:marRight w:val="0"/>
      <w:marTop w:val="0"/>
      <w:marBottom w:val="0"/>
      <w:divBdr>
        <w:top w:val="none" w:sz="0" w:space="0" w:color="auto"/>
        <w:left w:val="none" w:sz="0" w:space="0" w:color="auto"/>
        <w:bottom w:val="none" w:sz="0" w:space="0" w:color="auto"/>
        <w:right w:val="none" w:sz="0" w:space="0" w:color="auto"/>
      </w:divBdr>
    </w:div>
    <w:div w:id="325205566">
      <w:bodyDiv w:val="1"/>
      <w:marLeft w:val="0"/>
      <w:marRight w:val="0"/>
      <w:marTop w:val="0"/>
      <w:marBottom w:val="0"/>
      <w:divBdr>
        <w:top w:val="none" w:sz="0" w:space="0" w:color="auto"/>
        <w:left w:val="none" w:sz="0" w:space="0" w:color="auto"/>
        <w:bottom w:val="none" w:sz="0" w:space="0" w:color="auto"/>
        <w:right w:val="none" w:sz="0" w:space="0" w:color="auto"/>
      </w:divBdr>
    </w:div>
    <w:div w:id="331379368">
      <w:bodyDiv w:val="1"/>
      <w:marLeft w:val="0"/>
      <w:marRight w:val="0"/>
      <w:marTop w:val="0"/>
      <w:marBottom w:val="0"/>
      <w:divBdr>
        <w:top w:val="none" w:sz="0" w:space="0" w:color="auto"/>
        <w:left w:val="none" w:sz="0" w:space="0" w:color="auto"/>
        <w:bottom w:val="none" w:sz="0" w:space="0" w:color="auto"/>
        <w:right w:val="none" w:sz="0" w:space="0" w:color="auto"/>
      </w:divBdr>
    </w:div>
    <w:div w:id="333648785">
      <w:bodyDiv w:val="1"/>
      <w:marLeft w:val="0"/>
      <w:marRight w:val="0"/>
      <w:marTop w:val="0"/>
      <w:marBottom w:val="0"/>
      <w:divBdr>
        <w:top w:val="none" w:sz="0" w:space="0" w:color="auto"/>
        <w:left w:val="none" w:sz="0" w:space="0" w:color="auto"/>
        <w:bottom w:val="none" w:sz="0" w:space="0" w:color="auto"/>
        <w:right w:val="none" w:sz="0" w:space="0" w:color="auto"/>
      </w:divBdr>
    </w:div>
    <w:div w:id="334190264">
      <w:bodyDiv w:val="1"/>
      <w:marLeft w:val="0"/>
      <w:marRight w:val="0"/>
      <w:marTop w:val="0"/>
      <w:marBottom w:val="0"/>
      <w:divBdr>
        <w:top w:val="none" w:sz="0" w:space="0" w:color="auto"/>
        <w:left w:val="none" w:sz="0" w:space="0" w:color="auto"/>
        <w:bottom w:val="none" w:sz="0" w:space="0" w:color="auto"/>
        <w:right w:val="none" w:sz="0" w:space="0" w:color="auto"/>
      </w:divBdr>
    </w:div>
    <w:div w:id="335228400">
      <w:bodyDiv w:val="1"/>
      <w:marLeft w:val="0"/>
      <w:marRight w:val="0"/>
      <w:marTop w:val="0"/>
      <w:marBottom w:val="0"/>
      <w:divBdr>
        <w:top w:val="none" w:sz="0" w:space="0" w:color="auto"/>
        <w:left w:val="none" w:sz="0" w:space="0" w:color="auto"/>
        <w:bottom w:val="none" w:sz="0" w:space="0" w:color="auto"/>
        <w:right w:val="none" w:sz="0" w:space="0" w:color="auto"/>
      </w:divBdr>
    </w:div>
    <w:div w:id="335376930">
      <w:bodyDiv w:val="1"/>
      <w:marLeft w:val="0"/>
      <w:marRight w:val="0"/>
      <w:marTop w:val="0"/>
      <w:marBottom w:val="0"/>
      <w:divBdr>
        <w:top w:val="none" w:sz="0" w:space="0" w:color="auto"/>
        <w:left w:val="none" w:sz="0" w:space="0" w:color="auto"/>
        <w:bottom w:val="none" w:sz="0" w:space="0" w:color="auto"/>
        <w:right w:val="none" w:sz="0" w:space="0" w:color="auto"/>
      </w:divBdr>
    </w:div>
    <w:div w:id="336468212">
      <w:bodyDiv w:val="1"/>
      <w:marLeft w:val="0"/>
      <w:marRight w:val="0"/>
      <w:marTop w:val="0"/>
      <w:marBottom w:val="0"/>
      <w:divBdr>
        <w:top w:val="none" w:sz="0" w:space="0" w:color="auto"/>
        <w:left w:val="none" w:sz="0" w:space="0" w:color="auto"/>
        <w:bottom w:val="none" w:sz="0" w:space="0" w:color="auto"/>
        <w:right w:val="none" w:sz="0" w:space="0" w:color="auto"/>
      </w:divBdr>
    </w:div>
    <w:div w:id="337342948">
      <w:bodyDiv w:val="1"/>
      <w:marLeft w:val="0"/>
      <w:marRight w:val="0"/>
      <w:marTop w:val="0"/>
      <w:marBottom w:val="0"/>
      <w:divBdr>
        <w:top w:val="none" w:sz="0" w:space="0" w:color="auto"/>
        <w:left w:val="none" w:sz="0" w:space="0" w:color="auto"/>
        <w:bottom w:val="none" w:sz="0" w:space="0" w:color="auto"/>
        <w:right w:val="none" w:sz="0" w:space="0" w:color="auto"/>
      </w:divBdr>
    </w:div>
    <w:div w:id="339742858">
      <w:bodyDiv w:val="1"/>
      <w:marLeft w:val="0"/>
      <w:marRight w:val="0"/>
      <w:marTop w:val="0"/>
      <w:marBottom w:val="0"/>
      <w:divBdr>
        <w:top w:val="none" w:sz="0" w:space="0" w:color="auto"/>
        <w:left w:val="none" w:sz="0" w:space="0" w:color="auto"/>
        <w:bottom w:val="none" w:sz="0" w:space="0" w:color="auto"/>
        <w:right w:val="none" w:sz="0" w:space="0" w:color="auto"/>
      </w:divBdr>
    </w:div>
    <w:div w:id="341664375">
      <w:bodyDiv w:val="1"/>
      <w:marLeft w:val="0"/>
      <w:marRight w:val="0"/>
      <w:marTop w:val="0"/>
      <w:marBottom w:val="0"/>
      <w:divBdr>
        <w:top w:val="none" w:sz="0" w:space="0" w:color="auto"/>
        <w:left w:val="none" w:sz="0" w:space="0" w:color="auto"/>
        <w:bottom w:val="none" w:sz="0" w:space="0" w:color="auto"/>
        <w:right w:val="none" w:sz="0" w:space="0" w:color="auto"/>
      </w:divBdr>
    </w:div>
    <w:div w:id="345250590">
      <w:bodyDiv w:val="1"/>
      <w:marLeft w:val="0"/>
      <w:marRight w:val="0"/>
      <w:marTop w:val="0"/>
      <w:marBottom w:val="0"/>
      <w:divBdr>
        <w:top w:val="none" w:sz="0" w:space="0" w:color="auto"/>
        <w:left w:val="none" w:sz="0" w:space="0" w:color="auto"/>
        <w:bottom w:val="none" w:sz="0" w:space="0" w:color="auto"/>
        <w:right w:val="none" w:sz="0" w:space="0" w:color="auto"/>
      </w:divBdr>
    </w:div>
    <w:div w:id="345988619">
      <w:bodyDiv w:val="1"/>
      <w:marLeft w:val="0"/>
      <w:marRight w:val="0"/>
      <w:marTop w:val="0"/>
      <w:marBottom w:val="0"/>
      <w:divBdr>
        <w:top w:val="none" w:sz="0" w:space="0" w:color="auto"/>
        <w:left w:val="none" w:sz="0" w:space="0" w:color="auto"/>
        <w:bottom w:val="none" w:sz="0" w:space="0" w:color="auto"/>
        <w:right w:val="none" w:sz="0" w:space="0" w:color="auto"/>
      </w:divBdr>
    </w:div>
    <w:div w:id="347292135">
      <w:bodyDiv w:val="1"/>
      <w:marLeft w:val="0"/>
      <w:marRight w:val="0"/>
      <w:marTop w:val="0"/>
      <w:marBottom w:val="0"/>
      <w:divBdr>
        <w:top w:val="none" w:sz="0" w:space="0" w:color="auto"/>
        <w:left w:val="none" w:sz="0" w:space="0" w:color="auto"/>
        <w:bottom w:val="none" w:sz="0" w:space="0" w:color="auto"/>
        <w:right w:val="none" w:sz="0" w:space="0" w:color="auto"/>
      </w:divBdr>
    </w:div>
    <w:div w:id="347610332">
      <w:bodyDiv w:val="1"/>
      <w:marLeft w:val="0"/>
      <w:marRight w:val="0"/>
      <w:marTop w:val="0"/>
      <w:marBottom w:val="0"/>
      <w:divBdr>
        <w:top w:val="none" w:sz="0" w:space="0" w:color="auto"/>
        <w:left w:val="none" w:sz="0" w:space="0" w:color="auto"/>
        <w:bottom w:val="none" w:sz="0" w:space="0" w:color="auto"/>
        <w:right w:val="none" w:sz="0" w:space="0" w:color="auto"/>
      </w:divBdr>
    </w:div>
    <w:div w:id="348607723">
      <w:bodyDiv w:val="1"/>
      <w:marLeft w:val="0"/>
      <w:marRight w:val="0"/>
      <w:marTop w:val="0"/>
      <w:marBottom w:val="0"/>
      <w:divBdr>
        <w:top w:val="none" w:sz="0" w:space="0" w:color="auto"/>
        <w:left w:val="none" w:sz="0" w:space="0" w:color="auto"/>
        <w:bottom w:val="none" w:sz="0" w:space="0" w:color="auto"/>
        <w:right w:val="none" w:sz="0" w:space="0" w:color="auto"/>
      </w:divBdr>
    </w:div>
    <w:div w:id="353968779">
      <w:bodyDiv w:val="1"/>
      <w:marLeft w:val="0"/>
      <w:marRight w:val="0"/>
      <w:marTop w:val="0"/>
      <w:marBottom w:val="0"/>
      <w:divBdr>
        <w:top w:val="none" w:sz="0" w:space="0" w:color="auto"/>
        <w:left w:val="none" w:sz="0" w:space="0" w:color="auto"/>
        <w:bottom w:val="none" w:sz="0" w:space="0" w:color="auto"/>
        <w:right w:val="none" w:sz="0" w:space="0" w:color="auto"/>
      </w:divBdr>
    </w:div>
    <w:div w:id="355736214">
      <w:bodyDiv w:val="1"/>
      <w:marLeft w:val="0"/>
      <w:marRight w:val="0"/>
      <w:marTop w:val="0"/>
      <w:marBottom w:val="0"/>
      <w:divBdr>
        <w:top w:val="none" w:sz="0" w:space="0" w:color="auto"/>
        <w:left w:val="none" w:sz="0" w:space="0" w:color="auto"/>
        <w:bottom w:val="none" w:sz="0" w:space="0" w:color="auto"/>
        <w:right w:val="none" w:sz="0" w:space="0" w:color="auto"/>
      </w:divBdr>
    </w:div>
    <w:div w:id="355889950">
      <w:bodyDiv w:val="1"/>
      <w:marLeft w:val="0"/>
      <w:marRight w:val="0"/>
      <w:marTop w:val="0"/>
      <w:marBottom w:val="0"/>
      <w:divBdr>
        <w:top w:val="none" w:sz="0" w:space="0" w:color="auto"/>
        <w:left w:val="none" w:sz="0" w:space="0" w:color="auto"/>
        <w:bottom w:val="none" w:sz="0" w:space="0" w:color="auto"/>
        <w:right w:val="none" w:sz="0" w:space="0" w:color="auto"/>
      </w:divBdr>
    </w:div>
    <w:div w:id="359823696">
      <w:bodyDiv w:val="1"/>
      <w:marLeft w:val="0"/>
      <w:marRight w:val="0"/>
      <w:marTop w:val="0"/>
      <w:marBottom w:val="0"/>
      <w:divBdr>
        <w:top w:val="none" w:sz="0" w:space="0" w:color="auto"/>
        <w:left w:val="none" w:sz="0" w:space="0" w:color="auto"/>
        <w:bottom w:val="none" w:sz="0" w:space="0" w:color="auto"/>
        <w:right w:val="none" w:sz="0" w:space="0" w:color="auto"/>
      </w:divBdr>
    </w:div>
    <w:div w:id="360982401">
      <w:bodyDiv w:val="1"/>
      <w:marLeft w:val="0"/>
      <w:marRight w:val="0"/>
      <w:marTop w:val="0"/>
      <w:marBottom w:val="0"/>
      <w:divBdr>
        <w:top w:val="none" w:sz="0" w:space="0" w:color="auto"/>
        <w:left w:val="none" w:sz="0" w:space="0" w:color="auto"/>
        <w:bottom w:val="none" w:sz="0" w:space="0" w:color="auto"/>
        <w:right w:val="none" w:sz="0" w:space="0" w:color="auto"/>
      </w:divBdr>
    </w:div>
    <w:div w:id="363868748">
      <w:bodyDiv w:val="1"/>
      <w:marLeft w:val="0"/>
      <w:marRight w:val="0"/>
      <w:marTop w:val="0"/>
      <w:marBottom w:val="0"/>
      <w:divBdr>
        <w:top w:val="none" w:sz="0" w:space="0" w:color="auto"/>
        <w:left w:val="none" w:sz="0" w:space="0" w:color="auto"/>
        <w:bottom w:val="none" w:sz="0" w:space="0" w:color="auto"/>
        <w:right w:val="none" w:sz="0" w:space="0" w:color="auto"/>
      </w:divBdr>
    </w:div>
    <w:div w:id="370768738">
      <w:bodyDiv w:val="1"/>
      <w:marLeft w:val="0"/>
      <w:marRight w:val="0"/>
      <w:marTop w:val="0"/>
      <w:marBottom w:val="0"/>
      <w:divBdr>
        <w:top w:val="none" w:sz="0" w:space="0" w:color="auto"/>
        <w:left w:val="none" w:sz="0" w:space="0" w:color="auto"/>
        <w:bottom w:val="none" w:sz="0" w:space="0" w:color="auto"/>
        <w:right w:val="none" w:sz="0" w:space="0" w:color="auto"/>
      </w:divBdr>
    </w:div>
    <w:div w:id="371804093">
      <w:bodyDiv w:val="1"/>
      <w:marLeft w:val="0"/>
      <w:marRight w:val="0"/>
      <w:marTop w:val="0"/>
      <w:marBottom w:val="0"/>
      <w:divBdr>
        <w:top w:val="none" w:sz="0" w:space="0" w:color="auto"/>
        <w:left w:val="none" w:sz="0" w:space="0" w:color="auto"/>
        <w:bottom w:val="none" w:sz="0" w:space="0" w:color="auto"/>
        <w:right w:val="none" w:sz="0" w:space="0" w:color="auto"/>
      </w:divBdr>
    </w:div>
    <w:div w:id="372534369">
      <w:bodyDiv w:val="1"/>
      <w:marLeft w:val="0"/>
      <w:marRight w:val="0"/>
      <w:marTop w:val="0"/>
      <w:marBottom w:val="0"/>
      <w:divBdr>
        <w:top w:val="none" w:sz="0" w:space="0" w:color="auto"/>
        <w:left w:val="none" w:sz="0" w:space="0" w:color="auto"/>
        <w:bottom w:val="none" w:sz="0" w:space="0" w:color="auto"/>
        <w:right w:val="none" w:sz="0" w:space="0" w:color="auto"/>
      </w:divBdr>
    </w:div>
    <w:div w:id="376390745">
      <w:bodyDiv w:val="1"/>
      <w:marLeft w:val="0"/>
      <w:marRight w:val="0"/>
      <w:marTop w:val="0"/>
      <w:marBottom w:val="0"/>
      <w:divBdr>
        <w:top w:val="none" w:sz="0" w:space="0" w:color="auto"/>
        <w:left w:val="none" w:sz="0" w:space="0" w:color="auto"/>
        <w:bottom w:val="none" w:sz="0" w:space="0" w:color="auto"/>
        <w:right w:val="none" w:sz="0" w:space="0" w:color="auto"/>
      </w:divBdr>
    </w:div>
    <w:div w:id="379208938">
      <w:bodyDiv w:val="1"/>
      <w:marLeft w:val="0"/>
      <w:marRight w:val="0"/>
      <w:marTop w:val="0"/>
      <w:marBottom w:val="0"/>
      <w:divBdr>
        <w:top w:val="none" w:sz="0" w:space="0" w:color="auto"/>
        <w:left w:val="none" w:sz="0" w:space="0" w:color="auto"/>
        <w:bottom w:val="none" w:sz="0" w:space="0" w:color="auto"/>
        <w:right w:val="none" w:sz="0" w:space="0" w:color="auto"/>
      </w:divBdr>
    </w:div>
    <w:div w:id="380833808">
      <w:bodyDiv w:val="1"/>
      <w:marLeft w:val="0"/>
      <w:marRight w:val="0"/>
      <w:marTop w:val="0"/>
      <w:marBottom w:val="0"/>
      <w:divBdr>
        <w:top w:val="none" w:sz="0" w:space="0" w:color="auto"/>
        <w:left w:val="none" w:sz="0" w:space="0" w:color="auto"/>
        <w:bottom w:val="none" w:sz="0" w:space="0" w:color="auto"/>
        <w:right w:val="none" w:sz="0" w:space="0" w:color="auto"/>
      </w:divBdr>
    </w:div>
    <w:div w:id="383994441">
      <w:bodyDiv w:val="1"/>
      <w:marLeft w:val="0"/>
      <w:marRight w:val="0"/>
      <w:marTop w:val="0"/>
      <w:marBottom w:val="0"/>
      <w:divBdr>
        <w:top w:val="none" w:sz="0" w:space="0" w:color="auto"/>
        <w:left w:val="none" w:sz="0" w:space="0" w:color="auto"/>
        <w:bottom w:val="none" w:sz="0" w:space="0" w:color="auto"/>
        <w:right w:val="none" w:sz="0" w:space="0" w:color="auto"/>
      </w:divBdr>
    </w:div>
    <w:div w:id="388577161">
      <w:bodyDiv w:val="1"/>
      <w:marLeft w:val="0"/>
      <w:marRight w:val="0"/>
      <w:marTop w:val="0"/>
      <w:marBottom w:val="0"/>
      <w:divBdr>
        <w:top w:val="none" w:sz="0" w:space="0" w:color="auto"/>
        <w:left w:val="none" w:sz="0" w:space="0" w:color="auto"/>
        <w:bottom w:val="none" w:sz="0" w:space="0" w:color="auto"/>
        <w:right w:val="none" w:sz="0" w:space="0" w:color="auto"/>
      </w:divBdr>
    </w:div>
    <w:div w:id="392853050">
      <w:bodyDiv w:val="1"/>
      <w:marLeft w:val="0"/>
      <w:marRight w:val="0"/>
      <w:marTop w:val="0"/>
      <w:marBottom w:val="0"/>
      <w:divBdr>
        <w:top w:val="none" w:sz="0" w:space="0" w:color="auto"/>
        <w:left w:val="none" w:sz="0" w:space="0" w:color="auto"/>
        <w:bottom w:val="none" w:sz="0" w:space="0" w:color="auto"/>
        <w:right w:val="none" w:sz="0" w:space="0" w:color="auto"/>
      </w:divBdr>
    </w:div>
    <w:div w:id="396054149">
      <w:bodyDiv w:val="1"/>
      <w:marLeft w:val="0"/>
      <w:marRight w:val="0"/>
      <w:marTop w:val="0"/>
      <w:marBottom w:val="0"/>
      <w:divBdr>
        <w:top w:val="none" w:sz="0" w:space="0" w:color="auto"/>
        <w:left w:val="none" w:sz="0" w:space="0" w:color="auto"/>
        <w:bottom w:val="none" w:sz="0" w:space="0" w:color="auto"/>
        <w:right w:val="none" w:sz="0" w:space="0" w:color="auto"/>
      </w:divBdr>
    </w:div>
    <w:div w:id="400250877">
      <w:bodyDiv w:val="1"/>
      <w:marLeft w:val="0"/>
      <w:marRight w:val="0"/>
      <w:marTop w:val="0"/>
      <w:marBottom w:val="0"/>
      <w:divBdr>
        <w:top w:val="none" w:sz="0" w:space="0" w:color="auto"/>
        <w:left w:val="none" w:sz="0" w:space="0" w:color="auto"/>
        <w:bottom w:val="none" w:sz="0" w:space="0" w:color="auto"/>
        <w:right w:val="none" w:sz="0" w:space="0" w:color="auto"/>
      </w:divBdr>
    </w:div>
    <w:div w:id="402794618">
      <w:bodyDiv w:val="1"/>
      <w:marLeft w:val="0"/>
      <w:marRight w:val="0"/>
      <w:marTop w:val="0"/>
      <w:marBottom w:val="0"/>
      <w:divBdr>
        <w:top w:val="none" w:sz="0" w:space="0" w:color="auto"/>
        <w:left w:val="none" w:sz="0" w:space="0" w:color="auto"/>
        <w:bottom w:val="none" w:sz="0" w:space="0" w:color="auto"/>
        <w:right w:val="none" w:sz="0" w:space="0" w:color="auto"/>
      </w:divBdr>
    </w:div>
    <w:div w:id="403381938">
      <w:bodyDiv w:val="1"/>
      <w:marLeft w:val="0"/>
      <w:marRight w:val="0"/>
      <w:marTop w:val="0"/>
      <w:marBottom w:val="0"/>
      <w:divBdr>
        <w:top w:val="none" w:sz="0" w:space="0" w:color="auto"/>
        <w:left w:val="none" w:sz="0" w:space="0" w:color="auto"/>
        <w:bottom w:val="none" w:sz="0" w:space="0" w:color="auto"/>
        <w:right w:val="none" w:sz="0" w:space="0" w:color="auto"/>
      </w:divBdr>
    </w:div>
    <w:div w:id="404572810">
      <w:bodyDiv w:val="1"/>
      <w:marLeft w:val="0"/>
      <w:marRight w:val="0"/>
      <w:marTop w:val="0"/>
      <w:marBottom w:val="0"/>
      <w:divBdr>
        <w:top w:val="none" w:sz="0" w:space="0" w:color="auto"/>
        <w:left w:val="none" w:sz="0" w:space="0" w:color="auto"/>
        <w:bottom w:val="none" w:sz="0" w:space="0" w:color="auto"/>
        <w:right w:val="none" w:sz="0" w:space="0" w:color="auto"/>
      </w:divBdr>
    </w:div>
    <w:div w:id="405343120">
      <w:bodyDiv w:val="1"/>
      <w:marLeft w:val="0"/>
      <w:marRight w:val="0"/>
      <w:marTop w:val="0"/>
      <w:marBottom w:val="0"/>
      <w:divBdr>
        <w:top w:val="none" w:sz="0" w:space="0" w:color="auto"/>
        <w:left w:val="none" w:sz="0" w:space="0" w:color="auto"/>
        <w:bottom w:val="none" w:sz="0" w:space="0" w:color="auto"/>
        <w:right w:val="none" w:sz="0" w:space="0" w:color="auto"/>
      </w:divBdr>
    </w:div>
    <w:div w:id="405541930">
      <w:bodyDiv w:val="1"/>
      <w:marLeft w:val="0"/>
      <w:marRight w:val="0"/>
      <w:marTop w:val="0"/>
      <w:marBottom w:val="0"/>
      <w:divBdr>
        <w:top w:val="none" w:sz="0" w:space="0" w:color="auto"/>
        <w:left w:val="none" w:sz="0" w:space="0" w:color="auto"/>
        <w:bottom w:val="none" w:sz="0" w:space="0" w:color="auto"/>
        <w:right w:val="none" w:sz="0" w:space="0" w:color="auto"/>
      </w:divBdr>
    </w:div>
    <w:div w:id="407918534">
      <w:bodyDiv w:val="1"/>
      <w:marLeft w:val="0"/>
      <w:marRight w:val="0"/>
      <w:marTop w:val="0"/>
      <w:marBottom w:val="0"/>
      <w:divBdr>
        <w:top w:val="none" w:sz="0" w:space="0" w:color="auto"/>
        <w:left w:val="none" w:sz="0" w:space="0" w:color="auto"/>
        <w:bottom w:val="none" w:sz="0" w:space="0" w:color="auto"/>
        <w:right w:val="none" w:sz="0" w:space="0" w:color="auto"/>
      </w:divBdr>
    </w:div>
    <w:div w:id="408233959">
      <w:bodyDiv w:val="1"/>
      <w:marLeft w:val="0"/>
      <w:marRight w:val="0"/>
      <w:marTop w:val="0"/>
      <w:marBottom w:val="0"/>
      <w:divBdr>
        <w:top w:val="none" w:sz="0" w:space="0" w:color="auto"/>
        <w:left w:val="none" w:sz="0" w:space="0" w:color="auto"/>
        <w:bottom w:val="none" w:sz="0" w:space="0" w:color="auto"/>
        <w:right w:val="none" w:sz="0" w:space="0" w:color="auto"/>
      </w:divBdr>
    </w:div>
    <w:div w:id="409736623">
      <w:bodyDiv w:val="1"/>
      <w:marLeft w:val="0"/>
      <w:marRight w:val="0"/>
      <w:marTop w:val="0"/>
      <w:marBottom w:val="0"/>
      <w:divBdr>
        <w:top w:val="none" w:sz="0" w:space="0" w:color="auto"/>
        <w:left w:val="none" w:sz="0" w:space="0" w:color="auto"/>
        <w:bottom w:val="none" w:sz="0" w:space="0" w:color="auto"/>
        <w:right w:val="none" w:sz="0" w:space="0" w:color="auto"/>
      </w:divBdr>
    </w:div>
    <w:div w:id="411243858">
      <w:bodyDiv w:val="1"/>
      <w:marLeft w:val="0"/>
      <w:marRight w:val="0"/>
      <w:marTop w:val="0"/>
      <w:marBottom w:val="0"/>
      <w:divBdr>
        <w:top w:val="none" w:sz="0" w:space="0" w:color="auto"/>
        <w:left w:val="none" w:sz="0" w:space="0" w:color="auto"/>
        <w:bottom w:val="none" w:sz="0" w:space="0" w:color="auto"/>
        <w:right w:val="none" w:sz="0" w:space="0" w:color="auto"/>
      </w:divBdr>
    </w:div>
    <w:div w:id="418216392">
      <w:bodyDiv w:val="1"/>
      <w:marLeft w:val="0"/>
      <w:marRight w:val="0"/>
      <w:marTop w:val="0"/>
      <w:marBottom w:val="0"/>
      <w:divBdr>
        <w:top w:val="none" w:sz="0" w:space="0" w:color="auto"/>
        <w:left w:val="none" w:sz="0" w:space="0" w:color="auto"/>
        <w:bottom w:val="none" w:sz="0" w:space="0" w:color="auto"/>
        <w:right w:val="none" w:sz="0" w:space="0" w:color="auto"/>
      </w:divBdr>
    </w:div>
    <w:div w:id="419328956">
      <w:bodyDiv w:val="1"/>
      <w:marLeft w:val="0"/>
      <w:marRight w:val="0"/>
      <w:marTop w:val="0"/>
      <w:marBottom w:val="0"/>
      <w:divBdr>
        <w:top w:val="none" w:sz="0" w:space="0" w:color="auto"/>
        <w:left w:val="none" w:sz="0" w:space="0" w:color="auto"/>
        <w:bottom w:val="none" w:sz="0" w:space="0" w:color="auto"/>
        <w:right w:val="none" w:sz="0" w:space="0" w:color="auto"/>
      </w:divBdr>
    </w:div>
    <w:div w:id="420225307">
      <w:bodyDiv w:val="1"/>
      <w:marLeft w:val="0"/>
      <w:marRight w:val="0"/>
      <w:marTop w:val="0"/>
      <w:marBottom w:val="0"/>
      <w:divBdr>
        <w:top w:val="none" w:sz="0" w:space="0" w:color="auto"/>
        <w:left w:val="none" w:sz="0" w:space="0" w:color="auto"/>
        <w:bottom w:val="none" w:sz="0" w:space="0" w:color="auto"/>
        <w:right w:val="none" w:sz="0" w:space="0" w:color="auto"/>
      </w:divBdr>
    </w:div>
    <w:div w:id="421076146">
      <w:bodyDiv w:val="1"/>
      <w:marLeft w:val="0"/>
      <w:marRight w:val="0"/>
      <w:marTop w:val="0"/>
      <w:marBottom w:val="0"/>
      <w:divBdr>
        <w:top w:val="none" w:sz="0" w:space="0" w:color="auto"/>
        <w:left w:val="none" w:sz="0" w:space="0" w:color="auto"/>
        <w:bottom w:val="none" w:sz="0" w:space="0" w:color="auto"/>
        <w:right w:val="none" w:sz="0" w:space="0" w:color="auto"/>
      </w:divBdr>
    </w:div>
    <w:div w:id="421679553">
      <w:bodyDiv w:val="1"/>
      <w:marLeft w:val="0"/>
      <w:marRight w:val="0"/>
      <w:marTop w:val="0"/>
      <w:marBottom w:val="0"/>
      <w:divBdr>
        <w:top w:val="none" w:sz="0" w:space="0" w:color="auto"/>
        <w:left w:val="none" w:sz="0" w:space="0" w:color="auto"/>
        <w:bottom w:val="none" w:sz="0" w:space="0" w:color="auto"/>
        <w:right w:val="none" w:sz="0" w:space="0" w:color="auto"/>
      </w:divBdr>
    </w:div>
    <w:div w:id="422646542">
      <w:bodyDiv w:val="1"/>
      <w:marLeft w:val="0"/>
      <w:marRight w:val="0"/>
      <w:marTop w:val="0"/>
      <w:marBottom w:val="0"/>
      <w:divBdr>
        <w:top w:val="none" w:sz="0" w:space="0" w:color="auto"/>
        <w:left w:val="none" w:sz="0" w:space="0" w:color="auto"/>
        <w:bottom w:val="none" w:sz="0" w:space="0" w:color="auto"/>
        <w:right w:val="none" w:sz="0" w:space="0" w:color="auto"/>
      </w:divBdr>
    </w:div>
    <w:div w:id="423690578">
      <w:bodyDiv w:val="1"/>
      <w:marLeft w:val="0"/>
      <w:marRight w:val="0"/>
      <w:marTop w:val="0"/>
      <w:marBottom w:val="0"/>
      <w:divBdr>
        <w:top w:val="none" w:sz="0" w:space="0" w:color="auto"/>
        <w:left w:val="none" w:sz="0" w:space="0" w:color="auto"/>
        <w:bottom w:val="none" w:sz="0" w:space="0" w:color="auto"/>
        <w:right w:val="none" w:sz="0" w:space="0" w:color="auto"/>
      </w:divBdr>
    </w:div>
    <w:div w:id="424612807">
      <w:bodyDiv w:val="1"/>
      <w:marLeft w:val="0"/>
      <w:marRight w:val="0"/>
      <w:marTop w:val="0"/>
      <w:marBottom w:val="0"/>
      <w:divBdr>
        <w:top w:val="none" w:sz="0" w:space="0" w:color="auto"/>
        <w:left w:val="none" w:sz="0" w:space="0" w:color="auto"/>
        <w:bottom w:val="none" w:sz="0" w:space="0" w:color="auto"/>
        <w:right w:val="none" w:sz="0" w:space="0" w:color="auto"/>
      </w:divBdr>
    </w:div>
    <w:div w:id="424809899">
      <w:bodyDiv w:val="1"/>
      <w:marLeft w:val="0"/>
      <w:marRight w:val="0"/>
      <w:marTop w:val="0"/>
      <w:marBottom w:val="0"/>
      <w:divBdr>
        <w:top w:val="none" w:sz="0" w:space="0" w:color="auto"/>
        <w:left w:val="none" w:sz="0" w:space="0" w:color="auto"/>
        <w:bottom w:val="none" w:sz="0" w:space="0" w:color="auto"/>
        <w:right w:val="none" w:sz="0" w:space="0" w:color="auto"/>
      </w:divBdr>
    </w:div>
    <w:div w:id="425155166">
      <w:bodyDiv w:val="1"/>
      <w:marLeft w:val="0"/>
      <w:marRight w:val="0"/>
      <w:marTop w:val="0"/>
      <w:marBottom w:val="0"/>
      <w:divBdr>
        <w:top w:val="none" w:sz="0" w:space="0" w:color="auto"/>
        <w:left w:val="none" w:sz="0" w:space="0" w:color="auto"/>
        <w:bottom w:val="none" w:sz="0" w:space="0" w:color="auto"/>
        <w:right w:val="none" w:sz="0" w:space="0" w:color="auto"/>
      </w:divBdr>
    </w:div>
    <w:div w:id="425417687">
      <w:bodyDiv w:val="1"/>
      <w:marLeft w:val="0"/>
      <w:marRight w:val="0"/>
      <w:marTop w:val="0"/>
      <w:marBottom w:val="0"/>
      <w:divBdr>
        <w:top w:val="none" w:sz="0" w:space="0" w:color="auto"/>
        <w:left w:val="none" w:sz="0" w:space="0" w:color="auto"/>
        <w:bottom w:val="none" w:sz="0" w:space="0" w:color="auto"/>
        <w:right w:val="none" w:sz="0" w:space="0" w:color="auto"/>
      </w:divBdr>
    </w:div>
    <w:div w:id="428087137">
      <w:bodyDiv w:val="1"/>
      <w:marLeft w:val="0"/>
      <w:marRight w:val="0"/>
      <w:marTop w:val="0"/>
      <w:marBottom w:val="0"/>
      <w:divBdr>
        <w:top w:val="none" w:sz="0" w:space="0" w:color="auto"/>
        <w:left w:val="none" w:sz="0" w:space="0" w:color="auto"/>
        <w:bottom w:val="none" w:sz="0" w:space="0" w:color="auto"/>
        <w:right w:val="none" w:sz="0" w:space="0" w:color="auto"/>
      </w:divBdr>
    </w:div>
    <w:div w:id="428818355">
      <w:bodyDiv w:val="1"/>
      <w:marLeft w:val="0"/>
      <w:marRight w:val="0"/>
      <w:marTop w:val="0"/>
      <w:marBottom w:val="0"/>
      <w:divBdr>
        <w:top w:val="none" w:sz="0" w:space="0" w:color="auto"/>
        <w:left w:val="none" w:sz="0" w:space="0" w:color="auto"/>
        <w:bottom w:val="none" w:sz="0" w:space="0" w:color="auto"/>
        <w:right w:val="none" w:sz="0" w:space="0" w:color="auto"/>
      </w:divBdr>
    </w:div>
    <w:div w:id="432897028">
      <w:bodyDiv w:val="1"/>
      <w:marLeft w:val="0"/>
      <w:marRight w:val="0"/>
      <w:marTop w:val="0"/>
      <w:marBottom w:val="0"/>
      <w:divBdr>
        <w:top w:val="none" w:sz="0" w:space="0" w:color="auto"/>
        <w:left w:val="none" w:sz="0" w:space="0" w:color="auto"/>
        <w:bottom w:val="none" w:sz="0" w:space="0" w:color="auto"/>
        <w:right w:val="none" w:sz="0" w:space="0" w:color="auto"/>
      </w:divBdr>
    </w:div>
    <w:div w:id="433017780">
      <w:bodyDiv w:val="1"/>
      <w:marLeft w:val="0"/>
      <w:marRight w:val="0"/>
      <w:marTop w:val="0"/>
      <w:marBottom w:val="0"/>
      <w:divBdr>
        <w:top w:val="none" w:sz="0" w:space="0" w:color="auto"/>
        <w:left w:val="none" w:sz="0" w:space="0" w:color="auto"/>
        <w:bottom w:val="none" w:sz="0" w:space="0" w:color="auto"/>
        <w:right w:val="none" w:sz="0" w:space="0" w:color="auto"/>
      </w:divBdr>
    </w:div>
    <w:div w:id="433326272">
      <w:bodyDiv w:val="1"/>
      <w:marLeft w:val="0"/>
      <w:marRight w:val="0"/>
      <w:marTop w:val="0"/>
      <w:marBottom w:val="0"/>
      <w:divBdr>
        <w:top w:val="none" w:sz="0" w:space="0" w:color="auto"/>
        <w:left w:val="none" w:sz="0" w:space="0" w:color="auto"/>
        <w:bottom w:val="none" w:sz="0" w:space="0" w:color="auto"/>
        <w:right w:val="none" w:sz="0" w:space="0" w:color="auto"/>
      </w:divBdr>
    </w:div>
    <w:div w:id="435178643">
      <w:bodyDiv w:val="1"/>
      <w:marLeft w:val="0"/>
      <w:marRight w:val="0"/>
      <w:marTop w:val="0"/>
      <w:marBottom w:val="0"/>
      <w:divBdr>
        <w:top w:val="none" w:sz="0" w:space="0" w:color="auto"/>
        <w:left w:val="none" w:sz="0" w:space="0" w:color="auto"/>
        <w:bottom w:val="none" w:sz="0" w:space="0" w:color="auto"/>
        <w:right w:val="none" w:sz="0" w:space="0" w:color="auto"/>
      </w:divBdr>
    </w:div>
    <w:div w:id="437718400">
      <w:bodyDiv w:val="1"/>
      <w:marLeft w:val="0"/>
      <w:marRight w:val="0"/>
      <w:marTop w:val="0"/>
      <w:marBottom w:val="0"/>
      <w:divBdr>
        <w:top w:val="none" w:sz="0" w:space="0" w:color="auto"/>
        <w:left w:val="none" w:sz="0" w:space="0" w:color="auto"/>
        <w:bottom w:val="none" w:sz="0" w:space="0" w:color="auto"/>
        <w:right w:val="none" w:sz="0" w:space="0" w:color="auto"/>
      </w:divBdr>
    </w:div>
    <w:div w:id="439841835">
      <w:bodyDiv w:val="1"/>
      <w:marLeft w:val="0"/>
      <w:marRight w:val="0"/>
      <w:marTop w:val="0"/>
      <w:marBottom w:val="0"/>
      <w:divBdr>
        <w:top w:val="none" w:sz="0" w:space="0" w:color="auto"/>
        <w:left w:val="none" w:sz="0" w:space="0" w:color="auto"/>
        <w:bottom w:val="none" w:sz="0" w:space="0" w:color="auto"/>
        <w:right w:val="none" w:sz="0" w:space="0" w:color="auto"/>
      </w:divBdr>
    </w:div>
    <w:div w:id="439955858">
      <w:bodyDiv w:val="1"/>
      <w:marLeft w:val="0"/>
      <w:marRight w:val="0"/>
      <w:marTop w:val="0"/>
      <w:marBottom w:val="0"/>
      <w:divBdr>
        <w:top w:val="none" w:sz="0" w:space="0" w:color="auto"/>
        <w:left w:val="none" w:sz="0" w:space="0" w:color="auto"/>
        <w:bottom w:val="none" w:sz="0" w:space="0" w:color="auto"/>
        <w:right w:val="none" w:sz="0" w:space="0" w:color="auto"/>
      </w:divBdr>
    </w:div>
    <w:div w:id="440565507">
      <w:bodyDiv w:val="1"/>
      <w:marLeft w:val="0"/>
      <w:marRight w:val="0"/>
      <w:marTop w:val="0"/>
      <w:marBottom w:val="0"/>
      <w:divBdr>
        <w:top w:val="none" w:sz="0" w:space="0" w:color="auto"/>
        <w:left w:val="none" w:sz="0" w:space="0" w:color="auto"/>
        <w:bottom w:val="none" w:sz="0" w:space="0" w:color="auto"/>
        <w:right w:val="none" w:sz="0" w:space="0" w:color="auto"/>
      </w:divBdr>
    </w:div>
    <w:div w:id="441146184">
      <w:bodyDiv w:val="1"/>
      <w:marLeft w:val="0"/>
      <w:marRight w:val="0"/>
      <w:marTop w:val="0"/>
      <w:marBottom w:val="0"/>
      <w:divBdr>
        <w:top w:val="none" w:sz="0" w:space="0" w:color="auto"/>
        <w:left w:val="none" w:sz="0" w:space="0" w:color="auto"/>
        <w:bottom w:val="none" w:sz="0" w:space="0" w:color="auto"/>
        <w:right w:val="none" w:sz="0" w:space="0" w:color="auto"/>
      </w:divBdr>
    </w:div>
    <w:div w:id="441845894">
      <w:bodyDiv w:val="1"/>
      <w:marLeft w:val="0"/>
      <w:marRight w:val="0"/>
      <w:marTop w:val="0"/>
      <w:marBottom w:val="0"/>
      <w:divBdr>
        <w:top w:val="none" w:sz="0" w:space="0" w:color="auto"/>
        <w:left w:val="none" w:sz="0" w:space="0" w:color="auto"/>
        <w:bottom w:val="none" w:sz="0" w:space="0" w:color="auto"/>
        <w:right w:val="none" w:sz="0" w:space="0" w:color="auto"/>
      </w:divBdr>
    </w:div>
    <w:div w:id="443841501">
      <w:bodyDiv w:val="1"/>
      <w:marLeft w:val="0"/>
      <w:marRight w:val="0"/>
      <w:marTop w:val="0"/>
      <w:marBottom w:val="0"/>
      <w:divBdr>
        <w:top w:val="none" w:sz="0" w:space="0" w:color="auto"/>
        <w:left w:val="none" w:sz="0" w:space="0" w:color="auto"/>
        <w:bottom w:val="none" w:sz="0" w:space="0" w:color="auto"/>
        <w:right w:val="none" w:sz="0" w:space="0" w:color="auto"/>
      </w:divBdr>
    </w:div>
    <w:div w:id="446117913">
      <w:bodyDiv w:val="1"/>
      <w:marLeft w:val="0"/>
      <w:marRight w:val="0"/>
      <w:marTop w:val="0"/>
      <w:marBottom w:val="0"/>
      <w:divBdr>
        <w:top w:val="none" w:sz="0" w:space="0" w:color="auto"/>
        <w:left w:val="none" w:sz="0" w:space="0" w:color="auto"/>
        <w:bottom w:val="none" w:sz="0" w:space="0" w:color="auto"/>
        <w:right w:val="none" w:sz="0" w:space="0" w:color="auto"/>
      </w:divBdr>
    </w:div>
    <w:div w:id="449978244">
      <w:bodyDiv w:val="1"/>
      <w:marLeft w:val="0"/>
      <w:marRight w:val="0"/>
      <w:marTop w:val="0"/>
      <w:marBottom w:val="0"/>
      <w:divBdr>
        <w:top w:val="none" w:sz="0" w:space="0" w:color="auto"/>
        <w:left w:val="none" w:sz="0" w:space="0" w:color="auto"/>
        <w:bottom w:val="none" w:sz="0" w:space="0" w:color="auto"/>
        <w:right w:val="none" w:sz="0" w:space="0" w:color="auto"/>
      </w:divBdr>
    </w:div>
    <w:div w:id="457921534">
      <w:bodyDiv w:val="1"/>
      <w:marLeft w:val="0"/>
      <w:marRight w:val="0"/>
      <w:marTop w:val="0"/>
      <w:marBottom w:val="0"/>
      <w:divBdr>
        <w:top w:val="none" w:sz="0" w:space="0" w:color="auto"/>
        <w:left w:val="none" w:sz="0" w:space="0" w:color="auto"/>
        <w:bottom w:val="none" w:sz="0" w:space="0" w:color="auto"/>
        <w:right w:val="none" w:sz="0" w:space="0" w:color="auto"/>
      </w:divBdr>
    </w:div>
    <w:div w:id="458954228">
      <w:bodyDiv w:val="1"/>
      <w:marLeft w:val="0"/>
      <w:marRight w:val="0"/>
      <w:marTop w:val="0"/>
      <w:marBottom w:val="0"/>
      <w:divBdr>
        <w:top w:val="none" w:sz="0" w:space="0" w:color="auto"/>
        <w:left w:val="none" w:sz="0" w:space="0" w:color="auto"/>
        <w:bottom w:val="none" w:sz="0" w:space="0" w:color="auto"/>
        <w:right w:val="none" w:sz="0" w:space="0" w:color="auto"/>
      </w:divBdr>
    </w:div>
    <w:div w:id="461190784">
      <w:bodyDiv w:val="1"/>
      <w:marLeft w:val="0"/>
      <w:marRight w:val="0"/>
      <w:marTop w:val="0"/>
      <w:marBottom w:val="0"/>
      <w:divBdr>
        <w:top w:val="none" w:sz="0" w:space="0" w:color="auto"/>
        <w:left w:val="none" w:sz="0" w:space="0" w:color="auto"/>
        <w:bottom w:val="none" w:sz="0" w:space="0" w:color="auto"/>
        <w:right w:val="none" w:sz="0" w:space="0" w:color="auto"/>
      </w:divBdr>
    </w:div>
    <w:div w:id="463230404">
      <w:bodyDiv w:val="1"/>
      <w:marLeft w:val="0"/>
      <w:marRight w:val="0"/>
      <w:marTop w:val="0"/>
      <w:marBottom w:val="0"/>
      <w:divBdr>
        <w:top w:val="none" w:sz="0" w:space="0" w:color="auto"/>
        <w:left w:val="none" w:sz="0" w:space="0" w:color="auto"/>
        <w:bottom w:val="none" w:sz="0" w:space="0" w:color="auto"/>
        <w:right w:val="none" w:sz="0" w:space="0" w:color="auto"/>
      </w:divBdr>
    </w:div>
    <w:div w:id="463349325">
      <w:bodyDiv w:val="1"/>
      <w:marLeft w:val="0"/>
      <w:marRight w:val="0"/>
      <w:marTop w:val="0"/>
      <w:marBottom w:val="0"/>
      <w:divBdr>
        <w:top w:val="none" w:sz="0" w:space="0" w:color="auto"/>
        <w:left w:val="none" w:sz="0" w:space="0" w:color="auto"/>
        <w:bottom w:val="none" w:sz="0" w:space="0" w:color="auto"/>
        <w:right w:val="none" w:sz="0" w:space="0" w:color="auto"/>
      </w:divBdr>
    </w:div>
    <w:div w:id="464203204">
      <w:bodyDiv w:val="1"/>
      <w:marLeft w:val="0"/>
      <w:marRight w:val="0"/>
      <w:marTop w:val="0"/>
      <w:marBottom w:val="0"/>
      <w:divBdr>
        <w:top w:val="none" w:sz="0" w:space="0" w:color="auto"/>
        <w:left w:val="none" w:sz="0" w:space="0" w:color="auto"/>
        <w:bottom w:val="none" w:sz="0" w:space="0" w:color="auto"/>
        <w:right w:val="none" w:sz="0" w:space="0" w:color="auto"/>
      </w:divBdr>
    </w:div>
    <w:div w:id="465054497">
      <w:bodyDiv w:val="1"/>
      <w:marLeft w:val="0"/>
      <w:marRight w:val="0"/>
      <w:marTop w:val="0"/>
      <w:marBottom w:val="0"/>
      <w:divBdr>
        <w:top w:val="none" w:sz="0" w:space="0" w:color="auto"/>
        <w:left w:val="none" w:sz="0" w:space="0" w:color="auto"/>
        <w:bottom w:val="none" w:sz="0" w:space="0" w:color="auto"/>
        <w:right w:val="none" w:sz="0" w:space="0" w:color="auto"/>
      </w:divBdr>
    </w:div>
    <w:div w:id="468010280">
      <w:bodyDiv w:val="1"/>
      <w:marLeft w:val="0"/>
      <w:marRight w:val="0"/>
      <w:marTop w:val="0"/>
      <w:marBottom w:val="0"/>
      <w:divBdr>
        <w:top w:val="none" w:sz="0" w:space="0" w:color="auto"/>
        <w:left w:val="none" w:sz="0" w:space="0" w:color="auto"/>
        <w:bottom w:val="none" w:sz="0" w:space="0" w:color="auto"/>
        <w:right w:val="none" w:sz="0" w:space="0" w:color="auto"/>
      </w:divBdr>
    </w:div>
    <w:div w:id="470681044">
      <w:bodyDiv w:val="1"/>
      <w:marLeft w:val="0"/>
      <w:marRight w:val="0"/>
      <w:marTop w:val="0"/>
      <w:marBottom w:val="0"/>
      <w:divBdr>
        <w:top w:val="none" w:sz="0" w:space="0" w:color="auto"/>
        <w:left w:val="none" w:sz="0" w:space="0" w:color="auto"/>
        <w:bottom w:val="none" w:sz="0" w:space="0" w:color="auto"/>
        <w:right w:val="none" w:sz="0" w:space="0" w:color="auto"/>
      </w:divBdr>
    </w:div>
    <w:div w:id="471336701">
      <w:bodyDiv w:val="1"/>
      <w:marLeft w:val="0"/>
      <w:marRight w:val="0"/>
      <w:marTop w:val="0"/>
      <w:marBottom w:val="0"/>
      <w:divBdr>
        <w:top w:val="none" w:sz="0" w:space="0" w:color="auto"/>
        <w:left w:val="none" w:sz="0" w:space="0" w:color="auto"/>
        <w:bottom w:val="none" w:sz="0" w:space="0" w:color="auto"/>
        <w:right w:val="none" w:sz="0" w:space="0" w:color="auto"/>
      </w:divBdr>
    </w:div>
    <w:div w:id="476731297">
      <w:bodyDiv w:val="1"/>
      <w:marLeft w:val="0"/>
      <w:marRight w:val="0"/>
      <w:marTop w:val="0"/>
      <w:marBottom w:val="0"/>
      <w:divBdr>
        <w:top w:val="none" w:sz="0" w:space="0" w:color="auto"/>
        <w:left w:val="none" w:sz="0" w:space="0" w:color="auto"/>
        <w:bottom w:val="none" w:sz="0" w:space="0" w:color="auto"/>
        <w:right w:val="none" w:sz="0" w:space="0" w:color="auto"/>
      </w:divBdr>
    </w:div>
    <w:div w:id="478155331">
      <w:bodyDiv w:val="1"/>
      <w:marLeft w:val="0"/>
      <w:marRight w:val="0"/>
      <w:marTop w:val="0"/>
      <w:marBottom w:val="0"/>
      <w:divBdr>
        <w:top w:val="none" w:sz="0" w:space="0" w:color="auto"/>
        <w:left w:val="none" w:sz="0" w:space="0" w:color="auto"/>
        <w:bottom w:val="none" w:sz="0" w:space="0" w:color="auto"/>
        <w:right w:val="none" w:sz="0" w:space="0" w:color="auto"/>
      </w:divBdr>
    </w:div>
    <w:div w:id="479150135">
      <w:bodyDiv w:val="1"/>
      <w:marLeft w:val="0"/>
      <w:marRight w:val="0"/>
      <w:marTop w:val="0"/>
      <w:marBottom w:val="0"/>
      <w:divBdr>
        <w:top w:val="none" w:sz="0" w:space="0" w:color="auto"/>
        <w:left w:val="none" w:sz="0" w:space="0" w:color="auto"/>
        <w:bottom w:val="none" w:sz="0" w:space="0" w:color="auto"/>
        <w:right w:val="none" w:sz="0" w:space="0" w:color="auto"/>
      </w:divBdr>
    </w:div>
    <w:div w:id="479350811">
      <w:bodyDiv w:val="1"/>
      <w:marLeft w:val="0"/>
      <w:marRight w:val="0"/>
      <w:marTop w:val="0"/>
      <w:marBottom w:val="0"/>
      <w:divBdr>
        <w:top w:val="none" w:sz="0" w:space="0" w:color="auto"/>
        <w:left w:val="none" w:sz="0" w:space="0" w:color="auto"/>
        <w:bottom w:val="none" w:sz="0" w:space="0" w:color="auto"/>
        <w:right w:val="none" w:sz="0" w:space="0" w:color="auto"/>
      </w:divBdr>
    </w:div>
    <w:div w:id="480387844">
      <w:bodyDiv w:val="1"/>
      <w:marLeft w:val="0"/>
      <w:marRight w:val="0"/>
      <w:marTop w:val="0"/>
      <w:marBottom w:val="0"/>
      <w:divBdr>
        <w:top w:val="none" w:sz="0" w:space="0" w:color="auto"/>
        <w:left w:val="none" w:sz="0" w:space="0" w:color="auto"/>
        <w:bottom w:val="none" w:sz="0" w:space="0" w:color="auto"/>
        <w:right w:val="none" w:sz="0" w:space="0" w:color="auto"/>
      </w:divBdr>
    </w:div>
    <w:div w:id="480973953">
      <w:bodyDiv w:val="1"/>
      <w:marLeft w:val="0"/>
      <w:marRight w:val="0"/>
      <w:marTop w:val="0"/>
      <w:marBottom w:val="0"/>
      <w:divBdr>
        <w:top w:val="none" w:sz="0" w:space="0" w:color="auto"/>
        <w:left w:val="none" w:sz="0" w:space="0" w:color="auto"/>
        <w:bottom w:val="none" w:sz="0" w:space="0" w:color="auto"/>
        <w:right w:val="none" w:sz="0" w:space="0" w:color="auto"/>
      </w:divBdr>
    </w:div>
    <w:div w:id="481820678">
      <w:bodyDiv w:val="1"/>
      <w:marLeft w:val="0"/>
      <w:marRight w:val="0"/>
      <w:marTop w:val="0"/>
      <w:marBottom w:val="0"/>
      <w:divBdr>
        <w:top w:val="none" w:sz="0" w:space="0" w:color="auto"/>
        <w:left w:val="none" w:sz="0" w:space="0" w:color="auto"/>
        <w:bottom w:val="none" w:sz="0" w:space="0" w:color="auto"/>
        <w:right w:val="none" w:sz="0" w:space="0" w:color="auto"/>
      </w:divBdr>
    </w:div>
    <w:div w:id="489173862">
      <w:bodyDiv w:val="1"/>
      <w:marLeft w:val="0"/>
      <w:marRight w:val="0"/>
      <w:marTop w:val="0"/>
      <w:marBottom w:val="0"/>
      <w:divBdr>
        <w:top w:val="none" w:sz="0" w:space="0" w:color="auto"/>
        <w:left w:val="none" w:sz="0" w:space="0" w:color="auto"/>
        <w:bottom w:val="none" w:sz="0" w:space="0" w:color="auto"/>
        <w:right w:val="none" w:sz="0" w:space="0" w:color="auto"/>
      </w:divBdr>
    </w:div>
    <w:div w:id="490096511">
      <w:bodyDiv w:val="1"/>
      <w:marLeft w:val="0"/>
      <w:marRight w:val="0"/>
      <w:marTop w:val="0"/>
      <w:marBottom w:val="0"/>
      <w:divBdr>
        <w:top w:val="none" w:sz="0" w:space="0" w:color="auto"/>
        <w:left w:val="none" w:sz="0" w:space="0" w:color="auto"/>
        <w:bottom w:val="none" w:sz="0" w:space="0" w:color="auto"/>
        <w:right w:val="none" w:sz="0" w:space="0" w:color="auto"/>
      </w:divBdr>
    </w:div>
    <w:div w:id="492644680">
      <w:bodyDiv w:val="1"/>
      <w:marLeft w:val="0"/>
      <w:marRight w:val="0"/>
      <w:marTop w:val="0"/>
      <w:marBottom w:val="0"/>
      <w:divBdr>
        <w:top w:val="none" w:sz="0" w:space="0" w:color="auto"/>
        <w:left w:val="none" w:sz="0" w:space="0" w:color="auto"/>
        <w:bottom w:val="none" w:sz="0" w:space="0" w:color="auto"/>
        <w:right w:val="none" w:sz="0" w:space="0" w:color="auto"/>
      </w:divBdr>
    </w:div>
    <w:div w:id="492988461">
      <w:bodyDiv w:val="1"/>
      <w:marLeft w:val="0"/>
      <w:marRight w:val="0"/>
      <w:marTop w:val="0"/>
      <w:marBottom w:val="0"/>
      <w:divBdr>
        <w:top w:val="none" w:sz="0" w:space="0" w:color="auto"/>
        <w:left w:val="none" w:sz="0" w:space="0" w:color="auto"/>
        <w:bottom w:val="none" w:sz="0" w:space="0" w:color="auto"/>
        <w:right w:val="none" w:sz="0" w:space="0" w:color="auto"/>
      </w:divBdr>
    </w:div>
    <w:div w:id="492993424">
      <w:bodyDiv w:val="1"/>
      <w:marLeft w:val="0"/>
      <w:marRight w:val="0"/>
      <w:marTop w:val="0"/>
      <w:marBottom w:val="0"/>
      <w:divBdr>
        <w:top w:val="none" w:sz="0" w:space="0" w:color="auto"/>
        <w:left w:val="none" w:sz="0" w:space="0" w:color="auto"/>
        <w:bottom w:val="none" w:sz="0" w:space="0" w:color="auto"/>
        <w:right w:val="none" w:sz="0" w:space="0" w:color="auto"/>
      </w:divBdr>
    </w:div>
    <w:div w:id="493030155">
      <w:bodyDiv w:val="1"/>
      <w:marLeft w:val="0"/>
      <w:marRight w:val="0"/>
      <w:marTop w:val="0"/>
      <w:marBottom w:val="0"/>
      <w:divBdr>
        <w:top w:val="none" w:sz="0" w:space="0" w:color="auto"/>
        <w:left w:val="none" w:sz="0" w:space="0" w:color="auto"/>
        <w:bottom w:val="none" w:sz="0" w:space="0" w:color="auto"/>
        <w:right w:val="none" w:sz="0" w:space="0" w:color="auto"/>
      </w:divBdr>
    </w:div>
    <w:div w:id="496727600">
      <w:bodyDiv w:val="1"/>
      <w:marLeft w:val="0"/>
      <w:marRight w:val="0"/>
      <w:marTop w:val="0"/>
      <w:marBottom w:val="0"/>
      <w:divBdr>
        <w:top w:val="none" w:sz="0" w:space="0" w:color="auto"/>
        <w:left w:val="none" w:sz="0" w:space="0" w:color="auto"/>
        <w:bottom w:val="none" w:sz="0" w:space="0" w:color="auto"/>
        <w:right w:val="none" w:sz="0" w:space="0" w:color="auto"/>
      </w:divBdr>
    </w:div>
    <w:div w:id="497037099">
      <w:bodyDiv w:val="1"/>
      <w:marLeft w:val="0"/>
      <w:marRight w:val="0"/>
      <w:marTop w:val="0"/>
      <w:marBottom w:val="0"/>
      <w:divBdr>
        <w:top w:val="none" w:sz="0" w:space="0" w:color="auto"/>
        <w:left w:val="none" w:sz="0" w:space="0" w:color="auto"/>
        <w:bottom w:val="none" w:sz="0" w:space="0" w:color="auto"/>
        <w:right w:val="none" w:sz="0" w:space="0" w:color="auto"/>
      </w:divBdr>
    </w:div>
    <w:div w:id="498741400">
      <w:bodyDiv w:val="1"/>
      <w:marLeft w:val="0"/>
      <w:marRight w:val="0"/>
      <w:marTop w:val="0"/>
      <w:marBottom w:val="0"/>
      <w:divBdr>
        <w:top w:val="none" w:sz="0" w:space="0" w:color="auto"/>
        <w:left w:val="none" w:sz="0" w:space="0" w:color="auto"/>
        <w:bottom w:val="none" w:sz="0" w:space="0" w:color="auto"/>
        <w:right w:val="none" w:sz="0" w:space="0" w:color="auto"/>
      </w:divBdr>
    </w:div>
    <w:div w:id="499348435">
      <w:bodyDiv w:val="1"/>
      <w:marLeft w:val="0"/>
      <w:marRight w:val="0"/>
      <w:marTop w:val="0"/>
      <w:marBottom w:val="0"/>
      <w:divBdr>
        <w:top w:val="none" w:sz="0" w:space="0" w:color="auto"/>
        <w:left w:val="none" w:sz="0" w:space="0" w:color="auto"/>
        <w:bottom w:val="none" w:sz="0" w:space="0" w:color="auto"/>
        <w:right w:val="none" w:sz="0" w:space="0" w:color="auto"/>
      </w:divBdr>
    </w:div>
    <w:div w:id="499734427">
      <w:bodyDiv w:val="1"/>
      <w:marLeft w:val="0"/>
      <w:marRight w:val="0"/>
      <w:marTop w:val="0"/>
      <w:marBottom w:val="0"/>
      <w:divBdr>
        <w:top w:val="none" w:sz="0" w:space="0" w:color="auto"/>
        <w:left w:val="none" w:sz="0" w:space="0" w:color="auto"/>
        <w:bottom w:val="none" w:sz="0" w:space="0" w:color="auto"/>
        <w:right w:val="none" w:sz="0" w:space="0" w:color="auto"/>
      </w:divBdr>
    </w:div>
    <w:div w:id="503281713">
      <w:bodyDiv w:val="1"/>
      <w:marLeft w:val="0"/>
      <w:marRight w:val="0"/>
      <w:marTop w:val="0"/>
      <w:marBottom w:val="0"/>
      <w:divBdr>
        <w:top w:val="none" w:sz="0" w:space="0" w:color="auto"/>
        <w:left w:val="none" w:sz="0" w:space="0" w:color="auto"/>
        <w:bottom w:val="none" w:sz="0" w:space="0" w:color="auto"/>
        <w:right w:val="none" w:sz="0" w:space="0" w:color="auto"/>
      </w:divBdr>
    </w:div>
    <w:div w:id="505487661">
      <w:bodyDiv w:val="1"/>
      <w:marLeft w:val="0"/>
      <w:marRight w:val="0"/>
      <w:marTop w:val="0"/>
      <w:marBottom w:val="0"/>
      <w:divBdr>
        <w:top w:val="none" w:sz="0" w:space="0" w:color="auto"/>
        <w:left w:val="none" w:sz="0" w:space="0" w:color="auto"/>
        <w:bottom w:val="none" w:sz="0" w:space="0" w:color="auto"/>
        <w:right w:val="none" w:sz="0" w:space="0" w:color="auto"/>
      </w:divBdr>
    </w:div>
    <w:div w:id="506791686">
      <w:bodyDiv w:val="1"/>
      <w:marLeft w:val="0"/>
      <w:marRight w:val="0"/>
      <w:marTop w:val="0"/>
      <w:marBottom w:val="0"/>
      <w:divBdr>
        <w:top w:val="none" w:sz="0" w:space="0" w:color="auto"/>
        <w:left w:val="none" w:sz="0" w:space="0" w:color="auto"/>
        <w:bottom w:val="none" w:sz="0" w:space="0" w:color="auto"/>
        <w:right w:val="none" w:sz="0" w:space="0" w:color="auto"/>
      </w:divBdr>
    </w:div>
    <w:div w:id="507788683">
      <w:bodyDiv w:val="1"/>
      <w:marLeft w:val="0"/>
      <w:marRight w:val="0"/>
      <w:marTop w:val="0"/>
      <w:marBottom w:val="0"/>
      <w:divBdr>
        <w:top w:val="none" w:sz="0" w:space="0" w:color="auto"/>
        <w:left w:val="none" w:sz="0" w:space="0" w:color="auto"/>
        <w:bottom w:val="none" w:sz="0" w:space="0" w:color="auto"/>
        <w:right w:val="none" w:sz="0" w:space="0" w:color="auto"/>
      </w:divBdr>
    </w:div>
    <w:div w:id="509221413">
      <w:bodyDiv w:val="1"/>
      <w:marLeft w:val="0"/>
      <w:marRight w:val="0"/>
      <w:marTop w:val="0"/>
      <w:marBottom w:val="0"/>
      <w:divBdr>
        <w:top w:val="none" w:sz="0" w:space="0" w:color="auto"/>
        <w:left w:val="none" w:sz="0" w:space="0" w:color="auto"/>
        <w:bottom w:val="none" w:sz="0" w:space="0" w:color="auto"/>
        <w:right w:val="none" w:sz="0" w:space="0" w:color="auto"/>
      </w:divBdr>
    </w:div>
    <w:div w:id="511722108">
      <w:bodyDiv w:val="1"/>
      <w:marLeft w:val="0"/>
      <w:marRight w:val="0"/>
      <w:marTop w:val="0"/>
      <w:marBottom w:val="0"/>
      <w:divBdr>
        <w:top w:val="none" w:sz="0" w:space="0" w:color="auto"/>
        <w:left w:val="none" w:sz="0" w:space="0" w:color="auto"/>
        <w:bottom w:val="none" w:sz="0" w:space="0" w:color="auto"/>
        <w:right w:val="none" w:sz="0" w:space="0" w:color="auto"/>
      </w:divBdr>
    </w:div>
    <w:div w:id="515657864">
      <w:bodyDiv w:val="1"/>
      <w:marLeft w:val="0"/>
      <w:marRight w:val="0"/>
      <w:marTop w:val="0"/>
      <w:marBottom w:val="0"/>
      <w:divBdr>
        <w:top w:val="none" w:sz="0" w:space="0" w:color="auto"/>
        <w:left w:val="none" w:sz="0" w:space="0" w:color="auto"/>
        <w:bottom w:val="none" w:sz="0" w:space="0" w:color="auto"/>
        <w:right w:val="none" w:sz="0" w:space="0" w:color="auto"/>
      </w:divBdr>
    </w:div>
    <w:div w:id="519515801">
      <w:bodyDiv w:val="1"/>
      <w:marLeft w:val="0"/>
      <w:marRight w:val="0"/>
      <w:marTop w:val="0"/>
      <w:marBottom w:val="0"/>
      <w:divBdr>
        <w:top w:val="none" w:sz="0" w:space="0" w:color="auto"/>
        <w:left w:val="none" w:sz="0" w:space="0" w:color="auto"/>
        <w:bottom w:val="none" w:sz="0" w:space="0" w:color="auto"/>
        <w:right w:val="none" w:sz="0" w:space="0" w:color="auto"/>
      </w:divBdr>
    </w:div>
    <w:div w:id="521089582">
      <w:bodyDiv w:val="1"/>
      <w:marLeft w:val="0"/>
      <w:marRight w:val="0"/>
      <w:marTop w:val="0"/>
      <w:marBottom w:val="0"/>
      <w:divBdr>
        <w:top w:val="none" w:sz="0" w:space="0" w:color="auto"/>
        <w:left w:val="none" w:sz="0" w:space="0" w:color="auto"/>
        <w:bottom w:val="none" w:sz="0" w:space="0" w:color="auto"/>
        <w:right w:val="none" w:sz="0" w:space="0" w:color="auto"/>
      </w:divBdr>
    </w:div>
    <w:div w:id="521624512">
      <w:bodyDiv w:val="1"/>
      <w:marLeft w:val="0"/>
      <w:marRight w:val="0"/>
      <w:marTop w:val="0"/>
      <w:marBottom w:val="0"/>
      <w:divBdr>
        <w:top w:val="none" w:sz="0" w:space="0" w:color="auto"/>
        <w:left w:val="none" w:sz="0" w:space="0" w:color="auto"/>
        <w:bottom w:val="none" w:sz="0" w:space="0" w:color="auto"/>
        <w:right w:val="none" w:sz="0" w:space="0" w:color="auto"/>
      </w:divBdr>
    </w:div>
    <w:div w:id="523522491">
      <w:bodyDiv w:val="1"/>
      <w:marLeft w:val="0"/>
      <w:marRight w:val="0"/>
      <w:marTop w:val="0"/>
      <w:marBottom w:val="0"/>
      <w:divBdr>
        <w:top w:val="none" w:sz="0" w:space="0" w:color="auto"/>
        <w:left w:val="none" w:sz="0" w:space="0" w:color="auto"/>
        <w:bottom w:val="none" w:sz="0" w:space="0" w:color="auto"/>
        <w:right w:val="none" w:sz="0" w:space="0" w:color="auto"/>
      </w:divBdr>
    </w:div>
    <w:div w:id="528228009">
      <w:bodyDiv w:val="1"/>
      <w:marLeft w:val="0"/>
      <w:marRight w:val="0"/>
      <w:marTop w:val="0"/>
      <w:marBottom w:val="0"/>
      <w:divBdr>
        <w:top w:val="none" w:sz="0" w:space="0" w:color="auto"/>
        <w:left w:val="none" w:sz="0" w:space="0" w:color="auto"/>
        <w:bottom w:val="none" w:sz="0" w:space="0" w:color="auto"/>
        <w:right w:val="none" w:sz="0" w:space="0" w:color="auto"/>
      </w:divBdr>
      <w:divsChild>
        <w:div w:id="28531463">
          <w:marLeft w:val="480"/>
          <w:marRight w:val="0"/>
          <w:marTop w:val="0"/>
          <w:marBottom w:val="0"/>
          <w:divBdr>
            <w:top w:val="none" w:sz="0" w:space="0" w:color="auto"/>
            <w:left w:val="none" w:sz="0" w:space="0" w:color="auto"/>
            <w:bottom w:val="none" w:sz="0" w:space="0" w:color="auto"/>
            <w:right w:val="none" w:sz="0" w:space="0" w:color="auto"/>
          </w:divBdr>
        </w:div>
        <w:div w:id="91711310">
          <w:marLeft w:val="480"/>
          <w:marRight w:val="0"/>
          <w:marTop w:val="0"/>
          <w:marBottom w:val="0"/>
          <w:divBdr>
            <w:top w:val="none" w:sz="0" w:space="0" w:color="auto"/>
            <w:left w:val="none" w:sz="0" w:space="0" w:color="auto"/>
            <w:bottom w:val="none" w:sz="0" w:space="0" w:color="auto"/>
            <w:right w:val="none" w:sz="0" w:space="0" w:color="auto"/>
          </w:divBdr>
        </w:div>
        <w:div w:id="92214323">
          <w:marLeft w:val="480"/>
          <w:marRight w:val="0"/>
          <w:marTop w:val="0"/>
          <w:marBottom w:val="0"/>
          <w:divBdr>
            <w:top w:val="none" w:sz="0" w:space="0" w:color="auto"/>
            <w:left w:val="none" w:sz="0" w:space="0" w:color="auto"/>
            <w:bottom w:val="none" w:sz="0" w:space="0" w:color="auto"/>
            <w:right w:val="none" w:sz="0" w:space="0" w:color="auto"/>
          </w:divBdr>
        </w:div>
        <w:div w:id="184250248">
          <w:marLeft w:val="480"/>
          <w:marRight w:val="0"/>
          <w:marTop w:val="0"/>
          <w:marBottom w:val="0"/>
          <w:divBdr>
            <w:top w:val="none" w:sz="0" w:space="0" w:color="auto"/>
            <w:left w:val="none" w:sz="0" w:space="0" w:color="auto"/>
            <w:bottom w:val="none" w:sz="0" w:space="0" w:color="auto"/>
            <w:right w:val="none" w:sz="0" w:space="0" w:color="auto"/>
          </w:divBdr>
        </w:div>
        <w:div w:id="255480972">
          <w:marLeft w:val="480"/>
          <w:marRight w:val="0"/>
          <w:marTop w:val="0"/>
          <w:marBottom w:val="0"/>
          <w:divBdr>
            <w:top w:val="none" w:sz="0" w:space="0" w:color="auto"/>
            <w:left w:val="none" w:sz="0" w:space="0" w:color="auto"/>
            <w:bottom w:val="none" w:sz="0" w:space="0" w:color="auto"/>
            <w:right w:val="none" w:sz="0" w:space="0" w:color="auto"/>
          </w:divBdr>
        </w:div>
        <w:div w:id="317392316">
          <w:marLeft w:val="480"/>
          <w:marRight w:val="0"/>
          <w:marTop w:val="0"/>
          <w:marBottom w:val="0"/>
          <w:divBdr>
            <w:top w:val="none" w:sz="0" w:space="0" w:color="auto"/>
            <w:left w:val="none" w:sz="0" w:space="0" w:color="auto"/>
            <w:bottom w:val="none" w:sz="0" w:space="0" w:color="auto"/>
            <w:right w:val="none" w:sz="0" w:space="0" w:color="auto"/>
          </w:divBdr>
        </w:div>
        <w:div w:id="328024484">
          <w:marLeft w:val="480"/>
          <w:marRight w:val="0"/>
          <w:marTop w:val="0"/>
          <w:marBottom w:val="0"/>
          <w:divBdr>
            <w:top w:val="none" w:sz="0" w:space="0" w:color="auto"/>
            <w:left w:val="none" w:sz="0" w:space="0" w:color="auto"/>
            <w:bottom w:val="none" w:sz="0" w:space="0" w:color="auto"/>
            <w:right w:val="none" w:sz="0" w:space="0" w:color="auto"/>
          </w:divBdr>
        </w:div>
        <w:div w:id="332949833">
          <w:marLeft w:val="480"/>
          <w:marRight w:val="0"/>
          <w:marTop w:val="0"/>
          <w:marBottom w:val="0"/>
          <w:divBdr>
            <w:top w:val="none" w:sz="0" w:space="0" w:color="auto"/>
            <w:left w:val="none" w:sz="0" w:space="0" w:color="auto"/>
            <w:bottom w:val="none" w:sz="0" w:space="0" w:color="auto"/>
            <w:right w:val="none" w:sz="0" w:space="0" w:color="auto"/>
          </w:divBdr>
        </w:div>
        <w:div w:id="346954381">
          <w:marLeft w:val="480"/>
          <w:marRight w:val="0"/>
          <w:marTop w:val="0"/>
          <w:marBottom w:val="0"/>
          <w:divBdr>
            <w:top w:val="none" w:sz="0" w:space="0" w:color="auto"/>
            <w:left w:val="none" w:sz="0" w:space="0" w:color="auto"/>
            <w:bottom w:val="none" w:sz="0" w:space="0" w:color="auto"/>
            <w:right w:val="none" w:sz="0" w:space="0" w:color="auto"/>
          </w:divBdr>
        </w:div>
        <w:div w:id="366031592">
          <w:marLeft w:val="480"/>
          <w:marRight w:val="0"/>
          <w:marTop w:val="0"/>
          <w:marBottom w:val="0"/>
          <w:divBdr>
            <w:top w:val="none" w:sz="0" w:space="0" w:color="auto"/>
            <w:left w:val="none" w:sz="0" w:space="0" w:color="auto"/>
            <w:bottom w:val="none" w:sz="0" w:space="0" w:color="auto"/>
            <w:right w:val="none" w:sz="0" w:space="0" w:color="auto"/>
          </w:divBdr>
        </w:div>
        <w:div w:id="407462139">
          <w:marLeft w:val="480"/>
          <w:marRight w:val="0"/>
          <w:marTop w:val="0"/>
          <w:marBottom w:val="0"/>
          <w:divBdr>
            <w:top w:val="none" w:sz="0" w:space="0" w:color="auto"/>
            <w:left w:val="none" w:sz="0" w:space="0" w:color="auto"/>
            <w:bottom w:val="none" w:sz="0" w:space="0" w:color="auto"/>
            <w:right w:val="none" w:sz="0" w:space="0" w:color="auto"/>
          </w:divBdr>
        </w:div>
        <w:div w:id="413938675">
          <w:marLeft w:val="480"/>
          <w:marRight w:val="0"/>
          <w:marTop w:val="0"/>
          <w:marBottom w:val="0"/>
          <w:divBdr>
            <w:top w:val="none" w:sz="0" w:space="0" w:color="auto"/>
            <w:left w:val="none" w:sz="0" w:space="0" w:color="auto"/>
            <w:bottom w:val="none" w:sz="0" w:space="0" w:color="auto"/>
            <w:right w:val="none" w:sz="0" w:space="0" w:color="auto"/>
          </w:divBdr>
        </w:div>
        <w:div w:id="484587372">
          <w:marLeft w:val="480"/>
          <w:marRight w:val="0"/>
          <w:marTop w:val="0"/>
          <w:marBottom w:val="0"/>
          <w:divBdr>
            <w:top w:val="none" w:sz="0" w:space="0" w:color="auto"/>
            <w:left w:val="none" w:sz="0" w:space="0" w:color="auto"/>
            <w:bottom w:val="none" w:sz="0" w:space="0" w:color="auto"/>
            <w:right w:val="none" w:sz="0" w:space="0" w:color="auto"/>
          </w:divBdr>
        </w:div>
        <w:div w:id="493375643">
          <w:marLeft w:val="480"/>
          <w:marRight w:val="0"/>
          <w:marTop w:val="0"/>
          <w:marBottom w:val="0"/>
          <w:divBdr>
            <w:top w:val="none" w:sz="0" w:space="0" w:color="auto"/>
            <w:left w:val="none" w:sz="0" w:space="0" w:color="auto"/>
            <w:bottom w:val="none" w:sz="0" w:space="0" w:color="auto"/>
            <w:right w:val="none" w:sz="0" w:space="0" w:color="auto"/>
          </w:divBdr>
        </w:div>
        <w:div w:id="519008891">
          <w:marLeft w:val="480"/>
          <w:marRight w:val="0"/>
          <w:marTop w:val="0"/>
          <w:marBottom w:val="0"/>
          <w:divBdr>
            <w:top w:val="none" w:sz="0" w:space="0" w:color="auto"/>
            <w:left w:val="none" w:sz="0" w:space="0" w:color="auto"/>
            <w:bottom w:val="none" w:sz="0" w:space="0" w:color="auto"/>
            <w:right w:val="none" w:sz="0" w:space="0" w:color="auto"/>
          </w:divBdr>
        </w:div>
        <w:div w:id="612439679">
          <w:marLeft w:val="480"/>
          <w:marRight w:val="0"/>
          <w:marTop w:val="0"/>
          <w:marBottom w:val="0"/>
          <w:divBdr>
            <w:top w:val="none" w:sz="0" w:space="0" w:color="auto"/>
            <w:left w:val="none" w:sz="0" w:space="0" w:color="auto"/>
            <w:bottom w:val="none" w:sz="0" w:space="0" w:color="auto"/>
            <w:right w:val="none" w:sz="0" w:space="0" w:color="auto"/>
          </w:divBdr>
        </w:div>
        <w:div w:id="648098151">
          <w:marLeft w:val="480"/>
          <w:marRight w:val="0"/>
          <w:marTop w:val="0"/>
          <w:marBottom w:val="0"/>
          <w:divBdr>
            <w:top w:val="none" w:sz="0" w:space="0" w:color="auto"/>
            <w:left w:val="none" w:sz="0" w:space="0" w:color="auto"/>
            <w:bottom w:val="none" w:sz="0" w:space="0" w:color="auto"/>
            <w:right w:val="none" w:sz="0" w:space="0" w:color="auto"/>
          </w:divBdr>
        </w:div>
        <w:div w:id="700864067">
          <w:marLeft w:val="480"/>
          <w:marRight w:val="0"/>
          <w:marTop w:val="0"/>
          <w:marBottom w:val="0"/>
          <w:divBdr>
            <w:top w:val="none" w:sz="0" w:space="0" w:color="auto"/>
            <w:left w:val="none" w:sz="0" w:space="0" w:color="auto"/>
            <w:bottom w:val="none" w:sz="0" w:space="0" w:color="auto"/>
            <w:right w:val="none" w:sz="0" w:space="0" w:color="auto"/>
          </w:divBdr>
        </w:div>
        <w:div w:id="805246361">
          <w:marLeft w:val="480"/>
          <w:marRight w:val="0"/>
          <w:marTop w:val="0"/>
          <w:marBottom w:val="0"/>
          <w:divBdr>
            <w:top w:val="none" w:sz="0" w:space="0" w:color="auto"/>
            <w:left w:val="none" w:sz="0" w:space="0" w:color="auto"/>
            <w:bottom w:val="none" w:sz="0" w:space="0" w:color="auto"/>
            <w:right w:val="none" w:sz="0" w:space="0" w:color="auto"/>
          </w:divBdr>
        </w:div>
        <w:div w:id="818614639">
          <w:marLeft w:val="480"/>
          <w:marRight w:val="0"/>
          <w:marTop w:val="0"/>
          <w:marBottom w:val="0"/>
          <w:divBdr>
            <w:top w:val="none" w:sz="0" w:space="0" w:color="auto"/>
            <w:left w:val="none" w:sz="0" w:space="0" w:color="auto"/>
            <w:bottom w:val="none" w:sz="0" w:space="0" w:color="auto"/>
            <w:right w:val="none" w:sz="0" w:space="0" w:color="auto"/>
          </w:divBdr>
        </w:div>
        <w:div w:id="824586940">
          <w:marLeft w:val="480"/>
          <w:marRight w:val="0"/>
          <w:marTop w:val="0"/>
          <w:marBottom w:val="0"/>
          <w:divBdr>
            <w:top w:val="none" w:sz="0" w:space="0" w:color="auto"/>
            <w:left w:val="none" w:sz="0" w:space="0" w:color="auto"/>
            <w:bottom w:val="none" w:sz="0" w:space="0" w:color="auto"/>
            <w:right w:val="none" w:sz="0" w:space="0" w:color="auto"/>
          </w:divBdr>
        </w:div>
        <w:div w:id="844438135">
          <w:marLeft w:val="480"/>
          <w:marRight w:val="0"/>
          <w:marTop w:val="0"/>
          <w:marBottom w:val="0"/>
          <w:divBdr>
            <w:top w:val="none" w:sz="0" w:space="0" w:color="auto"/>
            <w:left w:val="none" w:sz="0" w:space="0" w:color="auto"/>
            <w:bottom w:val="none" w:sz="0" w:space="0" w:color="auto"/>
            <w:right w:val="none" w:sz="0" w:space="0" w:color="auto"/>
          </w:divBdr>
        </w:div>
        <w:div w:id="853807841">
          <w:marLeft w:val="480"/>
          <w:marRight w:val="0"/>
          <w:marTop w:val="0"/>
          <w:marBottom w:val="0"/>
          <w:divBdr>
            <w:top w:val="none" w:sz="0" w:space="0" w:color="auto"/>
            <w:left w:val="none" w:sz="0" w:space="0" w:color="auto"/>
            <w:bottom w:val="none" w:sz="0" w:space="0" w:color="auto"/>
            <w:right w:val="none" w:sz="0" w:space="0" w:color="auto"/>
          </w:divBdr>
        </w:div>
        <w:div w:id="899242419">
          <w:marLeft w:val="480"/>
          <w:marRight w:val="0"/>
          <w:marTop w:val="0"/>
          <w:marBottom w:val="0"/>
          <w:divBdr>
            <w:top w:val="none" w:sz="0" w:space="0" w:color="auto"/>
            <w:left w:val="none" w:sz="0" w:space="0" w:color="auto"/>
            <w:bottom w:val="none" w:sz="0" w:space="0" w:color="auto"/>
            <w:right w:val="none" w:sz="0" w:space="0" w:color="auto"/>
          </w:divBdr>
        </w:div>
        <w:div w:id="901716635">
          <w:marLeft w:val="480"/>
          <w:marRight w:val="0"/>
          <w:marTop w:val="0"/>
          <w:marBottom w:val="0"/>
          <w:divBdr>
            <w:top w:val="none" w:sz="0" w:space="0" w:color="auto"/>
            <w:left w:val="none" w:sz="0" w:space="0" w:color="auto"/>
            <w:bottom w:val="none" w:sz="0" w:space="0" w:color="auto"/>
            <w:right w:val="none" w:sz="0" w:space="0" w:color="auto"/>
          </w:divBdr>
        </w:div>
        <w:div w:id="913246823">
          <w:marLeft w:val="480"/>
          <w:marRight w:val="0"/>
          <w:marTop w:val="0"/>
          <w:marBottom w:val="0"/>
          <w:divBdr>
            <w:top w:val="none" w:sz="0" w:space="0" w:color="auto"/>
            <w:left w:val="none" w:sz="0" w:space="0" w:color="auto"/>
            <w:bottom w:val="none" w:sz="0" w:space="0" w:color="auto"/>
            <w:right w:val="none" w:sz="0" w:space="0" w:color="auto"/>
          </w:divBdr>
        </w:div>
        <w:div w:id="953950664">
          <w:marLeft w:val="480"/>
          <w:marRight w:val="0"/>
          <w:marTop w:val="0"/>
          <w:marBottom w:val="0"/>
          <w:divBdr>
            <w:top w:val="none" w:sz="0" w:space="0" w:color="auto"/>
            <w:left w:val="none" w:sz="0" w:space="0" w:color="auto"/>
            <w:bottom w:val="none" w:sz="0" w:space="0" w:color="auto"/>
            <w:right w:val="none" w:sz="0" w:space="0" w:color="auto"/>
          </w:divBdr>
        </w:div>
        <w:div w:id="966466955">
          <w:marLeft w:val="480"/>
          <w:marRight w:val="0"/>
          <w:marTop w:val="0"/>
          <w:marBottom w:val="0"/>
          <w:divBdr>
            <w:top w:val="none" w:sz="0" w:space="0" w:color="auto"/>
            <w:left w:val="none" w:sz="0" w:space="0" w:color="auto"/>
            <w:bottom w:val="none" w:sz="0" w:space="0" w:color="auto"/>
            <w:right w:val="none" w:sz="0" w:space="0" w:color="auto"/>
          </w:divBdr>
        </w:div>
        <w:div w:id="1078669461">
          <w:marLeft w:val="480"/>
          <w:marRight w:val="0"/>
          <w:marTop w:val="0"/>
          <w:marBottom w:val="0"/>
          <w:divBdr>
            <w:top w:val="none" w:sz="0" w:space="0" w:color="auto"/>
            <w:left w:val="none" w:sz="0" w:space="0" w:color="auto"/>
            <w:bottom w:val="none" w:sz="0" w:space="0" w:color="auto"/>
            <w:right w:val="none" w:sz="0" w:space="0" w:color="auto"/>
          </w:divBdr>
        </w:div>
        <w:div w:id="1089810892">
          <w:marLeft w:val="480"/>
          <w:marRight w:val="0"/>
          <w:marTop w:val="0"/>
          <w:marBottom w:val="0"/>
          <w:divBdr>
            <w:top w:val="none" w:sz="0" w:space="0" w:color="auto"/>
            <w:left w:val="none" w:sz="0" w:space="0" w:color="auto"/>
            <w:bottom w:val="none" w:sz="0" w:space="0" w:color="auto"/>
            <w:right w:val="none" w:sz="0" w:space="0" w:color="auto"/>
          </w:divBdr>
        </w:div>
        <w:div w:id="1138261340">
          <w:marLeft w:val="480"/>
          <w:marRight w:val="0"/>
          <w:marTop w:val="0"/>
          <w:marBottom w:val="0"/>
          <w:divBdr>
            <w:top w:val="none" w:sz="0" w:space="0" w:color="auto"/>
            <w:left w:val="none" w:sz="0" w:space="0" w:color="auto"/>
            <w:bottom w:val="none" w:sz="0" w:space="0" w:color="auto"/>
            <w:right w:val="none" w:sz="0" w:space="0" w:color="auto"/>
          </w:divBdr>
        </w:div>
        <w:div w:id="1234269519">
          <w:marLeft w:val="480"/>
          <w:marRight w:val="0"/>
          <w:marTop w:val="0"/>
          <w:marBottom w:val="0"/>
          <w:divBdr>
            <w:top w:val="none" w:sz="0" w:space="0" w:color="auto"/>
            <w:left w:val="none" w:sz="0" w:space="0" w:color="auto"/>
            <w:bottom w:val="none" w:sz="0" w:space="0" w:color="auto"/>
            <w:right w:val="none" w:sz="0" w:space="0" w:color="auto"/>
          </w:divBdr>
        </w:div>
        <w:div w:id="1276256536">
          <w:marLeft w:val="480"/>
          <w:marRight w:val="0"/>
          <w:marTop w:val="0"/>
          <w:marBottom w:val="0"/>
          <w:divBdr>
            <w:top w:val="none" w:sz="0" w:space="0" w:color="auto"/>
            <w:left w:val="none" w:sz="0" w:space="0" w:color="auto"/>
            <w:bottom w:val="none" w:sz="0" w:space="0" w:color="auto"/>
            <w:right w:val="none" w:sz="0" w:space="0" w:color="auto"/>
          </w:divBdr>
        </w:div>
        <w:div w:id="1294797423">
          <w:marLeft w:val="480"/>
          <w:marRight w:val="0"/>
          <w:marTop w:val="0"/>
          <w:marBottom w:val="0"/>
          <w:divBdr>
            <w:top w:val="none" w:sz="0" w:space="0" w:color="auto"/>
            <w:left w:val="none" w:sz="0" w:space="0" w:color="auto"/>
            <w:bottom w:val="none" w:sz="0" w:space="0" w:color="auto"/>
            <w:right w:val="none" w:sz="0" w:space="0" w:color="auto"/>
          </w:divBdr>
        </w:div>
        <w:div w:id="1300694249">
          <w:marLeft w:val="480"/>
          <w:marRight w:val="0"/>
          <w:marTop w:val="0"/>
          <w:marBottom w:val="0"/>
          <w:divBdr>
            <w:top w:val="none" w:sz="0" w:space="0" w:color="auto"/>
            <w:left w:val="none" w:sz="0" w:space="0" w:color="auto"/>
            <w:bottom w:val="none" w:sz="0" w:space="0" w:color="auto"/>
            <w:right w:val="none" w:sz="0" w:space="0" w:color="auto"/>
          </w:divBdr>
        </w:div>
        <w:div w:id="1310937665">
          <w:marLeft w:val="480"/>
          <w:marRight w:val="0"/>
          <w:marTop w:val="0"/>
          <w:marBottom w:val="0"/>
          <w:divBdr>
            <w:top w:val="none" w:sz="0" w:space="0" w:color="auto"/>
            <w:left w:val="none" w:sz="0" w:space="0" w:color="auto"/>
            <w:bottom w:val="none" w:sz="0" w:space="0" w:color="auto"/>
            <w:right w:val="none" w:sz="0" w:space="0" w:color="auto"/>
          </w:divBdr>
        </w:div>
        <w:div w:id="1371302891">
          <w:marLeft w:val="480"/>
          <w:marRight w:val="0"/>
          <w:marTop w:val="0"/>
          <w:marBottom w:val="0"/>
          <w:divBdr>
            <w:top w:val="none" w:sz="0" w:space="0" w:color="auto"/>
            <w:left w:val="none" w:sz="0" w:space="0" w:color="auto"/>
            <w:bottom w:val="none" w:sz="0" w:space="0" w:color="auto"/>
            <w:right w:val="none" w:sz="0" w:space="0" w:color="auto"/>
          </w:divBdr>
        </w:div>
        <w:div w:id="1392844402">
          <w:marLeft w:val="480"/>
          <w:marRight w:val="0"/>
          <w:marTop w:val="0"/>
          <w:marBottom w:val="0"/>
          <w:divBdr>
            <w:top w:val="none" w:sz="0" w:space="0" w:color="auto"/>
            <w:left w:val="none" w:sz="0" w:space="0" w:color="auto"/>
            <w:bottom w:val="none" w:sz="0" w:space="0" w:color="auto"/>
            <w:right w:val="none" w:sz="0" w:space="0" w:color="auto"/>
          </w:divBdr>
        </w:div>
        <w:div w:id="1406955193">
          <w:marLeft w:val="480"/>
          <w:marRight w:val="0"/>
          <w:marTop w:val="0"/>
          <w:marBottom w:val="0"/>
          <w:divBdr>
            <w:top w:val="none" w:sz="0" w:space="0" w:color="auto"/>
            <w:left w:val="none" w:sz="0" w:space="0" w:color="auto"/>
            <w:bottom w:val="none" w:sz="0" w:space="0" w:color="auto"/>
            <w:right w:val="none" w:sz="0" w:space="0" w:color="auto"/>
          </w:divBdr>
        </w:div>
        <w:div w:id="1420062019">
          <w:marLeft w:val="480"/>
          <w:marRight w:val="0"/>
          <w:marTop w:val="0"/>
          <w:marBottom w:val="0"/>
          <w:divBdr>
            <w:top w:val="none" w:sz="0" w:space="0" w:color="auto"/>
            <w:left w:val="none" w:sz="0" w:space="0" w:color="auto"/>
            <w:bottom w:val="none" w:sz="0" w:space="0" w:color="auto"/>
            <w:right w:val="none" w:sz="0" w:space="0" w:color="auto"/>
          </w:divBdr>
        </w:div>
        <w:div w:id="1462305143">
          <w:marLeft w:val="480"/>
          <w:marRight w:val="0"/>
          <w:marTop w:val="0"/>
          <w:marBottom w:val="0"/>
          <w:divBdr>
            <w:top w:val="none" w:sz="0" w:space="0" w:color="auto"/>
            <w:left w:val="none" w:sz="0" w:space="0" w:color="auto"/>
            <w:bottom w:val="none" w:sz="0" w:space="0" w:color="auto"/>
            <w:right w:val="none" w:sz="0" w:space="0" w:color="auto"/>
          </w:divBdr>
        </w:div>
        <w:div w:id="1470630183">
          <w:marLeft w:val="480"/>
          <w:marRight w:val="0"/>
          <w:marTop w:val="0"/>
          <w:marBottom w:val="0"/>
          <w:divBdr>
            <w:top w:val="none" w:sz="0" w:space="0" w:color="auto"/>
            <w:left w:val="none" w:sz="0" w:space="0" w:color="auto"/>
            <w:bottom w:val="none" w:sz="0" w:space="0" w:color="auto"/>
            <w:right w:val="none" w:sz="0" w:space="0" w:color="auto"/>
          </w:divBdr>
        </w:div>
        <w:div w:id="1515879382">
          <w:marLeft w:val="480"/>
          <w:marRight w:val="0"/>
          <w:marTop w:val="0"/>
          <w:marBottom w:val="0"/>
          <w:divBdr>
            <w:top w:val="none" w:sz="0" w:space="0" w:color="auto"/>
            <w:left w:val="none" w:sz="0" w:space="0" w:color="auto"/>
            <w:bottom w:val="none" w:sz="0" w:space="0" w:color="auto"/>
            <w:right w:val="none" w:sz="0" w:space="0" w:color="auto"/>
          </w:divBdr>
        </w:div>
        <w:div w:id="1542011852">
          <w:marLeft w:val="480"/>
          <w:marRight w:val="0"/>
          <w:marTop w:val="0"/>
          <w:marBottom w:val="0"/>
          <w:divBdr>
            <w:top w:val="none" w:sz="0" w:space="0" w:color="auto"/>
            <w:left w:val="none" w:sz="0" w:space="0" w:color="auto"/>
            <w:bottom w:val="none" w:sz="0" w:space="0" w:color="auto"/>
            <w:right w:val="none" w:sz="0" w:space="0" w:color="auto"/>
          </w:divBdr>
        </w:div>
        <w:div w:id="1617327445">
          <w:marLeft w:val="480"/>
          <w:marRight w:val="0"/>
          <w:marTop w:val="0"/>
          <w:marBottom w:val="0"/>
          <w:divBdr>
            <w:top w:val="none" w:sz="0" w:space="0" w:color="auto"/>
            <w:left w:val="none" w:sz="0" w:space="0" w:color="auto"/>
            <w:bottom w:val="none" w:sz="0" w:space="0" w:color="auto"/>
            <w:right w:val="none" w:sz="0" w:space="0" w:color="auto"/>
          </w:divBdr>
        </w:div>
        <w:div w:id="1639799127">
          <w:marLeft w:val="480"/>
          <w:marRight w:val="0"/>
          <w:marTop w:val="0"/>
          <w:marBottom w:val="0"/>
          <w:divBdr>
            <w:top w:val="none" w:sz="0" w:space="0" w:color="auto"/>
            <w:left w:val="none" w:sz="0" w:space="0" w:color="auto"/>
            <w:bottom w:val="none" w:sz="0" w:space="0" w:color="auto"/>
            <w:right w:val="none" w:sz="0" w:space="0" w:color="auto"/>
          </w:divBdr>
        </w:div>
        <w:div w:id="1662124938">
          <w:marLeft w:val="480"/>
          <w:marRight w:val="0"/>
          <w:marTop w:val="0"/>
          <w:marBottom w:val="0"/>
          <w:divBdr>
            <w:top w:val="none" w:sz="0" w:space="0" w:color="auto"/>
            <w:left w:val="none" w:sz="0" w:space="0" w:color="auto"/>
            <w:bottom w:val="none" w:sz="0" w:space="0" w:color="auto"/>
            <w:right w:val="none" w:sz="0" w:space="0" w:color="auto"/>
          </w:divBdr>
        </w:div>
        <w:div w:id="1706832895">
          <w:marLeft w:val="480"/>
          <w:marRight w:val="0"/>
          <w:marTop w:val="0"/>
          <w:marBottom w:val="0"/>
          <w:divBdr>
            <w:top w:val="none" w:sz="0" w:space="0" w:color="auto"/>
            <w:left w:val="none" w:sz="0" w:space="0" w:color="auto"/>
            <w:bottom w:val="none" w:sz="0" w:space="0" w:color="auto"/>
            <w:right w:val="none" w:sz="0" w:space="0" w:color="auto"/>
          </w:divBdr>
        </w:div>
        <w:div w:id="1843734080">
          <w:marLeft w:val="480"/>
          <w:marRight w:val="0"/>
          <w:marTop w:val="0"/>
          <w:marBottom w:val="0"/>
          <w:divBdr>
            <w:top w:val="none" w:sz="0" w:space="0" w:color="auto"/>
            <w:left w:val="none" w:sz="0" w:space="0" w:color="auto"/>
            <w:bottom w:val="none" w:sz="0" w:space="0" w:color="auto"/>
            <w:right w:val="none" w:sz="0" w:space="0" w:color="auto"/>
          </w:divBdr>
        </w:div>
        <w:div w:id="1864509884">
          <w:marLeft w:val="480"/>
          <w:marRight w:val="0"/>
          <w:marTop w:val="0"/>
          <w:marBottom w:val="0"/>
          <w:divBdr>
            <w:top w:val="none" w:sz="0" w:space="0" w:color="auto"/>
            <w:left w:val="none" w:sz="0" w:space="0" w:color="auto"/>
            <w:bottom w:val="none" w:sz="0" w:space="0" w:color="auto"/>
            <w:right w:val="none" w:sz="0" w:space="0" w:color="auto"/>
          </w:divBdr>
        </w:div>
        <w:div w:id="1904096577">
          <w:marLeft w:val="480"/>
          <w:marRight w:val="0"/>
          <w:marTop w:val="0"/>
          <w:marBottom w:val="0"/>
          <w:divBdr>
            <w:top w:val="none" w:sz="0" w:space="0" w:color="auto"/>
            <w:left w:val="none" w:sz="0" w:space="0" w:color="auto"/>
            <w:bottom w:val="none" w:sz="0" w:space="0" w:color="auto"/>
            <w:right w:val="none" w:sz="0" w:space="0" w:color="auto"/>
          </w:divBdr>
        </w:div>
        <w:div w:id="1924294270">
          <w:marLeft w:val="480"/>
          <w:marRight w:val="0"/>
          <w:marTop w:val="0"/>
          <w:marBottom w:val="0"/>
          <w:divBdr>
            <w:top w:val="none" w:sz="0" w:space="0" w:color="auto"/>
            <w:left w:val="none" w:sz="0" w:space="0" w:color="auto"/>
            <w:bottom w:val="none" w:sz="0" w:space="0" w:color="auto"/>
            <w:right w:val="none" w:sz="0" w:space="0" w:color="auto"/>
          </w:divBdr>
        </w:div>
        <w:div w:id="2091271588">
          <w:marLeft w:val="480"/>
          <w:marRight w:val="0"/>
          <w:marTop w:val="0"/>
          <w:marBottom w:val="0"/>
          <w:divBdr>
            <w:top w:val="none" w:sz="0" w:space="0" w:color="auto"/>
            <w:left w:val="none" w:sz="0" w:space="0" w:color="auto"/>
            <w:bottom w:val="none" w:sz="0" w:space="0" w:color="auto"/>
            <w:right w:val="none" w:sz="0" w:space="0" w:color="auto"/>
          </w:divBdr>
        </w:div>
        <w:div w:id="2116629962">
          <w:marLeft w:val="480"/>
          <w:marRight w:val="0"/>
          <w:marTop w:val="0"/>
          <w:marBottom w:val="0"/>
          <w:divBdr>
            <w:top w:val="none" w:sz="0" w:space="0" w:color="auto"/>
            <w:left w:val="none" w:sz="0" w:space="0" w:color="auto"/>
            <w:bottom w:val="none" w:sz="0" w:space="0" w:color="auto"/>
            <w:right w:val="none" w:sz="0" w:space="0" w:color="auto"/>
          </w:divBdr>
        </w:div>
        <w:div w:id="2146703922">
          <w:marLeft w:val="480"/>
          <w:marRight w:val="0"/>
          <w:marTop w:val="0"/>
          <w:marBottom w:val="0"/>
          <w:divBdr>
            <w:top w:val="none" w:sz="0" w:space="0" w:color="auto"/>
            <w:left w:val="none" w:sz="0" w:space="0" w:color="auto"/>
            <w:bottom w:val="none" w:sz="0" w:space="0" w:color="auto"/>
            <w:right w:val="none" w:sz="0" w:space="0" w:color="auto"/>
          </w:divBdr>
        </w:div>
      </w:divsChild>
    </w:div>
    <w:div w:id="529300930">
      <w:bodyDiv w:val="1"/>
      <w:marLeft w:val="0"/>
      <w:marRight w:val="0"/>
      <w:marTop w:val="0"/>
      <w:marBottom w:val="0"/>
      <w:divBdr>
        <w:top w:val="none" w:sz="0" w:space="0" w:color="auto"/>
        <w:left w:val="none" w:sz="0" w:space="0" w:color="auto"/>
        <w:bottom w:val="none" w:sz="0" w:space="0" w:color="auto"/>
        <w:right w:val="none" w:sz="0" w:space="0" w:color="auto"/>
      </w:divBdr>
    </w:div>
    <w:div w:id="529804276">
      <w:bodyDiv w:val="1"/>
      <w:marLeft w:val="0"/>
      <w:marRight w:val="0"/>
      <w:marTop w:val="0"/>
      <w:marBottom w:val="0"/>
      <w:divBdr>
        <w:top w:val="none" w:sz="0" w:space="0" w:color="auto"/>
        <w:left w:val="none" w:sz="0" w:space="0" w:color="auto"/>
        <w:bottom w:val="none" w:sz="0" w:space="0" w:color="auto"/>
        <w:right w:val="none" w:sz="0" w:space="0" w:color="auto"/>
      </w:divBdr>
    </w:div>
    <w:div w:id="530340378">
      <w:bodyDiv w:val="1"/>
      <w:marLeft w:val="0"/>
      <w:marRight w:val="0"/>
      <w:marTop w:val="0"/>
      <w:marBottom w:val="0"/>
      <w:divBdr>
        <w:top w:val="none" w:sz="0" w:space="0" w:color="auto"/>
        <w:left w:val="none" w:sz="0" w:space="0" w:color="auto"/>
        <w:bottom w:val="none" w:sz="0" w:space="0" w:color="auto"/>
        <w:right w:val="none" w:sz="0" w:space="0" w:color="auto"/>
      </w:divBdr>
    </w:div>
    <w:div w:id="534538272">
      <w:bodyDiv w:val="1"/>
      <w:marLeft w:val="0"/>
      <w:marRight w:val="0"/>
      <w:marTop w:val="0"/>
      <w:marBottom w:val="0"/>
      <w:divBdr>
        <w:top w:val="none" w:sz="0" w:space="0" w:color="auto"/>
        <w:left w:val="none" w:sz="0" w:space="0" w:color="auto"/>
        <w:bottom w:val="none" w:sz="0" w:space="0" w:color="auto"/>
        <w:right w:val="none" w:sz="0" w:space="0" w:color="auto"/>
      </w:divBdr>
    </w:div>
    <w:div w:id="536744129">
      <w:bodyDiv w:val="1"/>
      <w:marLeft w:val="0"/>
      <w:marRight w:val="0"/>
      <w:marTop w:val="0"/>
      <w:marBottom w:val="0"/>
      <w:divBdr>
        <w:top w:val="none" w:sz="0" w:space="0" w:color="auto"/>
        <w:left w:val="none" w:sz="0" w:space="0" w:color="auto"/>
        <w:bottom w:val="none" w:sz="0" w:space="0" w:color="auto"/>
        <w:right w:val="none" w:sz="0" w:space="0" w:color="auto"/>
      </w:divBdr>
    </w:div>
    <w:div w:id="543368704">
      <w:bodyDiv w:val="1"/>
      <w:marLeft w:val="0"/>
      <w:marRight w:val="0"/>
      <w:marTop w:val="0"/>
      <w:marBottom w:val="0"/>
      <w:divBdr>
        <w:top w:val="none" w:sz="0" w:space="0" w:color="auto"/>
        <w:left w:val="none" w:sz="0" w:space="0" w:color="auto"/>
        <w:bottom w:val="none" w:sz="0" w:space="0" w:color="auto"/>
        <w:right w:val="none" w:sz="0" w:space="0" w:color="auto"/>
      </w:divBdr>
    </w:div>
    <w:div w:id="544299385">
      <w:bodyDiv w:val="1"/>
      <w:marLeft w:val="0"/>
      <w:marRight w:val="0"/>
      <w:marTop w:val="0"/>
      <w:marBottom w:val="0"/>
      <w:divBdr>
        <w:top w:val="none" w:sz="0" w:space="0" w:color="auto"/>
        <w:left w:val="none" w:sz="0" w:space="0" w:color="auto"/>
        <w:bottom w:val="none" w:sz="0" w:space="0" w:color="auto"/>
        <w:right w:val="none" w:sz="0" w:space="0" w:color="auto"/>
      </w:divBdr>
    </w:div>
    <w:div w:id="545870228">
      <w:bodyDiv w:val="1"/>
      <w:marLeft w:val="0"/>
      <w:marRight w:val="0"/>
      <w:marTop w:val="0"/>
      <w:marBottom w:val="0"/>
      <w:divBdr>
        <w:top w:val="none" w:sz="0" w:space="0" w:color="auto"/>
        <w:left w:val="none" w:sz="0" w:space="0" w:color="auto"/>
        <w:bottom w:val="none" w:sz="0" w:space="0" w:color="auto"/>
        <w:right w:val="none" w:sz="0" w:space="0" w:color="auto"/>
      </w:divBdr>
    </w:div>
    <w:div w:id="547492688">
      <w:bodyDiv w:val="1"/>
      <w:marLeft w:val="0"/>
      <w:marRight w:val="0"/>
      <w:marTop w:val="0"/>
      <w:marBottom w:val="0"/>
      <w:divBdr>
        <w:top w:val="none" w:sz="0" w:space="0" w:color="auto"/>
        <w:left w:val="none" w:sz="0" w:space="0" w:color="auto"/>
        <w:bottom w:val="none" w:sz="0" w:space="0" w:color="auto"/>
        <w:right w:val="none" w:sz="0" w:space="0" w:color="auto"/>
      </w:divBdr>
    </w:div>
    <w:div w:id="551582872">
      <w:bodyDiv w:val="1"/>
      <w:marLeft w:val="0"/>
      <w:marRight w:val="0"/>
      <w:marTop w:val="0"/>
      <w:marBottom w:val="0"/>
      <w:divBdr>
        <w:top w:val="none" w:sz="0" w:space="0" w:color="auto"/>
        <w:left w:val="none" w:sz="0" w:space="0" w:color="auto"/>
        <w:bottom w:val="none" w:sz="0" w:space="0" w:color="auto"/>
        <w:right w:val="none" w:sz="0" w:space="0" w:color="auto"/>
      </w:divBdr>
    </w:div>
    <w:div w:id="553276892">
      <w:bodyDiv w:val="1"/>
      <w:marLeft w:val="0"/>
      <w:marRight w:val="0"/>
      <w:marTop w:val="0"/>
      <w:marBottom w:val="0"/>
      <w:divBdr>
        <w:top w:val="none" w:sz="0" w:space="0" w:color="auto"/>
        <w:left w:val="none" w:sz="0" w:space="0" w:color="auto"/>
        <w:bottom w:val="none" w:sz="0" w:space="0" w:color="auto"/>
        <w:right w:val="none" w:sz="0" w:space="0" w:color="auto"/>
      </w:divBdr>
    </w:div>
    <w:div w:id="556940776">
      <w:bodyDiv w:val="1"/>
      <w:marLeft w:val="0"/>
      <w:marRight w:val="0"/>
      <w:marTop w:val="0"/>
      <w:marBottom w:val="0"/>
      <w:divBdr>
        <w:top w:val="none" w:sz="0" w:space="0" w:color="auto"/>
        <w:left w:val="none" w:sz="0" w:space="0" w:color="auto"/>
        <w:bottom w:val="none" w:sz="0" w:space="0" w:color="auto"/>
        <w:right w:val="none" w:sz="0" w:space="0" w:color="auto"/>
      </w:divBdr>
    </w:div>
    <w:div w:id="559367583">
      <w:bodyDiv w:val="1"/>
      <w:marLeft w:val="0"/>
      <w:marRight w:val="0"/>
      <w:marTop w:val="0"/>
      <w:marBottom w:val="0"/>
      <w:divBdr>
        <w:top w:val="none" w:sz="0" w:space="0" w:color="auto"/>
        <w:left w:val="none" w:sz="0" w:space="0" w:color="auto"/>
        <w:bottom w:val="none" w:sz="0" w:space="0" w:color="auto"/>
        <w:right w:val="none" w:sz="0" w:space="0" w:color="auto"/>
      </w:divBdr>
    </w:div>
    <w:div w:id="559832480">
      <w:bodyDiv w:val="1"/>
      <w:marLeft w:val="0"/>
      <w:marRight w:val="0"/>
      <w:marTop w:val="0"/>
      <w:marBottom w:val="0"/>
      <w:divBdr>
        <w:top w:val="none" w:sz="0" w:space="0" w:color="auto"/>
        <w:left w:val="none" w:sz="0" w:space="0" w:color="auto"/>
        <w:bottom w:val="none" w:sz="0" w:space="0" w:color="auto"/>
        <w:right w:val="none" w:sz="0" w:space="0" w:color="auto"/>
      </w:divBdr>
    </w:div>
    <w:div w:id="560673629">
      <w:bodyDiv w:val="1"/>
      <w:marLeft w:val="0"/>
      <w:marRight w:val="0"/>
      <w:marTop w:val="0"/>
      <w:marBottom w:val="0"/>
      <w:divBdr>
        <w:top w:val="none" w:sz="0" w:space="0" w:color="auto"/>
        <w:left w:val="none" w:sz="0" w:space="0" w:color="auto"/>
        <w:bottom w:val="none" w:sz="0" w:space="0" w:color="auto"/>
        <w:right w:val="none" w:sz="0" w:space="0" w:color="auto"/>
      </w:divBdr>
    </w:div>
    <w:div w:id="561521530">
      <w:bodyDiv w:val="1"/>
      <w:marLeft w:val="0"/>
      <w:marRight w:val="0"/>
      <w:marTop w:val="0"/>
      <w:marBottom w:val="0"/>
      <w:divBdr>
        <w:top w:val="none" w:sz="0" w:space="0" w:color="auto"/>
        <w:left w:val="none" w:sz="0" w:space="0" w:color="auto"/>
        <w:bottom w:val="none" w:sz="0" w:space="0" w:color="auto"/>
        <w:right w:val="none" w:sz="0" w:space="0" w:color="auto"/>
      </w:divBdr>
    </w:div>
    <w:div w:id="562327949">
      <w:bodyDiv w:val="1"/>
      <w:marLeft w:val="0"/>
      <w:marRight w:val="0"/>
      <w:marTop w:val="0"/>
      <w:marBottom w:val="0"/>
      <w:divBdr>
        <w:top w:val="none" w:sz="0" w:space="0" w:color="auto"/>
        <w:left w:val="none" w:sz="0" w:space="0" w:color="auto"/>
        <w:bottom w:val="none" w:sz="0" w:space="0" w:color="auto"/>
        <w:right w:val="none" w:sz="0" w:space="0" w:color="auto"/>
      </w:divBdr>
    </w:div>
    <w:div w:id="562519945">
      <w:bodyDiv w:val="1"/>
      <w:marLeft w:val="0"/>
      <w:marRight w:val="0"/>
      <w:marTop w:val="0"/>
      <w:marBottom w:val="0"/>
      <w:divBdr>
        <w:top w:val="none" w:sz="0" w:space="0" w:color="auto"/>
        <w:left w:val="none" w:sz="0" w:space="0" w:color="auto"/>
        <w:bottom w:val="none" w:sz="0" w:space="0" w:color="auto"/>
        <w:right w:val="none" w:sz="0" w:space="0" w:color="auto"/>
      </w:divBdr>
    </w:div>
    <w:div w:id="563419105">
      <w:bodyDiv w:val="1"/>
      <w:marLeft w:val="0"/>
      <w:marRight w:val="0"/>
      <w:marTop w:val="0"/>
      <w:marBottom w:val="0"/>
      <w:divBdr>
        <w:top w:val="none" w:sz="0" w:space="0" w:color="auto"/>
        <w:left w:val="none" w:sz="0" w:space="0" w:color="auto"/>
        <w:bottom w:val="none" w:sz="0" w:space="0" w:color="auto"/>
        <w:right w:val="none" w:sz="0" w:space="0" w:color="auto"/>
      </w:divBdr>
    </w:div>
    <w:div w:id="563880944">
      <w:bodyDiv w:val="1"/>
      <w:marLeft w:val="0"/>
      <w:marRight w:val="0"/>
      <w:marTop w:val="0"/>
      <w:marBottom w:val="0"/>
      <w:divBdr>
        <w:top w:val="none" w:sz="0" w:space="0" w:color="auto"/>
        <w:left w:val="none" w:sz="0" w:space="0" w:color="auto"/>
        <w:bottom w:val="none" w:sz="0" w:space="0" w:color="auto"/>
        <w:right w:val="none" w:sz="0" w:space="0" w:color="auto"/>
      </w:divBdr>
    </w:div>
    <w:div w:id="564344048">
      <w:bodyDiv w:val="1"/>
      <w:marLeft w:val="0"/>
      <w:marRight w:val="0"/>
      <w:marTop w:val="0"/>
      <w:marBottom w:val="0"/>
      <w:divBdr>
        <w:top w:val="none" w:sz="0" w:space="0" w:color="auto"/>
        <w:left w:val="none" w:sz="0" w:space="0" w:color="auto"/>
        <w:bottom w:val="none" w:sz="0" w:space="0" w:color="auto"/>
        <w:right w:val="none" w:sz="0" w:space="0" w:color="auto"/>
      </w:divBdr>
    </w:div>
    <w:div w:id="565334676">
      <w:bodyDiv w:val="1"/>
      <w:marLeft w:val="0"/>
      <w:marRight w:val="0"/>
      <w:marTop w:val="0"/>
      <w:marBottom w:val="0"/>
      <w:divBdr>
        <w:top w:val="none" w:sz="0" w:space="0" w:color="auto"/>
        <w:left w:val="none" w:sz="0" w:space="0" w:color="auto"/>
        <w:bottom w:val="none" w:sz="0" w:space="0" w:color="auto"/>
        <w:right w:val="none" w:sz="0" w:space="0" w:color="auto"/>
      </w:divBdr>
    </w:div>
    <w:div w:id="565841024">
      <w:bodyDiv w:val="1"/>
      <w:marLeft w:val="0"/>
      <w:marRight w:val="0"/>
      <w:marTop w:val="0"/>
      <w:marBottom w:val="0"/>
      <w:divBdr>
        <w:top w:val="none" w:sz="0" w:space="0" w:color="auto"/>
        <w:left w:val="none" w:sz="0" w:space="0" w:color="auto"/>
        <w:bottom w:val="none" w:sz="0" w:space="0" w:color="auto"/>
        <w:right w:val="none" w:sz="0" w:space="0" w:color="auto"/>
      </w:divBdr>
    </w:div>
    <w:div w:id="568347003">
      <w:bodyDiv w:val="1"/>
      <w:marLeft w:val="0"/>
      <w:marRight w:val="0"/>
      <w:marTop w:val="0"/>
      <w:marBottom w:val="0"/>
      <w:divBdr>
        <w:top w:val="none" w:sz="0" w:space="0" w:color="auto"/>
        <w:left w:val="none" w:sz="0" w:space="0" w:color="auto"/>
        <w:bottom w:val="none" w:sz="0" w:space="0" w:color="auto"/>
        <w:right w:val="none" w:sz="0" w:space="0" w:color="auto"/>
      </w:divBdr>
    </w:div>
    <w:div w:id="570776161">
      <w:bodyDiv w:val="1"/>
      <w:marLeft w:val="0"/>
      <w:marRight w:val="0"/>
      <w:marTop w:val="0"/>
      <w:marBottom w:val="0"/>
      <w:divBdr>
        <w:top w:val="none" w:sz="0" w:space="0" w:color="auto"/>
        <w:left w:val="none" w:sz="0" w:space="0" w:color="auto"/>
        <w:bottom w:val="none" w:sz="0" w:space="0" w:color="auto"/>
        <w:right w:val="none" w:sz="0" w:space="0" w:color="auto"/>
      </w:divBdr>
    </w:div>
    <w:div w:id="571893831">
      <w:bodyDiv w:val="1"/>
      <w:marLeft w:val="0"/>
      <w:marRight w:val="0"/>
      <w:marTop w:val="0"/>
      <w:marBottom w:val="0"/>
      <w:divBdr>
        <w:top w:val="none" w:sz="0" w:space="0" w:color="auto"/>
        <w:left w:val="none" w:sz="0" w:space="0" w:color="auto"/>
        <w:bottom w:val="none" w:sz="0" w:space="0" w:color="auto"/>
        <w:right w:val="none" w:sz="0" w:space="0" w:color="auto"/>
      </w:divBdr>
    </w:div>
    <w:div w:id="577515533">
      <w:bodyDiv w:val="1"/>
      <w:marLeft w:val="0"/>
      <w:marRight w:val="0"/>
      <w:marTop w:val="0"/>
      <w:marBottom w:val="0"/>
      <w:divBdr>
        <w:top w:val="none" w:sz="0" w:space="0" w:color="auto"/>
        <w:left w:val="none" w:sz="0" w:space="0" w:color="auto"/>
        <w:bottom w:val="none" w:sz="0" w:space="0" w:color="auto"/>
        <w:right w:val="none" w:sz="0" w:space="0" w:color="auto"/>
      </w:divBdr>
    </w:div>
    <w:div w:id="580524242">
      <w:bodyDiv w:val="1"/>
      <w:marLeft w:val="0"/>
      <w:marRight w:val="0"/>
      <w:marTop w:val="0"/>
      <w:marBottom w:val="0"/>
      <w:divBdr>
        <w:top w:val="none" w:sz="0" w:space="0" w:color="auto"/>
        <w:left w:val="none" w:sz="0" w:space="0" w:color="auto"/>
        <w:bottom w:val="none" w:sz="0" w:space="0" w:color="auto"/>
        <w:right w:val="none" w:sz="0" w:space="0" w:color="auto"/>
      </w:divBdr>
    </w:div>
    <w:div w:id="582764995">
      <w:bodyDiv w:val="1"/>
      <w:marLeft w:val="0"/>
      <w:marRight w:val="0"/>
      <w:marTop w:val="0"/>
      <w:marBottom w:val="0"/>
      <w:divBdr>
        <w:top w:val="none" w:sz="0" w:space="0" w:color="auto"/>
        <w:left w:val="none" w:sz="0" w:space="0" w:color="auto"/>
        <w:bottom w:val="none" w:sz="0" w:space="0" w:color="auto"/>
        <w:right w:val="none" w:sz="0" w:space="0" w:color="auto"/>
      </w:divBdr>
    </w:div>
    <w:div w:id="583875890">
      <w:bodyDiv w:val="1"/>
      <w:marLeft w:val="0"/>
      <w:marRight w:val="0"/>
      <w:marTop w:val="0"/>
      <w:marBottom w:val="0"/>
      <w:divBdr>
        <w:top w:val="none" w:sz="0" w:space="0" w:color="auto"/>
        <w:left w:val="none" w:sz="0" w:space="0" w:color="auto"/>
        <w:bottom w:val="none" w:sz="0" w:space="0" w:color="auto"/>
        <w:right w:val="none" w:sz="0" w:space="0" w:color="auto"/>
      </w:divBdr>
    </w:div>
    <w:div w:id="586883573">
      <w:bodyDiv w:val="1"/>
      <w:marLeft w:val="0"/>
      <w:marRight w:val="0"/>
      <w:marTop w:val="0"/>
      <w:marBottom w:val="0"/>
      <w:divBdr>
        <w:top w:val="none" w:sz="0" w:space="0" w:color="auto"/>
        <w:left w:val="none" w:sz="0" w:space="0" w:color="auto"/>
        <w:bottom w:val="none" w:sz="0" w:space="0" w:color="auto"/>
        <w:right w:val="none" w:sz="0" w:space="0" w:color="auto"/>
      </w:divBdr>
    </w:div>
    <w:div w:id="588462219">
      <w:bodyDiv w:val="1"/>
      <w:marLeft w:val="0"/>
      <w:marRight w:val="0"/>
      <w:marTop w:val="0"/>
      <w:marBottom w:val="0"/>
      <w:divBdr>
        <w:top w:val="none" w:sz="0" w:space="0" w:color="auto"/>
        <w:left w:val="none" w:sz="0" w:space="0" w:color="auto"/>
        <w:bottom w:val="none" w:sz="0" w:space="0" w:color="auto"/>
        <w:right w:val="none" w:sz="0" w:space="0" w:color="auto"/>
      </w:divBdr>
    </w:div>
    <w:div w:id="589004573">
      <w:bodyDiv w:val="1"/>
      <w:marLeft w:val="0"/>
      <w:marRight w:val="0"/>
      <w:marTop w:val="0"/>
      <w:marBottom w:val="0"/>
      <w:divBdr>
        <w:top w:val="none" w:sz="0" w:space="0" w:color="auto"/>
        <w:left w:val="none" w:sz="0" w:space="0" w:color="auto"/>
        <w:bottom w:val="none" w:sz="0" w:space="0" w:color="auto"/>
        <w:right w:val="none" w:sz="0" w:space="0" w:color="auto"/>
      </w:divBdr>
    </w:div>
    <w:div w:id="589045877">
      <w:bodyDiv w:val="1"/>
      <w:marLeft w:val="0"/>
      <w:marRight w:val="0"/>
      <w:marTop w:val="0"/>
      <w:marBottom w:val="0"/>
      <w:divBdr>
        <w:top w:val="none" w:sz="0" w:space="0" w:color="auto"/>
        <w:left w:val="none" w:sz="0" w:space="0" w:color="auto"/>
        <w:bottom w:val="none" w:sz="0" w:space="0" w:color="auto"/>
        <w:right w:val="none" w:sz="0" w:space="0" w:color="auto"/>
      </w:divBdr>
    </w:div>
    <w:div w:id="589775035">
      <w:bodyDiv w:val="1"/>
      <w:marLeft w:val="0"/>
      <w:marRight w:val="0"/>
      <w:marTop w:val="0"/>
      <w:marBottom w:val="0"/>
      <w:divBdr>
        <w:top w:val="none" w:sz="0" w:space="0" w:color="auto"/>
        <w:left w:val="none" w:sz="0" w:space="0" w:color="auto"/>
        <w:bottom w:val="none" w:sz="0" w:space="0" w:color="auto"/>
        <w:right w:val="none" w:sz="0" w:space="0" w:color="auto"/>
      </w:divBdr>
    </w:div>
    <w:div w:id="589895651">
      <w:bodyDiv w:val="1"/>
      <w:marLeft w:val="0"/>
      <w:marRight w:val="0"/>
      <w:marTop w:val="0"/>
      <w:marBottom w:val="0"/>
      <w:divBdr>
        <w:top w:val="none" w:sz="0" w:space="0" w:color="auto"/>
        <w:left w:val="none" w:sz="0" w:space="0" w:color="auto"/>
        <w:bottom w:val="none" w:sz="0" w:space="0" w:color="auto"/>
        <w:right w:val="none" w:sz="0" w:space="0" w:color="auto"/>
      </w:divBdr>
    </w:div>
    <w:div w:id="591399237">
      <w:bodyDiv w:val="1"/>
      <w:marLeft w:val="0"/>
      <w:marRight w:val="0"/>
      <w:marTop w:val="0"/>
      <w:marBottom w:val="0"/>
      <w:divBdr>
        <w:top w:val="none" w:sz="0" w:space="0" w:color="auto"/>
        <w:left w:val="none" w:sz="0" w:space="0" w:color="auto"/>
        <w:bottom w:val="none" w:sz="0" w:space="0" w:color="auto"/>
        <w:right w:val="none" w:sz="0" w:space="0" w:color="auto"/>
      </w:divBdr>
    </w:div>
    <w:div w:id="592982328">
      <w:bodyDiv w:val="1"/>
      <w:marLeft w:val="0"/>
      <w:marRight w:val="0"/>
      <w:marTop w:val="0"/>
      <w:marBottom w:val="0"/>
      <w:divBdr>
        <w:top w:val="none" w:sz="0" w:space="0" w:color="auto"/>
        <w:left w:val="none" w:sz="0" w:space="0" w:color="auto"/>
        <w:bottom w:val="none" w:sz="0" w:space="0" w:color="auto"/>
        <w:right w:val="none" w:sz="0" w:space="0" w:color="auto"/>
      </w:divBdr>
    </w:div>
    <w:div w:id="593974146">
      <w:bodyDiv w:val="1"/>
      <w:marLeft w:val="0"/>
      <w:marRight w:val="0"/>
      <w:marTop w:val="0"/>
      <w:marBottom w:val="0"/>
      <w:divBdr>
        <w:top w:val="none" w:sz="0" w:space="0" w:color="auto"/>
        <w:left w:val="none" w:sz="0" w:space="0" w:color="auto"/>
        <w:bottom w:val="none" w:sz="0" w:space="0" w:color="auto"/>
        <w:right w:val="none" w:sz="0" w:space="0" w:color="auto"/>
      </w:divBdr>
    </w:div>
    <w:div w:id="594675165">
      <w:bodyDiv w:val="1"/>
      <w:marLeft w:val="0"/>
      <w:marRight w:val="0"/>
      <w:marTop w:val="0"/>
      <w:marBottom w:val="0"/>
      <w:divBdr>
        <w:top w:val="none" w:sz="0" w:space="0" w:color="auto"/>
        <w:left w:val="none" w:sz="0" w:space="0" w:color="auto"/>
        <w:bottom w:val="none" w:sz="0" w:space="0" w:color="auto"/>
        <w:right w:val="none" w:sz="0" w:space="0" w:color="auto"/>
      </w:divBdr>
    </w:div>
    <w:div w:id="595746732">
      <w:bodyDiv w:val="1"/>
      <w:marLeft w:val="0"/>
      <w:marRight w:val="0"/>
      <w:marTop w:val="0"/>
      <w:marBottom w:val="0"/>
      <w:divBdr>
        <w:top w:val="none" w:sz="0" w:space="0" w:color="auto"/>
        <w:left w:val="none" w:sz="0" w:space="0" w:color="auto"/>
        <w:bottom w:val="none" w:sz="0" w:space="0" w:color="auto"/>
        <w:right w:val="none" w:sz="0" w:space="0" w:color="auto"/>
      </w:divBdr>
    </w:div>
    <w:div w:id="595793524">
      <w:bodyDiv w:val="1"/>
      <w:marLeft w:val="0"/>
      <w:marRight w:val="0"/>
      <w:marTop w:val="0"/>
      <w:marBottom w:val="0"/>
      <w:divBdr>
        <w:top w:val="none" w:sz="0" w:space="0" w:color="auto"/>
        <w:left w:val="none" w:sz="0" w:space="0" w:color="auto"/>
        <w:bottom w:val="none" w:sz="0" w:space="0" w:color="auto"/>
        <w:right w:val="none" w:sz="0" w:space="0" w:color="auto"/>
      </w:divBdr>
    </w:div>
    <w:div w:id="595795386">
      <w:bodyDiv w:val="1"/>
      <w:marLeft w:val="0"/>
      <w:marRight w:val="0"/>
      <w:marTop w:val="0"/>
      <w:marBottom w:val="0"/>
      <w:divBdr>
        <w:top w:val="none" w:sz="0" w:space="0" w:color="auto"/>
        <w:left w:val="none" w:sz="0" w:space="0" w:color="auto"/>
        <w:bottom w:val="none" w:sz="0" w:space="0" w:color="auto"/>
        <w:right w:val="none" w:sz="0" w:space="0" w:color="auto"/>
      </w:divBdr>
    </w:div>
    <w:div w:id="595796626">
      <w:bodyDiv w:val="1"/>
      <w:marLeft w:val="0"/>
      <w:marRight w:val="0"/>
      <w:marTop w:val="0"/>
      <w:marBottom w:val="0"/>
      <w:divBdr>
        <w:top w:val="none" w:sz="0" w:space="0" w:color="auto"/>
        <w:left w:val="none" w:sz="0" w:space="0" w:color="auto"/>
        <w:bottom w:val="none" w:sz="0" w:space="0" w:color="auto"/>
        <w:right w:val="none" w:sz="0" w:space="0" w:color="auto"/>
      </w:divBdr>
    </w:div>
    <w:div w:id="595868976">
      <w:bodyDiv w:val="1"/>
      <w:marLeft w:val="0"/>
      <w:marRight w:val="0"/>
      <w:marTop w:val="0"/>
      <w:marBottom w:val="0"/>
      <w:divBdr>
        <w:top w:val="none" w:sz="0" w:space="0" w:color="auto"/>
        <w:left w:val="none" w:sz="0" w:space="0" w:color="auto"/>
        <w:bottom w:val="none" w:sz="0" w:space="0" w:color="auto"/>
        <w:right w:val="none" w:sz="0" w:space="0" w:color="auto"/>
      </w:divBdr>
    </w:div>
    <w:div w:id="596016699">
      <w:bodyDiv w:val="1"/>
      <w:marLeft w:val="0"/>
      <w:marRight w:val="0"/>
      <w:marTop w:val="0"/>
      <w:marBottom w:val="0"/>
      <w:divBdr>
        <w:top w:val="none" w:sz="0" w:space="0" w:color="auto"/>
        <w:left w:val="none" w:sz="0" w:space="0" w:color="auto"/>
        <w:bottom w:val="none" w:sz="0" w:space="0" w:color="auto"/>
        <w:right w:val="none" w:sz="0" w:space="0" w:color="auto"/>
      </w:divBdr>
    </w:div>
    <w:div w:id="597950972">
      <w:bodyDiv w:val="1"/>
      <w:marLeft w:val="0"/>
      <w:marRight w:val="0"/>
      <w:marTop w:val="0"/>
      <w:marBottom w:val="0"/>
      <w:divBdr>
        <w:top w:val="none" w:sz="0" w:space="0" w:color="auto"/>
        <w:left w:val="none" w:sz="0" w:space="0" w:color="auto"/>
        <w:bottom w:val="none" w:sz="0" w:space="0" w:color="auto"/>
        <w:right w:val="none" w:sz="0" w:space="0" w:color="auto"/>
      </w:divBdr>
    </w:div>
    <w:div w:id="600378188">
      <w:bodyDiv w:val="1"/>
      <w:marLeft w:val="0"/>
      <w:marRight w:val="0"/>
      <w:marTop w:val="0"/>
      <w:marBottom w:val="0"/>
      <w:divBdr>
        <w:top w:val="none" w:sz="0" w:space="0" w:color="auto"/>
        <w:left w:val="none" w:sz="0" w:space="0" w:color="auto"/>
        <w:bottom w:val="none" w:sz="0" w:space="0" w:color="auto"/>
        <w:right w:val="none" w:sz="0" w:space="0" w:color="auto"/>
      </w:divBdr>
    </w:div>
    <w:div w:id="600987127">
      <w:bodyDiv w:val="1"/>
      <w:marLeft w:val="0"/>
      <w:marRight w:val="0"/>
      <w:marTop w:val="0"/>
      <w:marBottom w:val="0"/>
      <w:divBdr>
        <w:top w:val="none" w:sz="0" w:space="0" w:color="auto"/>
        <w:left w:val="none" w:sz="0" w:space="0" w:color="auto"/>
        <w:bottom w:val="none" w:sz="0" w:space="0" w:color="auto"/>
        <w:right w:val="none" w:sz="0" w:space="0" w:color="auto"/>
      </w:divBdr>
    </w:div>
    <w:div w:id="601957165">
      <w:bodyDiv w:val="1"/>
      <w:marLeft w:val="0"/>
      <w:marRight w:val="0"/>
      <w:marTop w:val="0"/>
      <w:marBottom w:val="0"/>
      <w:divBdr>
        <w:top w:val="none" w:sz="0" w:space="0" w:color="auto"/>
        <w:left w:val="none" w:sz="0" w:space="0" w:color="auto"/>
        <w:bottom w:val="none" w:sz="0" w:space="0" w:color="auto"/>
        <w:right w:val="none" w:sz="0" w:space="0" w:color="auto"/>
      </w:divBdr>
    </w:div>
    <w:div w:id="606348843">
      <w:bodyDiv w:val="1"/>
      <w:marLeft w:val="0"/>
      <w:marRight w:val="0"/>
      <w:marTop w:val="0"/>
      <w:marBottom w:val="0"/>
      <w:divBdr>
        <w:top w:val="none" w:sz="0" w:space="0" w:color="auto"/>
        <w:left w:val="none" w:sz="0" w:space="0" w:color="auto"/>
        <w:bottom w:val="none" w:sz="0" w:space="0" w:color="auto"/>
        <w:right w:val="none" w:sz="0" w:space="0" w:color="auto"/>
      </w:divBdr>
    </w:div>
    <w:div w:id="606934450">
      <w:bodyDiv w:val="1"/>
      <w:marLeft w:val="0"/>
      <w:marRight w:val="0"/>
      <w:marTop w:val="0"/>
      <w:marBottom w:val="0"/>
      <w:divBdr>
        <w:top w:val="none" w:sz="0" w:space="0" w:color="auto"/>
        <w:left w:val="none" w:sz="0" w:space="0" w:color="auto"/>
        <w:bottom w:val="none" w:sz="0" w:space="0" w:color="auto"/>
        <w:right w:val="none" w:sz="0" w:space="0" w:color="auto"/>
      </w:divBdr>
    </w:div>
    <w:div w:id="607011594">
      <w:bodyDiv w:val="1"/>
      <w:marLeft w:val="0"/>
      <w:marRight w:val="0"/>
      <w:marTop w:val="0"/>
      <w:marBottom w:val="0"/>
      <w:divBdr>
        <w:top w:val="none" w:sz="0" w:space="0" w:color="auto"/>
        <w:left w:val="none" w:sz="0" w:space="0" w:color="auto"/>
        <w:bottom w:val="none" w:sz="0" w:space="0" w:color="auto"/>
        <w:right w:val="none" w:sz="0" w:space="0" w:color="auto"/>
      </w:divBdr>
    </w:div>
    <w:div w:id="607615112">
      <w:bodyDiv w:val="1"/>
      <w:marLeft w:val="0"/>
      <w:marRight w:val="0"/>
      <w:marTop w:val="0"/>
      <w:marBottom w:val="0"/>
      <w:divBdr>
        <w:top w:val="none" w:sz="0" w:space="0" w:color="auto"/>
        <w:left w:val="none" w:sz="0" w:space="0" w:color="auto"/>
        <w:bottom w:val="none" w:sz="0" w:space="0" w:color="auto"/>
        <w:right w:val="none" w:sz="0" w:space="0" w:color="auto"/>
      </w:divBdr>
    </w:div>
    <w:div w:id="607666952">
      <w:bodyDiv w:val="1"/>
      <w:marLeft w:val="0"/>
      <w:marRight w:val="0"/>
      <w:marTop w:val="0"/>
      <w:marBottom w:val="0"/>
      <w:divBdr>
        <w:top w:val="none" w:sz="0" w:space="0" w:color="auto"/>
        <w:left w:val="none" w:sz="0" w:space="0" w:color="auto"/>
        <w:bottom w:val="none" w:sz="0" w:space="0" w:color="auto"/>
        <w:right w:val="none" w:sz="0" w:space="0" w:color="auto"/>
      </w:divBdr>
    </w:div>
    <w:div w:id="607809447">
      <w:bodyDiv w:val="1"/>
      <w:marLeft w:val="0"/>
      <w:marRight w:val="0"/>
      <w:marTop w:val="0"/>
      <w:marBottom w:val="0"/>
      <w:divBdr>
        <w:top w:val="none" w:sz="0" w:space="0" w:color="auto"/>
        <w:left w:val="none" w:sz="0" w:space="0" w:color="auto"/>
        <w:bottom w:val="none" w:sz="0" w:space="0" w:color="auto"/>
        <w:right w:val="none" w:sz="0" w:space="0" w:color="auto"/>
      </w:divBdr>
    </w:div>
    <w:div w:id="608897045">
      <w:bodyDiv w:val="1"/>
      <w:marLeft w:val="0"/>
      <w:marRight w:val="0"/>
      <w:marTop w:val="0"/>
      <w:marBottom w:val="0"/>
      <w:divBdr>
        <w:top w:val="none" w:sz="0" w:space="0" w:color="auto"/>
        <w:left w:val="none" w:sz="0" w:space="0" w:color="auto"/>
        <w:bottom w:val="none" w:sz="0" w:space="0" w:color="auto"/>
        <w:right w:val="none" w:sz="0" w:space="0" w:color="auto"/>
      </w:divBdr>
    </w:div>
    <w:div w:id="609554195">
      <w:bodyDiv w:val="1"/>
      <w:marLeft w:val="0"/>
      <w:marRight w:val="0"/>
      <w:marTop w:val="0"/>
      <w:marBottom w:val="0"/>
      <w:divBdr>
        <w:top w:val="none" w:sz="0" w:space="0" w:color="auto"/>
        <w:left w:val="none" w:sz="0" w:space="0" w:color="auto"/>
        <w:bottom w:val="none" w:sz="0" w:space="0" w:color="auto"/>
        <w:right w:val="none" w:sz="0" w:space="0" w:color="auto"/>
      </w:divBdr>
    </w:div>
    <w:div w:id="611598193">
      <w:bodyDiv w:val="1"/>
      <w:marLeft w:val="0"/>
      <w:marRight w:val="0"/>
      <w:marTop w:val="0"/>
      <w:marBottom w:val="0"/>
      <w:divBdr>
        <w:top w:val="none" w:sz="0" w:space="0" w:color="auto"/>
        <w:left w:val="none" w:sz="0" w:space="0" w:color="auto"/>
        <w:bottom w:val="none" w:sz="0" w:space="0" w:color="auto"/>
        <w:right w:val="none" w:sz="0" w:space="0" w:color="auto"/>
      </w:divBdr>
    </w:div>
    <w:div w:id="612982119">
      <w:bodyDiv w:val="1"/>
      <w:marLeft w:val="0"/>
      <w:marRight w:val="0"/>
      <w:marTop w:val="0"/>
      <w:marBottom w:val="0"/>
      <w:divBdr>
        <w:top w:val="none" w:sz="0" w:space="0" w:color="auto"/>
        <w:left w:val="none" w:sz="0" w:space="0" w:color="auto"/>
        <w:bottom w:val="none" w:sz="0" w:space="0" w:color="auto"/>
        <w:right w:val="none" w:sz="0" w:space="0" w:color="auto"/>
      </w:divBdr>
    </w:div>
    <w:div w:id="614601962">
      <w:bodyDiv w:val="1"/>
      <w:marLeft w:val="0"/>
      <w:marRight w:val="0"/>
      <w:marTop w:val="0"/>
      <w:marBottom w:val="0"/>
      <w:divBdr>
        <w:top w:val="none" w:sz="0" w:space="0" w:color="auto"/>
        <w:left w:val="none" w:sz="0" w:space="0" w:color="auto"/>
        <w:bottom w:val="none" w:sz="0" w:space="0" w:color="auto"/>
        <w:right w:val="none" w:sz="0" w:space="0" w:color="auto"/>
      </w:divBdr>
    </w:div>
    <w:div w:id="614679145">
      <w:bodyDiv w:val="1"/>
      <w:marLeft w:val="0"/>
      <w:marRight w:val="0"/>
      <w:marTop w:val="0"/>
      <w:marBottom w:val="0"/>
      <w:divBdr>
        <w:top w:val="none" w:sz="0" w:space="0" w:color="auto"/>
        <w:left w:val="none" w:sz="0" w:space="0" w:color="auto"/>
        <w:bottom w:val="none" w:sz="0" w:space="0" w:color="auto"/>
        <w:right w:val="none" w:sz="0" w:space="0" w:color="auto"/>
      </w:divBdr>
    </w:div>
    <w:div w:id="618954744">
      <w:bodyDiv w:val="1"/>
      <w:marLeft w:val="0"/>
      <w:marRight w:val="0"/>
      <w:marTop w:val="0"/>
      <w:marBottom w:val="0"/>
      <w:divBdr>
        <w:top w:val="none" w:sz="0" w:space="0" w:color="auto"/>
        <w:left w:val="none" w:sz="0" w:space="0" w:color="auto"/>
        <w:bottom w:val="none" w:sz="0" w:space="0" w:color="auto"/>
        <w:right w:val="none" w:sz="0" w:space="0" w:color="auto"/>
      </w:divBdr>
    </w:div>
    <w:div w:id="619338470">
      <w:bodyDiv w:val="1"/>
      <w:marLeft w:val="0"/>
      <w:marRight w:val="0"/>
      <w:marTop w:val="0"/>
      <w:marBottom w:val="0"/>
      <w:divBdr>
        <w:top w:val="none" w:sz="0" w:space="0" w:color="auto"/>
        <w:left w:val="none" w:sz="0" w:space="0" w:color="auto"/>
        <w:bottom w:val="none" w:sz="0" w:space="0" w:color="auto"/>
        <w:right w:val="none" w:sz="0" w:space="0" w:color="auto"/>
      </w:divBdr>
    </w:div>
    <w:div w:id="621888449">
      <w:bodyDiv w:val="1"/>
      <w:marLeft w:val="0"/>
      <w:marRight w:val="0"/>
      <w:marTop w:val="0"/>
      <w:marBottom w:val="0"/>
      <w:divBdr>
        <w:top w:val="none" w:sz="0" w:space="0" w:color="auto"/>
        <w:left w:val="none" w:sz="0" w:space="0" w:color="auto"/>
        <w:bottom w:val="none" w:sz="0" w:space="0" w:color="auto"/>
        <w:right w:val="none" w:sz="0" w:space="0" w:color="auto"/>
      </w:divBdr>
    </w:div>
    <w:div w:id="623657018">
      <w:bodyDiv w:val="1"/>
      <w:marLeft w:val="0"/>
      <w:marRight w:val="0"/>
      <w:marTop w:val="0"/>
      <w:marBottom w:val="0"/>
      <w:divBdr>
        <w:top w:val="none" w:sz="0" w:space="0" w:color="auto"/>
        <w:left w:val="none" w:sz="0" w:space="0" w:color="auto"/>
        <w:bottom w:val="none" w:sz="0" w:space="0" w:color="auto"/>
        <w:right w:val="none" w:sz="0" w:space="0" w:color="auto"/>
      </w:divBdr>
    </w:div>
    <w:div w:id="624044027">
      <w:bodyDiv w:val="1"/>
      <w:marLeft w:val="0"/>
      <w:marRight w:val="0"/>
      <w:marTop w:val="0"/>
      <w:marBottom w:val="0"/>
      <w:divBdr>
        <w:top w:val="none" w:sz="0" w:space="0" w:color="auto"/>
        <w:left w:val="none" w:sz="0" w:space="0" w:color="auto"/>
        <w:bottom w:val="none" w:sz="0" w:space="0" w:color="auto"/>
        <w:right w:val="none" w:sz="0" w:space="0" w:color="auto"/>
      </w:divBdr>
    </w:div>
    <w:div w:id="629283834">
      <w:bodyDiv w:val="1"/>
      <w:marLeft w:val="0"/>
      <w:marRight w:val="0"/>
      <w:marTop w:val="0"/>
      <w:marBottom w:val="0"/>
      <w:divBdr>
        <w:top w:val="none" w:sz="0" w:space="0" w:color="auto"/>
        <w:left w:val="none" w:sz="0" w:space="0" w:color="auto"/>
        <w:bottom w:val="none" w:sz="0" w:space="0" w:color="auto"/>
        <w:right w:val="none" w:sz="0" w:space="0" w:color="auto"/>
      </w:divBdr>
    </w:div>
    <w:div w:id="630981052">
      <w:bodyDiv w:val="1"/>
      <w:marLeft w:val="0"/>
      <w:marRight w:val="0"/>
      <w:marTop w:val="0"/>
      <w:marBottom w:val="0"/>
      <w:divBdr>
        <w:top w:val="none" w:sz="0" w:space="0" w:color="auto"/>
        <w:left w:val="none" w:sz="0" w:space="0" w:color="auto"/>
        <w:bottom w:val="none" w:sz="0" w:space="0" w:color="auto"/>
        <w:right w:val="none" w:sz="0" w:space="0" w:color="auto"/>
      </w:divBdr>
    </w:div>
    <w:div w:id="632518126">
      <w:bodyDiv w:val="1"/>
      <w:marLeft w:val="0"/>
      <w:marRight w:val="0"/>
      <w:marTop w:val="0"/>
      <w:marBottom w:val="0"/>
      <w:divBdr>
        <w:top w:val="none" w:sz="0" w:space="0" w:color="auto"/>
        <w:left w:val="none" w:sz="0" w:space="0" w:color="auto"/>
        <w:bottom w:val="none" w:sz="0" w:space="0" w:color="auto"/>
        <w:right w:val="none" w:sz="0" w:space="0" w:color="auto"/>
      </w:divBdr>
    </w:div>
    <w:div w:id="633876710">
      <w:bodyDiv w:val="1"/>
      <w:marLeft w:val="0"/>
      <w:marRight w:val="0"/>
      <w:marTop w:val="0"/>
      <w:marBottom w:val="0"/>
      <w:divBdr>
        <w:top w:val="none" w:sz="0" w:space="0" w:color="auto"/>
        <w:left w:val="none" w:sz="0" w:space="0" w:color="auto"/>
        <w:bottom w:val="none" w:sz="0" w:space="0" w:color="auto"/>
        <w:right w:val="none" w:sz="0" w:space="0" w:color="auto"/>
      </w:divBdr>
    </w:div>
    <w:div w:id="634021008">
      <w:bodyDiv w:val="1"/>
      <w:marLeft w:val="0"/>
      <w:marRight w:val="0"/>
      <w:marTop w:val="0"/>
      <w:marBottom w:val="0"/>
      <w:divBdr>
        <w:top w:val="none" w:sz="0" w:space="0" w:color="auto"/>
        <w:left w:val="none" w:sz="0" w:space="0" w:color="auto"/>
        <w:bottom w:val="none" w:sz="0" w:space="0" w:color="auto"/>
        <w:right w:val="none" w:sz="0" w:space="0" w:color="auto"/>
      </w:divBdr>
    </w:div>
    <w:div w:id="639387446">
      <w:bodyDiv w:val="1"/>
      <w:marLeft w:val="0"/>
      <w:marRight w:val="0"/>
      <w:marTop w:val="0"/>
      <w:marBottom w:val="0"/>
      <w:divBdr>
        <w:top w:val="none" w:sz="0" w:space="0" w:color="auto"/>
        <w:left w:val="none" w:sz="0" w:space="0" w:color="auto"/>
        <w:bottom w:val="none" w:sz="0" w:space="0" w:color="auto"/>
        <w:right w:val="none" w:sz="0" w:space="0" w:color="auto"/>
      </w:divBdr>
    </w:div>
    <w:div w:id="641623077">
      <w:bodyDiv w:val="1"/>
      <w:marLeft w:val="0"/>
      <w:marRight w:val="0"/>
      <w:marTop w:val="0"/>
      <w:marBottom w:val="0"/>
      <w:divBdr>
        <w:top w:val="none" w:sz="0" w:space="0" w:color="auto"/>
        <w:left w:val="none" w:sz="0" w:space="0" w:color="auto"/>
        <w:bottom w:val="none" w:sz="0" w:space="0" w:color="auto"/>
        <w:right w:val="none" w:sz="0" w:space="0" w:color="auto"/>
      </w:divBdr>
    </w:div>
    <w:div w:id="642543891">
      <w:bodyDiv w:val="1"/>
      <w:marLeft w:val="0"/>
      <w:marRight w:val="0"/>
      <w:marTop w:val="0"/>
      <w:marBottom w:val="0"/>
      <w:divBdr>
        <w:top w:val="none" w:sz="0" w:space="0" w:color="auto"/>
        <w:left w:val="none" w:sz="0" w:space="0" w:color="auto"/>
        <w:bottom w:val="none" w:sz="0" w:space="0" w:color="auto"/>
        <w:right w:val="none" w:sz="0" w:space="0" w:color="auto"/>
      </w:divBdr>
    </w:div>
    <w:div w:id="644549071">
      <w:bodyDiv w:val="1"/>
      <w:marLeft w:val="0"/>
      <w:marRight w:val="0"/>
      <w:marTop w:val="0"/>
      <w:marBottom w:val="0"/>
      <w:divBdr>
        <w:top w:val="none" w:sz="0" w:space="0" w:color="auto"/>
        <w:left w:val="none" w:sz="0" w:space="0" w:color="auto"/>
        <w:bottom w:val="none" w:sz="0" w:space="0" w:color="auto"/>
        <w:right w:val="none" w:sz="0" w:space="0" w:color="auto"/>
      </w:divBdr>
    </w:div>
    <w:div w:id="645665851">
      <w:bodyDiv w:val="1"/>
      <w:marLeft w:val="0"/>
      <w:marRight w:val="0"/>
      <w:marTop w:val="0"/>
      <w:marBottom w:val="0"/>
      <w:divBdr>
        <w:top w:val="none" w:sz="0" w:space="0" w:color="auto"/>
        <w:left w:val="none" w:sz="0" w:space="0" w:color="auto"/>
        <w:bottom w:val="none" w:sz="0" w:space="0" w:color="auto"/>
        <w:right w:val="none" w:sz="0" w:space="0" w:color="auto"/>
      </w:divBdr>
    </w:div>
    <w:div w:id="645740854">
      <w:bodyDiv w:val="1"/>
      <w:marLeft w:val="0"/>
      <w:marRight w:val="0"/>
      <w:marTop w:val="0"/>
      <w:marBottom w:val="0"/>
      <w:divBdr>
        <w:top w:val="none" w:sz="0" w:space="0" w:color="auto"/>
        <w:left w:val="none" w:sz="0" w:space="0" w:color="auto"/>
        <w:bottom w:val="none" w:sz="0" w:space="0" w:color="auto"/>
        <w:right w:val="none" w:sz="0" w:space="0" w:color="auto"/>
      </w:divBdr>
    </w:div>
    <w:div w:id="649015887">
      <w:bodyDiv w:val="1"/>
      <w:marLeft w:val="0"/>
      <w:marRight w:val="0"/>
      <w:marTop w:val="0"/>
      <w:marBottom w:val="0"/>
      <w:divBdr>
        <w:top w:val="none" w:sz="0" w:space="0" w:color="auto"/>
        <w:left w:val="none" w:sz="0" w:space="0" w:color="auto"/>
        <w:bottom w:val="none" w:sz="0" w:space="0" w:color="auto"/>
        <w:right w:val="none" w:sz="0" w:space="0" w:color="auto"/>
      </w:divBdr>
    </w:div>
    <w:div w:id="649285203">
      <w:bodyDiv w:val="1"/>
      <w:marLeft w:val="0"/>
      <w:marRight w:val="0"/>
      <w:marTop w:val="0"/>
      <w:marBottom w:val="0"/>
      <w:divBdr>
        <w:top w:val="none" w:sz="0" w:space="0" w:color="auto"/>
        <w:left w:val="none" w:sz="0" w:space="0" w:color="auto"/>
        <w:bottom w:val="none" w:sz="0" w:space="0" w:color="auto"/>
        <w:right w:val="none" w:sz="0" w:space="0" w:color="auto"/>
      </w:divBdr>
    </w:div>
    <w:div w:id="651063462">
      <w:bodyDiv w:val="1"/>
      <w:marLeft w:val="0"/>
      <w:marRight w:val="0"/>
      <w:marTop w:val="0"/>
      <w:marBottom w:val="0"/>
      <w:divBdr>
        <w:top w:val="none" w:sz="0" w:space="0" w:color="auto"/>
        <w:left w:val="none" w:sz="0" w:space="0" w:color="auto"/>
        <w:bottom w:val="none" w:sz="0" w:space="0" w:color="auto"/>
        <w:right w:val="none" w:sz="0" w:space="0" w:color="auto"/>
      </w:divBdr>
    </w:div>
    <w:div w:id="652636230">
      <w:bodyDiv w:val="1"/>
      <w:marLeft w:val="0"/>
      <w:marRight w:val="0"/>
      <w:marTop w:val="0"/>
      <w:marBottom w:val="0"/>
      <w:divBdr>
        <w:top w:val="none" w:sz="0" w:space="0" w:color="auto"/>
        <w:left w:val="none" w:sz="0" w:space="0" w:color="auto"/>
        <w:bottom w:val="none" w:sz="0" w:space="0" w:color="auto"/>
        <w:right w:val="none" w:sz="0" w:space="0" w:color="auto"/>
      </w:divBdr>
    </w:div>
    <w:div w:id="654533691">
      <w:bodyDiv w:val="1"/>
      <w:marLeft w:val="0"/>
      <w:marRight w:val="0"/>
      <w:marTop w:val="0"/>
      <w:marBottom w:val="0"/>
      <w:divBdr>
        <w:top w:val="none" w:sz="0" w:space="0" w:color="auto"/>
        <w:left w:val="none" w:sz="0" w:space="0" w:color="auto"/>
        <w:bottom w:val="none" w:sz="0" w:space="0" w:color="auto"/>
        <w:right w:val="none" w:sz="0" w:space="0" w:color="auto"/>
      </w:divBdr>
    </w:div>
    <w:div w:id="657730858">
      <w:bodyDiv w:val="1"/>
      <w:marLeft w:val="0"/>
      <w:marRight w:val="0"/>
      <w:marTop w:val="0"/>
      <w:marBottom w:val="0"/>
      <w:divBdr>
        <w:top w:val="none" w:sz="0" w:space="0" w:color="auto"/>
        <w:left w:val="none" w:sz="0" w:space="0" w:color="auto"/>
        <w:bottom w:val="none" w:sz="0" w:space="0" w:color="auto"/>
        <w:right w:val="none" w:sz="0" w:space="0" w:color="auto"/>
      </w:divBdr>
    </w:div>
    <w:div w:id="659499334">
      <w:bodyDiv w:val="1"/>
      <w:marLeft w:val="0"/>
      <w:marRight w:val="0"/>
      <w:marTop w:val="0"/>
      <w:marBottom w:val="0"/>
      <w:divBdr>
        <w:top w:val="none" w:sz="0" w:space="0" w:color="auto"/>
        <w:left w:val="none" w:sz="0" w:space="0" w:color="auto"/>
        <w:bottom w:val="none" w:sz="0" w:space="0" w:color="auto"/>
        <w:right w:val="none" w:sz="0" w:space="0" w:color="auto"/>
      </w:divBdr>
    </w:div>
    <w:div w:id="664211160">
      <w:bodyDiv w:val="1"/>
      <w:marLeft w:val="0"/>
      <w:marRight w:val="0"/>
      <w:marTop w:val="0"/>
      <w:marBottom w:val="0"/>
      <w:divBdr>
        <w:top w:val="none" w:sz="0" w:space="0" w:color="auto"/>
        <w:left w:val="none" w:sz="0" w:space="0" w:color="auto"/>
        <w:bottom w:val="none" w:sz="0" w:space="0" w:color="auto"/>
        <w:right w:val="none" w:sz="0" w:space="0" w:color="auto"/>
      </w:divBdr>
    </w:div>
    <w:div w:id="666326395">
      <w:bodyDiv w:val="1"/>
      <w:marLeft w:val="0"/>
      <w:marRight w:val="0"/>
      <w:marTop w:val="0"/>
      <w:marBottom w:val="0"/>
      <w:divBdr>
        <w:top w:val="none" w:sz="0" w:space="0" w:color="auto"/>
        <w:left w:val="none" w:sz="0" w:space="0" w:color="auto"/>
        <w:bottom w:val="none" w:sz="0" w:space="0" w:color="auto"/>
        <w:right w:val="none" w:sz="0" w:space="0" w:color="auto"/>
      </w:divBdr>
    </w:div>
    <w:div w:id="668361712">
      <w:bodyDiv w:val="1"/>
      <w:marLeft w:val="0"/>
      <w:marRight w:val="0"/>
      <w:marTop w:val="0"/>
      <w:marBottom w:val="0"/>
      <w:divBdr>
        <w:top w:val="none" w:sz="0" w:space="0" w:color="auto"/>
        <w:left w:val="none" w:sz="0" w:space="0" w:color="auto"/>
        <w:bottom w:val="none" w:sz="0" w:space="0" w:color="auto"/>
        <w:right w:val="none" w:sz="0" w:space="0" w:color="auto"/>
      </w:divBdr>
    </w:div>
    <w:div w:id="671376009">
      <w:bodyDiv w:val="1"/>
      <w:marLeft w:val="0"/>
      <w:marRight w:val="0"/>
      <w:marTop w:val="0"/>
      <w:marBottom w:val="0"/>
      <w:divBdr>
        <w:top w:val="none" w:sz="0" w:space="0" w:color="auto"/>
        <w:left w:val="none" w:sz="0" w:space="0" w:color="auto"/>
        <w:bottom w:val="none" w:sz="0" w:space="0" w:color="auto"/>
        <w:right w:val="none" w:sz="0" w:space="0" w:color="auto"/>
      </w:divBdr>
    </w:div>
    <w:div w:id="672295892">
      <w:bodyDiv w:val="1"/>
      <w:marLeft w:val="0"/>
      <w:marRight w:val="0"/>
      <w:marTop w:val="0"/>
      <w:marBottom w:val="0"/>
      <w:divBdr>
        <w:top w:val="none" w:sz="0" w:space="0" w:color="auto"/>
        <w:left w:val="none" w:sz="0" w:space="0" w:color="auto"/>
        <w:bottom w:val="none" w:sz="0" w:space="0" w:color="auto"/>
        <w:right w:val="none" w:sz="0" w:space="0" w:color="auto"/>
      </w:divBdr>
    </w:div>
    <w:div w:id="674000174">
      <w:bodyDiv w:val="1"/>
      <w:marLeft w:val="0"/>
      <w:marRight w:val="0"/>
      <w:marTop w:val="0"/>
      <w:marBottom w:val="0"/>
      <w:divBdr>
        <w:top w:val="none" w:sz="0" w:space="0" w:color="auto"/>
        <w:left w:val="none" w:sz="0" w:space="0" w:color="auto"/>
        <w:bottom w:val="none" w:sz="0" w:space="0" w:color="auto"/>
        <w:right w:val="none" w:sz="0" w:space="0" w:color="auto"/>
      </w:divBdr>
    </w:div>
    <w:div w:id="674652700">
      <w:bodyDiv w:val="1"/>
      <w:marLeft w:val="0"/>
      <w:marRight w:val="0"/>
      <w:marTop w:val="0"/>
      <w:marBottom w:val="0"/>
      <w:divBdr>
        <w:top w:val="none" w:sz="0" w:space="0" w:color="auto"/>
        <w:left w:val="none" w:sz="0" w:space="0" w:color="auto"/>
        <w:bottom w:val="none" w:sz="0" w:space="0" w:color="auto"/>
        <w:right w:val="none" w:sz="0" w:space="0" w:color="auto"/>
      </w:divBdr>
    </w:div>
    <w:div w:id="675352386">
      <w:bodyDiv w:val="1"/>
      <w:marLeft w:val="0"/>
      <w:marRight w:val="0"/>
      <w:marTop w:val="0"/>
      <w:marBottom w:val="0"/>
      <w:divBdr>
        <w:top w:val="none" w:sz="0" w:space="0" w:color="auto"/>
        <w:left w:val="none" w:sz="0" w:space="0" w:color="auto"/>
        <w:bottom w:val="none" w:sz="0" w:space="0" w:color="auto"/>
        <w:right w:val="none" w:sz="0" w:space="0" w:color="auto"/>
      </w:divBdr>
    </w:div>
    <w:div w:id="676074225">
      <w:bodyDiv w:val="1"/>
      <w:marLeft w:val="0"/>
      <w:marRight w:val="0"/>
      <w:marTop w:val="0"/>
      <w:marBottom w:val="0"/>
      <w:divBdr>
        <w:top w:val="none" w:sz="0" w:space="0" w:color="auto"/>
        <w:left w:val="none" w:sz="0" w:space="0" w:color="auto"/>
        <w:bottom w:val="none" w:sz="0" w:space="0" w:color="auto"/>
        <w:right w:val="none" w:sz="0" w:space="0" w:color="auto"/>
      </w:divBdr>
    </w:div>
    <w:div w:id="681737369">
      <w:bodyDiv w:val="1"/>
      <w:marLeft w:val="0"/>
      <w:marRight w:val="0"/>
      <w:marTop w:val="0"/>
      <w:marBottom w:val="0"/>
      <w:divBdr>
        <w:top w:val="none" w:sz="0" w:space="0" w:color="auto"/>
        <w:left w:val="none" w:sz="0" w:space="0" w:color="auto"/>
        <w:bottom w:val="none" w:sz="0" w:space="0" w:color="auto"/>
        <w:right w:val="none" w:sz="0" w:space="0" w:color="auto"/>
      </w:divBdr>
    </w:div>
    <w:div w:id="682902989">
      <w:bodyDiv w:val="1"/>
      <w:marLeft w:val="0"/>
      <w:marRight w:val="0"/>
      <w:marTop w:val="0"/>
      <w:marBottom w:val="0"/>
      <w:divBdr>
        <w:top w:val="none" w:sz="0" w:space="0" w:color="auto"/>
        <w:left w:val="none" w:sz="0" w:space="0" w:color="auto"/>
        <w:bottom w:val="none" w:sz="0" w:space="0" w:color="auto"/>
        <w:right w:val="none" w:sz="0" w:space="0" w:color="auto"/>
      </w:divBdr>
    </w:div>
    <w:div w:id="688721307">
      <w:bodyDiv w:val="1"/>
      <w:marLeft w:val="0"/>
      <w:marRight w:val="0"/>
      <w:marTop w:val="0"/>
      <w:marBottom w:val="0"/>
      <w:divBdr>
        <w:top w:val="none" w:sz="0" w:space="0" w:color="auto"/>
        <w:left w:val="none" w:sz="0" w:space="0" w:color="auto"/>
        <w:bottom w:val="none" w:sz="0" w:space="0" w:color="auto"/>
        <w:right w:val="none" w:sz="0" w:space="0" w:color="auto"/>
      </w:divBdr>
    </w:div>
    <w:div w:id="691036470">
      <w:bodyDiv w:val="1"/>
      <w:marLeft w:val="0"/>
      <w:marRight w:val="0"/>
      <w:marTop w:val="0"/>
      <w:marBottom w:val="0"/>
      <w:divBdr>
        <w:top w:val="none" w:sz="0" w:space="0" w:color="auto"/>
        <w:left w:val="none" w:sz="0" w:space="0" w:color="auto"/>
        <w:bottom w:val="none" w:sz="0" w:space="0" w:color="auto"/>
        <w:right w:val="none" w:sz="0" w:space="0" w:color="auto"/>
      </w:divBdr>
    </w:div>
    <w:div w:id="692344469">
      <w:bodyDiv w:val="1"/>
      <w:marLeft w:val="0"/>
      <w:marRight w:val="0"/>
      <w:marTop w:val="0"/>
      <w:marBottom w:val="0"/>
      <w:divBdr>
        <w:top w:val="none" w:sz="0" w:space="0" w:color="auto"/>
        <w:left w:val="none" w:sz="0" w:space="0" w:color="auto"/>
        <w:bottom w:val="none" w:sz="0" w:space="0" w:color="auto"/>
        <w:right w:val="none" w:sz="0" w:space="0" w:color="auto"/>
      </w:divBdr>
    </w:div>
    <w:div w:id="692656794">
      <w:bodyDiv w:val="1"/>
      <w:marLeft w:val="0"/>
      <w:marRight w:val="0"/>
      <w:marTop w:val="0"/>
      <w:marBottom w:val="0"/>
      <w:divBdr>
        <w:top w:val="none" w:sz="0" w:space="0" w:color="auto"/>
        <w:left w:val="none" w:sz="0" w:space="0" w:color="auto"/>
        <w:bottom w:val="none" w:sz="0" w:space="0" w:color="auto"/>
        <w:right w:val="none" w:sz="0" w:space="0" w:color="auto"/>
      </w:divBdr>
    </w:div>
    <w:div w:id="697583351">
      <w:bodyDiv w:val="1"/>
      <w:marLeft w:val="0"/>
      <w:marRight w:val="0"/>
      <w:marTop w:val="0"/>
      <w:marBottom w:val="0"/>
      <w:divBdr>
        <w:top w:val="none" w:sz="0" w:space="0" w:color="auto"/>
        <w:left w:val="none" w:sz="0" w:space="0" w:color="auto"/>
        <w:bottom w:val="none" w:sz="0" w:space="0" w:color="auto"/>
        <w:right w:val="none" w:sz="0" w:space="0" w:color="auto"/>
      </w:divBdr>
    </w:div>
    <w:div w:id="697700212">
      <w:bodyDiv w:val="1"/>
      <w:marLeft w:val="0"/>
      <w:marRight w:val="0"/>
      <w:marTop w:val="0"/>
      <w:marBottom w:val="0"/>
      <w:divBdr>
        <w:top w:val="none" w:sz="0" w:space="0" w:color="auto"/>
        <w:left w:val="none" w:sz="0" w:space="0" w:color="auto"/>
        <w:bottom w:val="none" w:sz="0" w:space="0" w:color="auto"/>
        <w:right w:val="none" w:sz="0" w:space="0" w:color="auto"/>
      </w:divBdr>
    </w:div>
    <w:div w:id="698553118">
      <w:bodyDiv w:val="1"/>
      <w:marLeft w:val="0"/>
      <w:marRight w:val="0"/>
      <w:marTop w:val="0"/>
      <w:marBottom w:val="0"/>
      <w:divBdr>
        <w:top w:val="none" w:sz="0" w:space="0" w:color="auto"/>
        <w:left w:val="none" w:sz="0" w:space="0" w:color="auto"/>
        <w:bottom w:val="none" w:sz="0" w:space="0" w:color="auto"/>
        <w:right w:val="none" w:sz="0" w:space="0" w:color="auto"/>
      </w:divBdr>
    </w:div>
    <w:div w:id="699355798">
      <w:bodyDiv w:val="1"/>
      <w:marLeft w:val="0"/>
      <w:marRight w:val="0"/>
      <w:marTop w:val="0"/>
      <w:marBottom w:val="0"/>
      <w:divBdr>
        <w:top w:val="none" w:sz="0" w:space="0" w:color="auto"/>
        <w:left w:val="none" w:sz="0" w:space="0" w:color="auto"/>
        <w:bottom w:val="none" w:sz="0" w:space="0" w:color="auto"/>
        <w:right w:val="none" w:sz="0" w:space="0" w:color="auto"/>
      </w:divBdr>
    </w:div>
    <w:div w:id="700980359">
      <w:bodyDiv w:val="1"/>
      <w:marLeft w:val="0"/>
      <w:marRight w:val="0"/>
      <w:marTop w:val="0"/>
      <w:marBottom w:val="0"/>
      <w:divBdr>
        <w:top w:val="none" w:sz="0" w:space="0" w:color="auto"/>
        <w:left w:val="none" w:sz="0" w:space="0" w:color="auto"/>
        <w:bottom w:val="none" w:sz="0" w:space="0" w:color="auto"/>
        <w:right w:val="none" w:sz="0" w:space="0" w:color="auto"/>
      </w:divBdr>
    </w:div>
    <w:div w:id="701177299">
      <w:bodyDiv w:val="1"/>
      <w:marLeft w:val="0"/>
      <w:marRight w:val="0"/>
      <w:marTop w:val="0"/>
      <w:marBottom w:val="0"/>
      <w:divBdr>
        <w:top w:val="none" w:sz="0" w:space="0" w:color="auto"/>
        <w:left w:val="none" w:sz="0" w:space="0" w:color="auto"/>
        <w:bottom w:val="none" w:sz="0" w:space="0" w:color="auto"/>
        <w:right w:val="none" w:sz="0" w:space="0" w:color="auto"/>
      </w:divBdr>
    </w:div>
    <w:div w:id="701827716">
      <w:bodyDiv w:val="1"/>
      <w:marLeft w:val="0"/>
      <w:marRight w:val="0"/>
      <w:marTop w:val="0"/>
      <w:marBottom w:val="0"/>
      <w:divBdr>
        <w:top w:val="none" w:sz="0" w:space="0" w:color="auto"/>
        <w:left w:val="none" w:sz="0" w:space="0" w:color="auto"/>
        <w:bottom w:val="none" w:sz="0" w:space="0" w:color="auto"/>
        <w:right w:val="none" w:sz="0" w:space="0" w:color="auto"/>
      </w:divBdr>
    </w:div>
    <w:div w:id="703097382">
      <w:bodyDiv w:val="1"/>
      <w:marLeft w:val="0"/>
      <w:marRight w:val="0"/>
      <w:marTop w:val="0"/>
      <w:marBottom w:val="0"/>
      <w:divBdr>
        <w:top w:val="none" w:sz="0" w:space="0" w:color="auto"/>
        <w:left w:val="none" w:sz="0" w:space="0" w:color="auto"/>
        <w:bottom w:val="none" w:sz="0" w:space="0" w:color="auto"/>
        <w:right w:val="none" w:sz="0" w:space="0" w:color="auto"/>
      </w:divBdr>
    </w:div>
    <w:div w:id="705301370">
      <w:bodyDiv w:val="1"/>
      <w:marLeft w:val="0"/>
      <w:marRight w:val="0"/>
      <w:marTop w:val="0"/>
      <w:marBottom w:val="0"/>
      <w:divBdr>
        <w:top w:val="none" w:sz="0" w:space="0" w:color="auto"/>
        <w:left w:val="none" w:sz="0" w:space="0" w:color="auto"/>
        <w:bottom w:val="none" w:sz="0" w:space="0" w:color="auto"/>
        <w:right w:val="none" w:sz="0" w:space="0" w:color="auto"/>
      </w:divBdr>
    </w:div>
    <w:div w:id="706216839">
      <w:bodyDiv w:val="1"/>
      <w:marLeft w:val="0"/>
      <w:marRight w:val="0"/>
      <w:marTop w:val="0"/>
      <w:marBottom w:val="0"/>
      <w:divBdr>
        <w:top w:val="none" w:sz="0" w:space="0" w:color="auto"/>
        <w:left w:val="none" w:sz="0" w:space="0" w:color="auto"/>
        <w:bottom w:val="none" w:sz="0" w:space="0" w:color="auto"/>
        <w:right w:val="none" w:sz="0" w:space="0" w:color="auto"/>
      </w:divBdr>
    </w:div>
    <w:div w:id="706301614">
      <w:bodyDiv w:val="1"/>
      <w:marLeft w:val="0"/>
      <w:marRight w:val="0"/>
      <w:marTop w:val="0"/>
      <w:marBottom w:val="0"/>
      <w:divBdr>
        <w:top w:val="none" w:sz="0" w:space="0" w:color="auto"/>
        <w:left w:val="none" w:sz="0" w:space="0" w:color="auto"/>
        <w:bottom w:val="none" w:sz="0" w:space="0" w:color="auto"/>
        <w:right w:val="none" w:sz="0" w:space="0" w:color="auto"/>
      </w:divBdr>
    </w:div>
    <w:div w:id="707142658">
      <w:bodyDiv w:val="1"/>
      <w:marLeft w:val="0"/>
      <w:marRight w:val="0"/>
      <w:marTop w:val="0"/>
      <w:marBottom w:val="0"/>
      <w:divBdr>
        <w:top w:val="none" w:sz="0" w:space="0" w:color="auto"/>
        <w:left w:val="none" w:sz="0" w:space="0" w:color="auto"/>
        <w:bottom w:val="none" w:sz="0" w:space="0" w:color="auto"/>
        <w:right w:val="none" w:sz="0" w:space="0" w:color="auto"/>
      </w:divBdr>
    </w:div>
    <w:div w:id="709108390">
      <w:bodyDiv w:val="1"/>
      <w:marLeft w:val="0"/>
      <w:marRight w:val="0"/>
      <w:marTop w:val="0"/>
      <w:marBottom w:val="0"/>
      <w:divBdr>
        <w:top w:val="none" w:sz="0" w:space="0" w:color="auto"/>
        <w:left w:val="none" w:sz="0" w:space="0" w:color="auto"/>
        <w:bottom w:val="none" w:sz="0" w:space="0" w:color="auto"/>
        <w:right w:val="none" w:sz="0" w:space="0" w:color="auto"/>
      </w:divBdr>
    </w:div>
    <w:div w:id="710804764">
      <w:bodyDiv w:val="1"/>
      <w:marLeft w:val="0"/>
      <w:marRight w:val="0"/>
      <w:marTop w:val="0"/>
      <w:marBottom w:val="0"/>
      <w:divBdr>
        <w:top w:val="none" w:sz="0" w:space="0" w:color="auto"/>
        <w:left w:val="none" w:sz="0" w:space="0" w:color="auto"/>
        <w:bottom w:val="none" w:sz="0" w:space="0" w:color="auto"/>
        <w:right w:val="none" w:sz="0" w:space="0" w:color="auto"/>
      </w:divBdr>
    </w:div>
    <w:div w:id="712264741">
      <w:bodyDiv w:val="1"/>
      <w:marLeft w:val="0"/>
      <w:marRight w:val="0"/>
      <w:marTop w:val="0"/>
      <w:marBottom w:val="0"/>
      <w:divBdr>
        <w:top w:val="none" w:sz="0" w:space="0" w:color="auto"/>
        <w:left w:val="none" w:sz="0" w:space="0" w:color="auto"/>
        <w:bottom w:val="none" w:sz="0" w:space="0" w:color="auto"/>
        <w:right w:val="none" w:sz="0" w:space="0" w:color="auto"/>
      </w:divBdr>
    </w:div>
    <w:div w:id="712848522">
      <w:bodyDiv w:val="1"/>
      <w:marLeft w:val="0"/>
      <w:marRight w:val="0"/>
      <w:marTop w:val="0"/>
      <w:marBottom w:val="0"/>
      <w:divBdr>
        <w:top w:val="none" w:sz="0" w:space="0" w:color="auto"/>
        <w:left w:val="none" w:sz="0" w:space="0" w:color="auto"/>
        <w:bottom w:val="none" w:sz="0" w:space="0" w:color="auto"/>
        <w:right w:val="none" w:sz="0" w:space="0" w:color="auto"/>
      </w:divBdr>
    </w:div>
    <w:div w:id="714039641">
      <w:bodyDiv w:val="1"/>
      <w:marLeft w:val="0"/>
      <w:marRight w:val="0"/>
      <w:marTop w:val="0"/>
      <w:marBottom w:val="0"/>
      <w:divBdr>
        <w:top w:val="none" w:sz="0" w:space="0" w:color="auto"/>
        <w:left w:val="none" w:sz="0" w:space="0" w:color="auto"/>
        <w:bottom w:val="none" w:sz="0" w:space="0" w:color="auto"/>
        <w:right w:val="none" w:sz="0" w:space="0" w:color="auto"/>
      </w:divBdr>
    </w:div>
    <w:div w:id="715399839">
      <w:bodyDiv w:val="1"/>
      <w:marLeft w:val="0"/>
      <w:marRight w:val="0"/>
      <w:marTop w:val="0"/>
      <w:marBottom w:val="0"/>
      <w:divBdr>
        <w:top w:val="none" w:sz="0" w:space="0" w:color="auto"/>
        <w:left w:val="none" w:sz="0" w:space="0" w:color="auto"/>
        <w:bottom w:val="none" w:sz="0" w:space="0" w:color="auto"/>
        <w:right w:val="none" w:sz="0" w:space="0" w:color="auto"/>
      </w:divBdr>
    </w:div>
    <w:div w:id="716318747">
      <w:bodyDiv w:val="1"/>
      <w:marLeft w:val="0"/>
      <w:marRight w:val="0"/>
      <w:marTop w:val="0"/>
      <w:marBottom w:val="0"/>
      <w:divBdr>
        <w:top w:val="none" w:sz="0" w:space="0" w:color="auto"/>
        <w:left w:val="none" w:sz="0" w:space="0" w:color="auto"/>
        <w:bottom w:val="none" w:sz="0" w:space="0" w:color="auto"/>
        <w:right w:val="none" w:sz="0" w:space="0" w:color="auto"/>
      </w:divBdr>
    </w:div>
    <w:div w:id="716512033">
      <w:bodyDiv w:val="1"/>
      <w:marLeft w:val="0"/>
      <w:marRight w:val="0"/>
      <w:marTop w:val="0"/>
      <w:marBottom w:val="0"/>
      <w:divBdr>
        <w:top w:val="none" w:sz="0" w:space="0" w:color="auto"/>
        <w:left w:val="none" w:sz="0" w:space="0" w:color="auto"/>
        <w:bottom w:val="none" w:sz="0" w:space="0" w:color="auto"/>
        <w:right w:val="none" w:sz="0" w:space="0" w:color="auto"/>
      </w:divBdr>
    </w:div>
    <w:div w:id="717511834">
      <w:bodyDiv w:val="1"/>
      <w:marLeft w:val="0"/>
      <w:marRight w:val="0"/>
      <w:marTop w:val="0"/>
      <w:marBottom w:val="0"/>
      <w:divBdr>
        <w:top w:val="none" w:sz="0" w:space="0" w:color="auto"/>
        <w:left w:val="none" w:sz="0" w:space="0" w:color="auto"/>
        <w:bottom w:val="none" w:sz="0" w:space="0" w:color="auto"/>
        <w:right w:val="none" w:sz="0" w:space="0" w:color="auto"/>
      </w:divBdr>
    </w:div>
    <w:div w:id="719788505">
      <w:bodyDiv w:val="1"/>
      <w:marLeft w:val="0"/>
      <w:marRight w:val="0"/>
      <w:marTop w:val="0"/>
      <w:marBottom w:val="0"/>
      <w:divBdr>
        <w:top w:val="none" w:sz="0" w:space="0" w:color="auto"/>
        <w:left w:val="none" w:sz="0" w:space="0" w:color="auto"/>
        <w:bottom w:val="none" w:sz="0" w:space="0" w:color="auto"/>
        <w:right w:val="none" w:sz="0" w:space="0" w:color="auto"/>
      </w:divBdr>
    </w:div>
    <w:div w:id="721368515">
      <w:bodyDiv w:val="1"/>
      <w:marLeft w:val="0"/>
      <w:marRight w:val="0"/>
      <w:marTop w:val="0"/>
      <w:marBottom w:val="0"/>
      <w:divBdr>
        <w:top w:val="none" w:sz="0" w:space="0" w:color="auto"/>
        <w:left w:val="none" w:sz="0" w:space="0" w:color="auto"/>
        <w:bottom w:val="none" w:sz="0" w:space="0" w:color="auto"/>
        <w:right w:val="none" w:sz="0" w:space="0" w:color="auto"/>
      </w:divBdr>
    </w:div>
    <w:div w:id="723723542">
      <w:bodyDiv w:val="1"/>
      <w:marLeft w:val="0"/>
      <w:marRight w:val="0"/>
      <w:marTop w:val="0"/>
      <w:marBottom w:val="0"/>
      <w:divBdr>
        <w:top w:val="none" w:sz="0" w:space="0" w:color="auto"/>
        <w:left w:val="none" w:sz="0" w:space="0" w:color="auto"/>
        <w:bottom w:val="none" w:sz="0" w:space="0" w:color="auto"/>
        <w:right w:val="none" w:sz="0" w:space="0" w:color="auto"/>
      </w:divBdr>
    </w:div>
    <w:div w:id="724261429">
      <w:bodyDiv w:val="1"/>
      <w:marLeft w:val="0"/>
      <w:marRight w:val="0"/>
      <w:marTop w:val="0"/>
      <w:marBottom w:val="0"/>
      <w:divBdr>
        <w:top w:val="none" w:sz="0" w:space="0" w:color="auto"/>
        <w:left w:val="none" w:sz="0" w:space="0" w:color="auto"/>
        <w:bottom w:val="none" w:sz="0" w:space="0" w:color="auto"/>
        <w:right w:val="none" w:sz="0" w:space="0" w:color="auto"/>
      </w:divBdr>
    </w:div>
    <w:div w:id="725297197">
      <w:bodyDiv w:val="1"/>
      <w:marLeft w:val="0"/>
      <w:marRight w:val="0"/>
      <w:marTop w:val="0"/>
      <w:marBottom w:val="0"/>
      <w:divBdr>
        <w:top w:val="none" w:sz="0" w:space="0" w:color="auto"/>
        <w:left w:val="none" w:sz="0" w:space="0" w:color="auto"/>
        <w:bottom w:val="none" w:sz="0" w:space="0" w:color="auto"/>
        <w:right w:val="none" w:sz="0" w:space="0" w:color="auto"/>
      </w:divBdr>
    </w:div>
    <w:div w:id="731193679">
      <w:bodyDiv w:val="1"/>
      <w:marLeft w:val="0"/>
      <w:marRight w:val="0"/>
      <w:marTop w:val="0"/>
      <w:marBottom w:val="0"/>
      <w:divBdr>
        <w:top w:val="none" w:sz="0" w:space="0" w:color="auto"/>
        <w:left w:val="none" w:sz="0" w:space="0" w:color="auto"/>
        <w:bottom w:val="none" w:sz="0" w:space="0" w:color="auto"/>
        <w:right w:val="none" w:sz="0" w:space="0" w:color="auto"/>
      </w:divBdr>
    </w:div>
    <w:div w:id="732198121">
      <w:bodyDiv w:val="1"/>
      <w:marLeft w:val="0"/>
      <w:marRight w:val="0"/>
      <w:marTop w:val="0"/>
      <w:marBottom w:val="0"/>
      <w:divBdr>
        <w:top w:val="none" w:sz="0" w:space="0" w:color="auto"/>
        <w:left w:val="none" w:sz="0" w:space="0" w:color="auto"/>
        <w:bottom w:val="none" w:sz="0" w:space="0" w:color="auto"/>
        <w:right w:val="none" w:sz="0" w:space="0" w:color="auto"/>
      </w:divBdr>
    </w:div>
    <w:div w:id="732585909">
      <w:bodyDiv w:val="1"/>
      <w:marLeft w:val="0"/>
      <w:marRight w:val="0"/>
      <w:marTop w:val="0"/>
      <w:marBottom w:val="0"/>
      <w:divBdr>
        <w:top w:val="none" w:sz="0" w:space="0" w:color="auto"/>
        <w:left w:val="none" w:sz="0" w:space="0" w:color="auto"/>
        <w:bottom w:val="none" w:sz="0" w:space="0" w:color="auto"/>
        <w:right w:val="none" w:sz="0" w:space="0" w:color="auto"/>
      </w:divBdr>
    </w:div>
    <w:div w:id="732848109">
      <w:bodyDiv w:val="1"/>
      <w:marLeft w:val="0"/>
      <w:marRight w:val="0"/>
      <w:marTop w:val="0"/>
      <w:marBottom w:val="0"/>
      <w:divBdr>
        <w:top w:val="none" w:sz="0" w:space="0" w:color="auto"/>
        <w:left w:val="none" w:sz="0" w:space="0" w:color="auto"/>
        <w:bottom w:val="none" w:sz="0" w:space="0" w:color="auto"/>
        <w:right w:val="none" w:sz="0" w:space="0" w:color="auto"/>
      </w:divBdr>
    </w:div>
    <w:div w:id="733314606">
      <w:bodyDiv w:val="1"/>
      <w:marLeft w:val="0"/>
      <w:marRight w:val="0"/>
      <w:marTop w:val="0"/>
      <w:marBottom w:val="0"/>
      <w:divBdr>
        <w:top w:val="none" w:sz="0" w:space="0" w:color="auto"/>
        <w:left w:val="none" w:sz="0" w:space="0" w:color="auto"/>
        <w:bottom w:val="none" w:sz="0" w:space="0" w:color="auto"/>
        <w:right w:val="none" w:sz="0" w:space="0" w:color="auto"/>
      </w:divBdr>
    </w:div>
    <w:div w:id="733703576">
      <w:bodyDiv w:val="1"/>
      <w:marLeft w:val="0"/>
      <w:marRight w:val="0"/>
      <w:marTop w:val="0"/>
      <w:marBottom w:val="0"/>
      <w:divBdr>
        <w:top w:val="none" w:sz="0" w:space="0" w:color="auto"/>
        <w:left w:val="none" w:sz="0" w:space="0" w:color="auto"/>
        <w:bottom w:val="none" w:sz="0" w:space="0" w:color="auto"/>
        <w:right w:val="none" w:sz="0" w:space="0" w:color="auto"/>
      </w:divBdr>
    </w:div>
    <w:div w:id="734013481">
      <w:bodyDiv w:val="1"/>
      <w:marLeft w:val="0"/>
      <w:marRight w:val="0"/>
      <w:marTop w:val="0"/>
      <w:marBottom w:val="0"/>
      <w:divBdr>
        <w:top w:val="none" w:sz="0" w:space="0" w:color="auto"/>
        <w:left w:val="none" w:sz="0" w:space="0" w:color="auto"/>
        <w:bottom w:val="none" w:sz="0" w:space="0" w:color="auto"/>
        <w:right w:val="none" w:sz="0" w:space="0" w:color="auto"/>
      </w:divBdr>
    </w:div>
    <w:div w:id="738208560">
      <w:bodyDiv w:val="1"/>
      <w:marLeft w:val="0"/>
      <w:marRight w:val="0"/>
      <w:marTop w:val="0"/>
      <w:marBottom w:val="0"/>
      <w:divBdr>
        <w:top w:val="none" w:sz="0" w:space="0" w:color="auto"/>
        <w:left w:val="none" w:sz="0" w:space="0" w:color="auto"/>
        <w:bottom w:val="none" w:sz="0" w:space="0" w:color="auto"/>
        <w:right w:val="none" w:sz="0" w:space="0" w:color="auto"/>
      </w:divBdr>
    </w:div>
    <w:div w:id="740639100">
      <w:bodyDiv w:val="1"/>
      <w:marLeft w:val="0"/>
      <w:marRight w:val="0"/>
      <w:marTop w:val="0"/>
      <w:marBottom w:val="0"/>
      <w:divBdr>
        <w:top w:val="none" w:sz="0" w:space="0" w:color="auto"/>
        <w:left w:val="none" w:sz="0" w:space="0" w:color="auto"/>
        <w:bottom w:val="none" w:sz="0" w:space="0" w:color="auto"/>
        <w:right w:val="none" w:sz="0" w:space="0" w:color="auto"/>
      </w:divBdr>
    </w:div>
    <w:div w:id="742139891">
      <w:bodyDiv w:val="1"/>
      <w:marLeft w:val="0"/>
      <w:marRight w:val="0"/>
      <w:marTop w:val="0"/>
      <w:marBottom w:val="0"/>
      <w:divBdr>
        <w:top w:val="none" w:sz="0" w:space="0" w:color="auto"/>
        <w:left w:val="none" w:sz="0" w:space="0" w:color="auto"/>
        <w:bottom w:val="none" w:sz="0" w:space="0" w:color="auto"/>
        <w:right w:val="none" w:sz="0" w:space="0" w:color="auto"/>
      </w:divBdr>
    </w:div>
    <w:div w:id="742602148">
      <w:bodyDiv w:val="1"/>
      <w:marLeft w:val="0"/>
      <w:marRight w:val="0"/>
      <w:marTop w:val="0"/>
      <w:marBottom w:val="0"/>
      <w:divBdr>
        <w:top w:val="none" w:sz="0" w:space="0" w:color="auto"/>
        <w:left w:val="none" w:sz="0" w:space="0" w:color="auto"/>
        <w:bottom w:val="none" w:sz="0" w:space="0" w:color="auto"/>
        <w:right w:val="none" w:sz="0" w:space="0" w:color="auto"/>
      </w:divBdr>
    </w:div>
    <w:div w:id="746536423">
      <w:bodyDiv w:val="1"/>
      <w:marLeft w:val="0"/>
      <w:marRight w:val="0"/>
      <w:marTop w:val="0"/>
      <w:marBottom w:val="0"/>
      <w:divBdr>
        <w:top w:val="none" w:sz="0" w:space="0" w:color="auto"/>
        <w:left w:val="none" w:sz="0" w:space="0" w:color="auto"/>
        <w:bottom w:val="none" w:sz="0" w:space="0" w:color="auto"/>
        <w:right w:val="none" w:sz="0" w:space="0" w:color="auto"/>
      </w:divBdr>
    </w:div>
    <w:div w:id="747266605">
      <w:bodyDiv w:val="1"/>
      <w:marLeft w:val="0"/>
      <w:marRight w:val="0"/>
      <w:marTop w:val="0"/>
      <w:marBottom w:val="0"/>
      <w:divBdr>
        <w:top w:val="none" w:sz="0" w:space="0" w:color="auto"/>
        <w:left w:val="none" w:sz="0" w:space="0" w:color="auto"/>
        <w:bottom w:val="none" w:sz="0" w:space="0" w:color="auto"/>
        <w:right w:val="none" w:sz="0" w:space="0" w:color="auto"/>
      </w:divBdr>
    </w:div>
    <w:div w:id="754863782">
      <w:bodyDiv w:val="1"/>
      <w:marLeft w:val="0"/>
      <w:marRight w:val="0"/>
      <w:marTop w:val="0"/>
      <w:marBottom w:val="0"/>
      <w:divBdr>
        <w:top w:val="none" w:sz="0" w:space="0" w:color="auto"/>
        <w:left w:val="none" w:sz="0" w:space="0" w:color="auto"/>
        <w:bottom w:val="none" w:sz="0" w:space="0" w:color="auto"/>
        <w:right w:val="none" w:sz="0" w:space="0" w:color="auto"/>
      </w:divBdr>
    </w:div>
    <w:div w:id="755397561">
      <w:bodyDiv w:val="1"/>
      <w:marLeft w:val="0"/>
      <w:marRight w:val="0"/>
      <w:marTop w:val="0"/>
      <w:marBottom w:val="0"/>
      <w:divBdr>
        <w:top w:val="none" w:sz="0" w:space="0" w:color="auto"/>
        <w:left w:val="none" w:sz="0" w:space="0" w:color="auto"/>
        <w:bottom w:val="none" w:sz="0" w:space="0" w:color="auto"/>
        <w:right w:val="none" w:sz="0" w:space="0" w:color="auto"/>
      </w:divBdr>
    </w:div>
    <w:div w:id="759059199">
      <w:bodyDiv w:val="1"/>
      <w:marLeft w:val="0"/>
      <w:marRight w:val="0"/>
      <w:marTop w:val="0"/>
      <w:marBottom w:val="0"/>
      <w:divBdr>
        <w:top w:val="none" w:sz="0" w:space="0" w:color="auto"/>
        <w:left w:val="none" w:sz="0" w:space="0" w:color="auto"/>
        <w:bottom w:val="none" w:sz="0" w:space="0" w:color="auto"/>
        <w:right w:val="none" w:sz="0" w:space="0" w:color="auto"/>
      </w:divBdr>
    </w:div>
    <w:div w:id="760681163">
      <w:bodyDiv w:val="1"/>
      <w:marLeft w:val="0"/>
      <w:marRight w:val="0"/>
      <w:marTop w:val="0"/>
      <w:marBottom w:val="0"/>
      <w:divBdr>
        <w:top w:val="none" w:sz="0" w:space="0" w:color="auto"/>
        <w:left w:val="none" w:sz="0" w:space="0" w:color="auto"/>
        <w:bottom w:val="none" w:sz="0" w:space="0" w:color="auto"/>
        <w:right w:val="none" w:sz="0" w:space="0" w:color="auto"/>
      </w:divBdr>
    </w:div>
    <w:div w:id="761028863">
      <w:bodyDiv w:val="1"/>
      <w:marLeft w:val="0"/>
      <w:marRight w:val="0"/>
      <w:marTop w:val="0"/>
      <w:marBottom w:val="0"/>
      <w:divBdr>
        <w:top w:val="none" w:sz="0" w:space="0" w:color="auto"/>
        <w:left w:val="none" w:sz="0" w:space="0" w:color="auto"/>
        <w:bottom w:val="none" w:sz="0" w:space="0" w:color="auto"/>
        <w:right w:val="none" w:sz="0" w:space="0" w:color="auto"/>
      </w:divBdr>
    </w:div>
    <w:div w:id="761414054">
      <w:bodyDiv w:val="1"/>
      <w:marLeft w:val="0"/>
      <w:marRight w:val="0"/>
      <w:marTop w:val="0"/>
      <w:marBottom w:val="0"/>
      <w:divBdr>
        <w:top w:val="none" w:sz="0" w:space="0" w:color="auto"/>
        <w:left w:val="none" w:sz="0" w:space="0" w:color="auto"/>
        <w:bottom w:val="none" w:sz="0" w:space="0" w:color="auto"/>
        <w:right w:val="none" w:sz="0" w:space="0" w:color="auto"/>
      </w:divBdr>
    </w:div>
    <w:div w:id="763652121">
      <w:bodyDiv w:val="1"/>
      <w:marLeft w:val="0"/>
      <w:marRight w:val="0"/>
      <w:marTop w:val="0"/>
      <w:marBottom w:val="0"/>
      <w:divBdr>
        <w:top w:val="none" w:sz="0" w:space="0" w:color="auto"/>
        <w:left w:val="none" w:sz="0" w:space="0" w:color="auto"/>
        <w:bottom w:val="none" w:sz="0" w:space="0" w:color="auto"/>
        <w:right w:val="none" w:sz="0" w:space="0" w:color="auto"/>
      </w:divBdr>
    </w:div>
    <w:div w:id="763838569">
      <w:bodyDiv w:val="1"/>
      <w:marLeft w:val="0"/>
      <w:marRight w:val="0"/>
      <w:marTop w:val="0"/>
      <w:marBottom w:val="0"/>
      <w:divBdr>
        <w:top w:val="none" w:sz="0" w:space="0" w:color="auto"/>
        <w:left w:val="none" w:sz="0" w:space="0" w:color="auto"/>
        <w:bottom w:val="none" w:sz="0" w:space="0" w:color="auto"/>
        <w:right w:val="none" w:sz="0" w:space="0" w:color="auto"/>
      </w:divBdr>
    </w:div>
    <w:div w:id="766190676">
      <w:bodyDiv w:val="1"/>
      <w:marLeft w:val="0"/>
      <w:marRight w:val="0"/>
      <w:marTop w:val="0"/>
      <w:marBottom w:val="0"/>
      <w:divBdr>
        <w:top w:val="none" w:sz="0" w:space="0" w:color="auto"/>
        <w:left w:val="none" w:sz="0" w:space="0" w:color="auto"/>
        <w:bottom w:val="none" w:sz="0" w:space="0" w:color="auto"/>
        <w:right w:val="none" w:sz="0" w:space="0" w:color="auto"/>
      </w:divBdr>
    </w:div>
    <w:div w:id="768893815">
      <w:bodyDiv w:val="1"/>
      <w:marLeft w:val="0"/>
      <w:marRight w:val="0"/>
      <w:marTop w:val="0"/>
      <w:marBottom w:val="0"/>
      <w:divBdr>
        <w:top w:val="none" w:sz="0" w:space="0" w:color="auto"/>
        <w:left w:val="none" w:sz="0" w:space="0" w:color="auto"/>
        <w:bottom w:val="none" w:sz="0" w:space="0" w:color="auto"/>
        <w:right w:val="none" w:sz="0" w:space="0" w:color="auto"/>
      </w:divBdr>
    </w:div>
    <w:div w:id="770861373">
      <w:bodyDiv w:val="1"/>
      <w:marLeft w:val="0"/>
      <w:marRight w:val="0"/>
      <w:marTop w:val="0"/>
      <w:marBottom w:val="0"/>
      <w:divBdr>
        <w:top w:val="none" w:sz="0" w:space="0" w:color="auto"/>
        <w:left w:val="none" w:sz="0" w:space="0" w:color="auto"/>
        <w:bottom w:val="none" w:sz="0" w:space="0" w:color="auto"/>
        <w:right w:val="none" w:sz="0" w:space="0" w:color="auto"/>
      </w:divBdr>
    </w:div>
    <w:div w:id="771167375">
      <w:bodyDiv w:val="1"/>
      <w:marLeft w:val="0"/>
      <w:marRight w:val="0"/>
      <w:marTop w:val="0"/>
      <w:marBottom w:val="0"/>
      <w:divBdr>
        <w:top w:val="none" w:sz="0" w:space="0" w:color="auto"/>
        <w:left w:val="none" w:sz="0" w:space="0" w:color="auto"/>
        <w:bottom w:val="none" w:sz="0" w:space="0" w:color="auto"/>
        <w:right w:val="none" w:sz="0" w:space="0" w:color="auto"/>
      </w:divBdr>
    </w:div>
    <w:div w:id="774398204">
      <w:bodyDiv w:val="1"/>
      <w:marLeft w:val="0"/>
      <w:marRight w:val="0"/>
      <w:marTop w:val="0"/>
      <w:marBottom w:val="0"/>
      <w:divBdr>
        <w:top w:val="none" w:sz="0" w:space="0" w:color="auto"/>
        <w:left w:val="none" w:sz="0" w:space="0" w:color="auto"/>
        <w:bottom w:val="none" w:sz="0" w:space="0" w:color="auto"/>
        <w:right w:val="none" w:sz="0" w:space="0" w:color="auto"/>
      </w:divBdr>
    </w:div>
    <w:div w:id="775059192">
      <w:bodyDiv w:val="1"/>
      <w:marLeft w:val="0"/>
      <w:marRight w:val="0"/>
      <w:marTop w:val="0"/>
      <w:marBottom w:val="0"/>
      <w:divBdr>
        <w:top w:val="none" w:sz="0" w:space="0" w:color="auto"/>
        <w:left w:val="none" w:sz="0" w:space="0" w:color="auto"/>
        <w:bottom w:val="none" w:sz="0" w:space="0" w:color="auto"/>
        <w:right w:val="none" w:sz="0" w:space="0" w:color="auto"/>
      </w:divBdr>
    </w:div>
    <w:div w:id="778329526">
      <w:bodyDiv w:val="1"/>
      <w:marLeft w:val="0"/>
      <w:marRight w:val="0"/>
      <w:marTop w:val="0"/>
      <w:marBottom w:val="0"/>
      <w:divBdr>
        <w:top w:val="none" w:sz="0" w:space="0" w:color="auto"/>
        <w:left w:val="none" w:sz="0" w:space="0" w:color="auto"/>
        <w:bottom w:val="none" w:sz="0" w:space="0" w:color="auto"/>
        <w:right w:val="none" w:sz="0" w:space="0" w:color="auto"/>
      </w:divBdr>
    </w:div>
    <w:div w:id="778453368">
      <w:bodyDiv w:val="1"/>
      <w:marLeft w:val="0"/>
      <w:marRight w:val="0"/>
      <w:marTop w:val="0"/>
      <w:marBottom w:val="0"/>
      <w:divBdr>
        <w:top w:val="none" w:sz="0" w:space="0" w:color="auto"/>
        <w:left w:val="none" w:sz="0" w:space="0" w:color="auto"/>
        <w:bottom w:val="none" w:sz="0" w:space="0" w:color="auto"/>
        <w:right w:val="none" w:sz="0" w:space="0" w:color="auto"/>
      </w:divBdr>
    </w:div>
    <w:div w:id="786433578">
      <w:bodyDiv w:val="1"/>
      <w:marLeft w:val="0"/>
      <w:marRight w:val="0"/>
      <w:marTop w:val="0"/>
      <w:marBottom w:val="0"/>
      <w:divBdr>
        <w:top w:val="none" w:sz="0" w:space="0" w:color="auto"/>
        <w:left w:val="none" w:sz="0" w:space="0" w:color="auto"/>
        <w:bottom w:val="none" w:sz="0" w:space="0" w:color="auto"/>
        <w:right w:val="none" w:sz="0" w:space="0" w:color="auto"/>
      </w:divBdr>
    </w:div>
    <w:div w:id="789055517">
      <w:bodyDiv w:val="1"/>
      <w:marLeft w:val="0"/>
      <w:marRight w:val="0"/>
      <w:marTop w:val="0"/>
      <w:marBottom w:val="0"/>
      <w:divBdr>
        <w:top w:val="none" w:sz="0" w:space="0" w:color="auto"/>
        <w:left w:val="none" w:sz="0" w:space="0" w:color="auto"/>
        <w:bottom w:val="none" w:sz="0" w:space="0" w:color="auto"/>
        <w:right w:val="none" w:sz="0" w:space="0" w:color="auto"/>
      </w:divBdr>
    </w:div>
    <w:div w:id="790703836">
      <w:bodyDiv w:val="1"/>
      <w:marLeft w:val="0"/>
      <w:marRight w:val="0"/>
      <w:marTop w:val="0"/>
      <w:marBottom w:val="0"/>
      <w:divBdr>
        <w:top w:val="none" w:sz="0" w:space="0" w:color="auto"/>
        <w:left w:val="none" w:sz="0" w:space="0" w:color="auto"/>
        <w:bottom w:val="none" w:sz="0" w:space="0" w:color="auto"/>
        <w:right w:val="none" w:sz="0" w:space="0" w:color="auto"/>
      </w:divBdr>
    </w:div>
    <w:div w:id="791099439">
      <w:bodyDiv w:val="1"/>
      <w:marLeft w:val="0"/>
      <w:marRight w:val="0"/>
      <w:marTop w:val="0"/>
      <w:marBottom w:val="0"/>
      <w:divBdr>
        <w:top w:val="none" w:sz="0" w:space="0" w:color="auto"/>
        <w:left w:val="none" w:sz="0" w:space="0" w:color="auto"/>
        <w:bottom w:val="none" w:sz="0" w:space="0" w:color="auto"/>
        <w:right w:val="none" w:sz="0" w:space="0" w:color="auto"/>
      </w:divBdr>
    </w:div>
    <w:div w:id="793982418">
      <w:bodyDiv w:val="1"/>
      <w:marLeft w:val="0"/>
      <w:marRight w:val="0"/>
      <w:marTop w:val="0"/>
      <w:marBottom w:val="0"/>
      <w:divBdr>
        <w:top w:val="none" w:sz="0" w:space="0" w:color="auto"/>
        <w:left w:val="none" w:sz="0" w:space="0" w:color="auto"/>
        <w:bottom w:val="none" w:sz="0" w:space="0" w:color="auto"/>
        <w:right w:val="none" w:sz="0" w:space="0" w:color="auto"/>
      </w:divBdr>
    </w:div>
    <w:div w:id="796144947">
      <w:bodyDiv w:val="1"/>
      <w:marLeft w:val="0"/>
      <w:marRight w:val="0"/>
      <w:marTop w:val="0"/>
      <w:marBottom w:val="0"/>
      <w:divBdr>
        <w:top w:val="none" w:sz="0" w:space="0" w:color="auto"/>
        <w:left w:val="none" w:sz="0" w:space="0" w:color="auto"/>
        <w:bottom w:val="none" w:sz="0" w:space="0" w:color="auto"/>
        <w:right w:val="none" w:sz="0" w:space="0" w:color="auto"/>
      </w:divBdr>
    </w:div>
    <w:div w:id="796338214">
      <w:bodyDiv w:val="1"/>
      <w:marLeft w:val="0"/>
      <w:marRight w:val="0"/>
      <w:marTop w:val="0"/>
      <w:marBottom w:val="0"/>
      <w:divBdr>
        <w:top w:val="none" w:sz="0" w:space="0" w:color="auto"/>
        <w:left w:val="none" w:sz="0" w:space="0" w:color="auto"/>
        <w:bottom w:val="none" w:sz="0" w:space="0" w:color="auto"/>
        <w:right w:val="none" w:sz="0" w:space="0" w:color="auto"/>
      </w:divBdr>
    </w:div>
    <w:div w:id="800342188">
      <w:bodyDiv w:val="1"/>
      <w:marLeft w:val="0"/>
      <w:marRight w:val="0"/>
      <w:marTop w:val="0"/>
      <w:marBottom w:val="0"/>
      <w:divBdr>
        <w:top w:val="none" w:sz="0" w:space="0" w:color="auto"/>
        <w:left w:val="none" w:sz="0" w:space="0" w:color="auto"/>
        <w:bottom w:val="none" w:sz="0" w:space="0" w:color="auto"/>
        <w:right w:val="none" w:sz="0" w:space="0" w:color="auto"/>
      </w:divBdr>
    </w:div>
    <w:div w:id="800459237">
      <w:bodyDiv w:val="1"/>
      <w:marLeft w:val="0"/>
      <w:marRight w:val="0"/>
      <w:marTop w:val="0"/>
      <w:marBottom w:val="0"/>
      <w:divBdr>
        <w:top w:val="none" w:sz="0" w:space="0" w:color="auto"/>
        <w:left w:val="none" w:sz="0" w:space="0" w:color="auto"/>
        <w:bottom w:val="none" w:sz="0" w:space="0" w:color="auto"/>
        <w:right w:val="none" w:sz="0" w:space="0" w:color="auto"/>
      </w:divBdr>
    </w:div>
    <w:div w:id="802162586">
      <w:bodyDiv w:val="1"/>
      <w:marLeft w:val="0"/>
      <w:marRight w:val="0"/>
      <w:marTop w:val="0"/>
      <w:marBottom w:val="0"/>
      <w:divBdr>
        <w:top w:val="none" w:sz="0" w:space="0" w:color="auto"/>
        <w:left w:val="none" w:sz="0" w:space="0" w:color="auto"/>
        <w:bottom w:val="none" w:sz="0" w:space="0" w:color="auto"/>
        <w:right w:val="none" w:sz="0" w:space="0" w:color="auto"/>
      </w:divBdr>
    </w:div>
    <w:div w:id="803043979">
      <w:bodyDiv w:val="1"/>
      <w:marLeft w:val="0"/>
      <w:marRight w:val="0"/>
      <w:marTop w:val="0"/>
      <w:marBottom w:val="0"/>
      <w:divBdr>
        <w:top w:val="none" w:sz="0" w:space="0" w:color="auto"/>
        <w:left w:val="none" w:sz="0" w:space="0" w:color="auto"/>
        <w:bottom w:val="none" w:sz="0" w:space="0" w:color="auto"/>
        <w:right w:val="none" w:sz="0" w:space="0" w:color="auto"/>
      </w:divBdr>
    </w:div>
    <w:div w:id="805201030">
      <w:bodyDiv w:val="1"/>
      <w:marLeft w:val="0"/>
      <w:marRight w:val="0"/>
      <w:marTop w:val="0"/>
      <w:marBottom w:val="0"/>
      <w:divBdr>
        <w:top w:val="none" w:sz="0" w:space="0" w:color="auto"/>
        <w:left w:val="none" w:sz="0" w:space="0" w:color="auto"/>
        <w:bottom w:val="none" w:sz="0" w:space="0" w:color="auto"/>
        <w:right w:val="none" w:sz="0" w:space="0" w:color="auto"/>
      </w:divBdr>
    </w:div>
    <w:div w:id="809637114">
      <w:bodyDiv w:val="1"/>
      <w:marLeft w:val="0"/>
      <w:marRight w:val="0"/>
      <w:marTop w:val="0"/>
      <w:marBottom w:val="0"/>
      <w:divBdr>
        <w:top w:val="none" w:sz="0" w:space="0" w:color="auto"/>
        <w:left w:val="none" w:sz="0" w:space="0" w:color="auto"/>
        <w:bottom w:val="none" w:sz="0" w:space="0" w:color="auto"/>
        <w:right w:val="none" w:sz="0" w:space="0" w:color="auto"/>
      </w:divBdr>
    </w:div>
    <w:div w:id="810905985">
      <w:bodyDiv w:val="1"/>
      <w:marLeft w:val="0"/>
      <w:marRight w:val="0"/>
      <w:marTop w:val="0"/>
      <w:marBottom w:val="0"/>
      <w:divBdr>
        <w:top w:val="none" w:sz="0" w:space="0" w:color="auto"/>
        <w:left w:val="none" w:sz="0" w:space="0" w:color="auto"/>
        <w:bottom w:val="none" w:sz="0" w:space="0" w:color="auto"/>
        <w:right w:val="none" w:sz="0" w:space="0" w:color="auto"/>
      </w:divBdr>
    </w:div>
    <w:div w:id="812522514">
      <w:bodyDiv w:val="1"/>
      <w:marLeft w:val="0"/>
      <w:marRight w:val="0"/>
      <w:marTop w:val="0"/>
      <w:marBottom w:val="0"/>
      <w:divBdr>
        <w:top w:val="none" w:sz="0" w:space="0" w:color="auto"/>
        <w:left w:val="none" w:sz="0" w:space="0" w:color="auto"/>
        <w:bottom w:val="none" w:sz="0" w:space="0" w:color="auto"/>
        <w:right w:val="none" w:sz="0" w:space="0" w:color="auto"/>
      </w:divBdr>
    </w:div>
    <w:div w:id="812714367">
      <w:bodyDiv w:val="1"/>
      <w:marLeft w:val="0"/>
      <w:marRight w:val="0"/>
      <w:marTop w:val="0"/>
      <w:marBottom w:val="0"/>
      <w:divBdr>
        <w:top w:val="none" w:sz="0" w:space="0" w:color="auto"/>
        <w:left w:val="none" w:sz="0" w:space="0" w:color="auto"/>
        <w:bottom w:val="none" w:sz="0" w:space="0" w:color="auto"/>
        <w:right w:val="none" w:sz="0" w:space="0" w:color="auto"/>
      </w:divBdr>
    </w:div>
    <w:div w:id="815534691">
      <w:bodyDiv w:val="1"/>
      <w:marLeft w:val="0"/>
      <w:marRight w:val="0"/>
      <w:marTop w:val="0"/>
      <w:marBottom w:val="0"/>
      <w:divBdr>
        <w:top w:val="none" w:sz="0" w:space="0" w:color="auto"/>
        <w:left w:val="none" w:sz="0" w:space="0" w:color="auto"/>
        <w:bottom w:val="none" w:sz="0" w:space="0" w:color="auto"/>
        <w:right w:val="none" w:sz="0" w:space="0" w:color="auto"/>
      </w:divBdr>
    </w:div>
    <w:div w:id="815536010">
      <w:bodyDiv w:val="1"/>
      <w:marLeft w:val="0"/>
      <w:marRight w:val="0"/>
      <w:marTop w:val="0"/>
      <w:marBottom w:val="0"/>
      <w:divBdr>
        <w:top w:val="none" w:sz="0" w:space="0" w:color="auto"/>
        <w:left w:val="none" w:sz="0" w:space="0" w:color="auto"/>
        <w:bottom w:val="none" w:sz="0" w:space="0" w:color="auto"/>
        <w:right w:val="none" w:sz="0" w:space="0" w:color="auto"/>
      </w:divBdr>
    </w:div>
    <w:div w:id="815607461">
      <w:bodyDiv w:val="1"/>
      <w:marLeft w:val="0"/>
      <w:marRight w:val="0"/>
      <w:marTop w:val="0"/>
      <w:marBottom w:val="0"/>
      <w:divBdr>
        <w:top w:val="none" w:sz="0" w:space="0" w:color="auto"/>
        <w:left w:val="none" w:sz="0" w:space="0" w:color="auto"/>
        <w:bottom w:val="none" w:sz="0" w:space="0" w:color="auto"/>
        <w:right w:val="none" w:sz="0" w:space="0" w:color="auto"/>
      </w:divBdr>
    </w:div>
    <w:div w:id="815993439">
      <w:bodyDiv w:val="1"/>
      <w:marLeft w:val="0"/>
      <w:marRight w:val="0"/>
      <w:marTop w:val="0"/>
      <w:marBottom w:val="0"/>
      <w:divBdr>
        <w:top w:val="none" w:sz="0" w:space="0" w:color="auto"/>
        <w:left w:val="none" w:sz="0" w:space="0" w:color="auto"/>
        <w:bottom w:val="none" w:sz="0" w:space="0" w:color="auto"/>
        <w:right w:val="none" w:sz="0" w:space="0" w:color="auto"/>
      </w:divBdr>
    </w:div>
    <w:div w:id="817963388">
      <w:bodyDiv w:val="1"/>
      <w:marLeft w:val="0"/>
      <w:marRight w:val="0"/>
      <w:marTop w:val="0"/>
      <w:marBottom w:val="0"/>
      <w:divBdr>
        <w:top w:val="none" w:sz="0" w:space="0" w:color="auto"/>
        <w:left w:val="none" w:sz="0" w:space="0" w:color="auto"/>
        <w:bottom w:val="none" w:sz="0" w:space="0" w:color="auto"/>
        <w:right w:val="none" w:sz="0" w:space="0" w:color="auto"/>
      </w:divBdr>
    </w:div>
    <w:div w:id="820389608">
      <w:bodyDiv w:val="1"/>
      <w:marLeft w:val="0"/>
      <w:marRight w:val="0"/>
      <w:marTop w:val="0"/>
      <w:marBottom w:val="0"/>
      <w:divBdr>
        <w:top w:val="none" w:sz="0" w:space="0" w:color="auto"/>
        <w:left w:val="none" w:sz="0" w:space="0" w:color="auto"/>
        <w:bottom w:val="none" w:sz="0" w:space="0" w:color="auto"/>
        <w:right w:val="none" w:sz="0" w:space="0" w:color="auto"/>
      </w:divBdr>
    </w:div>
    <w:div w:id="820658620">
      <w:bodyDiv w:val="1"/>
      <w:marLeft w:val="0"/>
      <w:marRight w:val="0"/>
      <w:marTop w:val="0"/>
      <w:marBottom w:val="0"/>
      <w:divBdr>
        <w:top w:val="none" w:sz="0" w:space="0" w:color="auto"/>
        <w:left w:val="none" w:sz="0" w:space="0" w:color="auto"/>
        <w:bottom w:val="none" w:sz="0" w:space="0" w:color="auto"/>
        <w:right w:val="none" w:sz="0" w:space="0" w:color="auto"/>
      </w:divBdr>
    </w:div>
    <w:div w:id="822819307">
      <w:bodyDiv w:val="1"/>
      <w:marLeft w:val="0"/>
      <w:marRight w:val="0"/>
      <w:marTop w:val="0"/>
      <w:marBottom w:val="0"/>
      <w:divBdr>
        <w:top w:val="none" w:sz="0" w:space="0" w:color="auto"/>
        <w:left w:val="none" w:sz="0" w:space="0" w:color="auto"/>
        <w:bottom w:val="none" w:sz="0" w:space="0" w:color="auto"/>
        <w:right w:val="none" w:sz="0" w:space="0" w:color="auto"/>
      </w:divBdr>
    </w:div>
    <w:div w:id="823470055">
      <w:bodyDiv w:val="1"/>
      <w:marLeft w:val="0"/>
      <w:marRight w:val="0"/>
      <w:marTop w:val="0"/>
      <w:marBottom w:val="0"/>
      <w:divBdr>
        <w:top w:val="none" w:sz="0" w:space="0" w:color="auto"/>
        <w:left w:val="none" w:sz="0" w:space="0" w:color="auto"/>
        <w:bottom w:val="none" w:sz="0" w:space="0" w:color="auto"/>
        <w:right w:val="none" w:sz="0" w:space="0" w:color="auto"/>
      </w:divBdr>
    </w:div>
    <w:div w:id="823735806">
      <w:bodyDiv w:val="1"/>
      <w:marLeft w:val="0"/>
      <w:marRight w:val="0"/>
      <w:marTop w:val="0"/>
      <w:marBottom w:val="0"/>
      <w:divBdr>
        <w:top w:val="none" w:sz="0" w:space="0" w:color="auto"/>
        <w:left w:val="none" w:sz="0" w:space="0" w:color="auto"/>
        <w:bottom w:val="none" w:sz="0" w:space="0" w:color="auto"/>
        <w:right w:val="none" w:sz="0" w:space="0" w:color="auto"/>
      </w:divBdr>
    </w:div>
    <w:div w:id="825055079">
      <w:bodyDiv w:val="1"/>
      <w:marLeft w:val="0"/>
      <w:marRight w:val="0"/>
      <w:marTop w:val="0"/>
      <w:marBottom w:val="0"/>
      <w:divBdr>
        <w:top w:val="none" w:sz="0" w:space="0" w:color="auto"/>
        <w:left w:val="none" w:sz="0" w:space="0" w:color="auto"/>
        <w:bottom w:val="none" w:sz="0" w:space="0" w:color="auto"/>
        <w:right w:val="none" w:sz="0" w:space="0" w:color="auto"/>
      </w:divBdr>
    </w:div>
    <w:div w:id="826289739">
      <w:bodyDiv w:val="1"/>
      <w:marLeft w:val="0"/>
      <w:marRight w:val="0"/>
      <w:marTop w:val="0"/>
      <w:marBottom w:val="0"/>
      <w:divBdr>
        <w:top w:val="none" w:sz="0" w:space="0" w:color="auto"/>
        <w:left w:val="none" w:sz="0" w:space="0" w:color="auto"/>
        <w:bottom w:val="none" w:sz="0" w:space="0" w:color="auto"/>
        <w:right w:val="none" w:sz="0" w:space="0" w:color="auto"/>
      </w:divBdr>
    </w:div>
    <w:div w:id="826674761">
      <w:bodyDiv w:val="1"/>
      <w:marLeft w:val="0"/>
      <w:marRight w:val="0"/>
      <w:marTop w:val="0"/>
      <w:marBottom w:val="0"/>
      <w:divBdr>
        <w:top w:val="none" w:sz="0" w:space="0" w:color="auto"/>
        <w:left w:val="none" w:sz="0" w:space="0" w:color="auto"/>
        <w:bottom w:val="none" w:sz="0" w:space="0" w:color="auto"/>
        <w:right w:val="none" w:sz="0" w:space="0" w:color="auto"/>
      </w:divBdr>
    </w:div>
    <w:div w:id="828524970">
      <w:bodyDiv w:val="1"/>
      <w:marLeft w:val="0"/>
      <w:marRight w:val="0"/>
      <w:marTop w:val="0"/>
      <w:marBottom w:val="0"/>
      <w:divBdr>
        <w:top w:val="none" w:sz="0" w:space="0" w:color="auto"/>
        <w:left w:val="none" w:sz="0" w:space="0" w:color="auto"/>
        <w:bottom w:val="none" w:sz="0" w:space="0" w:color="auto"/>
        <w:right w:val="none" w:sz="0" w:space="0" w:color="auto"/>
      </w:divBdr>
    </w:div>
    <w:div w:id="830681524">
      <w:bodyDiv w:val="1"/>
      <w:marLeft w:val="0"/>
      <w:marRight w:val="0"/>
      <w:marTop w:val="0"/>
      <w:marBottom w:val="0"/>
      <w:divBdr>
        <w:top w:val="none" w:sz="0" w:space="0" w:color="auto"/>
        <w:left w:val="none" w:sz="0" w:space="0" w:color="auto"/>
        <w:bottom w:val="none" w:sz="0" w:space="0" w:color="auto"/>
        <w:right w:val="none" w:sz="0" w:space="0" w:color="auto"/>
      </w:divBdr>
    </w:div>
    <w:div w:id="830800481">
      <w:bodyDiv w:val="1"/>
      <w:marLeft w:val="0"/>
      <w:marRight w:val="0"/>
      <w:marTop w:val="0"/>
      <w:marBottom w:val="0"/>
      <w:divBdr>
        <w:top w:val="none" w:sz="0" w:space="0" w:color="auto"/>
        <w:left w:val="none" w:sz="0" w:space="0" w:color="auto"/>
        <w:bottom w:val="none" w:sz="0" w:space="0" w:color="auto"/>
        <w:right w:val="none" w:sz="0" w:space="0" w:color="auto"/>
      </w:divBdr>
    </w:div>
    <w:div w:id="833183545">
      <w:bodyDiv w:val="1"/>
      <w:marLeft w:val="0"/>
      <w:marRight w:val="0"/>
      <w:marTop w:val="0"/>
      <w:marBottom w:val="0"/>
      <w:divBdr>
        <w:top w:val="none" w:sz="0" w:space="0" w:color="auto"/>
        <w:left w:val="none" w:sz="0" w:space="0" w:color="auto"/>
        <w:bottom w:val="none" w:sz="0" w:space="0" w:color="auto"/>
        <w:right w:val="none" w:sz="0" w:space="0" w:color="auto"/>
      </w:divBdr>
    </w:div>
    <w:div w:id="833452958">
      <w:bodyDiv w:val="1"/>
      <w:marLeft w:val="0"/>
      <w:marRight w:val="0"/>
      <w:marTop w:val="0"/>
      <w:marBottom w:val="0"/>
      <w:divBdr>
        <w:top w:val="none" w:sz="0" w:space="0" w:color="auto"/>
        <w:left w:val="none" w:sz="0" w:space="0" w:color="auto"/>
        <w:bottom w:val="none" w:sz="0" w:space="0" w:color="auto"/>
        <w:right w:val="none" w:sz="0" w:space="0" w:color="auto"/>
      </w:divBdr>
    </w:div>
    <w:div w:id="834490346">
      <w:bodyDiv w:val="1"/>
      <w:marLeft w:val="0"/>
      <w:marRight w:val="0"/>
      <w:marTop w:val="0"/>
      <w:marBottom w:val="0"/>
      <w:divBdr>
        <w:top w:val="none" w:sz="0" w:space="0" w:color="auto"/>
        <w:left w:val="none" w:sz="0" w:space="0" w:color="auto"/>
        <w:bottom w:val="none" w:sz="0" w:space="0" w:color="auto"/>
        <w:right w:val="none" w:sz="0" w:space="0" w:color="auto"/>
      </w:divBdr>
    </w:div>
    <w:div w:id="835999931">
      <w:bodyDiv w:val="1"/>
      <w:marLeft w:val="0"/>
      <w:marRight w:val="0"/>
      <w:marTop w:val="0"/>
      <w:marBottom w:val="0"/>
      <w:divBdr>
        <w:top w:val="none" w:sz="0" w:space="0" w:color="auto"/>
        <w:left w:val="none" w:sz="0" w:space="0" w:color="auto"/>
        <w:bottom w:val="none" w:sz="0" w:space="0" w:color="auto"/>
        <w:right w:val="none" w:sz="0" w:space="0" w:color="auto"/>
      </w:divBdr>
    </w:div>
    <w:div w:id="841624186">
      <w:bodyDiv w:val="1"/>
      <w:marLeft w:val="0"/>
      <w:marRight w:val="0"/>
      <w:marTop w:val="0"/>
      <w:marBottom w:val="0"/>
      <w:divBdr>
        <w:top w:val="none" w:sz="0" w:space="0" w:color="auto"/>
        <w:left w:val="none" w:sz="0" w:space="0" w:color="auto"/>
        <w:bottom w:val="none" w:sz="0" w:space="0" w:color="auto"/>
        <w:right w:val="none" w:sz="0" w:space="0" w:color="auto"/>
      </w:divBdr>
    </w:div>
    <w:div w:id="843739672">
      <w:bodyDiv w:val="1"/>
      <w:marLeft w:val="0"/>
      <w:marRight w:val="0"/>
      <w:marTop w:val="0"/>
      <w:marBottom w:val="0"/>
      <w:divBdr>
        <w:top w:val="none" w:sz="0" w:space="0" w:color="auto"/>
        <w:left w:val="none" w:sz="0" w:space="0" w:color="auto"/>
        <w:bottom w:val="none" w:sz="0" w:space="0" w:color="auto"/>
        <w:right w:val="none" w:sz="0" w:space="0" w:color="auto"/>
      </w:divBdr>
    </w:div>
    <w:div w:id="845367899">
      <w:bodyDiv w:val="1"/>
      <w:marLeft w:val="0"/>
      <w:marRight w:val="0"/>
      <w:marTop w:val="0"/>
      <w:marBottom w:val="0"/>
      <w:divBdr>
        <w:top w:val="none" w:sz="0" w:space="0" w:color="auto"/>
        <w:left w:val="none" w:sz="0" w:space="0" w:color="auto"/>
        <w:bottom w:val="none" w:sz="0" w:space="0" w:color="auto"/>
        <w:right w:val="none" w:sz="0" w:space="0" w:color="auto"/>
      </w:divBdr>
    </w:div>
    <w:div w:id="846674572">
      <w:bodyDiv w:val="1"/>
      <w:marLeft w:val="0"/>
      <w:marRight w:val="0"/>
      <w:marTop w:val="0"/>
      <w:marBottom w:val="0"/>
      <w:divBdr>
        <w:top w:val="none" w:sz="0" w:space="0" w:color="auto"/>
        <w:left w:val="none" w:sz="0" w:space="0" w:color="auto"/>
        <w:bottom w:val="none" w:sz="0" w:space="0" w:color="auto"/>
        <w:right w:val="none" w:sz="0" w:space="0" w:color="auto"/>
      </w:divBdr>
    </w:div>
    <w:div w:id="847257468">
      <w:bodyDiv w:val="1"/>
      <w:marLeft w:val="0"/>
      <w:marRight w:val="0"/>
      <w:marTop w:val="0"/>
      <w:marBottom w:val="0"/>
      <w:divBdr>
        <w:top w:val="none" w:sz="0" w:space="0" w:color="auto"/>
        <w:left w:val="none" w:sz="0" w:space="0" w:color="auto"/>
        <w:bottom w:val="none" w:sz="0" w:space="0" w:color="auto"/>
        <w:right w:val="none" w:sz="0" w:space="0" w:color="auto"/>
      </w:divBdr>
    </w:div>
    <w:div w:id="851795522">
      <w:bodyDiv w:val="1"/>
      <w:marLeft w:val="0"/>
      <w:marRight w:val="0"/>
      <w:marTop w:val="0"/>
      <w:marBottom w:val="0"/>
      <w:divBdr>
        <w:top w:val="none" w:sz="0" w:space="0" w:color="auto"/>
        <w:left w:val="none" w:sz="0" w:space="0" w:color="auto"/>
        <w:bottom w:val="none" w:sz="0" w:space="0" w:color="auto"/>
        <w:right w:val="none" w:sz="0" w:space="0" w:color="auto"/>
      </w:divBdr>
    </w:div>
    <w:div w:id="852569764">
      <w:bodyDiv w:val="1"/>
      <w:marLeft w:val="0"/>
      <w:marRight w:val="0"/>
      <w:marTop w:val="0"/>
      <w:marBottom w:val="0"/>
      <w:divBdr>
        <w:top w:val="none" w:sz="0" w:space="0" w:color="auto"/>
        <w:left w:val="none" w:sz="0" w:space="0" w:color="auto"/>
        <w:bottom w:val="none" w:sz="0" w:space="0" w:color="auto"/>
        <w:right w:val="none" w:sz="0" w:space="0" w:color="auto"/>
      </w:divBdr>
    </w:div>
    <w:div w:id="857810809">
      <w:bodyDiv w:val="1"/>
      <w:marLeft w:val="0"/>
      <w:marRight w:val="0"/>
      <w:marTop w:val="0"/>
      <w:marBottom w:val="0"/>
      <w:divBdr>
        <w:top w:val="none" w:sz="0" w:space="0" w:color="auto"/>
        <w:left w:val="none" w:sz="0" w:space="0" w:color="auto"/>
        <w:bottom w:val="none" w:sz="0" w:space="0" w:color="auto"/>
        <w:right w:val="none" w:sz="0" w:space="0" w:color="auto"/>
      </w:divBdr>
    </w:div>
    <w:div w:id="860630138">
      <w:bodyDiv w:val="1"/>
      <w:marLeft w:val="0"/>
      <w:marRight w:val="0"/>
      <w:marTop w:val="0"/>
      <w:marBottom w:val="0"/>
      <w:divBdr>
        <w:top w:val="none" w:sz="0" w:space="0" w:color="auto"/>
        <w:left w:val="none" w:sz="0" w:space="0" w:color="auto"/>
        <w:bottom w:val="none" w:sz="0" w:space="0" w:color="auto"/>
        <w:right w:val="none" w:sz="0" w:space="0" w:color="auto"/>
      </w:divBdr>
    </w:div>
    <w:div w:id="861629556">
      <w:bodyDiv w:val="1"/>
      <w:marLeft w:val="0"/>
      <w:marRight w:val="0"/>
      <w:marTop w:val="0"/>
      <w:marBottom w:val="0"/>
      <w:divBdr>
        <w:top w:val="none" w:sz="0" w:space="0" w:color="auto"/>
        <w:left w:val="none" w:sz="0" w:space="0" w:color="auto"/>
        <w:bottom w:val="none" w:sz="0" w:space="0" w:color="auto"/>
        <w:right w:val="none" w:sz="0" w:space="0" w:color="auto"/>
      </w:divBdr>
    </w:div>
    <w:div w:id="864097505">
      <w:bodyDiv w:val="1"/>
      <w:marLeft w:val="0"/>
      <w:marRight w:val="0"/>
      <w:marTop w:val="0"/>
      <w:marBottom w:val="0"/>
      <w:divBdr>
        <w:top w:val="none" w:sz="0" w:space="0" w:color="auto"/>
        <w:left w:val="none" w:sz="0" w:space="0" w:color="auto"/>
        <w:bottom w:val="none" w:sz="0" w:space="0" w:color="auto"/>
        <w:right w:val="none" w:sz="0" w:space="0" w:color="auto"/>
      </w:divBdr>
    </w:div>
    <w:div w:id="866336221">
      <w:bodyDiv w:val="1"/>
      <w:marLeft w:val="0"/>
      <w:marRight w:val="0"/>
      <w:marTop w:val="0"/>
      <w:marBottom w:val="0"/>
      <w:divBdr>
        <w:top w:val="none" w:sz="0" w:space="0" w:color="auto"/>
        <w:left w:val="none" w:sz="0" w:space="0" w:color="auto"/>
        <w:bottom w:val="none" w:sz="0" w:space="0" w:color="auto"/>
        <w:right w:val="none" w:sz="0" w:space="0" w:color="auto"/>
      </w:divBdr>
    </w:div>
    <w:div w:id="868907021">
      <w:bodyDiv w:val="1"/>
      <w:marLeft w:val="0"/>
      <w:marRight w:val="0"/>
      <w:marTop w:val="0"/>
      <w:marBottom w:val="0"/>
      <w:divBdr>
        <w:top w:val="none" w:sz="0" w:space="0" w:color="auto"/>
        <w:left w:val="none" w:sz="0" w:space="0" w:color="auto"/>
        <w:bottom w:val="none" w:sz="0" w:space="0" w:color="auto"/>
        <w:right w:val="none" w:sz="0" w:space="0" w:color="auto"/>
      </w:divBdr>
    </w:div>
    <w:div w:id="868952819">
      <w:bodyDiv w:val="1"/>
      <w:marLeft w:val="0"/>
      <w:marRight w:val="0"/>
      <w:marTop w:val="0"/>
      <w:marBottom w:val="0"/>
      <w:divBdr>
        <w:top w:val="none" w:sz="0" w:space="0" w:color="auto"/>
        <w:left w:val="none" w:sz="0" w:space="0" w:color="auto"/>
        <w:bottom w:val="none" w:sz="0" w:space="0" w:color="auto"/>
        <w:right w:val="none" w:sz="0" w:space="0" w:color="auto"/>
      </w:divBdr>
    </w:div>
    <w:div w:id="870580502">
      <w:bodyDiv w:val="1"/>
      <w:marLeft w:val="0"/>
      <w:marRight w:val="0"/>
      <w:marTop w:val="0"/>
      <w:marBottom w:val="0"/>
      <w:divBdr>
        <w:top w:val="none" w:sz="0" w:space="0" w:color="auto"/>
        <w:left w:val="none" w:sz="0" w:space="0" w:color="auto"/>
        <w:bottom w:val="none" w:sz="0" w:space="0" w:color="auto"/>
        <w:right w:val="none" w:sz="0" w:space="0" w:color="auto"/>
      </w:divBdr>
    </w:div>
    <w:div w:id="872309180">
      <w:bodyDiv w:val="1"/>
      <w:marLeft w:val="0"/>
      <w:marRight w:val="0"/>
      <w:marTop w:val="0"/>
      <w:marBottom w:val="0"/>
      <w:divBdr>
        <w:top w:val="none" w:sz="0" w:space="0" w:color="auto"/>
        <w:left w:val="none" w:sz="0" w:space="0" w:color="auto"/>
        <w:bottom w:val="none" w:sz="0" w:space="0" w:color="auto"/>
        <w:right w:val="none" w:sz="0" w:space="0" w:color="auto"/>
      </w:divBdr>
    </w:div>
    <w:div w:id="876619382">
      <w:bodyDiv w:val="1"/>
      <w:marLeft w:val="0"/>
      <w:marRight w:val="0"/>
      <w:marTop w:val="0"/>
      <w:marBottom w:val="0"/>
      <w:divBdr>
        <w:top w:val="none" w:sz="0" w:space="0" w:color="auto"/>
        <w:left w:val="none" w:sz="0" w:space="0" w:color="auto"/>
        <w:bottom w:val="none" w:sz="0" w:space="0" w:color="auto"/>
        <w:right w:val="none" w:sz="0" w:space="0" w:color="auto"/>
      </w:divBdr>
    </w:div>
    <w:div w:id="876812736">
      <w:bodyDiv w:val="1"/>
      <w:marLeft w:val="0"/>
      <w:marRight w:val="0"/>
      <w:marTop w:val="0"/>
      <w:marBottom w:val="0"/>
      <w:divBdr>
        <w:top w:val="none" w:sz="0" w:space="0" w:color="auto"/>
        <w:left w:val="none" w:sz="0" w:space="0" w:color="auto"/>
        <w:bottom w:val="none" w:sz="0" w:space="0" w:color="auto"/>
        <w:right w:val="none" w:sz="0" w:space="0" w:color="auto"/>
      </w:divBdr>
    </w:div>
    <w:div w:id="878712190">
      <w:bodyDiv w:val="1"/>
      <w:marLeft w:val="0"/>
      <w:marRight w:val="0"/>
      <w:marTop w:val="0"/>
      <w:marBottom w:val="0"/>
      <w:divBdr>
        <w:top w:val="none" w:sz="0" w:space="0" w:color="auto"/>
        <w:left w:val="none" w:sz="0" w:space="0" w:color="auto"/>
        <w:bottom w:val="none" w:sz="0" w:space="0" w:color="auto"/>
        <w:right w:val="none" w:sz="0" w:space="0" w:color="auto"/>
      </w:divBdr>
    </w:div>
    <w:div w:id="879902156">
      <w:bodyDiv w:val="1"/>
      <w:marLeft w:val="0"/>
      <w:marRight w:val="0"/>
      <w:marTop w:val="0"/>
      <w:marBottom w:val="0"/>
      <w:divBdr>
        <w:top w:val="none" w:sz="0" w:space="0" w:color="auto"/>
        <w:left w:val="none" w:sz="0" w:space="0" w:color="auto"/>
        <w:bottom w:val="none" w:sz="0" w:space="0" w:color="auto"/>
        <w:right w:val="none" w:sz="0" w:space="0" w:color="auto"/>
      </w:divBdr>
    </w:div>
    <w:div w:id="880704780">
      <w:bodyDiv w:val="1"/>
      <w:marLeft w:val="0"/>
      <w:marRight w:val="0"/>
      <w:marTop w:val="0"/>
      <w:marBottom w:val="0"/>
      <w:divBdr>
        <w:top w:val="none" w:sz="0" w:space="0" w:color="auto"/>
        <w:left w:val="none" w:sz="0" w:space="0" w:color="auto"/>
        <w:bottom w:val="none" w:sz="0" w:space="0" w:color="auto"/>
        <w:right w:val="none" w:sz="0" w:space="0" w:color="auto"/>
      </w:divBdr>
    </w:div>
    <w:div w:id="881399559">
      <w:bodyDiv w:val="1"/>
      <w:marLeft w:val="0"/>
      <w:marRight w:val="0"/>
      <w:marTop w:val="0"/>
      <w:marBottom w:val="0"/>
      <w:divBdr>
        <w:top w:val="none" w:sz="0" w:space="0" w:color="auto"/>
        <w:left w:val="none" w:sz="0" w:space="0" w:color="auto"/>
        <w:bottom w:val="none" w:sz="0" w:space="0" w:color="auto"/>
        <w:right w:val="none" w:sz="0" w:space="0" w:color="auto"/>
      </w:divBdr>
    </w:div>
    <w:div w:id="882715171">
      <w:bodyDiv w:val="1"/>
      <w:marLeft w:val="0"/>
      <w:marRight w:val="0"/>
      <w:marTop w:val="0"/>
      <w:marBottom w:val="0"/>
      <w:divBdr>
        <w:top w:val="none" w:sz="0" w:space="0" w:color="auto"/>
        <w:left w:val="none" w:sz="0" w:space="0" w:color="auto"/>
        <w:bottom w:val="none" w:sz="0" w:space="0" w:color="auto"/>
        <w:right w:val="none" w:sz="0" w:space="0" w:color="auto"/>
      </w:divBdr>
    </w:div>
    <w:div w:id="884491260">
      <w:bodyDiv w:val="1"/>
      <w:marLeft w:val="0"/>
      <w:marRight w:val="0"/>
      <w:marTop w:val="0"/>
      <w:marBottom w:val="0"/>
      <w:divBdr>
        <w:top w:val="none" w:sz="0" w:space="0" w:color="auto"/>
        <w:left w:val="none" w:sz="0" w:space="0" w:color="auto"/>
        <w:bottom w:val="none" w:sz="0" w:space="0" w:color="auto"/>
        <w:right w:val="none" w:sz="0" w:space="0" w:color="auto"/>
      </w:divBdr>
    </w:div>
    <w:div w:id="887766353">
      <w:bodyDiv w:val="1"/>
      <w:marLeft w:val="0"/>
      <w:marRight w:val="0"/>
      <w:marTop w:val="0"/>
      <w:marBottom w:val="0"/>
      <w:divBdr>
        <w:top w:val="none" w:sz="0" w:space="0" w:color="auto"/>
        <w:left w:val="none" w:sz="0" w:space="0" w:color="auto"/>
        <w:bottom w:val="none" w:sz="0" w:space="0" w:color="auto"/>
        <w:right w:val="none" w:sz="0" w:space="0" w:color="auto"/>
      </w:divBdr>
    </w:div>
    <w:div w:id="888346511">
      <w:bodyDiv w:val="1"/>
      <w:marLeft w:val="0"/>
      <w:marRight w:val="0"/>
      <w:marTop w:val="0"/>
      <w:marBottom w:val="0"/>
      <w:divBdr>
        <w:top w:val="none" w:sz="0" w:space="0" w:color="auto"/>
        <w:left w:val="none" w:sz="0" w:space="0" w:color="auto"/>
        <w:bottom w:val="none" w:sz="0" w:space="0" w:color="auto"/>
        <w:right w:val="none" w:sz="0" w:space="0" w:color="auto"/>
      </w:divBdr>
    </w:div>
    <w:div w:id="889070373">
      <w:bodyDiv w:val="1"/>
      <w:marLeft w:val="0"/>
      <w:marRight w:val="0"/>
      <w:marTop w:val="0"/>
      <w:marBottom w:val="0"/>
      <w:divBdr>
        <w:top w:val="none" w:sz="0" w:space="0" w:color="auto"/>
        <w:left w:val="none" w:sz="0" w:space="0" w:color="auto"/>
        <w:bottom w:val="none" w:sz="0" w:space="0" w:color="auto"/>
        <w:right w:val="none" w:sz="0" w:space="0" w:color="auto"/>
      </w:divBdr>
    </w:div>
    <w:div w:id="892011148">
      <w:bodyDiv w:val="1"/>
      <w:marLeft w:val="0"/>
      <w:marRight w:val="0"/>
      <w:marTop w:val="0"/>
      <w:marBottom w:val="0"/>
      <w:divBdr>
        <w:top w:val="none" w:sz="0" w:space="0" w:color="auto"/>
        <w:left w:val="none" w:sz="0" w:space="0" w:color="auto"/>
        <w:bottom w:val="none" w:sz="0" w:space="0" w:color="auto"/>
        <w:right w:val="none" w:sz="0" w:space="0" w:color="auto"/>
      </w:divBdr>
    </w:div>
    <w:div w:id="896011212">
      <w:bodyDiv w:val="1"/>
      <w:marLeft w:val="0"/>
      <w:marRight w:val="0"/>
      <w:marTop w:val="0"/>
      <w:marBottom w:val="0"/>
      <w:divBdr>
        <w:top w:val="none" w:sz="0" w:space="0" w:color="auto"/>
        <w:left w:val="none" w:sz="0" w:space="0" w:color="auto"/>
        <w:bottom w:val="none" w:sz="0" w:space="0" w:color="auto"/>
        <w:right w:val="none" w:sz="0" w:space="0" w:color="auto"/>
      </w:divBdr>
    </w:div>
    <w:div w:id="899176214">
      <w:bodyDiv w:val="1"/>
      <w:marLeft w:val="0"/>
      <w:marRight w:val="0"/>
      <w:marTop w:val="0"/>
      <w:marBottom w:val="0"/>
      <w:divBdr>
        <w:top w:val="none" w:sz="0" w:space="0" w:color="auto"/>
        <w:left w:val="none" w:sz="0" w:space="0" w:color="auto"/>
        <w:bottom w:val="none" w:sz="0" w:space="0" w:color="auto"/>
        <w:right w:val="none" w:sz="0" w:space="0" w:color="auto"/>
      </w:divBdr>
    </w:div>
    <w:div w:id="899635530">
      <w:bodyDiv w:val="1"/>
      <w:marLeft w:val="0"/>
      <w:marRight w:val="0"/>
      <w:marTop w:val="0"/>
      <w:marBottom w:val="0"/>
      <w:divBdr>
        <w:top w:val="none" w:sz="0" w:space="0" w:color="auto"/>
        <w:left w:val="none" w:sz="0" w:space="0" w:color="auto"/>
        <w:bottom w:val="none" w:sz="0" w:space="0" w:color="auto"/>
        <w:right w:val="none" w:sz="0" w:space="0" w:color="auto"/>
      </w:divBdr>
    </w:div>
    <w:div w:id="901142181">
      <w:bodyDiv w:val="1"/>
      <w:marLeft w:val="0"/>
      <w:marRight w:val="0"/>
      <w:marTop w:val="0"/>
      <w:marBottom w:val="0"/>
      <w:divBdr>
        <w:top w:val="none" w:sz="0" w:space="0" w:color="auto"/>
        <w:left w:val="none" w:sz="0" w:space="0" w:color="auto"/>
        <w:bottom w:val="none" w:sz="0" w:space="0" w:color="auto"/>
        <w:right w:val="none" w:sz="0" w:space="0" w:color="auto"/>
      </w:divBdr>
    </w:div>
    <w:div w:id="901989378">
      <w:bodyDiv w:val="1"/>
      <w:marLeft w:val="0"/>
      <w:marRight w:val="0"/>
      <w:marTop w:val="0"/>
      <w:marBottom w:val="0"/>
      <w:divBdr>
        <w:top w:val="none" w:sz="0" w:space="0" w:color="auto"/>
        <w:left w:val="none" w:sz="0" w:space="0" w:color="auto"/>
        <w:bottom w:val="none" w:sz="0" w:space="0" w:color="auto"/>
        <w:right w:val="none" w:sz="0" w:space="0" w:color="auto"/>
      </w:divBdr>
    </w:div>
    <w:div w:id="905530854">
      <w:bodyDiv w:val="1"/>
      <w:marLeft w:val="0"/>
      <w:marRight w:val="0"/>
      <w:marTop w:val="0"/>
      <w:marBottom w:val="0"/>
      <w:divBdr>
        <w:top w:val="none" w:sz="0" w:space="0" w:color="auto"/>
        <w:left w:val="none" w:sz="0" w:space="0" w:color="auto"/>
        <w:bottom w:val="none" w:sz="0" w:space="0" w:color="auto"/>
        <w:right w:val="none" w:sz="0" w:space="0" w:color="auto"/>
      </w:divBdr>
    </w:div>
    <w:div w:id="905724194">
      <w:bodyDiv w:val="1"/>
      <w:marLeft w:val="0"/>
      <w:marRight w:val="0"/>
      <w:marTop w:val="0"/>
      <w:marBottom w:val="0"/>
      <w:divBdr>
        <w:top w:val="none" w:sz="0" w:space="0" w:color="auto"/>
        <w:left w:val="none" w:sz="0" w:space="0" w:color="auto"/>
        <w:bottom w:val="none" w:sz="0" w:space="0" w:color="auto"/>
        <w:right w:val="none" w:sz="0" w:space="0" w:color="auto"/>
      </w:divBdr>
    </w:div>
    <w:div w:id="907109457">
      <w:bodyDiv w:val="1"/>
      <w:marLeft w:val="0"/>
      <w:marRight w:val="0"/>
      <w:marTop w:val="0"/>
      <w:marBottom w:val="0"/>
      <w:divBdr>
        <w:top w:val="none" w:sz="0" w:space="0" w:color="auto"/>
        <w:left w:val="none" w:sz="0" w:space="0" w:color="auto"/>
        <w:bottom w:val="none" w:sz="0" w:space="0" w:color="auto"/>
        <w:right w:val="none" w:sz="0" w:space="0" w:color="auto"/>
      </w:divBdr>
    </w:div>
    <w:div w:id="907610538">
      <w:bodyDiv w:val="1"/>
      <w:marLeft w:val="0"/>
      <w:marRight w:val="0"/>
      <w:marTop w:val="0"/>
      <w:marBottom w:val="0"/>
      <w:divBdr>
        <w:top w:val="none" w:sz="0" w:space="0" w:color="auto"/>
        <w:left w:val="none" w:sz="0" w:space="0" w:color="auto"/>
        <w:bottom w:val="none" w:sz="0" w:space="0" w:color="auto"/>
        <w:right w:val="none" w:sz="0" w:space="0" w:color="auto"/>
      </w:divBdr>
    </w:div>
    <w:div w:id="908347822">
      <w:bodyDiv w:val="1"/>
      <w:marLeft w:val="0"/>
      <w:marRight w:val="0"/>
      <w:marTop w:val="0"/>
      <w:marBottom w:val="0"/>
      <w:divBdr>
        <w:top w:val="none" w:sz="0" w:space="0" w:color="auto"/>
        <w:left w:val="none" w:sz="0" w:space="0" w:color="auto"/>
        <w:bottom w:val="none" w:sz="0" w:space="0" w:color="auto"/>
        <w:right w:val="none" w:sz="0" w:space="0" w:color="auto"/>
      </w:divBdr>
    </w:div>
    <w:div w:id="909343817">
      <w:bodyDiv w:val="1"/>
      <w:marLeft w:val="0"/>
      <w:marRight w:val="0"/>
      <w:marTop w:val="0"/>
      <w:marBottom w:val="0"/>
      <w:divBdr>
        <w:top w:val="none" w:sz="0" w:space="0" w:color="auto"/>
        <w:left w:val="none" w:sz="0" w:space="0" w:color="auto"/>
        <w:bottom w:val="none" w:sz="0" w:space="0" w:color="auto"/>
        <w:right w:val="none" w:sz="0" w:space="0" w:color="auto"/>
      </w:divBdr>
    </w:div>
    <w:div w:id="911814250">
      <w:bodyDiv w:val="1"/>
      <w:marLeft w:val="0"/>
      <w:marRight w:val="0"/>
      <w:marTop w:val="0"/>
      <w:marBottom w:val="0"/>
      <w:divBdr>
        <w:top w:val="none" w:sz="0" w:space="0" w:color="auto"/>
        <w:left w:val="none" w:sz="0" w:space="0" w:color="auto"/>
        <w:bottom w:val="none" w:sz="0" w:space="0" w:color="auto"/>
        <w:right w:val="none" w:sz="0" w:space="0" w:color="auto"/>
      </w:divBdr>
    </w:div>
    <w:div w:id="914707202">
      <w:bodyDiv w:val="1"/>
      <w:marLeft w:val="0"/>
      <w:marRight w:val="0"/>
      <w:marTop w:val="0"/>
      <w:marBottom w:val="0"/>
      <w:divBdr>
        <w:top w:val="none" w:sz="0" w:space="0" w:color="auto"/>
        <w:left w:val="none" w:sz="0" w:space="0" w:color="auto"/>
        <w:bottom w:val="none" w:sz="0" w:space="0" w:color="auto"/>
        <w:right w:val="none" w:sz="0" w:space="0" w:color="auto"/>
      </w:divBdr>
      <w:divsChild>
        <w:div w:id="41952117">
          <w:marLeft w:val="480"/>
          <w:marRight w:val="0"/>
          <w:marTop w:val="0"/>
          <w:marBottom w:val="0"/>
          <w:divBdr>
            <w:top w:val="none" w:sz="0" w:space="0" w:color="auto"/>
            <w:left w:val="none" w:sz="0" w:space="0" w:color="auto"/>
            <w:bottom w:val="none" w:sz="0" w:space="0" w:color="auto"/>
            <w:right w:val="none" w:sz="0" w:space="0" w:color="auto"/>
          </w:divBdr>
        </w:div>
        <w:div w:id="170416813">
          <w:marLeft w:val="480"/>
          <w:marRight w:val="0"/>
          <w:marTop w:val="0"/>
          <w:marBottom w:val="0"/>
          <w:divBdr>
            <w:top w:val="none" w:sz="0" w:space="0" w:color="auto"/>
            <w:left w:val="none" w:sz="0" w:space="0" w:color="auto"/>
            <w:bottom w:val="none" w:sz="0" w:space="0" w:color="auto"/>
            <w:right w:val="none" w:sz="0" w:space="0" w:color="auto"/>
          </w:divBdr>
        </w:div>
        <w:div w:id="181941720">
          <w:marLeft w:val="480"/>
          <w:marRight w:val="0"/>
          <w:marTop w:val="0"/>
          <w:marBottom w:val="0"/>
          <w:divBdr>
            <w:top w:val="none" w:sz="0" w:space="0" w:color="auto"/>
            <w:left w:val="none" w:sz="0" w:space="0" w:color="auto"/>
            <w:bottom w:val="none" w:sz="0" w:space="0" w:color="auto"/>
            <w:right w:val="none" w:sz="0" w:space="0" w:color="auto"/>
          </w:divBdr>
        </w:div>
        <w:div w:id="225991047">
          <w:marLeft w:val="480"/>
          <w:marRight w:val="0"/>
          <w:marTop w:val="0"/>
          <w:marBottom w:val="0"/>
          <w:divBdr>
            <w:top w:val="none" w:sz="0" w:space="0" w:color="auto"/>
            <w:left w:val="none" w:sz="0" w:space="0" w:color="auto"/>
            <w:bottom w:val="none" w:sz="0" w:space="0" w:color="auto"/>
            <w:right w:val="none" w:sz="0" w:space="0" w:color="auto"/>
          </w:divBdr>
        </w:div>
        <w:div w:id="274286662">
          <w:marLeft w:val="480"/>
          <w:marRight w:val="0"/>
          <w:marTop w:val="0"/>
          <w:marBottom w:val="0"/>
          <w:divBdr>
            <w:top w:val="none" w:sz="0" w:space="0" w:color="auto"/>
            <w:left w:val="none" w:sz="0" w:space="0" w:color="auto"/>
            <w:bottom w:val="none" w:sz="0" w:space="0" w:color="auto"/>
            <w:right w:val="none" w:sz="0" w:space="0" w:color="auto"/>
          </w:divBdr>
        </w:div>
        <w:div w:id="281956677">
          <w:marLeft w:val="480"/>
          <w:marRight w:val="0"/>
          <w:marTop w:val="0"/>
          <w:marBottom w:val="0"/>
          <w:divBdr>
            <w:top w:val="none" w:sz="0" w:space="0" w:color="auto"/>
            <w:left w:val="none" w:sz="0" w:space="0" w:color="auto"/>
            <w:bottom w:val="none" w:sz="0" w:space="0" w:color="auto"/>
            <w:right w:val="none" w:sz="0" w:space="0" w:color="auto"/>
          </w:divBdr>
        </w:div>
        <w:div w:id="315182528">
          <w:marLeft w:val="480"/>
          <w:marRight w:val="0"/>
          <w:marTop w:val="0"/>
          <w:marBottom w:val="0"/>
          <w:divBdr>
            <w:top w:val="none" w:sz="0" w:space="0" w:color="auto"/>
            <w:left w:val="none" w:sz="0" w:space="0" w:color="auto"/>
            <w:bottom w:val="none" w:sz="0" w:space="0" w:color="auto"/>
            <w:right w:val="none" w:sz="0" w:space="0" w:color="auto"/>
          </w:divBdr>
        </w:div>
        <w:div w:id="335108392">
          <w:marLeft w:val="480"/>
          <w:marRight w:val="0"/>
          <w:marTop w:val="0"/>
          <w:marBottom w:val="0"/>
          <w:divBdr>
            <w:top w:val="none" w:sz="0" w:space="0" w:color="auto"/>
            <w:left w:val="none" w:sz="0" w:space="0" w:color="auto"/>
            <w:bottom w:val="none" w:sz="0" w:space="0" w:color="auto"/>
            <w:right w:val="none" w:sz="0" w:space="0" w:color="auto"/>
          </w:divBdr>
        </w:div>
        <w:div w:id="336688152">
          <w:marLeft w:val="480"/>
          <w:marRight w:val="0"/>
          <w:marTop w:val="0"/>
          <w:marBottom w:val="0"/>
          <w:divBdr>
            <w:top w:val="none" w:sz="0" w:space="0" w:color="auto"/>
            <w:left w:val="none" w:sz="0" w:space="0" w:color="auto"/>
            <w:bottom w:val="none" w:sz="0" w:space="0" w:color="auto"/>
            <w:right w:val="none" w:sz="0" w:space="0" w:color="auto"/>
          </w:divBdr>
          <w:divsChild>
            <w:div w:id="886334292">
              <w:marLeft w:val="0"/>
              <w:marRight w:val="0"/>
              <w:marTop w:val="0"/>
              <w:marBottom w:val="0"/>
              <w:divBdr>
                <w:top w:val="none" w:sz="0" w:space="0" w:color="auto"/>
                <w:left w:val="none" w:sz="0" w:space="0" w:color="auto"/>
                <w:bottom w:val="none" w:sz="0" w:space="0" w:color="auto"/>
                <w:right w:val="none" w:sz="0" w:space="0" w:color="auto"/>
              </w:divBdr>
              <w:divsChild>
                <w:div w:id="36241647">
                  <w:marLeft w:val="480"/>
                  <w:marRight w:val="0"/>
                  <w:marTop w:val="0"/>
                  <w:marBottom w:val="0"/>
                  <w:divBdr>
                    <w:top w:val="none" w:sz="0" w:space="0" w:color="auto"/>
                    <w:left w:val="none" w:sz="0" w:space="0" w:color="auto"/>
                    <w:bottom w:val="none" w:sz="0" w:space="0" w:color="auto"/>
                    <w:right w:val="none" w:sz="0" w:space="0" w:color="auto"/>
                  </w:divBdr>
                </w:div>
                <w:div w:id="43061505">
                  <w:marLeft w:val="480"/>
                  <w:marRight w:val="0"/>
                  <w:marTop w:val="0"/>
                  <w:marBottom w:val="0"/>
                  <w:divBdr>
                    <w:top w:val="none" w:sz="0" w:space="0" w:color="auto"/>
                    <w:left w:val="none" w:sz="0" w:space="0" w:color="auto"/>
                    <w:bottom w:val="none" w:sz="0" w:space="0" w:color="auto"/>
                    <w:right w:val="none" w:sz="0" w:space="0" w:color="auto"/>
                  </w:divBdr>
                </w:div>
                <w:div w:id="61951544">
                  <w:marLeft w:val="480"/>
                  <w:marRight w:val="0"/>
                  <w:marTop w:val="0"/>
                  <w:marBottom w:val="0"/>
                  <w:divBdr>
                    <w:top w:val="none" w:sz="0" w:space="0" w:color="auto"/>
                    <w:left w:val="none" w:sz="0" w:space="0" w:color="auto"/>
                    <w:bottom w:val="none" w:sz="0" w:space="0" w:color="auto"/>
                    <w:right w:val="none" w:sz="0" w:space="0" w:color="auto"/>
                  </w:divBdr>
                </w:div>
                <w:div w:id="69692096">
                  <w:marLeft w:val="480"/>
                  <w:marRight w:val="0"/>
                  <w:marTop w:val="0"/>
                  <w:marBottom w:val="0"/>
                  <w:divBdr>
                    <w:top w:val="none" w:sz="0" w:space="0" w:color="auto"/>
                    <w:left w:val="none" w:sz="0" w:space="0" w:color="auto"/>
                    <w:bottom w:val="none" w:sz="0" w:space="0" w:color="auto"/>
                    <w:right w:val="none" w:sz="0" w:space="0" w:color="auto"/>
                  </w:divBdr>
                </w:div>
                <w:div w:id="73281301">
                  <w:marLeft w:val="480"/>
                  <w:marRight w:val="0"/>
                  <w:marTop w:val="0"/>
                  <w:marBottom w:val="0"/>
                  <w:divBdr>
                    <w:top w:val="none" w:sz="0" w:space="0" w:color="auto"/>
                    <w:left w:val="none" w:sz="0" w:space="0" w:color="auto"/>
                    <w:bottom w:val="none" w:sz="0" w:space="0" w:color="auto"/>
                    <w:right w:val="none" w:sz="0" w:space="0" w:color="auto"/>
                  </w:divBdr>
                </w:div>
                <w:div w:id="75251064">
                  <w:marLeft w:val="480"/>
                  <w:marRight w:val="0"/>
                  <w:marTop w:val="0"/>
                  <w:marBottom w:val="0"/>
                  <w:divBdr>
                    <w:top w:val="none" w:sz="0" w:space="0" w:color="auto"/>
                    <w:left w:val="none" w:sz="0" w:space="0" w:color="auto"/>
                    <w:bottom w:val="none" w:sz="0" w:space="0" w:color="auto"/>
                    <w:right w:val="none" w:sz="0" w:space="0" w:color="auto"/>
                  </w:divBdr>
                </w:div>
                <w:div w:id="118649667">
                  <w:marLeft w:val="480"/>
                  <w:marRight w:val="0"/>
                  <w:marTop w:val="0"/>
                  <w:marBottom w:val="0"/>
                  <w:divBdr>
                    <w:top w:val="none" w:sz="0" w:space="0" w:color="auto"/>
                    <w:left w:val="none" w:sz="0" w:space="0" w:color="auto"/>
                    <w:bottom w:val="none" w:sz="0" w:space="0" w:color="auto"/>
                    <w:right w:val="none" w:sz="0" w:space="0" w:color="auto"/>
                  </w:divBdr>
                </w:div>
                <w:div w:id="203493306">
                  <w:marLeft w:val="480"/>
                  <w:marRight w:val="0"/>
                  <w:marTop w:val="0"/>
                  <w:marBottom w:val="0"/>
                  <w:divBdr>
                    <w:top w:val="none" w:sz="0" w:space="0" w:color="auto"/>
                    <w:left w:val="none" w:sz="0" w:space="0" w:color="auto"/>
                    <w:bottom w:val="none" w:sz="0" w:space="0" w:color="auto"/>
                    <w:right w:val="none" w:sz="0" w:space="0" w:color="auto"/>
                  </w:divBdr>
                </w:div>
                <w:div w:id="209151814">
                  <w:marLeft w:val="480"/>
                  <w:marRight w:val="0"/>
                  <w:marTop w:val="0"/>
                  <w:marBottom w:val="0"/>
                  <w:divBdr>
                    <w:top w:val="none" w:sz="0" w:space="0" w:color="auto"/>
                    <w:left w:val="none" w:sz="0" w:space="0" w:color="auto"/>
                    <w:bottom w:val="none" w:sz="0" w:space="0" w:color="auto"/>
                    <w:right w:val="none" w:sz="0" w:space="0" w:color="auto"/>
                  </w:divBdr>
                </w:div>
                <w:div w:id="247230044">
                  <w:marLeft w:val="480"/>
                  <w:marRight w:val="0"/>
                  <w:marTop w:val="0"/>
                  <w:marBottom w:val="0"/>
                  <w:divBdr>
                    <w:top w:val="none" w:sz="0" w:space="0" w:color="auto"/>
                    <w:left w:val="none" w:sz="0" w:space="0" w:color="auto"/>
                    <w:bottom w:val="none" w:sz="0" w:space="0" w:color="auto"/>
                    <w:right w:val="none" w:sz="0" w:space="0" w:color="auto"/>
                  </w:divBdr>
                </w:div>
                <w:div w:id="248657965">
                  <w:marLeft w:val="480"/>
                  <w:marRight w:val="0"/>
                  <w:marTop w:val="0"/>
                  <w:marBottom w:val="0"/>
                  <w:divBdr>
                    <w:top w:val="none" w:sz="0" w:space="0" w:color="auto"/>
                    <w:left w:val="none" w:sz="0" w:space="0" w:color="auto"/>
                    <w:bottom w:val="none" w:sz="0" w:space="0" w:color="auto"/>
                    <w:right w:val="none" w:sz="0" w:space="0" w:color="auto"/>
                  </w:divBdr>
                </w:div>
                <w:div w:id="269243135">
                  <w:marLeft w:val="480"/>
                  <w:marRight w:val="0"/>
                  <w:marTop w:val="0"/>
                  <w:marBottom w:val="0"/>
                  <w:divBdr>
                    <w:top w:val="none" w:sz="0" w:space="0" w:color="auto"/>
                    <w:left w:val="none" w:sz="0" w:space="0" w:color="auto"/>
                    <w:bottom w:val="none" w:sz="0" w:space="0" w:color="auto"/>
                    <w:right w:val="none" w:sz="0" w:space="0" w:color="auto"/>
                  </w:divBdr>
                </w:div>
                <w:div w:id="375469530">
                  <w:marLeft w:val="480"/>
                  <w:marRight w:val="0"/>
                  <w:marTop w:val="0"/>
                  <w:marBottom w:val="0"/>
                  <w:divBdr>
                    <w:top w:val="none" w:sz="0" w:space="0" w:color="auto"/>
                    <w:left w:val="none" w:sz="0" w:space="0" w:color="auto"/>
                    <w:bottom w:val="none" w:sz="0" w:space="0" w:color="auto"/>
                    <w:right w:val="none" w:sz="0" w:space="0" w:color="auto"/>
                  </w:divBdr>
                </w:div>
                <w:div w:id="407656822">
                  <w:marLeft w:val="480"/>
                  <w:marRight w:val="0"/>
                  <w:marTop w:val="0"/>
                  <w:marBottom w:val="0"/>
                  <w:divBdr>
                    <w:top w:val="none" w:sz="0" w:space="0" w:color="auto"/>
                    <w:left w:val="none" w:sz="0" w:space="0" w:color="auto"/>
                    <w:bottom w:val="none" w:sz="0" w:space="0" w:color="auto"/>
                    <w:right w:val="none" w:sz="0" w:space="0" w:color="auto"/>
                  </w:divBdr>
                </w:div>
                <w:div w:id="411704894">
                  <w:marLeft w:val="480"/>
                  <w:marRight w:val="0"/>
                  <w:marTop w:val="0"/>
                  <w:marBottom w:val="0"/>
                  <w:divBdr>
                    <w:top w:val="none" w:sz="0" w:space="0" w:color="auto"/>
                    <w:left w:val="none" w:sz="0" w:space="0" w:color="auto"/>
                    <w:bottom w:val="none" w:sz="0" w:space="0" w:color="auto"/>
                    <w:right w:val="none" w:sz="0" w:space="0" w:color="auto"/>
                  </w:divBdr>
                </w:div>
                <w:div w:id="435254180">
                  <w:marLeft w:val="480"/>
                  <w:marRight w:val="0"/>
                  <w:marTop w:val="0"/>
                  <w:marBottom w:val="0"/>
                  <w:divBdr>
                    <w:top w:val="none" w:sz="0" w:space="0" w:color="auto"/>
                    <w:left w:val="none" w:sz="0" w:space="0" w:color="auto"/>
                    <w:bottom w:val="none" w:sz="0" w:space="0" w:color="auto"/>
                    <w:right w:val="none" w:sz="0" w:space="0" w:color="auto"/>
                  </w:divBdr>
                </w:div>
                <w:div w:id="498928938">
                  <w:marLeft w:val="480"/>
                  <w:marRight w:val="0"/>
                  <w:marTop w:val="0"/>
                  <w:marBottom w:val="0"/>
                  <w:divBdr>
                    <w:top w:val="none" w:sz="0" w:space="0" w:color="auto"/>
                    <w:left w:val="none" w:sz="0" w:space="0" w:color="auto"/>
                    <w:bottom w:val="none" w:sz="0" w:space="0" w:color="auto"/>
                    <w:right w:val="none" w:sz="0" w:space="0" w:color="auto"/>
                  </w:divBdr>
                </w:div>
                <w:div w:id="564727947">
                  <w:marLeft w:val="480"/>
                  <w:marRight w:val="0"/>
                  <w:marTop w:val="0"/>
                  <w:marBottom w:val="0"/>
                  <w:divBdr>
                    <w:top w:val="none" w:sz="0" w:space="0" w:color="auto"/>
                    <w:left w:val="none" w:sz="0" w:space="0" w:color="auto"/>
                    <w:bottom w:val="none" w:sz="0" w:space="0" w:color="auto"/>
                    <w:right w:val="none" w:sz="0" w:space="0" w:color="auto"/>
                  </w:divBdr>
                </w:div>
                <w:div w:id="587814453">
                  <w:marLeft w:val="480"/>
                  <w:marRight w:val="0"/>
                  <w:marTop w:val="0"/>
                  <w:marBottom w:val="0"/>
                  <w:divBdr>
                    <w:top w:val="none" w:sz="0" w:space="0" w:color="auto"/>
                    <w:left w:val="none" w:sz="0" w:space="0" w:color="auto"/>
                    <w:bottom w:val="none" w:sz="0" w:space="0" w:color="auto"/>
                    <w:right w:val="none" w:sz="0" w:space="0" w:color="auto"/>
                  </w:divBdr>
                </w:div>
                <w:div w:id="680006911">
                  <w:marLeft w:val="480"/>
                  <w:marRight w:val="0"/>
                  <w:marTop w:val="0"/>
                  <w:marBottom w:val="0"/>
                  <w:divBdr>
                    <w:top w:val="none" w:sz="0" w:space="0" w:color="auto"/>
                    <w:left w:val="none" w:sz="0" w:space="0" w:color="auto"/>
                    <w:bottom w:val="none" w:sz="0" w:space="0" w:color="auto"/>
                    <w:right w:val="none" w:sz="0" w:space="0" w:color="auto"/>
                  </w:divBdr>
                </w:div>
                <w:div w:id="733359161">
                  <w:marLeft w:val="480"/>
                  <w:marRight w:val="0"/>
                  <w:marTop w:val="0"/>
                  <w:marBottom w:val="0"/>
                  <w:divBdr>
                    <w:top w:val="none" w:sz="0" w:space="0" w:color="auto"/>
                    <w:left w:val="none" w:sz="0" w:space="0" w:color="auto"/>
                    <w:bottom w:val="none" w:sz="0" w:space="0" w:color="auto"/>
                    <w:right w:val="none" w:sz="0" w:space="0" w:color="auto"/>
                  </w:divBdr>
                </w:div>
                <w:div w:id="776680996">
                  <w:marLeft w:val="480"/>
                  <w:marRight w:val="0"/>
                  <w:marTop w:val="0"/>
                  <w:marBottom w:val="0"/>
                  <w:divBdr>
                    <w:top w:val="none" w:sz="0" w:space="0" w:color="auto"/>
                    <w:left w:val="none" w:sz="0" w:space="0" w:color="auto"/>
                    <w:bottom w:val="none" w:sz="0" w:space="0" w:color="auto"/>
                    <w:right w:val="none" w:sz="0" w:space="0" w:color="auto"/>
                  </w:divBdr>
                </w:div>
                <w:div w:id="782766617">
                  <w:marLeft w:val="480"/>
                  <w:marRight w:val="0"/>
                  <w:marTop w:val="0"/>
                  <w:marBottom w:val="0"/>
                  <w:divBdr>
                    <w:top w:val="none" w:sz="0" w:space="0" w:color="auto"/>
                    <w:left w:val="none" w:sz="0" w:space="0" w:color="auto"/>
                    <w:bottom w:val="none" w:sz="0" w:space="0" w:color="auto"/>
                    <w:right w:val="none" w:sz="0" w:space="0" w:color="auto"/>
                  </w:divBdr>
                </w:div>
                <w:div w:id="799809553">
                  <w:marLeft w:val="480"/>
                  <w:marRight w:val="0"/>
                  <w:marTop w:val="0"/>
                  <w:marBottom w:val="0"/>
                  <w:divBdr>
                    <w:top w:val="none" w:sz="0" w:space="0" w:color="auto"/>
                    <w:left w:val="none" w:sz="0" w:space="0" w:color="auto"/>
                    <w:bottom w:val="none" w:sz="0" w:space="0" w:color="auto"/>
                    <w:right w:val="none" w:sz="0" w:space="0" w:color="auto"/>
                  </w:divBdr>
                </w:div>
                <w:div w:id="867597735">
                  <w:marLeft w:val="480"/>
                  <w:marRight w:val="0"/>
                  <w:marTop w:val="0"/>
                  <w:marBottom w:val="0"/>
                  <w:divBdr>
                    <w:top w:val="none" w:sz="0" w:space="0" w:color="auto"/>
                    <w:left w:val="none" w:sz="0" w:space="0" w:color="auto"/>
                    <w:bottom w:val="none" w:sz="0" w:space="0" w:color="auto"/>
                    <w:right w:val="none" w:sz="0" w:space="0" w:color="auto"/>
                  </w:divBdr>
                </w:div>
                <w:div w:id="888343248">
                  <w:marLeft w:val="480"/>
                  <w:marRight w:val="0"/>
                  <w:marTop w:val="0"/>
                  <w:marBottom w:val="0"/>
                  <w:divBdr>
                    <w:top w:val="none" w:sz="0" w:space="0" w:color="auto"/>
                    <w:left w:val="none" w:sz="0" w:space="0" w:color="auto"/>
                    <w:bottom w:val="none" w:sz="0" w:space="0" w:color="auto"/>
                    <w:right w:val="none" w:sz="0" w:space="0" w:color="auto"/>
                  </w:divBdr>
                </w:div>
                <w:div w:id="992489585">
                  <w:marLeft w:val="480"/>
                  <w:marRight w:val="0"/>
                  <w:marTop w:val="0"/>
                  <w:marBottom w:val="0"/>
                  <w:divBdr>
                    <w:top w:val="none" w:sz="0" w:space="0" w:color="auto"/>
                    <w:left w:val="none" w:sz="0" w:space="0" w:color="auto"/>
                    <w:bottom w:val="none" w:sz="0" w:space="0" w:color="auto"/>
                    <w:right w:val="none" w:sz="0" w:space="0" w:color="auto"/>
                  </w:divBdr>
                </w:div>
                <w:div w:id="1034768437">
                  <w:marLeft w:val="480"/>
                  <w:marRight w:val="0"/>
                  <w:marTop w:val="0"/>
                  <w:marBottom w:val="0"/>
                  <w:divBdr>
                    <w:top w:val="none" w:sz="0" w:space="0" w:color="auto"/>
                    <w:left w:val="none" w:sz="0" w:space="0" w:color="auto"/>
                    <w:bottom w:val="none" w:sz="0" w:space="0" w:color="auto"/>
                    <w:right w:val="none" w:sz="0" w:space="0" w:color="auto"/>
                  </w:divBdr>
                </w:div>
                <w:div w:id="1110852583">
                  <w:marLeft w:val="480"/>
                  <w:marRight w:val="0"/>
                  <w:marTop w:val="0"/>
                  <w:marBottom w:val="0"/>
                  <w:divBdr>
                    <w:top w:val="none" w:sz="0" w:space="0" w:color="auto"/>
                    <w:left w:val="none" w:sz="0" w:space="0" w:color="auto"/>
                    <w:bottom w:val="none" w:sz="0" w:space="0" w:color="auto"/>
                    <w:right w:val="none" w:sz="0" w:space="0" w:color="auto"/>
                  </w:divBdr>
                </w:div>
                <w:div w:id="1138954056">
                  <w:marLeft w:val="480"/>
                  <w:marRight w:val="0"/>
                  <w:marTop w:val="0"/>
                  <w:marBottom w:val="0"/>
                  <w:divBdr>
                    <w:top w:val="none" w:sz="0" w:space="0" w:color="auto"/>
                    <w:left w:val="none" w:sz="0" w:space="0" w:color="auto"/>
                    <w:bottom w:val="none" w:sz="0" w:space="0" w:color="auto"/>
                    <w:right w:val="none" w:sz="0" w:space="0" w:color="auto"/>
                  </w:divBdr>
                </w:div>
                <w:div w:id="1152138408">
                  <w:marLeft w:val="480"/>
                  <w:marRight w:val="0"/>
                  <w:marTop w:val="0"/>
                  <w:marBottom w:val="0"/>
                  <w:divBdr>
                    <w:top w:val="none" w:sz="0" w:space="0" w:color="auto"/>
                    <w:left w:val="none" w:sz="0" w:space="0" w:color="auto"/>
                    <w:bottom w:val="none" w:sz="0" w:space="0" w:color="auto"/>
                    <w:right w:val="none" w:sz="0" w:space="0" w:color="auto"/>
                  </w:divBdr>
                </w:div>
                <w:div w:id="1172720231">
                  <w:marLeft w:val="480"/>
                  <w:marRight w:val="0"/>
                  <w:marTop w:val="0"/>
                  <w:marBottom w:val="0"/>
                  <w:divBdr>
                    <w:top w:val="none" w:sz="0" w:space="0" w:color="auto"/>
                    <w:left w:val="none" w:sz="0" w:space="0" w:color="auto"/>
                    <w:bottom w:val="none" w:sz="0" w:space="0" w:color="auto"/>
                    <w:right w:val="none" w:sz="0" w:space="0" w:color="auto"/>
                  </w:divBdr>
                </w:div>
                <w:div w:id="1245995376">
                  <w:marLeft w:val="480"/>
                  <w:marRight w:val="0"/>
                  <w:marTop w:val="0"/>
                  <w:marBottom w:val="0"/>
                  <w:divBdr>
                    <w:top w:val="none" w:sz="0" w:space="0" w:color="auto"/>
                    <w:left w:val="none" w:sz="0" w:space="0" w:color="auto"/>
                    <w:bottom w:val="none" w:sz="0" w:space="0" w:color="auto"/>
                    <w:right w:val="none" w:sz="0" w:space="0" w:color="auto"/>
                  </w:divBdr>
                </w:div>
                <w:div w:id="1311442613">
                  <w:marLeft w:val="480"/>
                  <w:marRight w:val="0"/>
                  <w:marTop w:val="0"/>
                  <w:marBottom w:val="0"/>
                  <w:divBdr>
                    <w:top w:val="none" w:sz="0" w:space="0" w:color="auto"/>
                    <w:left w:val="none" w:sz="0" w:space="0" w:color="auto"/>
                    <w:bottom w:val="none" w:sz="0" w:space="0" w:color="auto"/>
                    <w:right w:val="none" w:sz="0" w:space="0" w:color="auto"/>
                  </w:divBdr>
                </w:div>
                <w:div w:id="1334141072">
                  <w:marLeft w:val="480"/>
                  <w:marRight w:val="0"/>
                  <w:marTop w:val="0"/>
                  <w:marBottom w:val="0"/>
                  <w:divBdr>
                    <w:top w:val="none" w:sz="0" w:space="0" w:color="auto"/>
                    <w:left w:val="none" w:sz="0" w:space="0" w:color="auto"/>
                    <w:bottom w:val="none" w:sz="0" w:space="0" w:color="auto"/>
                    <w:right w:val="none" w:sz="0" w:space="0" w:color="auto"/>
                  </w:divBdr>
                </w:div>
                <w:div w:id="1353609250">
                  <w:marLeft w:val="480"/>
                  <w:marRight w:val="0"/>
                  <w:marTop w:val="0"/>
                  <w:marBottom w:val="0"/>
                  <w:divBdr>
                    <w:top w:val="none" w:sz="0" w:space="0" w:color="auto"/>
                    <w:left w:val="none" w:sz="0" w:space="0" w:color="auto"/>
                    <w:bottom w:val="none" w:sz="0" w:space="0" w:color="auto"/>
                    <w:right w:val="none" w:sz="0" w:space="0" w:color="auto"/>
                  </w:divBdr>
                </w:div>
                <w:div w:id="1359350864">
                  <w:marLeft w:val="480"/>
                  <w:marRight w:val="0"/>
                  <w:marTop w:val="0"/>
                  <w:marBottom w:val="0"/>
                  <w:divBdr>
                    <w:top w:val="none" w:sz="0" w:space="0" w:color="auto"/>
                    <w:left w:val="none" w:sz="0" w:space="0" w:color="auto"/>
                    <w:bottom w:val="none" w:sz="0" w:space="0" w:color="auto"/>
                    <w:right w:val="none" w:sz="0" w:space="0" w:color="auto"/>
                  </w:divBdr>
                </w:div>
                <w:div w:id="1416436830">
                  <w:marLeft w:val="480"/>
                  <w:marRight w:val="0"/>
                  <w:marTop w:val="0"/>
                  <w:marBottom w:val="0"/>
                  <w:divBdr>
                    <w:top w:val="none" w:sz="0" w:space="0" w:color="auto"/>
                    <w:left w:val="none" w:sz="0" w:space="0" w:color="auto"/>
                    <w:bottom w:val="none" w:sz="0" w:space="0" w:color="auto"/>
                    <w:right w:val="none" w:sz="0" w:space="0" w:color="auto"/>
                  </w:divBdr>
                </w:div>
                <w:div w:id="1464155008">
                  <w:marLeft w:val="480"/>
                  <w:marRight w:val="0"/>
                  <w:marTop w:val="0"/>
                  <w:marBottom w:val="0"/>
                  <w:divBdr>
                    <w:top w:val="none" w:sz="0" w:space="0" w:color="auto"/>
                    <w:left w:val="none" w:sz="0" w:space="0" w:color="auto"/>
                    <w:bottom w:val="none" w:sz="0" w:space="0" w:color="auto"/>
                    <w:right w:val="none" w:sz="0" w:space="0" w:color="auto"/>
                  </w:divBdr>
                </w:div>
                <w:div w:id="1466511789">
                  <w:marLeft w:val="480"/>
                  <w:marRight w:val="0"/>
                  <w:marTop w:val="0"/>
                  <w:marBottom w:val="0"/>
                  <w:divBdr>
                    <w:top w:val="none" w:sz="0" w:space="0" w:color="auto"/>
                    <w:left w:val="none" w:sz="0" w:space="0" w:color="auto"/>
                    <w:bottom w:val="none" w:sz="0" w:space="0" w:color="auto"/>
                    <w:right w:val="none" w:sz="0" w:space="0" w:color="auto"/>
                  </w:divBdr>
                </w:div>
                <w:div w:id="1470630842">
                  <w:marLeft w:val="480"/>
                  <w:marRight w:val="0"/>
                  <w:marTop w:val="0"/>
                  <w:marBottom w:val="0"/>
                  <w:divBdr>
                    <w:top w:val="none" w:sz="0" w:space="0" w:color="auto"/>
                    <w:left w:val="none" w:sz="0" w:space="0" w:color="auto"/>
                    <w:bottom w:val="none" w:sz="0" w:space="0" w:color="auto"/>
                    <w:right w:val="none" w:sz="0" w:space="0" w:color="auto"/>
                  </w:divBdr>
                </w:div>
                <w:div w:id="1474638815">
                  <w:marLeft w:val="480"/>
                  <w:marRight w:val="0"/>
                  <w:marTop w:val="0"/>
                  <w:marBottom w:val="0"/>
                  <w:divBdr>
                    <w:top w:val="none" w:sz="0" w:space="0" w:color="auto"/>
                    <w:left w:val="none" w:sz="0" w:space="0" w:color="auto"/>
                    <w:bottom w:val="none" w:sz="0" w:space="0" w:color="auto"/>
                    <w:right w:val="none" w:sz="0" w:space="0" w:color="auto"/>
                  </w:divBdr>
                </w:div>
                <w:div w:id="1487818194">
                  <w:marLeft w:val="480"/>
                  <w:marRight w:val="0"/>
                  <w:marTop w:val="0"/>
                  <w:marBottom w:val="0"/>
                  <w:divBdr>
                    <w:top w:val="none" w:sz="0" w:space="0" w:color="auto"/>
                    <w:left w:val="none" w:sz="0" w:space="0" w:color="auto"/>
                    <w:bottom w:val="none" w:sz="0" w:space="0" w:color="auto"/>
                    <w:right w:val="none" w:sz="0" w:space="0" w:color="auto"/>
                  </w:divBdr>
                </w:div>
                <w:div w:id="1530607683">
                  <w:marLeft w:val="480"/>
                  <w:marRight w:val="0"/>
                  <w:marTop w:val="0"/>
                  <w:marBottom w:val="0"/>
                  <w:divBdr>
                    <w:top w:val="none" w:sz="0" w:space="0" w:color="auto"/>
                    <w:left w:val="none" w:sz="0" w:space="0" w:color="auto"/>
                    <w:bottom w:val="none" w:sz="0" w:space="0" w:color="auto"/>
                    <w:right w:val="none" w:sz="0" w:space="0" w:color="auto"/>
                  </w:divBdr>
                </w:div>
                <w:div w:id="1549955627">
                  <w:marLeft w:val="480"/>
                  <w:marRight w:val="0"/>
                  <w:marTop w:val="0"/>
                  <w:marBottom w:val="0"/>
                  <w:divBdr>
                    <w:top w:val="none" w:sz="0" w:space="0" w:color="auto"/>
                    <w:left w:val="none" w:sz="0" w:space="0" w:color="auto"/>
                    <w:bottom w:val="none" w:sz="0" w:space="0" w:color="auto"/>
                    <w:right w:val="none" w:sz="0" w:space="0" w:color="auto"/>
                  </w:divBdr>
                </w:div>
                <w:div w:id="1677491554">
                  <w:marLeft w:val="480"/>
                  <w:marRight w:val="0"/>
                  <w:marTop w:val="0"/>
                  <w:marBottom w:val="0"/>
                  <w:divBdr>
                    <w:top w:val="none" w:sz="0" w:space="0" w:color="auto"/>
                    <w:left w:val="none" w:sz="0" w:space="0" w:color="auto"/>
                    <w:bottom w:val="none" w:sz="0" w:space="0" w:color="auto"/>
                    <w:right w:val="none" w:sz="0" w:space="0" w:color="auto"/>
                  </w:divBdr>
                </w:div>
                <w:div w:id="1693535258">
                  <w:marLeft w:val="480"/>
                  <w:marRight w:val="0"/>
                  <w:marTop w:val="0"/>
                  <w:marBottom w:val="0"/>
                  <w:divBdr>
                    <w:top w:val="none" w:sz="0" w:space="0" w:color="auto"/>
                    <w:left w:val="none" w:sz="0" w:space="0" w:color="auto"/>
                    <w:bottom w:val="none" w:sz="0" w:space="0" w:color="auto"/>
                    <w:right w:val="none" w:sz="0" w:space="0" w:color="auto"/>
                  </w:divBdr>
                </w:div>
                <w:div w:id="1738631746">
                  <w:marLeft w:val="480"/>
                  <w:marRight w:val="0"/>
                  <w:marTop w:val="0"/>
                  <w:marBottom w:val="0"/>
                  <w:divBdr>
                    <w:top w:val="none" w:sz="0" w:space="0" w:color="auto"/>
                    <w:left w:val="none" w:sz="0" w:space="0" w:color="auto"/>
                    <w:bottom w:val="none" w:sz="0" w:space="0" w:color="auto"/>
                    <w:right w:val="none" w:sz="0" w:space="0" w:color="auto"/>
                  </w:divBdr>
                </w:div>
                <w:div w:id="1788622283">
                  <w:marLeft w:val="480"/>
                  <w:marRight w:val="0"/>
                  <w:marTop w:val="0"/>
                  <w:marBottom w:val="0"/>
                  <w:divBdr>
                    <w:top w:val="none" w:sz="0" w:space="0" w:color="auto"/>
                    <w:left w:val="none" w:sz="0" w:space="0" w:color="auto"/>
                    <w:bottom w:val="none" w:sz="0" w:space="0" w:color="auto"/>
                    <w:right w:val="none" w:sz="0" w:space="0" w:color="auto"/>
                  </w:divBdr>
                </w:div>
                <w:div w:id="1818909810">
                  <w:marLeft w:val="480"/>
                  <w:marRight w:val="0"/>
                  <w:marTop w:val="0"/>
                  <w:marBottom w:val="0"/>
                  <w:divBdr>
                    <w:top w:val="none" w:sz="0" w:space="0" w:color="auto"/>
                    <w:left w:val="none" w:sz="0" w:space="0" w:color="auto"/>
                    <w:bottom w:val="none" w:sz="0" w:space="0" w:color="auto"/>
                    <w:right w:val="none" w:sz="0" w:space="0" w:color="auto"/>
                  </w:divBdr>
                </w:div>
                <w:div w:id="1820073407">
                  <w:marLeft w:val="480"/>
                  <w:marRight w:val="0"/>
                  <w:marTop w:val="0"/>
                  <w:marBottom w:val="0"/>
                  <w:divBdr>
                    <w:top w:val="none" w:sz="0" w:space="0" w:color="auto"/>
                    <w:left w:val="none" w:sz="0" w:space="0" w:color="auto"/>
                    <w:bottom w:val="none" w:sz="0" w:space="0" w:color="auto"/>
                    <w:right w:val="none" w:sz="0" w:space="0" w:color="auto"/>
                  </w:divBdr>
                </w:div>
                <w:div w:id="1851991503">
                  <w:marLeft w:val="480"/>
                  <w:marRight w:val="0"/>
                  <w:marTop w:val="0"/>
                  <w:marBottom w:val="0"/>
                  <w:divBdr>
                    <w:top w:val="none" w:sz="0" w:space="0" w:color="auto"/>
                    <w:left w:val="none" w:sz="0" w:space="0" w:color="auto"/>
                    <w:bottom w:val="none" w:sz="0" w:space="0" w:color="auto"/>
                    <w:right w:val="none" w:sz="0" w:space="0" w:color="auto"/>
                  </w:divBdr>
                </w:div>
                <w:div w:id="2045321376">
                  <w:marLeft w:val="480"/>
                  <w:marRight w:val="0"/>
                  <w:marTop w:val="0"/>
                  <w:marBottom w:val="0"/>
                  <w:divBdr>
                    <w:top w:val="none" w:sz="0" w:space="0" w:color="auto"/>
                    <w:left w:val="none" w:sz="0" w:space="0" w:color="auto"/>
                    <w:bottom w:val="none" w:sz="0" w:space="0" w:color="auto"/>
                    <w:right w:val="none" w:sz="0" w:space="0" w:color="auto"/>
                  </w:divBdr>
                </w:div>
                <w:div w:id="2058385085">
                  <w:marLeft w:val="480"/>
                  <w:marRight w:val="0"/>
                  <w:marTop w:val="0"/>
                  <w:marBottom w:val="0"/>
                  <w:divBdr>
                    <w:top w:val="none" w:sz="0" w:space="0" w:color="auto"/>
                    <w:left w:val="none" w:sz="0" w:space="0" w:color="auto"/>
                    <w:bottom w:val="none" w:sz="0" w:space="0" w:color="auto"/>
                    <w:right w:val="none" w:sz="0" w:space="0" w:color="auto"/>
                  </w:divBdr>
                </w:div>
                <w:div w:id="2079400887">
                  <w:marLeft w:val="480"/>
                  <w:marRight w:val="0"/>
                  <w:marTop w:val="0"/>
                  <w:marBottom w:val="0"/>
                  <w:divBdr>
                    <w:top w:val="none" w:sz="0" w:space="0" w:color="auto"/>
                    <w:left w:val="none" w:sz="0" w:space="0" w:color="auto"/>
                    <w:bottom w:val="none" w:sz="0" w:space="0" w:color="auto"/>
                    <w:right w:val="none" w:sz="0" w:space="0" w:color="auto"/>
                  </w:divBdr>
                </w:div>
              </w:divsChild>
            </w:div>
            <w:div w:id="1321347299">
              <w:marLeft w:val="0"/>
              <w:marRight w:val="0"/>
              <w:marTop w:val="0"/>
              <w:marBottom w:val="0"/>
              <w:divBdr>
                <w:top w:val="none" w:sz="0" w:space="0" w:color="auto"/>
                <w:left w:val="none" w:sz="0" w:space="0" w:color="auto"/>
                <w:bottom w:val="none" w:sz="0" w:space="0" w:color="auto"/>
                <w:right w:val="none" w:sz="0" w:space="0" w:color="auto"/>
              </w:divBdr>
            </w:div>
            <w:div w:id="1344942474">
              <w:marLeft w:val="0"/>
              <w:marRight w:val="0"/>
              <w:marTop w:val="0"/>
              <w:marBottom w:val="0"/>
              <w:divBdr>
                <w:top w:val="none" w:sz="0" w:space="0" w:color="auto"/>
                <w:left w:val="none" w:sz="0" w:space="0" w:color="auto"/>
                <w:bottom w:val="none" w:sz="0" w:space="0" w:color="auto"/>
                <w:right w:val="none" w:sz="0" w:space="0" w:color="auto"/>
              </w:divBdr>
            </w:div>
            <w:div w:id="1679038698">
              <w:marLeft w:val="0"/>
              <w:marRight w:val="0"/>
              <w:marTop w:val="0"/>
              <w:marBottom w:val="0"/>
              <w:divBdr>
                <w:top w:val="none" w:sz="0" w:space="0" w:color="auto"/>
                <w:left w:val="none" w:sz="0" w:space="0" w:color="auto"/>
                <w:bottom w:val="none" w:sz="0" w:space="0" w:color="auto"/>
                <w:right w:val="none" w:sz="0" w:space="0" w:color="auto"/>
              </w:divBdr>
              <w:divsChild>
                <w:div w:id="11302496">
                  <w:marLeft w:val="480"/>
                  <w:marRight w:val="0"/>
                  <w:marTop w:val="0"/>
                  <w:marBottom w:val="0"/>
                  <w:divBdr>
                    <w:top w:val="none" w:sz="0" w:space="0" w:color="auto"/>
                    <w:left w:val="none" w:sz="0" w:space="0" w:color="auto"/>
                    <w:bottom w:val="none" w:sz="0" w:space="0" w:color="auto"/>
                    <w:right w:val="none" w:sz="0" w:space="0" w:color="auto"/>
                  </w:divBdr>
                </w:div>
                <w:div w:id="36592529">
                  <w:marLeft w:val="480"/>
                  <w:marRight w:val="0"/>
                  <w:marTop w:val="0"/>
                  <w:marBottom w:val="0"/>
                  <w:divBdr>
                    <w:top w:val="none" w:sz="0" w:space="0" w:color="auto"/>
                    <w:left w:val="none" w:sz="0" w:space="0" w:color="auto"/>
                    <w:bottom w:val="none" w:sz="0" w:space="0" w:color="auto"/>
                    <w:right w:val="none" w:sz="0" w:space="0" w:color="auto"/>
                  </w:divBdr>
                </w:div>
                <w:div w:id="48845901">
                  <w:marLeft w:val="480"/>
                  <w:marRight w:val="0"/>
                  <w:marTop w:val="0"/>
                  <w:marBottom w:val="0"/>
                  <w:divBdr>
                    <w:top w:val="none" w:sz="0" w:space="0" w:color="auto"/>
                    <w:left w:val="none" w:sz="0" w:space="0" w:color="auto"/>
                    <w:bottom w:val="none" w:sz="0" w:space="0" w:color="auto"/>
                    <w:right w:val="none" w:sz="0" w:space="0" w:color="auto"/>
                  </w:divBdr>
                </w:div>
                <w:div w:id="51931828">
                  <w:marLeft w:val="480"/>
                  <w:marRight w:val="0"/>
                  <w:marTop w:val="0"/>
                  <w:marBottom w:val="0"/>
                  <w:divBdr>
                    <w:top w:val="none" w:sz="0" w:space="0" w:color="auto"/>
                    <w:left w:val="none" w:sz="0" w:space="0" w:color="auto"/>
                    <w:bottom w:val="none" w:sz="0" w:space="0" w:color="auto"/>
                    <w:right w:val="none" w:sz="0" w:space="0" w:color="auto"/>
                  </w:divBdr>
                </w:div>
                <w:div w:id="67919571">
                  <w:marLeft w:val="480"/>
                  <w:marRight w:val="0"/>
                  <w:marTop w:val="0"/>
                  <w:marBottom w:val="0"/>
                  <w:divBdr>
                    <w:top w:val="none" w:sz="0" w:space="0" w:color="auto"/>
                    <w:left w:val="none" w:sz="0" w:space="0" w:color="auto"/>
                    <w:bottom w:val="none" w:sz="0" w:space="0" w:color="auto"/>
                    <w:right w:val="none" w:sz="0" w:space="0" w:color="auto"/>
                  </w:divBdr>
                </w:div>
                <w:div w:id="201407535">
                  <w:marLeft w:val="480"/>
                  <w:marRight w:val="0"/>
                  <w:marTop w:val="0"/>
                  <w:marBottom w:val="0"/>
                  <w:divBdr>
                    <w:top w:val="none" w:sz="0" w:space="0" w:color="auto"/>
                    <w:left w:val="none" w:sz="0" w:space="0" w:color="auto"/>
                    <w:bottom w:val="none" w:sz="0" w:space="0" w:color="auto"/>
                    <w:right w:val="none" w:sz="0" w:space="0" w:color="auto"/>
                  </w:divBdr>
                </w:div>
                <w:div w:id="202183352">
                  <w:marLeft w:val="480"/>
                  <w:marRight w:val="0"/>
                  <w:marTop w:val="0"/>
                  <w:marBottom w:val="0"/>
                  <w:divBdr>
                    <w:top w:val="none" w:sz="0" w:space="0" w:color="auto"/>
                    <w:left w:val="none" w:sz="0" w:space="0" w:color="auto"/>
                    <w:bottom w:val="none" w:sz="0" w:space="0" w:color="auto"/>
                    <w:right w:val="none" w:sz="0" w:space="0" w:color="auto"/>
                  </w:divBdr>
                </w:div>
                <w:div w:id="203101291">
                  <w:marLeft w:val="480"/>
                  <w:marRight w:val="0"/>
                  <w:marTop w:val="0"/>
                  <w:marBottom w:val="0"/>
                  <w:divBdr>
                    <w:top w:val="none" w:sz="0" w:space="0" w:color="auto"/>
                    <w:left w:val="none" w:sz="0" w:space="0" w:color="auto"/>
                    <w:bottom w:val="none" w:sz="0" w:space="0" w:color="auto"/>
                    <w:right w:val="none" w:sz="0" w:space="0" w:color="auto"/>
                  </w:divBdr>
                </w:div>
                <w:div w:id="206115111">
                  <w:marLeft w:val="480"/>
                  <w:marRight w:val="0"/>
                  <w:marTop w:val="0"/>
                  <w:marBottom w:val="0"/>
                  <w:divBdr>
                    <w:top w:val="none" w:sz="0" w:space="0" w:color="auto"/>
                    <w:left w:val="none" w:sz="0" w:space="0" w:color="auto"/>
                    <w:bottom w:val="none" w:sz="0" w:space="0" w:color="auto"/>
                    <w:right w:val="none" w:sz="0" w:space="0" w:color="auto"/>
                  </w:divBdr>
                </w:div>
                <w:div w:id="211384740">
                  <w:marLeft w:val="480"/>
                  <w:marRight w:val="0"/>
                  <w:marTop w:val="0"/>
                  <w:marBottom w:val="0"/>
                  <w:divBdr>
                    <w:top w:val="none" w:sz="0" w:space="0" w:color="auto"/>
                    <w:left w:val="none" w:sz="0" w:space="0" w:color="auto"/>
                    <w:bottom w:val="none" w:sz="0" w:space="0" w:color="auto"/>
                    <w:right w:val="none" w:sz="0" w:space="0" w:color="auto"/>
                  </w:divBdr>
                </w:div>
                <w:div w:id="226040632">
                  <w:marLeft w:val="480"/>
                  <w:marRight w:val="0"/>
                  <w:marTop w:val="0"/>
                  <w:marBottom w:val="0"/>
                  <w:divBdr>
                    <w:top w:val="none" w:sz="0" w:space="0" w:color="auto"/>
                    <w:left w:val="none" w:sz="0" w:space="0" w:color="auto"/>
                    <w:bottom w:val="none" w:sz="0" w:space="0" w:color="auto"/>
                    <w:right w:val="none" w:sz="0" w:space="0" w:color="auto"/>
                  </w:divBdr>
                </w:div>
                <w:div w:id="228462022">
                  <w:marLeft w:val="480"/>
                  <w:marRight w:val="0"/>
                  <w:marTop w:val="0"/>
                  <w:marBottom w:val="0"/>
                  <w:divBdr>
                    <w:top w:val="none" w:sz="0" w:space="0" w:color="auto"/>
                    <w:left w:val="none" w:sz="0" w:space="0" w:color="auto"/>
                    <w:bottom w:val="none" w:sz="0" w:space="0" w:color="auto"/>
                    <w:right w:val="none" w:sz="0" w:space="0" w:color="auto"/>
                  </w:divBdr>
                </w:div>
                <w:div w:id="243228498">
                  <w:marLeft w:val="480"/>
                  <w:marRight w:val="0"/>
                  <w:marTop w:val="0"/>
                  <w:marBottom w:val="0"/>
                  <w:divBdr>
                    <w:top w:val="none" w:sz="0" w:space="0" w:color="auto"/>
                    <w:left w:val="none" w:sz="0" w:space="0" w:color="auto"/>
                    <w:bottom w:val="none" w:sz="0" w:space="0" w:color="auto"/>
                    <w:right w:val="none" w:sz="0" w:space="0" w:color="auto"/>
                  </w:divBdr>
                </w:div>
                <w:div w:id="325978910">
                  <w:marLeft w:val="480"/>
                  <w:marRight w:val="0"/>
                  <w:marTop w:val="0"/>
                  <w:marBottom w:val="0"/>
                  <w:divBdr>
                    <w:top w:val="none" w:sz="0" w:space="0" w:color="auto"/>
                    <w:left w:val="none" w:sz="0" w:space="0" w:color="auto"/>
                    <w:bottom w:val="none" w:sz="0" w:space="0" w:color="auto"/>
                    <w:right w:val="none" w:sz="0" w:space="0" w:color="auto"/>
                  </w:divBdr>
                </w:div>
                <w:div w:id="415443024">
                  <w:marLeft w:val="480"/>
                  <w:marRight w:val="0"/>
                  <w:marTop w:val="0"/>
                  <w:marBottom w:val="0"/>
                  <w:divBdr>
                    <w:top w:val="none" w:sz="0" w:space="0" w:color="auto"/>
                    <w:left w:val="none" w:sz="0" w:space="0" w:color="auto"/>
                    <w:bottom w:val="none" w:sz="0" w:space="0" w:color="auto"/>
                    <w:right w:val="none" w:sz="0" w:space="0" w:color="auto"/>
                  </w:divBdr>
                </w:div>
                <w:div w:id="491219819">
                  <w:marLeft w:val="480"/>
                  <w:marRight w:val="0"/>
                  <w:marTop w:val="0"/>
                  <w:marBottom w:val="0"/>
                  <w:divBdr>
                    <w:top w:val="none" w:sz="0" w:space="0" w:color="auto"/>
                    <w:left w:val="none" w:sz="0" w:space="0" w:color="auto"/>
                    <w:bottom w:val="none" w:sz="0" w:space="0" w:color="auto"/>
                    <w:right w:val="none" w:sz="0" w:space="0" w:color="auto"/>
                  </w:divBdr>
                </w:div>
                <w:div w:id="494420851">
                  <w:marLeft w:val="480"/>
                  <w:marRight w:val="0"/>
                  <w:marTop w:val="0"/>
                  <w:marBottom w:val="0"/>
                  <w:divBdr>
                    <w:top w:val="none" w:sz="0" w:space="0" w:color="auto"/>
                    <w:left w:val="none" w:sz="0" w:space="0" w:color="auto"/>
                    <w:bottom w:val="none" w:sz="0" w:space="0" w:color="auto"/>
                    <w:right w:val="none" w:sz="0" w:space="0" w:color="auto"/>
                  </w:divBdr>
                </w:div>
                <w:div w:id="543718402">
                  <w:marLeft w:val="480"/>
                  <w:marRight w:val="0"/>
                  <w:marTop w:val="0"/>
                  <w:marBottom w:val="0"/>
                  <w:divBdr>
                    <w:top w:val="none" w:sz="0" w:space="0" w:color="auto"/>
                    <w:left w:val="none" w:sz="0" w:space="0" w:color="auto"/>
                    <w:bottom w:val="none" w:sz="0" w:space="0" w:color="auto"/>
                    <w:right w:val="none" w:sz="0" w:space="0" w:color="auto"/>
                  </w:divBdr>
                </w:div>
                <w:div w:id="557086710">
                  <w:marLeft w:val="480"/>
                  <w:marRight w:val="0"/>
                  <w:marTop w:val="0"/>
                  <w:marBottom w:val="0"/>
                  <w:divBdr>
                    <w:top w:val="none" w:sz="0" w:space="0" w:color="auto"/>
                    <w:left w:val="none" w:sz="0" w:space="0" w:color="auto"/>
                    <w:bottom w:val="none" w:sz="0" w:space="0" w:color="auto"/>
                    <w:right w:val="none" w:sz="0" w:space="0" w:color="auto"/>
                  </w:divBdr>
                </w:div>
                <w:div w:id="564224407">
                  <w:marLeft w:val="480"/>
                  <w:marRight w:val="0"/>
                  <w:marTop w:val="0"/>
                  <w:marBottom w:val="0"/>
                  <w:divBdr>
                    <w:top w:val="none" w:sz="0" w:space="0" w:color="auto"/>
                    <w:left w:val="none" w:sz="0" w:space="0" w:color="auto"/>
                    <w:bottom w:val="none" w:sz="0" w:space="0" w:color="auto"/>
                    <w:right w:val="none" w:sz="0" w:space="0" w:color="auto"/>
                  </w:divBdr>
                </w:div>
                <w:div w:id="630944391">
                  <w:marLeft w:val="480"/>
                  <w:marRight w:val="0"/>
                  <w:marTop w:val="0"/>
                  <w:marBottom w:val="0"/>
                  <w:divBdr>
                    <w:top w:val="none" w:sz="0" w:space="0" w:color="auto"/>
                    <w:left w:val="none" w:sz="0" w:space="0" w:color="auto"/>
                    <w:bottom w:val="none" w:sz="0" w:space="0" w:color="auto"/>
                    <w:right w:val="none" w:sz="0" w:space="0" w:color="auto"/>
                  </w:divBdr>
                </w:div>
                <w:div w:id="726993457">
                  <w:marLeft w:val="480"/>
                  <w:marRight w:val="0"/>
                  <w:marTop w:val="0"/>
                  <w:marBottom w:val="0"/>
                  <w:divBdr>
                    <w:top w:val="none" w:sz="0" w:space="0" w:color="auto"/>
                    <w:left w:val="none" w:sz="0" w:space="0" w:color="auto"/>
                    <w:bottom w:val="none" w:sz="0" w:space="0" w:color="auto"/>
                    <w:right w:val="none" w:sz="0" w:space="0" w:color="auto"/>
                  </w:divBdr>
                </w:div>
                <w:div w:id="735476803">
                  <w:marLeft w:val="480"/>
                  <w:marRight w:val="0"/>
                  <w:marTop w:val="0"/>
                  <w:marBottom w:val="0"/>
                  <w:divBdr>
                    <w:top w:val="none" w:sz="0" w:space="0" w:color="auto"/>
                    <w:left w:val="none" w:sz="0" w:space="0" w:color="auto"/>
                    <w:bottom w:val="none" w:sz="0" w:space="0" w:color="auto"/>
                    <w:right w:val="none" w:sz="0" w:space="0" w:color="auto"/>
                  </w:divBdr>
                </w:div>
                <w:div w:id="746338860">
                  <w:marLeft w:val="480"/>
                  <w:marRight w:val="0"/>
                  <w:marTop w:val="0"/>
                  <w:marBottom w:val="0"/>
                  <w:divBdr>
                    <w:top w:val="none" w:sz="0" w:space="0" w:color="auto"/>
                    <w:left w:val="none" w:sz="0" w:space="0" w:color="auto"/>
                    <w:bottom w:val="none" w:sz="0" w:space="0" w:color="auto"/>
                    <w:right w:val="none" w:sz="0" w:space="0" w:color="auto"/>
                  </w:divBdr>
                </w:div>
                <w:div w:id="769159370">
                  <w:marLeft w:val="480"/>
                  <w:marRight w:val="0"/>
                  <w:marTop w:val="0"/>
                  <w:marBottom w:val="0"/>
                  <w:divBdr>
                    <w:top w:val="none" w:sz="0" w:space="0" w:color="auto"/>
                    <w:left w:val="none" w:sz="0" w:space="0" w:color="auto"/>
                    <w:bottom w:val="none" w:sz="0" w:space="0" w:color="auto"/>
                    <w:right w:val="none" w:sz="0" w:space="0" w:color="auto"/>
                  </w:divBdr>
                </w:div>
                <w:div w:id="783042702">
                  <w:marLeft w:val="480"/>
                  <w:marRight w:val="0"/>
                  <w:marTop w:val="0"/>
                  <w:marBottom w:val="0"/>
                  <w:divBdr>
                    <w:top w:val="none" w:sz="0" w:space="0" w:color="auto"/>
                    <w:left w:val="none" w:sz="0" w:space="0" w:color="auto"/>
                    <w:bottom w:val="none" w:sz="0" w:space="0" w:color="auto"/>
                    <w:right w:val="none" w:sz="0" w:space="0" w:color="auto"/>
                  </w:divBdr>
                </w:div>
                <w:div w:id="786775115">
                  <w:marLeft w:val="480"/>
                  <w:marRight w:val="0"/>
                  <w:marTop w:val="0"/>
                  <w:marBottom w:val="0"/>
                  <w:divBdr>
                    <w:top w:val="none" w:sz="0" w:space="0" w:color="auto"/>
                    <w:left w:val="none" w:sz="0" w:space="0" w:color="auto"/>
                    <w:bottom w:val="none" w:sz="0" w:space="0" w:color="auto"/>
                    <w:right w:val="none" w:sz="0" w:space="0" w:color="auto"/>
                  </w:divBdr>
                </w:div>
                <w:div w:id="789711916">
                  <w:marLeft w:val="480"/>
                  <w:marRight w:val="0"/>
                  <w:marTop w:val="0"/>
                  <w:marBottom w:val="0"/>
                  <w:divBdr>
                    <w:top w:val="none" w:sz="0" w:space="0" w:color="auto"/>
                    <w:left w:val="none" w:sz="0" w:space="0" w:color="auto"/>
                    <w:bottom w:val="none" w:sz="0" w:space="0" w:color="auto"/>
                    <w:right w:val="none" w:sz="0" w:space="0" w:color="auto"/>
                  </w:divBdr>
                </w:div>
                <w:div w:id="825895722">
                  <w:marLeft w:val="480"/>
                  <w:marRight w:val="0"/>
                  <w:marTop w:val="0"/>
                  <w:marBottom w:val="0"/>
                  <w:divBdr>
                    <w:top w:val="none" w:sz="0" w:space="0" w:color="auto"/>
                    <w:left w:val="none" w:sz="0" w:space="0" w:color="auto"/>
                    <w:bottom w:val="none" w:sz="0" w:space="0" w:color="auto"/>
                    <w:right w:val="none" w:sz="0" w:space="0" w:color="auto"/>
                  </w:divBdr>
                </w:div>
                <w:div w:id="843976290">
                  <w:marLeft w:val="480"/>
                  <w:marRight w:val="0"/>
                  <w:marTop w:val="0"/>
                  <w:marBottom w:val="0"/>
                  <w:divBdr>
                    <w:top w:val="none" w:sz="0" w:space="0" w:color="auto"/>
                    <w:left w:val="none" w:sz="0" w:space="0" w:color="auto"/>
                    <w:bottom w:val="none" w:sz="0" w:space="0" w:color="auto"/>
                    <w:right w:val="none" w:sz="0" w:space="0" w:color="auto"/>
                  </w:divBdr>
                </w:div>
                <w:div w:id="857356480">
                  <w:marLeft w:val="480"/>
                  <w:marRight w:val="0"/>
                  <w:marTop w:val="0"/>
                  <w:marBottom w:val="0"/>
                  <w:divBdr>
                    <w:top w:val="none" w:sz="0" w:space="0" w:color="auto"/>
                    <w:left w:val="none" w:sz="0" w:space="0" w:color="auto"/>
                    <w:bottom w:val="none" w:sz="0" w:space="0" w:color="auto"/>
                    <w:right w:val="none" w:sz="0" w:space="0" w:color="auto"/>
                  </w:divBdr>
                </w:div>
                <w:div w:id="976683547">
                  <w:marLeft w:val="480"/>
                  <w:marRight w:val="0"/>
                  <w:marTop w:val="0"/>
                  <w:marBottom w:val="0"/>
                  <w:divBdr>
                    <w:top w:val="none" w:sz="0" w:space="0" w:color="auto"/>
                    <w:left w:val="none" w:sz="0" w:space="0" w:color="auto"/>
                    <w:bottom w:val="none" w:sz="0" w:space="0" w:color="auto"/>
                    <w:right w:val="none" w:sz="0" w:space="0" w:color="auto"/>
                  </w:divBdr>
                </w:div>
                <w:div w:id="987713060">
                  <w:marLeft w:val="480"/>
                  <w:marRight w:val="0"/>
                  <w:marTop w:val="0"/>
                  <w:marBottom w:val="0"/>
                  <w:divBdr>
                    <w:top w:val="none" w:sz="0" w:space="0" w:color="auto"/>
                    <w:left w:val="none" w:sz="0" w:space="0" w:color="auto"/>
                    <w:bottom w:val="none" w:sz="0" w:space="0" w:color="auto"/>
                    <w:right w:val="none" w:sz="0" w:space="0" w:color="auto"/>
                  </w:divBdr>
                </w:div>
                <w:div w:id="1061517872">
                  <w:marLeft w:val="480"/>
                  <w:marRight w:val="0"/>
                  <w:marTop w:val="0"/>
                  <w:marBottom w:val="0"/>
                  <w:divBdr>
                    <w:top w:val="none" w:sz="0" w:space="0" w:color="auto"/>
                    <w:left w:val="none" w:sz="0" w:space="0" w:color="auto"/>
                    <w:bottom w:val="none" w:sz="0" w:space="0" w:color="auto"/>
                    <w:right w:val="none" w:sz="0" w:space="0" w:color="auto"/>
                  </w:divBdr>
                </w:div>
                <w:div w:id="1083067552">
                  <w:marLeft w:val="480"/>
                  <w:marRight w:val="0"/>
                  <w:marTop w:val="0"/>
                  <w:marBottom w:val="0"/>
                  <w:divBdr>
                    <w:top w:val="none" w:sz="0" w:space="0" w:color="auto"/>
                    <w:left w:val="none" w:sz="0" w:space="0" w:color="auto"/>
                    <w:bottom w:val="none" w:sz="0" w:space="0" w:color="auto"/>
                    <w:right w:val="none" w:sz="0" w:space="0" w:color="auto"/>
                  </w:divBdr>
                </w:div>
                <w:div w:id="1084034863">
                  <w:marLeft w:val="480"/>
                  <w:marRight w:val="0"/>
                  <w:marTop w:val="0"/>
                  <w:marBottom w:val="0"/>
                  <w:divBdr>
                    <w:top w:val="none" w:sz="0" w:space="0" w:color="auto"/>
                    <w:left w:val="none" w:sz="0" w:space="0" w:color="auto"/>
                    <w:bottom w:val="none" w:sz="0" w:space="0" w:color="auto"/>
                    <w:right w:val="none" w:sz="0" w:space="0" w:color="auto"/>
                  </w:divBdr>
                </w:div>
                <w:div w:id="1200893104">
                  <w:marLeft w:val="480"/>
                  <w:marRight w:val="0"/>
                  <w:marTop w:val="0"/>
                  <w:marBottom w:val="0"/>
                  <w:divBdr>
                    <w:top w:val="none" w:sz="0" w:space="0" w:color="auto"/>
                    <w:left w:val="none" w:sz="0" w:space="0" w:color="auto"/>
                    <w:bottom w:val="none" w:sz="0" w:space="0" w:color="auto"/>
                    <w:right w:val="none" w:sz="0" w:space="0" w:color="auto"/>
                  </w:divBdr>
                </w:div>
                <w:div w:id="1234000998">
                  <w:marLeft w:val="480"/>
                  <w:marRight w:val="0"/>
                  <w:marTop w:val="0"/>
                  <w:marBottom w:val="0"/>
                  <w:divBdr>
                    <w:top w:val="none" w:sz="0" w:space="0" w:color="auto"/>
                    <w:left w:val="none" w:sz="0" w:space="0" w:color="auto"/>
                    <w:bottom w:val="none" w:sz="0" w:space="0" w:color="auto"/>
                    <w:right w:val="none" w:sz="0" w:space="0" w:color="auto"/>
                  </w:divBdr>
                </w:div>
                <w:div w:id="1234583134">
                  <w:marLeft w:val="480"/>
                  <w:marRight w:val="0"/>
                  <w:marTop w:val="0"/>
                  <w:marBottom w:val="0"/>
                  <w:divBdr>
                    <w:top w:val="none" w:sz="0" w:space="0" w:color="auto"/>
                    <w:left w:val="none" w:sz="0" w:space="0" w:color="auto"/>
                    <w:bottom w:val="none" w:sz="0" w:space="0" w:color="auto"/>
                    <w:right w:val="none" w:sz="0" w:space="0" w:color="auto"/>
                  </w:divBdr>
                </w:div>
                <w:div w:id="1311330946">
                  <w:marLeft w:val="480"/>
                  <w:marRight w:val="0"/>
                  <w:marTop w:val="0"/>
                  <w:marBottom w:val="0"/>
                  <w:divBdr>
                    <w:top w:val="none" w:sz="0" w:space="0" w:color="auto"/>
                    <w:left w:val="none" w:sz="0" w:space="0" w:color="auto"/>
                    <w:bottom w:val="none" w:sz="0" w:space="0" w:color="auto"/>
                    <w:right w:val="none" w:sz="0" w:space="0" w:color="auto"/>
                  </w:divBdr>
                </w:div>
                <w:div w:id="1318220877">
                  <w:marLeft w:val="480"/>
                  <w:marRight w:val="0"/>
                  <w:marTop w:val="0"/>
                  <w:marBottom w:val="0"/>
                  <w:divBdr>
                    <w:top w:val="none" w:sz="0" w:space="0" w:color="auto"/>
                    <w:left w:val="none" w:sz="0" w:space="0" w:color="auto"/>
                    <w:bottom w:val="none" w:sz="0" w:space="0" w:color="auto"/>
                    <w:right w:val="none" w:sz="0" w:space="0" w:color="auto"/>
                  </w:divBdr>
                </w:div>
                <w:div w:id="1402407791">
                  <w:marLeft w:val="480"/>
                  <w:marRight w:val="0"/>
                  <w:marTop w:val="0"/>
                  <w:marBottom w:val="0"/>
                  <w:divBdr>
                    <w:top w:val="none" w:sz="0" w:space="0" w:color="auto"/>
                    <w:left w:val="none" w:sz="0" w:space="0" w:color="auto"/>
                    <w:bottom w:val="none" w:sz="0" w:space="0" w:color="auto"/>
                    <w:right w:val="none" w:sz="0" w:space="0" w:color="auto"/>
                  </w:divBdr>
                </w:div>
                <w:div w:id="1423841140">
                  <w:marLeft w:val="480"/>
                  <w:marRight w:val="0"/>
                  <w:marTop w:val="0"/>
                  <w:marBottom w:val="0"/>
                  <w:divBdr>
                    <w:top w:val="none" w:sz="0" w:space="0" w:color="auto"/>
                    <w:left w:val="none" w:sz="0" w:space="0" w:color="auto"/>
                    <w:bottom w:val="none" w:sz="0" w:space="0" w:color="auto"/>
                    <w:right w:val="none" w:sz="0" w:space="0" w:color="auto"/>
                  </w:divBdr>
                </w:div>
                <w:div w:id="1463697269">
                  <w:marLeft w:val="480"/>
                  <w:marRight w:val="0"/>
                  <w:marTop w:val="0"/>
                  <w:marBottom w:val="0"/>
                  <w:divBdr>
                    <w:top w:val="none" w:sz="0" w:space="0" w:color="auto"/>
                    <w:left w:val="none" w:sz="0" w:space="0" w:color="auto"/>
                    <w:bottom w:val="none" w:sz="0" w:space="0" w:color="auto"/>
                    <w:right w:val="none" w:sz="0" w:space="0" w:color="auto"/>
                  </w:divBdr>
                </w:div>
                <w:div w:id="1491828517">
                  <w:marLeft w:val="480"/>
                  <w:marRight w:val="0"/>
                  <w:marTop w:val="0"/>
                  <w:marBottom w:val="0"/>
                  <w:divBdr>
                    <w:top w:val="none" w:sz="0" w:space="0" w:color="auto"/>
                    <w:left w:val="none" w:sz="0" w:space="0" w:color="auto"/>
                    <w:bottom w:val="none" w:sz="0" w:space="0" w:color="auto"/>
                    <w:right w:val="none" w:sz="0" w:space="0" w:color="auto"/>
                  </w:divBdr>
                </w:div>
                <w:div w:id="1496070599">
                  <w:marLeft w:val="480"/>
                  <w:marRight w:val="0"/>
                  <w:marTop w:val="0"/>
                  <w:marBottom w:val="0"/>
                  <w:divBdr>
                    <w:top w:val="none" w:sz="0" w:space="0" w:color="auto"/>
                    <w:left w:val="none" w:sz="0" w:space="0" w:color="auto"/>
                    <w:bottom w:val="none" w:sz="0" w:space="0" w:color="auto"/>
                    <w:right w:val="none" w:sz="0" w:space="0" w:color="auto"/>
                  </w:divBdr>
                </w:div>
                <w:div w:id="1505977189">
                  <w:marLeft w:val="480"/>
                  <w:marRight w:val="0"/>
                  <w:marTop w:val="0"/>
                  <w:marBottom w:val="0"/>
                  <w:divBdr>
                    <w:top w:val="none" w:sz="0" w:space="0" w:color="auto"/>
                    <w:left w:val="none" w:sz="0" w:space="0" w:color="auto"/>
                    <w:bottom w:val="none" w:sz="0" w:space="0" w:color="auto"/>
                    <w:right w:val="none" w:sz="0" w:space="0" w:color="auto"/>
                  </w:divBdr>
                </w:div>
                <w:div w:id="1522015062">
                  <w:marLeft w:val="480"/>
                  <w:marRight w:val="0"/>
                  <w:marTop w:val="0"/>
                  <w:marBottom w:val="0"/>
                  <w:divBdr>
                    <w:top w:val="none" w:sz="0" w:space="0" w:color="auto"/>
                    <w:left w:val="none" w:sz="0" w:space="0" w:color="auto"/>
                    <w:bottom w:val="none" w:sz="0" w:space="0" w:color="auto"/>
                    <w:right w:val="none" w:sz="0" w:space="0" w:color="auto"/>
                  </w:divBdr>
                </w:div>
                <w:div w:id="1656958626">
                  <w:marLeft w:val="480"/>
                  <w:marRight w:val="0"/>
                  <w:marTop w:val="0"/>
                  <w:marBottom w:val="0"/>
                  <w:divBdr>
                    <w:top w:val="none" w:sz="0" w:space="0" w:color="auto"/>
                    <w:left w:val="none" w:sz="0" w:space="0" w:color="auto"/>
                    <w:bottom w:val="none" w:sz="0" w:space="0" w:color="auto"/>
                    <w:right w:val="none" w:sz="0" w:space="0" w:color="auto"/>
                  </w:divBdr>
                </w:div>
                <w:div w:id="1685941401">
                  <w:marLeft w:val="480"/>
                  <w:marRight w:val="0"/>
                  <w:marTop w:val="0"/>
                  <w:marBottom w:val="0"/>
                  <w:divBdr>
                    <w:top w:val="none" w:sz="0" w:space="0" w:color="auto"/>
                    <w:left w:val="none" w:sz="0" w:space="0" w:color="auto"/>
                    <w:bottom w:val="none" w:sz="0" w:space="0" w:color="auto"/>
                    <w:right w:val="none" w:sz="0" w:space="0" w:color="auto"/>
                  </w:divBdr>
                </w:div>
                <w:div w:id="1692603519">
                  <w:marLeft w:val="480"/>
                  <w:marRight w:val="0"/>
                  <w:marTop w:val="0"/>
                  <w:marBottom w:val="0"/>
                  <w:divBdr>
                    <w:top w:val="none" w:sz="0" w:space="0" w:color="auto"/>
                    <w:left w:val="none" w:sz="0" w:space="0" w:color="auto"/>
                    <w:bottom w:val="none" w:sz="0" w:space="0" w:color="auto"/>
                    <w:right w:val="none" w:sz="0" w:space="0" w:color="auto"/>
                  </w:divBdr>
                </w:div>
                <w:div w:id="1720976311">
                  <w:marLeft w:val="480"/>
                  <w:marRight w:val="0"/>
                  <w:marTop w:val="0"/>
                  <w:marBottom w:val="0"/>
                  <w:divBdr>
                    <w:top w:val="none" w:sz="0" w:space="0" w:color="auto"/>
                    <w:left w:val="none" w:sz="0" w:space="0" w:color="auto"/>
                    <w:bottom w:val="none" w:sz="0" w:space="0" w:color="auto"/>
                    <w:right w:val="none" w:sz="0" w:space="0" w:color="auto"/>
                  </w:divBdr>
                </w:div>
                <w:div w:id="1731152319">
                  <w:marLeft w:val="480"/>
                  <w:marRight w:val="0"/>
                  <w:marTop w:val="0"/>
                  <w:marBottom w:val="0"/>
                  <w:divBdr>
                    <w:top w:val="none" w:sz="0" w:space="0" w:color="auto"/>
                    <w:left w:val="none" w:sz="0" w:space="0" w:color="auto"/>
                    <w:bottom w:val="none" w:sz="0" w:space="0" w:color="auto"/>
                    <w:right w:val="none" w:sz="0" w:space="0" w:color="auto"/>
                  </w:divBdr>
                </w:div>
                <w:div w:id="1852719167">
                  <w:marLeft w:val="480"/>
                  <w:marRight w:val="0"/>
                  <w:marTop w:val="0"/>
                  <w:marBottom w:val="0"/>
                  <w:divBdr>
                    <w:top w:val="none" w:sz="0" w:space="0" w:color="auto"/>
                    <w:left w:val="none" w:sz="0" w:space="0" w:color="auto"/>
                    <w:bottom w:val="none" w:sz="0" w:space="0" w:color="auto"/>
                    <w:right w:val="none" w:sz="0" w:space="0" w:color="auto"/>
                  </w:divBdr>
                </w:div>
                <w:div w:id="1957329610">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341204553">
          <w:marLeft w:val="480"/>
          <w:marRight w:val="0"/>
          <w:marTop w:val="0"/>
          <w:marBottom w:val="0"/>
          <w:divBdr>
            <w:top w:val="none" w:sz="0" w:space="0" w:color="auto"/>
            <w:left w:val="none" w:sz="0" w:space="0" w:color="auto"/>
            <w:bottom w:val="none" w:sz="0" w:space="0" w:color="auto"/>
            <w:right w:val="none" w:sz="0" w:space="0" w:color="auto"/>
          </w:divBdr>
        </w:div>
        <w:div w:id="352922329">
          <w:marLeft w:val="480"/>
          <w:marRight w:val="0"/>
          <w:marTop w:val="0"/>
          <w:marBottom w:val="0"/>
          <w:divBdr>
            <w:top w:val="none" w:sz="0" w:space="0" w:color="auto"/>
            <w:left w:val="none" w:sz="0" w:space="0" w:color="auto"/>
            <w:bottom w:val="none" w:sz="0" w:space="0" w:color="auto"/>
            <w:right w:val="none" w:sz="0" w:space="0" w:color="auto"/>
          </w:divBdr>
        </w:div>
        <w:div w:id="650524771">
          <w:marLeft w:val="480"/>
          <w:marRight w:val="0"/>
          <w:marTop w:val="0"/>
          <w:marBottom w:val="0"/>
          <w:divBdr>
            <w:top w:val="none" w:sz="0" w:space="0" w:color="auto"/>
            <w:left w:val="none" w:sz="0" w:space="0" w:color="auto"/>
            <w:bottom w:val="none" w:sz="0" w:space="0" w:color="auto"/>
            <w:right w:val="none" w:sz="0" w:space="0" w:color="auto"/>
          </w:divBdr>
        </w:div>
        <w:div w:id="696657705">
          <w:marLeft w:val="480"/>
          <w:marRight w:val="0"/>
          <w:marTop w:val="0"/>
          <w:marBottom w:val="0"/>
          <w:divBdr>
            <w:top w:val="none" w:sz="0" w:space="0" w:color="auto"/>
            <w:left w:val="none" w:sz="0" w:space="0" w:color="auto"/>
            <w:bottom w:val="none" w:sz="0" w:space="0" w:color="auto"/>
            <w:right w:val="none" w:sz="0" w:space="0" w:color="auto"/>
          </w:divBdr>
        </w:div>
        <w:div w:id="703407065">
          <w:marLeft w:val="480"/>
          <w:marRight w:val="0"/>
          <w:marTop w:val="0"/>
          <w:marBottom w:val="0"/>
          <w:divBdr>
            <w:top w:val="none" w:sz="0" w:space="0" w:color="auto"/>
            <w:left w:val="none" w:sz="0" w:space="0" w:color="auto"/>
            <w:bottom w:val="none" w:sz="0" w:space="0" w:color="auto"/>
            <w:right w:val="none" w:sz="0" w:space="0" w:color="auto"/>
          </w:divBdr>
        </w:div>
        <w:div w:id="719521990">
          <w:marLeft w:val="480"/>
          <w:marRight w:val="0"/>
          <w:marTop w:val="0"/>
          <w:marBottom w:val="0"/>
          <w:divBdr>
            <w:top w:val="none" w:sz="0" w:space="0" w:color="auto"/>
            <w:left w:val="none" w:sz="0" w:space="0" w:color="auto"/>
            <w:bottom w:val="none" w:sz="0" w:space="0" w:color="auto"/>
            <w:right w:val="none" w:sz="0" w:space="0" w:color="auto"/>
          </w:divBdr>
        </w:div>
        <w:div w:id="725882999">
          <w:marLeft w:val="480"/>
          <w:marRight w:val="0"/>
          <w:marTop w:val="0"/>
          <w:marBottom w:val="0"/>
          <w:divBdr>
            <w:top w:val="none" w:sz="0" w:space="0" w:color="auto"/>
            <w:left w:val="none" w:sz="0" w:space="0" w:color="auto"/>
            <w:bottom w:val="none" w:sz="0" w:space="0" w:color="auto"/>
            <w:right w:val="none" w:sz="0" w:space="0" w:color="auto"/>
          </w:divBdr>
        </w:div>
        <w:div w:id="729303687">
          <w:marLeft w:val="480"/>
          <w:marRight w:val="0"/>
          <w:marTop w:val="0"/>
          <w:marBottom w:val="0"/>
          <w:divBdr>
            <w:top w:val="none" w:sz="0" w:space="0" w:color="auto"/>
            <w:left w:val="none" w:sz="0" w:space="0" w:color="auto"/>
            <w:bottom w:val="none" w:sz="0" w:space="0" w:color="auto"/>
            <w:right w:val="none" w:sz="0" w:space="0" w:color="auto"/>
          </w:divBdr>
        </w:div>
        <w:div w:id="746347661">
          <w:marLeft w:val="480"/>
          <w:marRight w:val="0"/>
          <w:marTop w:val="0"/>
          <w:marBottom w:val="0"/>
          <w:divBdr>
            <w:top w:val="none" w:sz="0" w:space="0" w:color="auto"/>
            <w:left w:val="none" w:sz="0" w:space="0" w:color="auto"/>
            <w:bottom w:val="none" w:sz="0" w:space="0" w:color="auto"/>
            <w:right w:val="none" w:sz="0" w:space="0" w:color="auto"/>
          </w:divBdr>
        </w:div>
        <w:div w:id="832184182">
          <w:marLeft w:val="480"/>
          <w:marRight w:val="0"/>
          <w:marTop w:val="0"/>
          <w:marBottom w:val="0"/>
          <w:divBdr>
            <w:top w:val="none" w:sz="0" w:space="0" w:color="auto"/>
            <w:left w:val="none" w:sz="0" w:space="0" w:color="auto"/>
            <w:bottom w:val="none" w:sz="0" w:space="0" w:color="auto"/>
            <w:right w:val="none" w:sz="0" w:space="0" w:color="auto"/>
          </w:divBdr>
        </w:div>
        <w:div w:id="881744969">
          <w:marLeft w:val="480"/>
          <w:marRight w:val="0"/>
          <w:marTop w:val="0"/>
          <w:marBottom w:val="0"/>
          <w:divBdr>
            <w:top w:val="none" w:sz="0" w:space="0" w:color="auto"/>
            <w:left w:val="none" w:sz="0" w:space="0" w:color="auto"/>
            <w:bottom w:val="none" w:sz="0" w:space="0" w:color="auto"/>
            <w:right w:val="none" w:sz="0" w:space="0" w:color="auto"/>
          </w:divBdr>
        </w:div>
        <w:div w:id="963970213">
          <w:marLeft w:val="480"/>
          <w:marRight w:val="0"/>
          <w:marTop w:val="0"/>
          <w:marBottom w:val="0"/>
          <w:divBdr>
            <w:top w:val="none" w:sz="0" w:space="0" w:color="auto"/>
            <w:left w:val="none" w:sz="0" w:space="0" w:color="auto"/>
            <w:bottom w:val="none" w:sz="0" w:space="0" w:color="auto"/>
            <w:right w:val="none" w:sz="0" w:space="0" w:color="auto"/>
          </w:divBdr>
        </w:div>
        <w:div w:id="994839792">
          <w:marLeft w:val="480"/>
          <w:marRight w:val="0"/>
          <w:marTop w:val="0"/>
          <w:marBottom w:val="0"/>
          <w:divBdr>
            <w:top w:val="none" w:sz="0" w:space="0" w:color="auto"/>
            <w:left w:val="none" w:sz="0" w:space="0" w:color="auto"/>
            <w:bottom w:val="none" w:sz="0" w:space="0" w:color="auto"/>
            <w:right w:val="none" w:sz="0" w:space="0" w:color="auto"/>
          </w:divBdr>
        </w:div>
        <w:div w:id="1005593032">
          <w:marLeft w:val="480"/>
          <w:marRight w:val="0"/>
          <w:marTop w:val="0"/>
          <w:marBottom w:val="0"/>
          <w:divBdr>
            <w:top w:val="none" w:sz="0" w:space="0" w:color="auto"/>
            <w:left w:val="none" w:sz="0" w:space="0" w:color="auto"/>
            <w:bottom w:val="none" w:sz="0" w:space="0" w:color="auto"/>
            <w:right w:val="none" w:sz="0" w:space="0" w:color="auto"/>
          </w:divBdr>
        </w:div>
        <w:div w:id="1007176152">
          <w:marLeft w:val="480"/>
          <w:marRight w:val="0"/>
          <w:marTop w:val="0"/>
          <w:marBottom w:val="0"/>
          <w:divBdr>
            <w:top w:val="none" w:sz="0" w:space="0" w:color="auto"/>
            <w:left w:val="none" w:sz="0" w:space="0" w:color="auto"/>
            <w:bottom w:val="none" w:sz="0" w:space="0" w:color="auto"/>
            <w:right w:val="none" w:sz="0" w:space="0" w:color="auto"/>
          </w:divBdr>
        </w:div>
        <w:div w:id="1017315724">
          <w:marLeft w:val="480"/>
          <w:marRight w:val="0"/>
          <w:marTop w:val="0"/>
          <w:marBottom w:val="0"/>
          <w:divBdr>
            <w:top w:val="none" w:sz="0" w:space="0" w:color="auto"/>
            <w:left w:val="none" w:sz="0" w:space="0" w:color="auto"/>
            <w:bottom w:val="none" w:sz="0" w:space="0" w:color="auto"/>
            <w:right w:val="none" w:sz="0" w:space="0" w:color="auto"/>
          </w:divBdr>
        </w:div>
        <w:div w:id="1205095625">
          <w:marLeft w:val="480"/>
          <w:marRight w:val="0"/>
          <w:marTop w:val="0"/>
          <w:marBottom w:val="0"/>
          <w:divBdr>
            <w:top w:val="none" w:sz="0" w:space="0" w:color="auto"/>
            <w:left w:val="none" w:sz="0" w:space="0" w:color="auto"/>
            <w:bottom w:val="none" w:sz="0" w:space="0" w:color="auto"/>
            <w:right w:val="none" w:sz="0" w:space="0" w:color="auto"/>
          </w:divBdr>
        </w:div>
        <w:div w:id="1206021184">
          <w:marLeft w:val="480"/>
          <w:marRight w:val="0"/>
          <w:marTop w:val="0"/>
          <w:marBottom w:val="0"/>
          <w:divBdr>
            <w:top w:val="none" w:sz="0" w:space="0" w:color="auto"/>
            <w:left w:val="none" w:sz="0" w:space="0" w:color="auto"/>
            <w:bottom w:val="none" w:sz="0" w:space="0" w:color="auto"/>
            <w:right w:val="none" w:sz="0" w:space="0" w:color="auto"/>
          </w:divBdr>
        </w:div>
        <w:div w:id="1238518850">
          <w:marLeft w:val="480"/>
          <w:marRight w:val="0"/>
          <w:marTop w:val="0"/>
          <w:marBottom w:val="0"/>
          <w:divBdr>
            <w:top w:val="none" w:sz="0" w:space="0" w:color="auto"/>
            <w:left w:val="none" w:sz="0" w:space="0" w:color="auto"/>
            <w:bottom w:val="none" w:sz="0" w:space="0" w:color="auto"/>
            <w:right w:val="none" w:sz="0" w:space="0" w:color="auto"/>
          </w:divBdr>
        </w:div>
        <w:div w:id="1282802388">
          <w:marLeft w:val="480"/>
          <w:marRight w:val="0"/>
          <w:marTop w:val="0"/>
          <w:marBottom w:val="0"/>
          <w:divBdr>
            <w:top w:val="none" w:sz="0" w:space="0" w:color="auto"/>
            <w:left w:val="none" w:sz="0" w:space="0" w:color="auto"/>
            <w:bottom w:val="none" w:sz="0" w:space="0" w:color="auto"/>
            <w:right w:val="none" w:sz="0" w:space="0" w:color="auto"/>
          </w:divBdr>
        </w:div>
        <w:div w:id="1284116405">
          <w:marLeft w:val="480"/>
          <w:marRight w:val="0"/>
          <w:marTop w:val="0"/>
          <w:marBottom w:val="0"/>
          <w:divBdr>
            <w:top w:val="none" w:sz="0" w:space="0" w:color="auto"/>
            <w:left w:val="none" w:sz="0" w:space="0" w:color="auto"/>
            <w:bottom w:val="none" w:sz="0" w:space="0" w:color="auto"/>
            <w:right w:val="none" w:sz="0" w:space="0" w:color="auto"/>
          </w:divBdr>
        </w:div>
        <w:div w:id="1432120892">
          <w:marLeft w:val="480"/>
          <w:marRight w:val="0"/>
          <w:marTop w:val="0"/>
          <w:marBottom w:val="0"/>
          <w:divBdr>
            <w:top w:val="none" w:sz="0" w:space="0" w:color="auto"/>
            <w:left w:val="none" w:sz="0" w:space="0" w:color="auto"/>
            <w:bottom w:val="none" w:sz="0" w:space="0" w:color="auto"/>
            <w:right w:val="none" w:sz="0" w:space="0" w:color="auto"/>
          </w:divBdr>
        </w:div>
        <w:div w:id="1445029606">
          <w:marLeft w:val="480"/>
          <w:marRight w:val="0"/>
          <w:marTop w:val="0"/>
          <w:marBottom w:val="0"/>
          <w:divBdr>
            <w:top w:val="none" w:sz="0" w:space="0" w:color="auto"/>
            <w:left w:val="none" w:sz="0" w:space="0" w:color="auto"/>
            <w:bottom w:val="none" w:sz="0" w:space="0" w:color="auto"/>
            <w:right w:val="none" w:sz="0" w:space="0" w:color="auto"/>
          </w:divBdr>
        </w:div>
        <w:div w:id="1498037551">
          <w:marLeft w:val="480"/>
          <w:marRight w:val="0"/>
          <w:marTop w:val="0"/>
          <w:marBottom w:val="0"/>
          <w:divBdr>
            <w:top w:val="none" w:sz="0" w:space="0" w:color="auto"/>
            <w:left w:val="none" w:sz="0" w:space="0" w:color="auto"/>
            <w:bottom w:val="none" w:sz="0" w:space="0" w:color="auto"/>
            <w:right w:val="none" w:sz="0" w:space="0" w:color="auto"/>
          </w:divBdr>
        </w:div>
        <w:div w:id="1507742601">
          <w:marLeft w:val="480"/>
          <w:marRight w:val="0"/>
          <w:marTop w:val="0"/>
          <w:marBottom w:val="0"/>
          <w:divBdr>
            <w:top w:val="none" w:sz="0" w:space="0" w:color="auto"/>
            <w:left w:val="none" w:sz="0" w:space="0" w:color="auto"/>
            <w:bottom w:val="none" w:sz="0" w:space="0" w:color="auto"/>
            <w:right w:val="none" w:sz="0" w:space="0" w:color="auto"/>
          </w:divBdr>
        </w:div>
        <w:div w:id="1507861129">
          <w:marLeft w:val="480"/>
          <w:marRight w:val="0"/>
          <w:marTop w:val="0"/>
          <w:marBottom w:val="0"/>
          <w:divBdr>
            <w:top w:val="none" w:sz="0" w:space="0" w:color="auto"/>
            <w:left w:val="none" w:sz="0" w:space="0" w:color="auto"/>
            <w:bottom w:val="none" w:sz="0" w:space="0" w:color="auto"/>
            <w:right w:val="none" w:sz="0" w:space="0" w:color="auto"/>
          </w:divBdr>
        </w:div>
        <w:div w:id="1518421894">
          <w:marLeft w:val="480"/>
          <w:marRight w:val="0"/>
          <w:marTop w:val="0"/>
          <w:marBottom w:val="0"/>
          <w:divBdr>
            <w:top w:val="none" w:sz="0" w:space="0" w:color="auto"/>
            <w:left w:val="none" w:sz="0" w:space="0" w:color="auto"/>
            <w:bottom w:val="none" w:sz="0" w:space="0" w:color="auto"/>
            <w:right w:val="none" w:sz="0" w:space="0" w:color="auto"/>
          </w:divBdr>
        </w:div>
        <w:div w:id="1529291171">
          <w:marLeft w:val="480"/>
          <w:marRight w:val="0"/>
          <w:marTop w:val="0"/>
          <w:marBottom w:val="0"/>
          <w:divBdr>
            <w:top w:val="none" w:sz="0" w:space="0" w:color="auto"/>
            <w:left w:val="none" w:sz="0" w:space="0" w:color="auto"/>
            <w:bottom w:val="none" w:sz="0" w:space="0" w:color="auto"/>
            <w:right w:val="none" w:sz="0" w:space="0" w:color="auto"/>
          </w:divBdr>
        </w:div>
        <w:div w:id="1560281255">
          <w:marLeft w:val="480"/>
          <w:marRight w:val="0"/>
          <w:marTop w:val="0"/>
          <w:marBottom w:val="0"/>
          <w:divBdr>
            <w:top w:val="none" w:sz="0" w:space="0" w:color="auto"/>
            <w:left w:val="none" w:sz="0" w:space="0" w:color="auto"/>
            <w:bottom w:val="none" w:sz="0" w:space="0" w:color="auto"/>
            <w:right w:val="none" w:sz="0" w:space="0" w:color="auto"/>
          </w:divBdr>
        </w:div>
        <w:div w:id="1636106779">
          <w:marLeft w:val="480"/>
          <w:marRight w:val="0"/>
          <w:marTop w:val="0"/>
          <w:marBottom w:val="0"/>
          <w:divBdr>
            <w:top w:val="none" w:sz="0" w:space="0" w:color="auto"/>
            <w:left w:val="none" w:sz="0" w:space="0" w:color="auto"/>
            <w:bottom w:val="none" w:sz="0" w:space="0" w:color="auto"/>
            <w:right w:val="none" w:sz="0" w:space="0" w:color="auto"/>
          </w:divBdr>
        </w:div>
        <w:div w:id="1712026767">
          <w:marLeft w:val="480"/>
          <w:marRight w:val="0"/>
          <w:marTop w:val="0"/>
          <w:marBottom w:val="0"/>
          <w:divBdr>
            <w:top w:val="none" w:sz="0" w:space="0" w:color="auto"/>
            <w:left w:val="none" w:sz="0" w:space="0" w:color="auto"/>
            <w:bottom w:val="none" w:sz="0" w:space="0" w:color="auto"/>
            <w:right w:val="none" w:sz="0" w:space="0" w:color="auto"/>
          </w:divBdr>
        </w:div>
        <w:div w:id="1793666510">
          <w:marLeft w:val="480"/>
          <w:marRight w:val="0"/>
          <w:marTop w:val="0"/>
          <w:marBottom w:val="0"/>
          <w:divBdr>
            <w:top w:val="none" w:sz="0" w:space="0" w:color="auto"/>
            <w:left w:val="none" w:sz="0" w:space="0" w:color="auto"/>
            <w:bottom w:val="none" w:sz="0" w:space="0" w:color="auto"/>
            <w:right w:val="none" w:sz="0" w:space="0" w:color="auto"/>
          </w:divBdr>
        </w:div>
        <w:div w:id="1856532024">
          <w:marLeft w:val="480"/>
          <w:marRight w:val="0"/>
          <w:marTop w:val="0"/>
          <w:marBottom w:val="0"/>
          <w:divBdr>
            <w:top w:val="none" w:sz="0" w:space="0" w:color="auto"/>
            <w:left w:val="none" w:sz="0" w:space="0" w:color="auto"/>
            <w:bottom w:val="none" w:sz="0" w:space="0" w:color="auto"/>
            <w:right w:val="none" w:sz="0" w:space="0" w:color="auto"/>
          </w:divBdr>
        </w:div>
        <w:div w:id="1875078695">
          <w:marLeft w:val="480"/>
          <w:marRight w:val="0"/>
          <w:marTop w:val="0"/>
          <w:marBottom w:val="0"/>
          <w:divBdr>
            <w:top w:val="none" w:sz="0" w:space="0" w:color="auto"/>
            <w:left w:val="none" w:sz="0" w:space="0" w:color="auto"/>
            <w:bottom w:val="none" w:sz="0" w:space="0" w:color="auto"/>
            <w:right w:val="none" w:sz="0" w:space="0" w:color="auto"/>
          </w:divBdr>
        </w:div>
        <w:div w:id="1875191734">
          <w:marLeft w:val="480"/>
          <w:marRight w:val="0"/>
          <w:marTop w:val="0"/>
          <w:marBottom w:val="0"/>
          <w:divBdr>
            <w:top w:val="none" w:sz="0" w:space="0" w:color="auto"/>
            <w:left w:val="none" w:sz="0" w:space="0" w:color="auto"/>
            <w:bottom w:val="none" w:sz="0" w:space="0" w:color="auto"/>
            <w:right w:val="none" w:sz="0" w:space="0" w:color="auto"/>
          </w:divBdr>
        </w:div>
        <w:div w:id="1887915047">
          <w:marLeft w:val="480"/>
          <w:marRight w:val="0"/>
          <w:marTop w:val="0"/>
          <w:marBottom w:val="0"/>
          <w:divBdr>
            <w:top w:val="none" w:sz="0" w:space="0" w:color="auto"/>
            <w:left w:val="none" w:sz="0" w:space="0" w:color="auto"/>
            <w:bottom w:val="none" w:sz="0" w:space="0" w:color="auto"/>
            <w:right w:val="none" w:sz="0" w:space="0" w:color="auto"/>
          </w:divBdr>
        </w:div>
        <w:div w:id="1890263450">
          <w:marLeft w:val="480"/>
          <w:marRight w:val="0"/>
          <w:marTop w:val="0"/>
          <w:marBottom w:val="0"/>
          <w:divBdr>
            <w:top w:val="none" w:sz="0" w:space="0" w:color="auto"/>
            <w:left w:val="none" w:sz="0" w:space="0" w:color="auto"/>
            <w:bottom w:val="none" w:sz="0" w:space="0" w:color="auto"/>
            <w:right w:val="none" w:sz="0" w:space="0" w:color="auto"/>
          </w:divBdr>
        </w:div>
        <w:div w:id="1899510070">
          <w:marLeft w:val="480"/>
          <w:marRight w:val="0"/>
          <w:marTop w:val="0"/>
          <w:marBottom w:val="0"/>
          <w:divBdr>
            <w:top w:val="none" w:sz="0" w:space="0" w:color="auto"/>
            <w:left w:val="none" w:sz="0" w:space="0" w:color="auto"/>
            <w:bottom w:val="none" w:sz="0" w:space="0" w:color="auto"/>
            <w:right w:val="none" w:sz="0" w:space="0" w:color="auto"/>
          </w:divBdr>
        </w:div>
        <w:div w:id="1962295904">
          <w:marLeft w:val="480"/>
          <w:marRight w:val="0"/>
          <w:marTop w:val="0"/>
          <w:marBottom w:val="0"/>
          <w:divBdr>
            <w:top w:val="none" w:sz="0" w:space="0" w:color="auto"/>
            <w:left w:val="none" w:sz="0" w:space="0" w:color="auto"/>
            <w:bottom w:val="none" w:sz="0" w:space="0" w:color="auto"/>
            <w:right w:val="none" w:sz="0" w:space="0" w:color="auto"/>
          </w:divBdr>
        </w:div>
        <w:div w:id="1964189353">
          <w:marLeft w:val="480"/>
          <w:marRight w:val="0"/>
          <w:marTop w:val="0"/>
          <w:marBottom w:val="0"/>
          <w:divBdr>
            <w:top w:val="none" w:sz="0" w:space="0" w:color="auto"/>
            <w:left w:val="none" w:sz="0" w:space="0" w:color="auto"/>
            <w:bottom w:val="none" w:sz="0" w:space="0" w:color="auto"/>
            <w:right w:val="none" w:sz="0" w:space="0" w:color="auto"/>
          </w:divBdr>
        </w:div>
        <w:div w:id="1974097282">
          <w:marLeft w:val="480"/>
          <w:marRight w:val="0"/>
          <w:marTop w:val="0"/>
          <w:marBottom w:val="0"/>
          <w:divBdr>
            <w:top w:val="none" w:sz="0" w:space="0" w:color="auto"/>
            <w:left w:val="none" w:sz="0" w:space="0" w:color="auto"/>
            <w:bottom w:val="none" w:sz="0" w:space="0" w:color="auto"/>
            <w:right w:val="none" w:sz="0" w:space="0" w:color="auto"/>
          </w:divBdr>
        </w:div>
        <w:div w:id="1976716930">
          <w:marLeft w:val="480"/>
          <w:marRight w:val="0"/>
          <w:marTop w:val="0"/>
          <w:marBottom w:val="0"/>
          <w:divBdr>
            <w:top w:val="none" w:sz="0" w:space="0" w:color="auto"/>
            <w:left w:val="none" w:sz="0" w:space="0" w:color="auto"/>
            <w:bottom w:val="none" w:sz="0" w:space="0" w:color="auto"/>
            <w:right w:val="none" w:sz="0" w:space="0" w:color="auto"/>
          </w:divBdr>
        </w:div>
        <w:div w:id="1984042515">
          <w:marLeft w:val="480"/>
          <w:marRight w:val="0"/>
          <w:marTop w:val="0"/>
          <w:marBottom w:val="0"/>
          <w:divBdr>
            <w:top w:val="none" w:sz="0" w:space="0" w:color="auto"/>
            <w:left w:val="none" w:sz="0" w:space="0" w:color="auto"/>
            <w:bottom w:val="none" w:sz="0" w:space="0" w:color="auto"/>
            <w:right w:val="none" w:sz="0" w:space="0" w:color="auto"/>
          </w:divBdr>
        </w:div>
        <w:div w:id="2044554315">
          <w:marLeft w:val="480"/>
          <w:marRight w:val="0"/>
          <w:marTop w:val="0"/>
          <w:marBottom w:val="0"/>
          <w:divBdr>
            <w:top w:val="none" w:sz="0" w:space="0" w:color="auto"/>
            <w:left w:val="none" w:sz="0" w:space="0" w:color="auto"/>
            <w:bottom w:val="none" w:sz="0" w:space="0" w:color="auto"/>
            <w:right w:val="none" w:sz="0" w:space="0" w:color="auto"/>
          </w:divBdr>
        </w:div>
        <w:div w:id="2053262855">
          <w:marLeft w:val="480"/>
          <w:marRight w:val="0"/>
          <w:marTop w:val="0"/>
          <w:marBottom w:val="0"/>
          <w:divBdr>
            <w:top w:val="none" w:sz="0" w:space="0" w:color="auto"/>
            <w:left w:val="none" w:sz="0" w:space="0" w:color="auto"/>
            <w:bottom w:val="none" w:sz="0" w:space="0" w:color="auto"/>
            <w:right w:val="none" w:sz="0" w:space="0" w:color="auto"/>
          </w:divBdr>
        </w:div>
        <w:div w:id="2111391435">
          <w:marLeft w:val="480"/>
          <w:marRight w:val="0"/>
          <w:marTop w:val="0"/>
          <w:marBottom w:val="0"/>
          <w:divBdr>
            <w:top w:val="none" w:sz="0" w:space="0" w:color="auto"/>
            <w:left w:val="none" w:sz="0" w:space="0" w:color="auto"/>
            <w:bottom w:val="none" w:sz="0" w:space="0" w:color="auto"/>
            <w:right w:val="none" w:sz="0" w:space="0" w:color="auto"/>
          </w:divBdr>
        </w:div>
        <w:div w:id="2124037109">
          <w:marLeft w:val="480"/>
          <w:marRight w:val="0"/>
          <w:marTop w:val="0"/>
          <w:marBottom w:val="0"/>
          <w:divBdr>
            <w:top w:val="none" w:sz="0" w:space="0" w:color="auto"/>
            <w:left w:val="none" w:sz="0" w:space="0" w:color="auto"/>
            <w:bottom w:val="none" w:sz="0" w:space="0" w:color="auto"/>
            <w:right w:val="none" w:sz="0" w:space="0" w:color="auto"/>
          </w:divBdr>
        </w:div>
      </w:divsChild>
    </w:div>
    <w:div w:id="914826379">
      <w:bodyDiv w:val="1"/>
      <w:marLeft w:val="0"/>
      <w:marRight w:val="0"/>
      <w:marTop w:val="0"/>
      <w:marBottom w:val="0"/>
      <w:divBdr>
        <w:top w:val="none" w:sz="0" w:space="0" w:color="auto"/>
        <w:left w:val="none" w:sz="0" w:space="0" w:color="auto"/>
        <w:bottom w:val="none" w:sz="0" w:space="0" w:color="auto"/>
        <w:right w:val="none" w:sz="0" w:space="0" w:color="auto"/>
      </w:divBdr>
    </w:div>
    <w:div w:id="915936297">
      <w:bodyDiv w:val="1"/>
      <w:marLeft w:val="0"/>
      <w:marRight w:val="0"/>
      <w:marTop w:val="0"/>
      <w:marBottom w:val="0"/>
      <w:divBdr>
        <w:top w:val="none" w:sz="0" w:space="0" w:color="auto"/>
        <w:left w:val="none" w:sz="0" w:space="0" w:color="auto"/>
        <w:bottom w:val="none" w:sz="0" w:space="0" w:color="auto"/>
        <w:right w:val="none" w:sz="0" w:space="0" w:color="auto"/>
      </w:divBdr>
    </w:div>
    <w:div w:id="916788579">
      <w:bodyDiv w:val="1"/>
      <w:marLeft w:val="0"/>
      <w:marRight w:val="0"/>
      <w:marTop w:val="0"/>
      <w:marBottom w:val="0"/>
      <w:divBdr>
        <w:top w:val="none" w:sz="0" w:space="0" w:color="auto"/>
        <w:left w:val="none" w:sz="0" w:space="0" w:color="auto"/>
        <w:bottom w:val="none" w:sz="0" w:space="0" w:color="auto"/>
        <w:right w:val="none" w:sz="0" w:space="0" w:color="auto"/>
      </w:divBdr>
    </w:div>
    <w:div w:id="919871417">
      <w:bodyDiv w:val="1"/>
      <w:marLeft w:val="0"/>
      <w:marRight w:val="0"/>
      <w:marTop w:val="0"/>
      <w:marBottom w:val="0"/>
      <w:divBdr>
        <w:top w:val="none" w:sz="0" w:space="0" w:color="auto"/>
        <w:left w:val="none" w:sz="0" w:space="0" w:color="auto"/>
        <w:bottom w:val="none" w:sz="0" w:space="0" w:color="auto"/>
        <w:right w:val="none" w:sz="0" w:space="0" w:color="auto"/>
      </w:divBdr>
    </w:div>
    <w:div w:id="922222915">
      <w:bodyDiv w:val="1"/>
      <w:marLeft w:val="0"/>
      <w:marRight w:val="0"/>
      <w:marTop w:val="0"/>
      <w:marBottom w:val="0"/>
      <w:divBdr>
        <w:top w:val="none" w:sz="0" w:space="0" w:color="auto"/>
        <w:left w:val="none" w:sz="0" w:space="0" w:color="auto"/>
        <w:bottom w:val="none" w:sz="0" w:space="0" w:color="auto"/>
        <w:right w:val="none" w:sz="0" w:space="0" w:color="auto"/>
      </w:divBdr>
    </w:div>
    <w:div w:id="922762073">
      <w:bodyDiv w:val="1"/>
      <w:marLeft w:val="0"/>
      <w:marRight w:val="0"/>
      <w:marTop w:val="0"/>
      <w:marBottom w:val="0"/>
      <w:divBdr>
        <w:top w:val="none" w:sz="0" w:space="0" w:color="auto"/>
        <w:left w:val="none" w:sz="0" w:space="0" w:color="auto"/>
        <w:bottom w:val="none" w:sz="0" w:space="0" w:color="auto"/>
        <w:right w:val="none" w:sz="0" w:space="0" w:color="auto"/>
      </w:divBdr>
    </w:div>
    <w:div w:id="922834310">
      <w:bodyDiv w:val="1"/>
      <w:marLeft w:val="0"/>
      <w:marRight w:val="0"/>
      <w:marTop w:val="0"/>
      <w:marBottom w:val="0"/>
      <w:divBdr>
        <w:top w:val="none" w:sz="0" w:space="0" w:color="auto"/>
        <w:left w:val="none" w:sz="0" w:space="0" w:color="auto"/>
        <w:bottom w:val="none" w:sz="0" w:space="0" w:color="auto"/>
        <w:right w:val="none" w:sz="0" w:space="0" w:color="auto"/>
      </w:divBdr>
    </w:div>
    <w:div w:id="924417198">
      <w:bodyDiv w:val="1"/>
      <w:marLeft w:val="0"/>
      <w:marRight w:val="0"/>
      <w:marTop w:val="0"/>
      <w:marBottom w:val="0"/>
      <w:divBdr>
        <w:top w:val="none" w:sz="0" w:space="0" w:color="auto"/>
        <w:left w:val="none" w:sz="0" w:space="0" w:color="auto"/>
        <w:bottom w:val="none" w:sz="0" w:space="0" w:color="auto"/>
        <w:right w:val="none" w:sz="0" w:space="0" w:color="auto"/>
      </w:divBdr>
    </w:div>
    <w:div w:id="924530709">
      <w:bodyDiv w:val="1"/>
      <w:marLeft w:val="0"/>
      <w:marRight w:val="0"/>
      <w:marTop w:val="0"/>
      <w:marBottom w:val="0"/>
      <w:divBdr>
        <w:top w:val="none" w:sz="0" w:space="0" w:color="auto"/>
        <w:left w:val="none" w:sz="0" w:space="0" w:color="auto"/>
        <w:bottom w:val="none" w:sz="0" w:space="0" w:color="auto"/>
        <w:right w:val="none" w:sz="0" w:space="0" w:color="auto"/>
      </w:divBdr>
    </w:div>
    <w:div w:id="931351582">
      <w:bodyDiv w:val="1"/>
      <w:marLeft w:val="0"/>
      <w:marRight w:val="0"/>
      <w:marTop w:val="0"/>
      <w:marBottom w:val="0"/>
      <w:divBdr>
        <w:top w:val="none" w:sz="0" w:space="0" w:color="auto"/>
        <w:left w:val="none" w:sz="0" w:space="0" w:color="auto"/>
        <w:bottom w:val="none" w:sz="0" w:space="0" w:color="auto"/>
        <w:right w:val="none" w:sz="0" w:space="0" w:color="auto"/>
      </w:divBdr>
    </w:div>
    <w:div w:id="933132666">
      <w:bodyDiv w:val="1"/>
      <w:marLeft w:val="0"/>
      <w:marRight w:val="0"/>
      <w:marTop w:val="0"/>
      <w:marBottom w:val="0"/>
      <w:divBdr>
        <w:top w:val="none" w:sz="0" w:space="0" w:color="auto"/>
        <w:left w:val="none" w:sz="0" w:space="0" w:color="auto"/>
        <w:bottom w:val="none" w:sz="0" w:space="0" w:color="auto"/>
        <w:right w:val="none" w:sz="0" w:space="0" w:color="auto"/>
      </w:divBdr>
    </w:div>
    <w:div w:id="937492828">
      <w:bodyDiv w:val="1"/>
      <w:marLeft w:val="0"/>
      <w:marRight w:val="0"/>
      <w:marTop w:val="0"/>
      <w:marBottom w:val="0"/>
      <w:divBdr>
        <w:top w:val="none" w:sz="0" w:space="0" w:color="auto"/>
        <w:left w:val="none" w:sz="0" w:space="0" w:color="auto"/>
        <w:bottom w:val="none" w:sz="0" w:space="0" w:color="auto"/>
        <w:right w:val="none" w:sz="0" w:space="0" w:color="auto"/>
      </w:divBdr>
    </w:div>
    <w:div w:id="940146248">
      <w:bodyDiv w:val="1"/>
      <w:marLeft w:val="0"/>
      <w:marRight w:val="0"/>
      <w:marTop w:val="0"/>
      <w:marBottom w:val="0"/>
      <w:divBdr>
        <w:top w:val="none" w:sz="0" w:space="0" w:color="auto"/>
        <w:left w:val="none" w:sz="0" w:space="0" w:color="auto"/>
        <w:bottom w:val="none" w:sz="0" w:space="0" w:color="auto"/>
        <w:right w:val="none" w:sz="0" w:space="0" w:color="auto"/>
      </w:divBdr>
    </w:div>
    <w:div w:id="940573135">
      <w:bodyDiv w:val="1"/>
      <w:marLeft w:val="0"/>
      <w:marRight w:val="0"/>
      <w:marTop w:val="0"/>
      <w:marBottom w:val="0"/>
      <w:divBdr>
        <w:top w:val="none" w:sz="0" w:space="0" w:color="auto"/>
        <w:left w:val="none" w:sz="0" w:space="0" w:color="auto"/>
        <w:bottom w:val="none" w:sz="0" w:space="0" w:color="auto"/>
        <w:right w:val="none" w:sz="0" w:space="0" w:color="auto"/>
      </w:divBdr>
    </w:div>
    <w:div w:id="943919882">
      <w:bodyDiv w:val="1"/>
      <w:marLeft w:val="0"/>
      <w:marRight w:val="0"/>
      <w:marTop w:val="0"/>
      <w:marBottom w:val="0"/>
      <w:divBdr>
        <w:top w:val="none" w:sz="0" w:space="0" w:color="auto"/>
        <w:left w:val="none" w:sz="0" w:space="0" w:color="auto"/>
        <w:bottom w:val="none" w:sz="0" w:space="0" w:color="auto"/>
        <w:right w:val="none" w:sz="0" w:space="0" w:color="auto"/>
      </w:divBdr>
    </w:div>
    <w:div w:id="944265546">
      <w:bodyDiv w:val="1"/>
      <w:marLeft w:val="0"/>
      <w:marRight w:val="0"/>
      <w:marTop w:val="0"/>
      <w:marBottom w:val="0"/>
      <w:divBdr>
        <w:top w:val="none" w:sz="0" w:space="0" w:color="auto"/>
        <w:left w:val="none" w:sz="0" w:space="0" w:color="auto"/>
        <w:bottom w:val="none" w:sz="0" w:space="0" w:color="auto"/>
        <w:right w:val="none" w:sz="0" w:space="0" w:color="auto"/>
      </w:divBdr>
    </w:div>
    <w:div w:id="944311809">
      <w:bodyDiv w:val="1"/>
      <w:marLeft w:val="0"/>
      <w:marRight w:val="0"/>
      <w:marTop w:val="0"/>
      <w:marBottom w:val="0"/>
      <w:divBdr>
        <w:top w:val="none" w:sz="0" w:space="0" w:color="auto"/>
        <w:left w:val="none" w:sz="0" w:space="0" w:color="auto"/>
        <w:bottom w:val="none" w:sz="0" w:space="0" w:color="auto"/>
        <w:right w:val="none" w:sz="0" w:space="0" w:color="auto"/>
      </w:divBdr>
    </w:div>
    <w:div w:id="951598347">
      <w:bodyDiv w:val="1"/>
      <w:marLeft w:val="0"/>
      <w:marRight w:val="0"/>
      <w:marTop w:val="0"/>
      <w:marBottom w:val="0"/>
      <w:divBdr>
        <w:top w:val="none" w:sz="0" w:space="0" w:color="auto"/>
        <w:left w:val="none" w:sz="0" w:space="0" w:color="auto"/>
        <w:bottom w:val="none" w:sz="0" w:space="0" w:color="auto"/>
        <w:right w:val="none" w:sz="0" w:space="0" w:color="auto"/>
      </w:divBdr>
    </w:div>
    <w:div w:id="951983297">
      <w:bodyDiv w:val="1"/>
      <w:marLeft w:val="0"/>
      <w:marRight w:val="0"/>
      <w:marTop w:val="0"/>
      <w:marBottom w:val="0"/>
      <w:divBdr>
        <w:top w:val="none" w:sz="0" w:space="0" w:color="auto"/>
        <w:left w:val="none" w:sz="0" w:space="0" w:color="auto"/>
        <w:bottom w:val="none" w:sz="0" w:space="0" w:color="auto"/>
        <w:right w:val="none" w:sz="0" w:space="0" w:color="auto"/>
      </w:divBdr>
    </w:div>
    <w:div w:id="958872774">
      <w:bodyDiv w:val="1"/>
      <w:marLeft w:val="0"/>
      <w:marRight w:val="0"/>
      <w:marTop w:val="0"/>
      <w:marBottom w:val="0"/>
      <w:divBdr>
        <w:top w:val="none" w:sz="0" w:space="0" w:color="auto"/>
        <w:left w:val="none" w:sz="0" w:space="0" w:color="auto"/>
        <w:bottom w:val="none" w:sz="0" w:space="0" w:color="auto"/>
        <w:right w:val="none" w:sz="0" w:space="0" w:color="auto"/>
      </w:divBdr>
    </w:div>
    <w:div w:id="964501850">
      <w:bodyDiv w:val="1"/>
      <w:marLeft w:val="0"/>
      <w:marRight w:val="0"/>
      <w:marTop w:val="0"/>
      <w:marBottom w:val="0"/>
      <w:divBdr>
        <w:top w:val="none" w:sz="0" w:space="0" w:color="auto"/>
        <w:left w:val="none" w:sz="0" w:space="0" w:color="auto"/>
        <w:bottom w:val="none" w:sz="0" w:space="0" w:color="auto"/>
        <w:right w:val="none" w:sz="0" w:space="0" w:color="auto"/>
      </w:divBdr>
    </w:div>
    <w:div w:id="964694839">
      <w:bodyDiv w:val="1"/>
      <w:marLeft w:val="0"/>
      <w:marRight w:val="0"/>
      <w:marTop w:val="0"/>
      <w:marBottom w:val="0"/>
      <w:divBdr>
        <w:top w:val="none" w:sz="0" w:space="0" w:color="auto"/>
        <w:left w:val="none" w:sz="0" w:space="0" w:color="auto"/>
        <w:bottom w:val="none" w:sz="0" w:space="0" w:color="auto"/>
        <w:right w:val="none" w:sz="0" w:space="0" w:color="auto"/>
      </w:divBdr>
    </w:div>
    <w:div w:id="965084626">
      <w:bodyDiv w:val="1"/>
      <w:marLeft w:val="0"/>
      <w:marRight w:val="0"/>
      <w:marTop w:val="0"/>
      <w:marBottom w:val="0"/>
      <w:divBdr>
        <w:top w:val="none" w:sz="0" w:space="0" w:color="auto"/>
        <w:left w:val="none" w:sz="0" w:space="0" w:color="auto"/>
        <w:bottom w:val="none" w:sz="0" w:space="0" w:color="auto"/>
        <w:right w:val="none" w:sz="0" w:space="0" w:color="auto"/>
      </w:divBdr>
    </w:div>
    <w:div w:id="966163194">
      <w:bodyDiv w:val="1"/>
      <w:marLeft w:val="0"/>
      <w:marRight w:val="0"/>
      <w:marTop w:val="0"/>
      <w:marBottom w:val="0"/>
      <w:divBdr>
        <w:top w:val="none" w:sz="0" w:space="0" w:color="auto"/>
        <w:left w:val="none" w:sz="0" w:space="0" w:color="auto"/>
        <w:bottom w:val="none" w:sz="0" w:space="0" w:color="auto"/>
        <w:right w:val="none" w:sz="0" w:space="0" w:color="auto"/>
      </w:divBdr>
    </w:div>
    <w:div w:id="969481936">
      <w:bodyDiv w:val="1"/>
      <w:marLeft w:val="0"/>
      <w:marRight w:val="0"/>
      <w:marTop w:val="0"/>
      <w:marBottom w:val="0"/>
      <w:divBdr>
        <w:top w:val="none" w:sz="0" w:space="0" w:color="auto"/>
        <w:left w:val="none" w:sz="0" w:space="0" w:color="auto"/>
        <w:bottom w:val="none" w:sz="0" w:space="0" w:color="auto"/>
        <w:right w:val="none" w:sz="0" w:space="0" w:color="auto"/>
      </w:divBdr>
    </w:div>
    <w:div w:id="970404700">
      <w:bodyDiv w:val="1"/>
      <w:marLeft w:val="0"/>
      <w:marRight w:val="0"/>
      <w:marTop w:val="0"/>
      <w:marBottom w:val="0"/>
      <w:divBdr>
        <w:top w:val="none" w:sz="0" w:space="0" w:color="auto"/>
        <w:left w:val="none" w:sz="0" w:space="0" w:color="auto"/>
        <w:bottom w:val="none" w:sz="0" w:space="0" w:color="auto"/>
        <w:right w:val="none" w:sz="0" w:space="0" w:color="auto"/>
      </w:divBdr>
    </w:div>
    <w:div w:id="970744017">
      <w:bodyDiv w:val="1"/>
      <w:marLeft w:val="0"/>
      <w:marRight w:val="0"/>
      <w:marTop w:val="0"/>
      <w:marBottom w:val="0"/>
      <w:divBdr>
        <w:top w:val="none" w:sz="0" w:space="0" w:color="auto"/>
        <w:left w:val="none" w:sz="0" w:space="0" w:color="auto"/>
        <w:bottom w:val="none" w:sz="0" w:space="0" w:color="auto"/>
        <w:right w:val="none" w:sz="0" w:space="0" w:color="auto"/>
      </w:divBdr>
    </w:div>
    <w:div w:id="971061419">
      <w:bodyDiv w:val="1"/>
      <w:marLeft w:val="0"/>
      <w:marRight w:val="0"/>
      <w:marTop w:val="0"/>
      <w:marBottom w:val="0"/>
      <w:divBdr>
        <w:top w:val="none" w:sz="0" w:space="0" w:color="auto"/>
        <w:left w:val="none" w:sz="0" w:space="0" w:color="auto"/>
        <w:bottom w:val="none" w:sz="0" w:space="0" w:color="auto"/>
        <w:right w:val="none" w:sz="0" w:space="0" w:color="auto"/>
      </w:divBdr>
    </w:div>
    <w:div w:id="971061745">
      <w:bodyDiv w:val="1"/>
      <w:marLeft w:val="0"/>
      <w:marRight w:val="0"/>
      <w:marTop w:val="0"/>
      <w:marBottom w:val="0"/>
      <w:divBdr>
        <w:top w:val="none" w:sz="0" w:space="0" w:color="auto"/>
        <w:left w:val="none" w:sz="0" w:space="0" w:color="auto"/>
        <w:bottom w:val="none" w:sz="0" w:space="0" w:color="auto"/>
        <w:right w:val="none" w:sz="0" w:space="0" w:color="auto"/>
      </w:divBdr>
    </w:div>
    <w:div w:id="973366951">
      <w:bodyDiv w:val="1"/>
      <w:marLeft w:val="0"/>
      <w:marRight w:val="0"/>
      <w:marTop w:val="0"/>
      <w:marBottom w:val="0"/>
      <w:divBdr>
        <w:top w:val="none" w:sz="0" w:space="0" w:color="auto"/>
        <w:left w:val="none" w:sz="0" w:space="0" w:color="auto"/>
        <w:bottom w:val="none" w:sz="0" w:space="0" w:color="auto"/>
        <w:right w:val="none" w:sz="0" w:space="0" w:color="auto"/>
      </w:divBdr>
    </w:div>
    <w:div w:id="974481667">
      <w:bodyDiv w:val="1"/>
      <w:marLeft w:val="0"/>
      <w:marRight w:val="0"/>
      <w:marTop w:val="0"/>
      <w:marBottom w:val="0"/>
      <w:divBdr>
        <w:top w:val="none" w:sz="0" w:space="0" w:color="auto"/>
        <w:left w:val="none" w:sz="0" w:space="0" w:color="auto"/>
        <w:bottom w:val="none" w:sz="0" w:space="0" w:color="auto"/>
        <w:right w:val="none" w:sz="0" w:space="0" w:color="auto"/>
      </w:divBdr>
    </w:div>
    <w:div w:id="976256876">
      <w:bodyDiv w:val="1"/>
      <w:marLeft w:val="0"/>
      <w:marRight w:val="0"/>
      <w:marTop w:val="0"/>
      <w:marBottom w:val="0"/>
      <w:divBdr>
        <w:top w:val="none" w:sz="0" w:space="0" w:color="auto"/>
        <w:left w:val="none" w:sz="0" w:space="0" w:color="auto"/>
        <w:bottom w:val="none" w:sz="0" w:space="0" w:color="auto"/>
        <w:right w:val="none" w:sz="0" w:space="0" w:color="auto"/>
      </w:divBdr>
    </w:div>
    <w:div w:id="976375792">
      <w:bodyDiv w:val="1"/>
      <w:marLeft w:val="0"/>
      <w:marRight w:val="0"/>
      <w:marTop w:val="0"/>
      <w:marBottom w:val="0"/>
      <w:divBdr>
        <w:top w:val="none" w:sz="0" w:space="0" w:color="auto"/>
        <w:left w:val="none" w:sz="0" w:space="0" w:color="auto"/>
        <w:bottom w:val="none" w:sz="0" w:space="0" w:color="auto"/>
        <w:right w:val="none" w:sz="0" w:space="0" w:color="auto"/>
      </w:divBdr>
    </w:div>
    <w:div w:id="976765704">
      <w:bodyDiv w:val="1"/>
      <w:marLeft w:val="0"/>
      <w:marRight w:val="0"/>
      <w:marTop w:val="0"/>
      <w:marBottom w:val="0"/>
      <w:divBdr>
        <w:top w:val="none" w:sz="0" w:space="0" w:color="auto"/>
        <w:left w:val="none" w:sz="0" w:space="0" w:color="auto"/>
        <w:bottom w:val="none" w:sz="0" w:space="0" w:color="auto"/>
        <w:right w:val="none" w:sz="0" w:space="0" w:color="auto"/>
      </w:divBdr>
    </w:div>
    <w:div w:id="979462840">
      <w:bodyDiv w:val="1"/>
      <w:marLeft w:val="0"/>
      <w:marRight w:val="0"/>
      <w:marTop w:val="0"/>
      <w:marBottom w:val="0"/>
      <w:divBdr>
        <w:top w:val="none" w:sz="0" w:space="0" w:color="auto"/>
        <w:left w:val="none" w:sz="0" w:space="0" w:color="auto"/>
        <w:bottom w:val="none" w:sz="0" w:space="0" w:color="auto"/>
        <w:right w:val="none" w:sz="0" w:space="0" w:color="auto"/>
      </w:divBdr>
    </w:div>
    <w:div w:id="979576059">
      <w:bodyDiv w:val="1"/>
      <w:marLeft w:val="0"/>
      <w:marRight w:val="0"/>
      <w:marTop w:val="0"/>
      <w:marBottom w:val="0"/>
      <w:divBdr>
        <w:top w:val="none" w:sz="0" w:space="0" w:color="auto"/>
        <w:left w:val="none" w:sz="0" w:space="0" w:color="auto"/>
        <w:bottom w:val="none" w:sz="0" w:space="0" w:color="auto"/>
        <w:right w:val="none" w:sz="0" w:space="0" w:color="auto"/>
      </w:divBdr>
    </w:div>
    <w:div w:id="981616576">
      <w:bodyDiv w:val="1"/>
      <w:marLeft w:val="0"/>
      <w:marRight w:val="0"/>
      <w:marTop w:val="0"/>
      <w:marBottom w:val="0"/>
      <w:divBdr>
        <w:top w:val="none" w:sz="0" w:space="0" w:color="auto"/>
        <w:left w:val="none" w:sz="0" w:space="0" w:color="auto"/>
        <w:bottom w:val="none" w:sz="0" w:space="0" w:color="auto"/>
        <w:right w:val="none" w:sz="0" w:space="0" w:color="auto"/>
      </w:divBdr>
    </w:div>
    <w:div w:id="981688403">
      <w:bodyDiv w:val="1"/>
      <w:marLeft w:val="0"/>
      <w:marRight w:val="0"/>
      <w:marTop w:val="0"/>
      <w:marBottom w:val="0"/>
      <w:divBdr>
        <w:top w:val="none" w:sz="0" w:space="0" w:color="auto"/>
        <w:left w:val="none" w:sz="0" w:space="0" w:color="auto"/>
        <w:bottom w:val="none" w:sz="0" w:space="0" w:color="auto"/>
        <w:right w:val="none" w:sz="0" w:space="0" w:color="auto"/>
      </w:divBdr>
    </w:div>
    <w:div w:id="983775011">
      <w:bodyDiv w:val="1"/>
      <w:marLeft w:val="0"/>
      <w:marRight w:val="0"/>
      <w:marTop w:val="0"/>
      <w:marBottom w:val="0"/>
      <w:divBdr>
        <w:top w:val="none" w:sz="0" w:space="0" w:color="auto"/>
        <w:left w:val="none" w:sz="0" w:space="0" w:color="auto"/>
        <w:bottom w:val="none" w:sz="0" w:space="0" w:color="auto"/>
        <w:right w:val="none" w:sz="0" w:space="0" w:color="auto"/>
      </w:divBdr>
    </w:div>
    <w:div w:id="985402068">
      <w:bodyDiv w:val="1"/>
      <w:marLeft w:val="0"/>
      <w:marRight w:val="0"/>
      <w:marTop w:val="0"/>
      <w:marBottom w:val="0"/>
      <w:divBdr>
        <w:top w:val="none" w:sz="0" w:space="0" w:color="auto"/>
        <w:left w:val="none" w:sz="0" w:space="0" w:color="auto"/>
        <w:bottom w:val="none" w:sz="0" w:space="0" w:color="auto"/>
        <w:right w:val="none" w:sz="0" w:space="0" w:color="auto"/>
      </w:divBdr>
    </w:div>
    <w:div w:id="988284033">
      <w:bodyDiv w:val="1"/>
      <w:marLeft w:val="0"/>
      <w:marRight w:val="0"/>
      <w:marTop w:val="0"/>
      <w:marBottom w:val="0"/>
      <w:divBdr>
        <w:top w:val="none" w:sz="0" w:space="0" w:color="auto"/>
        <w:left w:val="none" w:sz="0" w:space="0" w:color="auto"/>
        <w:bottom w:val="none" w:sz="0" w:space="0" w:color="auto"/>
        <w:right w:val="none" w:sz="0" w:space="0" w:color="auto"/>
      </w:divBdr>
    </w:div>
    <w:div w:id="988481589">
      <w:bodyDiv w:val="1"/>
      <w:marLeft w:val="0"/>
      <w:marRight w:val="0"/>
      <w:marTop w:val="0"/>
      <w:marBottom w:val="0"/>
      <w:divBdr>
        <w:top w:val="none" w:sz="0" w:space="0" w:color="auto"/>
        <w:left w:val="none" w:sz="0" w:space="0" w:color="auto"/>
        <w:bottom w:val="none" w:sz="0" w:space="0" w:color="auto"/>
        <w:right w:val="none" w:sz="0" w:space="0" w:color="auto"/>
      </w:divBdr>
    </w:div>
    <w:div w:id="989089832">
      <w:bodyDiv w:val="1"/>
      <w:marLeft w:val="0"/>
      <w:marRight w:val="0"/>
      <w:marTop w:val="0"/>
      <w:marBottom w:val="0"/>
      <w:divBdr>
        <w:top w:val="none" w:sz="0" w:space="0" w:color="auto"/>
        <w:left w:val="none" w:sz="0" w:space="0" w:color="auto"/>
        <w:bottom w:val="none" w:sz="0" w:space="0" w:color="auto"/>
        <w:right w:val="none" w:sz="0" w:space="0" w:color="auto"/>
      </w:divBdr>
    </w:div>
    <w:div w:id="990794014">
      <w:bodyDiv w:val="1"/>
      <w:marLeft w:val="0"/>
      <w:marRight w:val="0"/>
      <w:marTop w:val="0"/>
      <w:marBottom w:val="0"/>
      <w:divBdr>
        <w:top w:val="none" w:sz="0" w:space="0" w:color="auto"/>
        <w:left w:val="none" w:sz="0" w:space="0" w:color="auto"/>
        <w:bottom w:val="none" w:sz="0" w:space="0" w:color="auto"/>
        <w:right w:val="none" w:sz="0" w:space="0" w:color="auto"/>
      </w:divBdr>
    </w:div>
    <w:div w:id="991983617">
      <w:bodyDiv w:val="1"/>
      <w:marLeft w:val="0"/>
      <w:marRight w:val="0"/>
      <w:marTop w:val="0"/>
      <w:marBottom w:val="0"/>
      <w:divBdr>
        <w:top w:val="none" w:sz="0" w:space="0" w:color="auto"/>
        <w:left w:val="none" w:sz="0" w:space="0" w:color="auto"/>
        <w:bottom w:val="none" w:sz="0" w:space="0" w:color="auto"/>
        <w:right w:val="none" w:sz="0" w:space="0" w:color="auto"/>
      </w:divBdr>
    </w:div>
    <w:div w:id="992487105">
      <w:bodyDiv w:val="1"/>
      <w:marLeft w:val="0"/>
      <w:marRight w:val="0"/>
      <w:marTop w:val="0"/>
      <w:marBottom w:val="0"/>
      <w:divBdr>
        <w:top w:val="none" w:sz="0" w:space="0" w:color="auto"/>
        <w:left w:val="none" w:sz="0" w:space="0" w:color="auto"/>
        <w:bottom w:val="none" w:sz="0" w:space="0" w:color="auto"/>
        <w:right w:val="none" w:sz="0" w:space="0" w:color="auto"/>
      </w:divBdr>
    </w:div>
    <w:div w:id="993878829">
      <w:bodyDiv w:val="1"/>
      <w:marLeft w:val="0"/>
      <w:marRight w:val="0"/>
      <w:marTop w:val="0"/>
      <w:marBottom w:val="0"/>
      <w:divBdr>
        <w:top w:val="none" w:sz="0" w:space="0" w:color="auto"/>
        <w:left w:val="none" w:sz="0" w:space="0" w:color="auto"/>
        <w:bottom w:val="none" w:sz="0" w:space="0" w:color="auto"/>
        <w:right w:val="none" w:sz="0" w:space="0" w:color="auto"/>
      </w:divBdr>
    </w:div>
    <w:div w:id="995760648">
      <w:bodyDiv w:val="1"/>
      <w:marLeft w:val="0"/>
      <w:marRight w:val="0"/>
      <w:marTop w:val="0"/>
      <w:marBottom w:val="0"/>
      <w:divBdr>
        <w:top w:val="none" w:sz="0" w:space="0" w:color="auto"/>
        <w:left w:val="none" w:sz="0" w:space="0" w:color="auto"/>
        <w:bottom w:val="none" w:sz="0" w:space="0" w:color="auto"/>
        <w:right w:val="none" w:sz="0" w:space="0" w:color="auto"/>
      </w:divBdr>
    </w:div>
    <w:div w:id="996029061">
      <w:bodyDiv w:val="1"/>
      <w:marLeft w:val="0"/>
      <w:marRight w:val="0"/>
      <w:marTop w:val="0"/>
      <w:marBottom w:val="0"/>
      <w:divBdr>
        <w:top w:val="none" w:sz="0" w:space="0" w:color="auto"/>
        <w:left w:val="none" w:sz="0" w:space="0" w:color="auto"/>
        <w:bottom w:val="none" w:sz="0" w:space="0" w:color="auto"/>
        <w:right w:val="none" w:sz="0" w:space="0" w:color="auto"/>
      </w:divBdr>
    </w:div>
    <w:div w:id="997802288">
      <w:bodyDiv w:val="1"/>
      <w:marLeft w:val="0"/>
      <w:marRight w:val="0"/>
      <w:marTop w:val="0"/>
      <w:marBottom w:val="0"/>
      <w:divBdr>
        <w:top w:val="none" w:sz="0" w:space="0" w:color="auto"/>
        <w:left w:val="none" w:sz="0" w:space="0" w:color="auto"/>
        <w:bottom w:val="none" w:sz="0" w:space="0" w:color="auto"/>
        <w:right w:val="none" w:sz="0" w:space="0" w:color="auto"/>
      </w:divBdr>
    </w:div>
    <w:div w:id="1000347845">
      <w:bodyDiv w:val="1"/>
      <w:marLeft w:val="0"/>
      <w:marRight w:val="0"/>
      <w:marTop w:val="0"/>
      <w:marBottom w:val="0"/>
      <w:divBdr>
        <w:top w:val="none" w:sz="0" w:space="0" w:color="auto"/>
        <w:left w:val="none" w:sz="0" w:space="0" w:color="auto"/>
        <w:bottom w:val="none" w:sz="0" w:space="0" w:color="auto"/>
        <w:right w:val="none" w:sz="0" w:space="0" w:color="auto"/>
      </w:divBdr>
    </w:div>
    <w:div w:id="1004165305">
      <w:bodyDiv w:val="1"/>
      <w:marLeft w:val="0"/>
      <w:marRight w:val="0"/>
      <w:marTop w:val="0"/>
      <w:marBottom w:val="0"/>
      <w:divBdr>
        <w:top w:val="none" w:sz="0" w:space="0" w:color="auto"/>
        <w:left w:val="none" w:sz="0" w:space="0" w:color="auto"/>
        <w:bottom w:val="none" w:sz="0" w:space="0" w:color="auto"/>
        <w:right w:val="none" w:sz="0" w:space="0" w:color="auto"/>
      </w:divBdr>
    </w:div>
    <w:div w:id="1005550706">
      <w:bodyDiv w:val="1"/>
      <w:marLeft w:val="0"/>
      <w:marRight w:val="0"/>
      <w:marTop w:val="0"/>
      <w:marBottom w:val="0"/>
      <w:divBdr>
        <w:top w:val="none" w:sz="0" w:space="0" w:color="auto"/>
        <w:left w:val="none" w:sz="0" w:space="0" w:color="auto"/>
        <w:bottom w:val="none" w:sz="0" w:space="0" w:color="auto"/>
        <w:right w:val="none" w:sz="0" w:space="0" w:color="auto"/>
      </w:divBdr>
    </w:div>
    <w:div w:id="1005673578">
      <w:bodyDiv w:val="1"/>
      <w:marLeft w:val="0"/>
      <w:marRight w:val="0"/>
      <w:marTop w:val="0"/>
      <w:marBottom w:val="0"/>
      <w:divBdr>
        <w:top w:val="none" w:sz="0" w:space="0" w:color="auto"/>
        <w:left w:val="none" w:sz="0" w:space="0" w:color="auto"/>
        <w:bottom w:val="none" w:sz="0" w:space="0" w:color="auto"/>
        <w:right w:val="none" w:sz="0" w:space="0" w:color="auto"/>
      </w:divBdr>
    </w:div>
    <w:div w:id="1006059942">
      <w:bodyDiv w:val="1"/>
      <w:marLeft w:val="0"/>
      <w:marRight w:val="0"/>
      <w:marTop w:val="0"/>
      <w:marBottom w:val="0"/>
      <w:divBdr>
        <w:top w:val="none" w:sz="0" w:space="0" w:color="auto"/>
        <w:left w:val="none" w:sz="0" w:space="0" w:color="auto"/>
        <w:bottom w:val="none" w:sz="0" w:space="0" w:color="auto"/>
        <w:right w:val="none" w:sz="0" w:space="0" w:color="auto"/>
      </w:divBdr>
    </w:div>
    <w:div w:id="1006714759">
      <w:bodyDiv w:val="1"/>
      <w:marLeft w:val="0"/>
      <w:marRight w:val="0"/>
      <w:marTop w:val="0"/>
      <w:marBottom w:val="0"/>
      <w:divBdr>
        <w:top w:val="none" w:sz="0" w:space="0" w:color="auto"/>
        <w:left w:val="none" w:sz="0" w:space="0" w:color="auto"/>
        <w:bottom w:val="none" w:sz="0" w:space="0" w:color="auto"/>
        <w:right w:val="none" w:sz="0" w:space="0" w:color="auto"/>
      </w:divBdr>
    </w:div>
    <w:div w:id="1006783448">
      <w:bodyDiv w:val="1"/>
      <w:marLeft w:val="0"/>
      <w:marRight w:val="0"/>
      <w:marTop w:val="0"/>
      <w:marBottom w:val="0"/>
      <w:divBdr>
        <w:top w:val="none" w:sz="0" w:space="0" w:color="auto"/>
        <w:left w:val="none" w:sz="0" w:space="0" w:color="auto"/>
        <w:bottom w:val="none" w:sz="0" w:space="0" w:color="auto"/>
        <w:right w:val="none" w:sz="0" w:space="0" w:color="auto"/>
      </w:divBdr>
    </w:div>
    <w:div w:id="1007251072">
      <w:bodyDiv w:val="1"/>
      <w:marLeft w:val="0"/>
      <w:marRight w:val="0"/>
      <w:marTop w:val="0"/>
      <w:marBottom w:val="0"/>
      <w:divBdr>
        <w:top w:val="none" w:sz="0" w:space="0" w:color="auto"/>
        <w:left w:val="none" w:sz="0" w:space="0" w:color="auto"/>
        <w:bottom w:val="none" w:sz="0" w:space="0" w:color="auto"/>
        <w:right w:val="none" w:sz="0" w:space="0" w:color="auto"/>
      </w:divBdr>
    </w:div>
    <w:div w:id="1007367342">
      <w:bodyDiv w:val="1"/>
      <w:marLeft w:val="0"/>
      <w:marRight w:val="0"/>
      <w:marTop w:val="0"/>
      <w:marBottom w:val="0"/>
      <w:divBdr>
        <w:top w:val="none" w:sz="0" w:space="0" w:color="auto"/>
        <w:left w:val="none" w:sz="0" w:space="0" w:color="auto"/>
        <w:bottom w:val="none" w:sz="0" w:space="0" w:color="auto"/>
        <w:right w:val="none" w:sz="0" w:space="0" w:color="auto"/>
      </w:divBdr>
    </w:div>
    <w:div w:id="1008097818">
      <w:bodyDiv w:val="1"/>
      <w:marLeft w:val="0"/>
      <w:marRight w:val="0"/>
      <w:marTop w:val="0"/>
      <w:marBottom w:val="0"/>
      <w:divBdr>
        <w:top w:val="none" w:sz="0" w:space="0" w:color="auto"/>
        <w:left w:val="none" w:sz="0" w:space="0" w:color="auto"/>
        <w:bottom w:val="none" w:sz="0" w:space="0" w:color="auto"/>
        <w:right w:val="none" w:sz="0" w:space="0" w:color="auto"/>
      </w:divBdr>
    </w:div>
    <w:div w:id="1012532292">
      <w:bodyDiv w:val="1"/>
      <w:marLeft w:val="0"/>
      <w:marRight w:val="0"/>
      <w:marTop w:val="0"/>
      <w:marBottom w:val="0"/>
      <w:divBdr>
        <w:top w:val="none" w:sz="0" w:space="0" w:color="auto"/>
        <w:left w:val="none" w:sz="0" w:space="0" w:color="auto"/>
        <w:bottom w:val="none" w:sz="0" w:space="0" w:color="auto"/>
        <w:right w:val="none" w:sz="0" w:space="0" w:color="auto"/>
      </w:divBdr>
    </w:div>
    <w:div w:id="1013142930">
      <w:bodyDiv w:val="1"/>
      <w:marLeft w:val="0"/>
      <w:marRight w:val="0"/>
      <w:marTop w:val="0"/>
      <w:marBottom w:val="0"/>
      <w:divBdr>
        <w:top w:val="none" w:sz="0" w:space="0" w:color="auto"/>
        <w:left w:val="none" w:sz="0" w:space="0" w:color="auto"/>
        <w:bottom w:val="none" w:sz="0" w:space="0" w:color="auto"/>
        <w:right w:val="none" w:sz="0" w:space="0" w:color="auto"/>
      </w:divBdr>
    </w:div>
    <w:div w:id="1013338357">
      <w:bodyDiv w:val="1"/>
      <w:marLeft w:val="0"/>
      <w:marRight w:val="0"/>
      <w:marTop w:val="0"/>
      <w:marBottom w:val="0"/>
      <w:divBdr>
        <w:top w:val="none" w:sz="0" w:space="0" w:color="auto"/>
        <w:left w:val="none" w:sz="0" w:space="0" w:color="auto"/>
        <w:bottom w:val="none" w:sz="0" w:space="0" w:color="auto"/>
        <w:right w:val="none" w:sz="0" w:space="0" w:color="auto"/>
      </w:divBdr>
    </w:div>
    <w:div w:id="1014764150">
      <w:bodyDiv w:val="1"/>
      <w:marLeft w:val="0"/>
      <w:marRight w:val="0"/>
      <w:marTop w:val="0"/>
      <w:marBottom w:val="0"/>
      <w:divBdr>
        <w:top w:val="none" w:sz="0" w:space="0" w:color="auto"/>
        <w:left w:val="none" w:sz="0" w:space="0" w:color="auto"/>
        <w:bottom w:val="none" w:sz="0" w:space="0" w:color="auto"/>
        <w:right w:val="none" w:sz="0" w:space="0" w:color="auto"/>
      </w:divBdr>
    </w:div>
    <w:div w:id="1014915411">
      <w:bodyDiv w:val="1"/>
      <w:marLeft w:val="0"/>
      <w:marRight w:val="0"/>
      <w:marTop w:val="0"/>
      <w:marBottom w:val="0"/>
      <w:divBdr>
        <w:top w:val="none" w:sz="0" w:space="0" w:color="auto"/>
        <w:left w:val="none" w:sz="0" w:space="0" w:color="auto"/>
        <w:bottom w:val="none" w:sz="0" w:space="0" w:color="auto"/>
        <w:right w:val="none" w:sz="0" w:space="0" w:color="auto"/>
      </w:divBdr>
    </w:div>
    <w:div w:id="1016807530">
      <w:bodyDiv w:val="1"/>
      <w:marLeft w:val="0"/>
      <w:marRight w:val="0"/>
      <w:marTop w:val="0"/>
      <w:marBottom w:val="0"/>
      <w:divBdr>
        <w:top w:val="none" w:sz="0" w:space="0" w:color="auto"/>
        <w:left w:val="none" w:sz="0" w:space="0" w:color="auto"/>
        <w:bottom w:val="none" w:sz="0" w:space="0" w:color="auto"/>
        <w:right w:val="none" w:sz="0" w:space="0" w:color="auto"/>
      </w:divBdr>
    </w:div>
    <w:div w:id="1019116076">
      <w:bodyDiv w:val="1"/>
      <w:marLeft w:val="0"/>
      <w:marRight w:val="0"/>
      <w:marTop w:val="0"/>
      <w:marBottom w:val="0"/>
      <w:divBdr>
        <w:top w:val="none" w:sz="0" w:space="0" w:color="auto"/>
        <w:left w:val="none" w:sz="0" w:space="0" w:color="auto"/>
        <w:bottom w:val="none" w:sz="0" w:space="0" w:color="auto"/>
        <w:right w:val="none" w:sz="0" w:space="0" w:color="auto"/>
      </w:divBdr>
    </w:div>
    <w:div w:id="1020157463">
      <w:bodyDiv w:val="1"/>
      <w:marLeft w:val="0"/>
      <w:marRight w:val="0"/>
      <w:marTop w:val="0"/>
      <w:marBottom w:val="0"/>
      <w:divBdr>
        <w:top w:val="none" w:sz="0" w:space="0" w:color="auto"/>
        <w:left w:val="none" w:sz="0" w:space="0" w:color="auto"/>
        <w:bottom w:val="none" w:sz="0" w:space="0" w:color="auto"/>
        <w:right w:val="none" w:sz="0" w:space="0" w:color="auto"/>
      </w:divBdr>
    </w:div>
    <w:div w:id="1020350753">
      <w:bodyDiv w:val="1"/>
      <w:marLeft w:val="0"/>
      <w:marRight w:val="0"/>
      <w:marTop w:val="0"/>
      <w:marBottom w:val="0"/>
      <w:divBdr>
        <w:top w:val="none" w:sz="0" w:space="0" w:color="auto"/>
        <w:left w:val="none" w:sz="0" w:space="0" w:color="auto"/>
        <w:bottom w:val="none" w:sz="0" w:space="0" w:color="auto"/>
        <w:right w:val="none" w:sz="0" w:space="0" w:color="auto"/>
      </w:divBdr>
    </w:div>
    <w:div w:id="1020619076">
      <w:bodyDiv w:val="1"/>
      <w:marLeft w:val="0"/>
      <w:marRight w:val="0"/>
      <w:marTop w:val="0"/>
      <w:marBottom w:val="0"/>
      <w:divBdr>
        <w:top w:val="none" w:sz="0" w:space="0" w:color="auto"/>
        <w:left w:val="none" w:sz="0" w:space="0" w:color="auto"/>
        <w:bottom w:val="none" w:sz="0" w:space="0" w:color="auto"/>
        <w:right w:val="none" w:sz="0" w:space="0" w:color="auto"/>
      </w:divBdr>
    </w:div>
    <w:div w:id="1022442426">
      <w:bodyDiv w:val="1"/>
      <w:marLeft w:val="0"/>
      <w:marRight w:val="0"/>
      <w:marTop w:val="0"/>
      <w:marBottom w:val="0"/>
      <w:divBdr>
        <w:top w:val="none" w:sz="0" w:space="0" w:color="auto"/>
        <w:left w:val="none" w:sz="0" w:space="0" w:color="auto"/>
        <w:bottom w:val="none" w:sz="0" w:space="0" w:color="auto"/>
        <w:right w:val="none" w:sz="0" w:space="0" w:color="auto"/>
      </w:divBdr>
    </w:div>
    <w:div w:id="1024750472">
      <w:bodyDiv w:val="1"/>
      <w:marLeft w:val="0"/>
      <w:marRight w:val="0"/>
      <w:marTop w:val="0"/>
      <w:marBottom w:val="0"/>
      <w:divBdr>
        <w:top w:val="none" w:sz="0" w:space="0" w:color="auto"/>
        <w:left w:val="none" w:sz="0" w:space="0" w:color="auto"/>
        <w:bottom w:val="none" w:sz="0" w:space="0" w:color="auto"/>
        <w:right w:val="none" w:sz="0" w:space="0" w:color="auto"/>
      </w:divBdr>
      <w:divsChild>
        <w:div w:id="16783320">
          <w:marLeft w:val="480"/>
          <w:marRight w:val="0"/>
          <w:marTop w:val="0"/>
          <w:marBottom w:val="0"/>
          <w:divBdr>
            <w:top w:val="none" w:sz="0" w:space="0" w:color="auto"/>
            <w:left w:val="none" w:sz="0" w:space="0" w:color="auto"/>
            <w:bottom w:val="none" w:sz="0" w:space="0" w:color="auto"/>
            <w:right w:val="none" w:sz="0" w:space="0" w:color="auto"/>
          </w:divBdr>
        </w:div>
        <w:div w:id="83890512">
          <w:marLeft w:val="480"/>
          <w:marRight w:val="0"/>
          <w:marTop w:val="0"/>
          <w:marBottom w:val="0"/>
          <w:divBdr>
            <w:top w:val="none" w:sz="0" w:space="0" w:color="auto"/>
            <w:left w:val="none" w:sz="0" w:space="0" w:color="auto"/>
            <w:bottom w:val="none" w:sz="0" w:space="0" w:color="auto"/>
            <w:right w:val="none" w:sz="0" w:space="0" w:color="auto"/>
          </w:divBdr>
        </w:div>
        <w:div w:id="88621504">
          <w:marLeft w:val="480"/>
          <w:marRight w:val="0"/>
          <w:marTop w:val="0"/>
          <w:marBottom w:val="0"/>
          <w:divBdr>
            <w:top w:val="none" w:sz="0" w:space="0" w:color="auto"/>
            <w:left w:val="none" w:sz="0" w:space="0" w:color="auto"/>
            <w:bottom w:val="none" w:sz="0" w:space="0" w:color="auto"/>
            <w:right w:val="none" w:sz="0" w:space="0" w:color="auto"/>
          </w:divBdr>
        </w:div>
        <w:div w:id="106198068">
          <w:marLeft w:val="480"/>
          <w:marRight w:val="0"/>
          <w:marTop w:val="0"/>
          <w:marBottom w:val="0"/>
          <w:divBdr>
            <w:top w:val="none" w:sz="0" w:space="0" w:color="auto"/>
            <w:left w:val="none" w:sz="0" w:space="0" w:color="auto"/>
            <w:bottom w:val="none" w:sz="0" w:space="0" w:color="auto"/>
            <w:right w:val="none" w:sz="0" w:space="0" w:color="auto"/>
          </w:divBdr>
        </w:div>
        <w:div w:id="127281671">
          <w:marLeft w:val="480"/>
          <w:marRight w:val="0"/>
          <w:marTop w:val="0"/>
          <w:marBottom w:val="0"/>
          <w:divBdr>
            <w:top w:val="none" w:sz="0" w:space="0" w:color="auto"/>
            <w:left w:val="none" w:sz="0" w:space="0" w:color="auto"/>
            <w:bottom w:val="none" w:sz="0" w:space="0" w:color="auto"/>
            <w:right w:val="none" w:sz="0" w:space="0" w:color="auto"/>
          </w:divBdr>
        </w:div>
        <w:div w:id="288124474">
          <w:marLeft w:val="480"/>
          <w:marRight w:val="0"/>
          <w:marTop w:val="0"/>
          <w:marBottom w:val="0"/>
          <w:divBdr>
            <w:top w:val="none" w:sz="0" w:space="0" w:color="auto"/>
            <w:left w:val="none" w:sz="0" w:space="0" w:color="auto"/>
            <w:bottom w:val="none" w:sz="0" w:space="0" w:color="auto"/>
            <w:right w:val="none" w:sz="0" w:space="0" w:color="auto"/>
          </w:divBdr>
        </w:div>
        <w:div w:id="320278593">
          <w:marLeft w:val="480"/>
          <w:marRight w:val="0"/>
          <w:marTop w:val="0"/>
          <w:marBottom w:val="0"/>
          <w:divBdr>
            <w:top w:val="none" w:sz="0" w:space="0" w:color="auto"/>
            <w:left w:val="none" w:sz="0" w:space="0" w:color="auto"/>
            <w:bottom w:val="none" w:sz="0" w:space="0" w:color="auto"/>
            <w:right w:val="none" w:sz="0" w:space="0" w:color="auto"/>
          </w:divBdr>
        </w:div>
        <w:div w:id="399180649">
          <w:marLeft w:val="480"/>
          <w:marRight w:val="0"/>
          <w:marTop w:val="0"/>
          <w:marBottom w:val="0"/>
          <w:divBdr>
            <w:top w:val="none" w:sz="0" w:space="0" w:color="auto"/>
            <w:left w:val="none" w:sz="0" w:space="0" w:color="auto"/>
            <w:bottom w:val="none" w:sz="0" w:space="0" w:color="auto"/>
            <w:right w:val="none" w:sz="0" w:space="0" w:color="auto"/>
          </w:divBdr>
        </w:div>
        <w:div w:id="457725734">
          <w:marLeft w:val="480"/>
          <w:marRight w:val="0"/>
          <w:marTop w:val="0"/>
          <w:marBottom w:val="0"/>
          <w:divBdr>
            <w:top w:val="none" w:sz="0" w:space="0" w:color="auto"/>
            <w:left w:val="none" w:sz="0" w:space="0" w:color="auto"/>
            <w:bottom w:val="none" w:sz="0" w:space="0" w:color="auto"/>
            <w:right w:val="none" w:sz="0" w:space="0" w:color="auto"/>
          </w:divBdr>
        </w:div>
        <w:div w:id="540288337">
          <w:marLeft w:val="480"/>
          <w:marRight w:val="0"/>
          <w:marTop w:val="0"/>
          <w:marBottom w:val="0"/>
          <w:divBdr>
            <w:top w:val="none" w:sz="0" w:space="0" w:color="auto"/>
            <w:left w:val="none" w:sz="0" w:space="0" w:color="auto"/>
            <w:bottom w:val="none" w:sz="0" w:space="0" w:color="auto"/>
            <w:right w:val="none" w:sz="0" w:space="0" w:color="auto"/>
          </w:divBdr>
        </w:div>
        <w:div w:id="544292583">
          <w:marLeft w:val="480"/>
          <w:marRight w:val="0"/>
          <w:marTop w:val="0"/>
          <w:marBottom w:val="0"/>
          <w:divBdr>
            <w:top w:val="none" w:sz="0" w:space="0" w:color="auto"/>
            <w:left w:val="none" w:sz="0" w:space="0" w:color="auto"/>
            <w:bottom w:val="none" w:sz="0" w:space="0" w:color="auto"/>
            <w:right w:val="none" w:sz="0" w:space="0" w:color="auto"/>
          </w:divBdr>
        </w:div>
        <w:div w:id="547182491">
          <w:marLeft w:val="480"/>
          <w:marRight w:val="0"/>
          <w:marTop w:val="0"/>
          <w:marBottom w:val="0"/>
          <w:divBdr>
            <w:top w:val="none" w:sz="0" w:space="0" w:color="auto"/>
            <w:left w:val="none" w:sz="0" w:space="0" w:color="auto"/>
            <w:bottom w:val="none" w:sz="0" w:space="0" w:color="auto"/>
            <w:right w:val="none" w:sz="0" w:space="0" w:color="auto"/>
          </w:divBdr>
        </w:div>
        <w:div w:id="586575431">
          <w:marLeft w:val="480"/>
          <w:marRight w:val="0"/>
          <w:marTop w:val="0"/>
          <w:marBottom w:val="0"/>
          <w:divBdr>
            <w:top w:val="none" w:sz="0" w:space="0" w:color="auto"/>
            <w:left w:val="none" w:sz="0" w:space="0" w:color="auto"/>
            <w:bottom w:val="none" w:sz="0" w:space="0" w:color="auto"/>
            <w:right w:val="none" w:sz="0" w:space="0" w:color="auto"/>
          </w:divBdr>
        </w:div>
        <w:div w:id="631861555">
          <w:marLeft w:val="480"/>
          <w:marRight w:val="0"/>
          <w:marTop w:val="0"/>
          <w:marBottom w:val="0"/>
          <w:divBdr>
            <w:top w:val="none" w:sz="0" w:space="0" w:color="auto"/>
            <w:left w:val="none" w:sz="0" w:space="0" w:color="auto"/>
            <w:bottom w:val="none" w:sz="0" w:space="0" w:color="auto"/>
            <w:right w:val="none" w:sz="0" w:space="0" w:color="auto"/>
          </w:divBdr>
        </w:div>
        <w:div w:id="643434017">
          <w:marLeft w:val="480"/>
          <w:marRight w:val="0"/>
          <w:marTop w:val="0"/>
          <w:marBottom w:val="0"/>
          <w:divBdr>
            <w:top w:val="none" w:sz="0" w:space="0" w:color="auto"/>
            <w:left w:val="none" w:sz="0" w:space="0" w:color="auto"/>
            <w:bottom w:val="none" w:sz="0" w:space="0" w:color="auto"/>
            <w:right w:val="none" w:sz="0" w:space="0" w:color="auto"/>
          </w:divBdr>
        </w:div>
        <w:div w:id="723218197">
          <w:marLeft w:val="480"/>
          <w:marRight w:val="0"/>
          <w:marTop w:val="0"/>
          <w:marBottom w:val="0"/>
          <w:divBdr>
            <w:top w:val="none" w:sz="0" w:space="0" w:color="auto"/>
            <w:left w:val="none" w:sz="0" w:space="0" w:color="auto"/>
            <w:bottom w:val="none" w:sz="0" w:space="0" w:color="auto"/>
            <w:right w:val="none" w:sz="0" w:space="0" w:color="auto"/>
          </w:divBdr>
        </w:div>
        <w:div w:id="734163574">
          <w:marLeft w:val="480"/>
          <w:marRight w:val="0"/>
          <w:marTop w:val="0"/>
          <w:marBottom w:val="0"/>
          <w:divBdr>
            <w:top w:val="none" w:sz="0" w:space="0" w:color="auto"/>
            <w:left w:val="none" w:sz="0" w:space="0" w:color="auto"/>
            <w:bottom w:val="none" w:sz="0" w:space="0" w:color="auto"/>
            <w:right w:val="none" w:sz="0" w:space="0" w:color="auto"/>
          </w:divBdr>
        </w:div>
        <w:div w:id="739524895">
          <w:marLeft w:val="480"/>
          <w:marRight w:val="0"/>
          <w:marTop w:val="0"/>
          <w:marBottom w:val="0"/>
          <w:divBdr>
            <w:top w:val="none" w:sz="0" w:space="0" w:color="auto"/>
            <w:left w:val="none" w:sz="0" w:space="0" w:color="auto"/>
            <w:bottom w:val="none" w:sz="0" w:space="0" w:color="auto"/>
            <w:right w:val="none" w:sz="0" w:space="0" w:color="auto"/>
          </w:divBdr>
        </w:div>
        <w:div w:id="771825437">
          <w:marLeft w:val="480"/>
          <w:marRight w:val="0"/>
          <w:marTop w:val="0"/>
          <w:marBottom w:val="0"/>
          <w:divBdr>
            <w:top w:val="none" w:sz="0" w:space="0" w:color="auto"/>
            <w:left w:val="none" w:sz="0" w:space="0" w:color="auto"/>
            <w:bottom w:val="none" w:sz="0" w:space="0" w:color="auto"/>
            <w:right w:val="none" w:sz="0" w:space="0" w:color="auto"/>
          </w:divBdr>
        </w:div>
        <w:div w:id="794979536">
          <w:marLeft w:val="480"/>
          <w:marRight w:val="0"/>
          <w:marTop w:val="0"/>
          <w:marBottom w:val="0"/>
          <w:divBdr>
            <w:top w:val="none" w:sz="0" w:space="0" w:color="auto"/>
            <w:left w:val="none" w:sz="0" w:space="0" w:color="auto"/>
            <w:bottom w:val="none" w:sz="0" w:space="0" w:color="auto"/>
            <w:right w:val="none" w:sz="0" w:space="0" w:color="auto"/>
          </w:divBdr>
        </w:div>
        <w:div w:id="860705777">
          <w:marLeft w:val="480"/>
          <w:marRight w:val="0"/>
          <w:marTop w:val="0"/>
          <w:marBottom w:val="0"/>
          <w:divBdr>
            <w:top w:val="none" w:sz="0" w:space="0" w:color="auto"/>
            <w:left w:val="none" w:sz="0" w:space="0" w:color="auto"/>
            <w:bottom w:val="none" w:sz="0" w:space="0" w:color="auto"/>
            <w:right w:val="none" w:sz="0" w:space="0" w:color="auto"/>
          </w:divBdr>
        </w:div>
        <w:div w:id="892426818">
          <w:marLeft w:val="480"/>
          <w:marRight w:val="0"/>
          <w:marTop w:val="0"/>
          <w:marBottom w:val="0"/>
          <w:divBdr>
            <w:top w:val="none" w:sz="0" w:space="0" w:color="auto"/>
            <w:left w:val="none" w:sz="0" w:space="0" w:color="auto"/>
            <w:bottom w:val="none" w:sz="0" w:space="0" w:color="auto"/>
            <w:right w:val="none" w:sz="0" w:space="0" w:color="auto"/>
          </w:divBdr>
        </w:div>
        <w:div w:id="949975242">
          <w:marLeft w:val="480"/>
          <w:marRight w:val="0"/>
          <w:marTop w:val="0"/>
          <w:marBottom w:val="0"/>
          <w:divBdr>
            <w:top w:val="none" w:sz="0" w:space="0" w:color="auto"/>
            <w:left w:val="none" w:sz="0" w:space="0" w:color="auto"/>
            <w:bottom w:val="none" w:sz="0" w:space="0" w:color="auto"/>
            <w:right w:val="none" w:sz="0" w:space="0" w:color="auto"/>
          </w:divBdr>
        </w:div>
        <w:div w:id="962272273">
          <w:marLeft w:val="480"/>
          <w:marRight w:val="0"/>
          <w:marTop w:val="0"/>
          <w:marBottom w:val="0"/>
          <w:divBdr>
            <w:top w:val="none" w:sz="0" w:space="0" w:color="auto"/>
            <w:left w:val="none" w:sz="0" w:space="0" w:color="auto"/>
            <w:bottom w:val="none" w:sz="0" w:space="0" w:color="auto"/>
            <w:right w:val="none" w:sz="0" w:space="0" w:color="auto"/>
          </w:divBdr>
        </w:div>
        <w:div w:id="962927829">
          <w:marLeft w:val="480"/>
          <w:marRight w:val="0"/>
          <w:marTop w:val="0"/>
          <w:marBottom w:val="0"/>
          <w:divBdr>
            <w:top w:val="none" w:sz="0" w:space="0" w:color="auto"/>
            <w:left w:val="none" w:sz="0" w:space="0" w:color="auto"/>
            <w:bottom w:val="none" w:sz="0" w:space="0" w:color="auto"/>
            <w:right w:val="none" w:sz="0" w:space="0" w:color="auto"/>
          </w:divBdr>
        </w:div>
        <w:div w:id="968709965">
          <w:marLeft w:val="480"/>
          <w:marRight w:val="0"/>
          <w:marTop w:val="0"/>
          <w:marBottom w:val="0"/>
          <w:divBdr>
            <w:top w:val="none" w:sz="0" w:space="0" w:color="auto"/>
            <w:left w:val="none" w:sz="0" w:space="0" w:color="auto"/>
            <w:bottom w:val="none" w:sz="0" w:space="0" w:color="auto"/>
            <w:right w:val="none" w:sz="0" w:space="0" w:color="auto"/>
          </w:divBdr>
        </w:div>
        <w:div w:id="1001350245">
          <w:marLeft w:val="480"/>
          <w:marRight w:val="0"/>
          <w:marTop w:val="0"/>
          <w:marBottom w:val="0"/>
          <w:divBdr>
            <w:top w:val="none" w:sz="0" w:space="0" w:color="auto"/>
            <w:left w:val="none" w:sz="0" w:space="0" w:color="auto"/>
            <w:bottom w:val="none" w:sz="0" w:space="0" w:color="auto"/>
            <w:right w:val="none" w:sz="0" w:space="0" w:color="auto"/>
          </w:divBdr>
        </w:div>
        <w:div w:id="1005863873">
          <w:marLeft w:val="480"/>
          <w:marRight w:val="0"/>
          <w:marTop w:val="0"/>
          <w:marBottom w:val="0"/>
          <w:divBdr>
            <w:top w:val="none" w:sz="0" w:space="0" w:color="auto"/>
            <w:left w:val="none" w:sz="0" w:space="0" w:color="auto"/>
            <w:bottom w:val="none" w:sz="0" w:space="0" w:color="auto"/>
            <w:right w:val="none" w:sz="0" w:space="0" w:color="auto"/>
          </w:divBdr>
        </w:div>
        <w:div w:id="1014720497">
          <w:marLeft w:val="480"/>
          <w:marRight w:val="0"/>
          <w:marTop w:val="0"/>
          <w:marBottom w:val="0"/>
          <w:divBdr>
            <w:top w:val="none" w:sz="0" w:space="0" w:color="auto"/>
            <w:left w:val="none" w:sz="0" w:space="0" w:color="auto"/>
            <w:bottom w:val="none" w:sz="0" w:space="0" w:color="auto"/>
            <w:right w:val="none" w:sz="0" w:space="0" w:color="auto"/>
          </w:divBdr>
        </w:div>
        <w:div w:id="1083724804">
          <w:marLeft w:val="480"/>
          <w:marRight w:val="0"/>
          <w:marTop w:val="0"/>
          <w:marBottom w:val="0"/>
          <w:divBdr>
            <w:top w:val="none" w:sz="0" w:space="0" w:color="auto"/>
            <w:left w:val="none" w:sz="0" w:space="0" w:color="auto"/>
            <w:bottom w:val="none" w:sz="0" w:space="0" w:color="auto"/>
            <w:right w:val="none" w:sz="0" w:space="0" w:color="auto"/>
          </w:divBdr>
        </w:div>
        <w:div w:id="1115564456">
          <w:marLeft w:val="480"/>
          <w:marRight w:val="0"/>
          <w:marTop w:val="0"/>
          <w:marBottom w:val="0"/>
          <w:divBdr>
            <w:top w:val="none" w:sz="0" w:space="0" w:color="auto"/>
            <w:left w:val="none" w:sz="0" w:space="0" w:color="auto"/>
            <w:bottom w:val="none" w:sz="0" w:space="0" w:color="auto"/>
            <w:right w:val="none" w:sz="0" w:space="0" w:color="auto"/>
          </w:divBdr>
        </w:div>
        <w:div w:id="1192644040">
          <w:marLeft w:val="480"/>
          <w:marRight w:val="0"/>
          <w:marTop w:val="0"/>
          <w:marBottom w:val="0"/>
          <w:divBdr>
            <w:top w:val="none" w:sz="0" w:space="0" w:color="auto"/>
            <w:left w:val="none" w:sz="0" w:space="0" w:color="auto"/>
            <w:bottom w:val="none" w:sz="0" w:space="0" w:color="auto"/>
            <w:right w:val="none" w:sz="0" w:space="0" w:color="auto"/>
          </w:divBdr>
        </w:div>
        <w:div w:id="1208108837">
          <w:marLeft w:val="480"/>
          <w:marRight w:val="0"/>
          <w:marTop w:val="0"/>
          <w:marBottom w:val="0"/>
          <w:divBdr>
            <w:top w:val="none" w:sz="0" w:space="0" w:color="auto"/>
            <w:left w:val="none" w:sz="0" w:space="0" w:color="auto"/>
            <w:bottom w:val="none" w:sz="0" w:space="0" w:color="auto"/>
            <w:right w:val="none" w:sz="0" w:space="0" w:color="auto"/>
          </w:divBdr>
        </w:div>
        <w:div w:id="1245139710">
          <w:marLeft w:val="480"/>
          <w:marRight w:val="0"/>
          <w:marTop w:val="0"/>
          <w:marBottom w:val="0"/>
          <w:divBdr>
            <w:top w:val="none" w:sz="0" w:space="0" w:color="auto"/>
            <w:left w:val="none" w:sz="0" w:space="0" w:color="auto"/>
            <w:bottom w:val="none" w:sz="0" w:space="0" w:color="auto"/>
            <w:right w:val="none" w:sz="0" w:space="0" w:color="auto"/>
          </w:divBdr>
        </w:div>
        <w:div w:id="1342315293">
          <w:marLeft w:val="480"/>
          <w:marRight w:val="0"/>
          <w:marTop w:val="0"/>
          <w:marBottom w:val="0"/>
          <w:divBdr>
            <w:top w:val="none" w:sz="0" w:space="0" w:color="auto"/>
            <w:left w:val="none" w:sz="0" w:space="0" w:color="auto"/>
            <w:bottom w:val="none" w:sz="0" w:space="0" w:color="auto"/>
            <w:right w:val="none" w:sz="0" w:space="0" w:color="auto"/>
          </w:divBdr>
        </w:div>
        <w:div w:id="1344436793">
          <w:marLeft w:val="480"/>
          <w:marRight w:val="0"/>
          <w:marTop w:val="0"/>
          <w:marBottom w:val="0"/>
          <w:divBdr>
            <w:top w:val="none" w:sz="0" w:space="0" w:color="auto"/>
            <w:left w:val="none" w:sz="0" w:space="0" w:color="auto"/>
            <w:bottom w:val="none" w:sz="0" w:space="0" w:color="auto"/>
            <w:right w:val="none" w:sz="0" w:space="0" w:color="auto"/>
          </w:divBdr>
        </w:div>
        <w:div w:id="1345403209">
          <w:marLeft w:val="480"/>
          <w:marRight w:val="0"/>
          <w:marTop w:val="0"/>
          <w:marBottom w:val="0"/>
          <w:divBdr>
            <w:top w:val="none" w:sz="0" w:space="0" w:color="auto"/>
            <w:left w:val="none" w:sz="0" w:space="0" w:color="auto"/>
            <w:bottom w:val="none" w:sz="0" w:space="0" w:color="auto"/>
            <w:right w:val="none" w:sz="0" w:space="0" w:color="auto"/>
          </w:divBdr>
        </w:div>
        <w:div w:id="1367481332">
          <w:marLeft w:val="480"/>
          <w:marRight w:val="0"/>
          <w:marTop w:val="0"/>
          <w:marBottom w:val="0"/>
          <w:divBdr>
            <w:top w:val="none" w:sz="0" w:space="0" w:color="auto"/>
            <w:left w:val="none" w:sz="0" w:space="0" w:color="auto"/>
            <w:bottom w:val="none" w:sz="0" w:space="0" w:color="auto"/>
            <w:right w:val="none" w:sz="0" w:space="0" w:color="auto"/>
          </w:divBdr>
        </w:div>
        <w:div w:id="1381905229">
          <w:marLeft w:val="480"/>
          <w:marRight w:val="0"/>
          <w:marTop w:val="0"/>
          <w:marBottom w:val="0"/>
          <w:divBdr>
            <w:top w:val="none" w:sz="0" w:space="0" w:color="auto"/>
            <w:left w:val="none" w:sz="0" w:space="0" w:color="auto"/>
            <w:bottom w:val="none" w:sz="0" w:space="0" w:color="auto"/>
            <w:right w:val="none" w:sz="0" w:space="0" w:color="auto"/>
          </w:divBdr>
        </w:div>
        <w:div w:id="1388607698">
          <w:marLeft w:val="480"/>
          <w:marRight w:val="0"/>
          <w:marTop w:val="0"/>
          <w:marBottom w:val="0"/>
          <w:divBdr>
            <w:top w:val="none" w:sz="0" w:space="0" w:color="auto"/>
            <w:left w:val="none" w:sz="0" w:space="0" w:color="auto"/>
            <w:bottom w:val="none" w:sz="0" w:space="0" w:color="auto"/>
            <w:right w:val="none" w:sz="0" w:space="0" w:color="auto"/>
          </w:divBdr>
        </w:div>
        <w:div w:id="1502161584">
          <w:marLeft w:val="480"/>
          <w:marRight w:val="0"/>
          <w:marTop w:val="0"/>
          <w:marBottom w:val="0"/>
          <w:divBdr>
            <w:top w:val="none" w:sz="0" w:space="0" w:color="auto"/>
            <w:left w:val="none" w:sz="0" w:space="0" w:color="auto"/>
            <w:bottom w:val="none" w:sz="0" w:space="0" w:color="auto"/>
            <w:right w:val="none" w:sz="0" w:space="0" w:color="auto"/>
          </w:divBdr>
        </w:div>
        <w:div w:id="1522936061">
          <w:marLeft w:val="480"/>
          <w:marRight w:val="0"/>
          <w:marTop w:val="0"/>
          <w:marBottom w:val="0"/>
          <w:divBdr>
            <w:top w:val="none" w:sz="0" w:space="0" w:color="auto"/>
            <w:left w:val="none" w:sz="0" w:space="0" w:color="auto"/>
            <w:bottom w:val="none" w:sz="0" w:space="0" w:color="auto"/>
            <w:right w:val="none" w:sz="0" w:space="0" w:color="auto"/>
          </w:divBdr>
        </w:div>
        <w:div w:id="1569537603">
          <w:marLeft w:val="480"/>
          <w:marRight w:val="0"/>
          <w:marTop w:val="0"/>
          <w:marBottom w:val="0"/>
          <w:divBdr>
            <w:top w:val="none" w:sz="0" w:space="0" w:color="auto"/>
            <w:left w:val="none" w:sz="0" w:space="0" w:color="auto"/>
            <w:bottom w:val="none" w:sz="0" w:space="0" w:color="auto"/>
            <w:right w:val="none" w:sz="0" w:space="0" w:color="auto"/>
          </w:divBdr>
        </w:div>
        <w:div w:id="1634019181">
          <w:marLeft w:val="480"/>
          <w:marRight w:val="0"/>
          <w:marTop w:val="0"/>
          <w:marBottom w:val="0"/>
          <w:divBdr>
            <w:top w:val="none" w:sz="0" w:space="0" w:color="auto"/>
            <w:left w:val="none" w:sz="0" w:space="0" w:color="auto"/>
            <w:bottom w:val="none" w:sz="0" w:space="0" w:color="auto"/>
            <w:right w:val="none" w:sz="0" w:space="0" w:color="auto"/>
          </w:divBdr>
        </w:div>
        <w:div w:id="1731923321">
          <w:marLeft w:val="480"/>
          <w:marRight w:val="0"/>
          <w:marTop w:val="0"/>
          <w:marBottom w:val="0"/>
          <w:divBdr>
            <w:top w:val="none" w:sz="0" w:space="0" w:color="auto"/>
            <w:left w:val="none" w:sz="0" w:space="0" w:color="auto"/>
            <w:bottom w:val="none" w:sz="0" w:space="0" w:color="auto"/>
            <w:right w:val="none" w:sz="0" w:space="0" w:color="auto"/>
          </w:divBdr>
        </w:div>
        <w:div w:id="1748187754">
          <w:marLeft w:val="480"/>
          <w:marRight w:val="0"/>
          <w:marTop w:val="0"/>
          <w:marBottom w:val="0"/>
          <w:divBdr>
            <w:top w:val="none" w:sz="0" w:space="0" w:color="auto"/>
            <w:left w:val="none" w:sz="0" w:space="0" w:color="auto"/>
            <w:bottom w:val="none" w:sz="0" w:space="0" w:color="auto"/>
            <w:right w:val="none" w:sz="0" w:space="0" w:color="auto"/>
          </w:divBdr>
        </w:div>
        <w:div w:id="1780026901">
          <w:marLeft w:val="480"/>
          <w:marRight w:val="0"/>
          <w:marTop w:val="0"/>
          <w:marBottom w:val="0"/>
          <w:divBdr>
            <w:top w:val="none" w:sz="0" w:space="0" w:color="auto"/>
            <w:left w:val="none" w:sz="0" w:space="0" w:color="auto"/>
            <w:bottom w:val="none" w:sz="0" w:space="0" w:color="auto"/>
            <w:right w:val="none" w:sz="0" w:space="0" w:color="auto"/>
          </w:divBdr>
        </w:div>
        <w:div w:id="1800030142">
          <w:marLeft w:val="480"/>
          <w:marRight w:val="0"/>
          <w:marTop w:val="0"/>
          <w:marBottom w:val="0"/>
          <w:divBdr>
            <w:top w:val="none" w:sz="0" w:space="0" w:color="auto"/>
            <w:left w:val="none" w:sz="0" w:space="0" w:color="auto"/>
            <w:bottom w:val="none" w:sz="0" w:space="0" w:color="auto"/>
            <w:right w:val="none" w:sz="0" w:space="0" w:color="auto"/>
          </w:divBdr>
        </w:div>
        <w:div w:id="1869443548">
          <w:marLeft w:val="480"/>
          <w:marRight w:val="0"/>
          <w:marTop w:val="0"/>
          <w:marBottom w:val="0"/>
          <w:divBdr>
            <w:top w:val="none" w:sz="0" w:space="0" w:color="auto"/>
            <w:left w:val="none" w:sz="0" w:space="0" w:color="auto"/>
            <w:bottom w:val="none" w:sz="0" w:space="0" w:color="auto"/>
            <w:right w:val="none" w:sz="0" w:space="0" w:color="auto"/>
          </w:divBdr>
        </w:div>
        <w:div w:id="1871721066">
          <w:marLeft w:val="480"/>
          <w:marRight w:val="0"/>
          <w:marTop w:val="0"/>
          <w:marBottom w:val="0"/>
          <w:divBdr>
            <w:top w:val="none" w:sz="0" w:space="0" w:color="auto"/>
            <w:left w:val="none" w:sz="0" w:space="0" w:color="auto"/>
            <w:bottom w:val="none" w:sz="0" w:space="0" w:color="auto"/>
            <w:right w:val="none" w:sz="0" w:space="0" w:color="auto"/>
          </w:divBdr>
        </w:div>
        <w:div w:id="1906337833">
          <w:marLeft w:val="480"/>
          <w:marRight w:val="0"/>
          <w:marTop w:val="0"/>
          <w:marBottom w:val="0"/>
          <w:divBdr>
            <w:top w:val="none" w:sz="0" w:space="0" w:color="auto"/>
            <w:left w:val="none" w:sz="0" w:space="0" w:color="auto"/>
            <w:bottom w:val="none" w:sz="0" w:space="0" w:color="auto"/>
            <w:right w:val="none" w:sz="0" w:space="0" w:color="auto"/>
          </w:divBdr>
        </w:div>
        <w:div w:id="1942907149">
          <w:marLeft w:val="480"/>
          <w:marRight w:val="0"/>
          <w:marTop w:val="0"/>
          <w:marBottom w:val="0"/>
          <w:divBdr>
            <w:top w:val="none" w:sz="0" w:space="0" w:color="auto"/>
            <w:left w:val="none" w:sz="0" w:space="0" w:color="auto"/>
            <w:bottom w:val="none" w:sz="0" w:space="0" w:color="auto"/>
            <w:right w:val="none" w:sz="0" w:space="0" w:color="auto"/>
          </w:divBdr>
        </w:div>
        <w:div w:id="2024278429">
          <w:marLeft w:val="480"/>
          <w:marRight w:val="0"/>
          <w:marTop w:val="0"/>
          <w:marBottom w:val="0"/>
          <w:divBdr>
            <w:top w:val="none" w:sz="0" w:space="0" w:color="auto"/>
            <w:left w:val="none" w:sz="0" w:space="0" w:color="auto"/>
            <w:bottom w:val="none" w:sz="0" w:space="0" w:color="auto"/>
            <w:right w:val="none" w:sz="0" w:space="0" w:color="auto"/>
          </w:divBdr>
        </w:div>
        <w:div w:id="2041589919">
          <w:marLeft w:val="480"/>
          <w:marRight w:val="0"/>
          <w:marTop w:val="0"/>
          <w:marBottom w:val="0"/>
          <w:divBdr>
            <w:top w:val="none" w:sz="0" w:space="0" w:color="auto"/>
            <w:left w:val="none" w:sz="0" w:space="0" w:color="auto"/>
            <w:bottom w:val="none" w:sz="0" w:space="0" w:color="auto"/>
            <w:right w:val="none" w:sz="0" w:space="0" w:color="auto"/>
          </w:divBdr>
        </w:div>
        <w:div w:id="2115244483">
          <w:marLeft w:val="480"/>
          <w:marRight w:val="0"/>
          <w:marTop w:val="0"/>
          <w:marBottom w:val="0"/>
          <w:divBdr>
            <w:top w:val="none" w:sz="0" w:space="0" w:color="auto"/>
            <w:left w:val="none" w:sz="0" w:space="0" w:color="auto"/>
            <w:bottom w:val="none" w:sz="0" w:space="0" w:color="auto"/>
            <w:right w:val="none" w:sz="0" w:space="0" w:color="auto"/>
          </w:divBdr>
        </w:div>
      </w:divsChild>
    </w:div>
    <w:div w:id="1026171850">
      <w:bodyDiv w:val="1"/>
      <w:marLeft w:val="0"/>
      <w:marRight w:val="0"/>
      <w:marTop w:val="0"/>
      <w:marBottom w:val="0"/>
      <w:divBdr>
        <w:top w:val="none" w:sz="0" w:space="0" w:color="auto"/>
        <w:left w:val="none" w:sz="0" w:space="0" w:color="auto"/>
        <w:bottom w:val="none" w:sz="0" w:space="0" w:color="auto"/>
        <w:right w:val="none" w:sz="0" w:space="0" w:color="auto"/>
      </w:divBdr>
    </w:div>
    <w:div w:id="1026977478">
      <w:bodyDiv w:val="1"/>
      <w:marLeft w:val="0"/>
      <w:marRight w:val="0"/>
      <w:marTop w:val="0"/>
      <w:marBottom w:val="0"/>
      <w:divBdr>
        <w:top w:val="none" w:sz="0" w:space="0" w:color="auto"/>
        <w:left w:val="none" w:sz="0" w:space="0" w:color="auto"/>
        <w:bottom w:val="none" w:sz="0" w:space="0" w:color="auto"/>
        <w:right w:val="none" w:sz="0" w:space="0" w:color="auto"/>
      </w:divBdr>
    </w:div>
    <w:div w:id="1029379485">
      <w:bodyDiv w:val="1"/>
      <w:marLeft w:val="0"/>
      <w:marRight w:val="0"/>
      <w:marTop w:val="0"/>
      <w:marBottom w:val="0"/>
      <w:divBdr>
        <w:top w:val="none" w:sz="0" w:space="0" w:color="auto"/>
        <w:left w:val="none" w:sz="0" w:space="0" w:color="auto"/>
        <w:bottom w:val="none" w:sz="0" w:space="0" w:color="auto"/>
        <w:right w:val="none" w:sz="0" w:space="0" w:color="auto"/>
      </w:divBdr>
    </w:div>
    <w:div w:id="1029990376">
      <w:bodyDiv w:val="1"/>
      <w:marLeft w:val="0"/>
      <w:marRight w:val="0"/>
      <w:marTop w:val="0"/>
      <w:marBottom w:val="0"/>
      <w:divBdr>
        <w:top w:val="none" w:sz="0" w:space="0" w:color="auto"/>
        <w:left w:val="none" w:sz="0" w:space="0" w:color="auto"/>
        <w:bottom w:val="none" w:sz="0" w:space="0" w:color="auto"/>
        <w:right w:val="none" w:sz="0" w:space="0" w:color="auto"/>
      </w:divBdr>
    </w:div>
    <w:div w:id="1030644661">
      <w:bodyDiv w:val="1"/>
      <w:marLeft w:val="0"/>
      <w:marRight w:val="0"/>
      <w:marTop w:val="0"/>
      <w:marBottom w:val="0"/>
      <w:divBdr>
        <w:top w:val="none" w:sz="0" w:space="0" w:color="auto"/>
        <w:left w:val="none" w:sz="0" w:space="0" w:color="auto"/>
        <w:bottom w:val="none" w:sz="0" w:space="0" w:color="auto"/>
        <w:right w:val="none" w:sz="0" w:space="0" w:color="auto"/>
      </w:divBdr>
    </w:div>
    <w:div w:id="1032419754">
      <w:bodyDiv w:val="1"/>
      <w:marLeft w:val="0"/>
      <w:marRight w:val="0"/>
      <w:marTop w:val="0"/>
      <w:marBottom w:val="0"/>
      <w:divBdr>
        <w:top w:val="none" w:sz="0" w:space="0" w:color="auto"/>
        <w:left w:val="none" w:sz="0" w:space="0" w:color="auto"/>
        <w:bottom w:val="none" w:sz="0" w:space="0" w:color="auto"/>
        <w:right w:val="none" w:sz="0" w:space="0" w:color="auto"/>
      </w:divBdr>
    </w:div>
    <w:div w:id="1036389674">
      <w:bodyDiv w:val="1"/>
      <w:marLeft w:val="0"/>
      <w:marRight w:val="0"/>
      <w:marTop w:val="0"/>
      <w:marBottom w:val="0"/>
      <w:divBdr>
        <w:top w:val="none" w:sz="0" w:space="0" w:color="auto"/>
        <w:left w:val="none" w:sz="0" w:space="0" w:color="auto"/>
        <w:bottom w:val="none" w:sz="0" w:space="0" w:color="auto"/>
        <w:right w:val="none" w:sz="0" w:space="0" w:color="auto"/>
      </w:divBdr>
    </w:div>
    <w:div w:id="1037583986">
      <w:bodyDiv w:val="1"/>
      <w:marLeft w:val="0"/>
      <w:marRight w:val="0"/>
      <w:marTop w:val="0"/>
      <w:marBottom w:val="0"/>
      <w:divBdr>
        <w:top w:val="none" w:sz="0" w:space="0" w:color="auto"/>
        <w:left w:val="none" w:sz="0" w:space="0" w:color="auto"/>
        <w:bottom w:val="none" w:sz="0" w:space="0" w:color="auto"/>
        <w:right w:val="none" w:sz="0" w:space="0" w:color="auto"/>
      </w:divBdr>
    </w:div>
    <w:div w:id="1038972999">
      <w:bodyDiv w:val="1"/>
      <w:marLeft w:val="0"/>
      <w:marRight w:val="0"/>
      <w:marTop w:val="0"/>
      <w:marBottom w:val="0"/>
      <w:divBdr>
        <w:top w:val="none" w:sz="0" w:space="0" w:color="auto"/>
        <w:left w:val="none" w:sz="0" w:space="0" w:color="auto"/>
        <w:bottom w:val="none" w:sz="0" w:space="0" w:color="auto"/>
        <w:right w:val="none" w:sz="0" w:space="0" w:color="auto"/>
      </w:divBdr>
    </w:div>
    <w:div w:id="1039356708">
      <w:bodyDiv w:val="1"/>
      <w:marLeft w:val="0"/>
      <w:marRight w:val="0"/>
      <w:marTop w:val="0"/>
      <w:marBottom w:val="0"/>
      <w:divBdr>
        <w:top w:val="none" w:sz="0" w:space="0" w:color="auto"/>
        <w:left w:val="none" w:sz="0" w:space="0" w:color="auto"/>
        <w:bottom w:val="none" w:sz="0" w:space="0" w:color="auto"/>
        <w:right w:val="none" w:sz="0" w:space="0" w:color="auto"/>
      </w:divBdr>
    </w:div>
    <w:div w:id="1040475494">
      <w:bodyDiv w:val="1"/>
      <w:marLeft w:val="0"/>
      <w:marRight w:val="0"/>
      <w:marTop w:val="0"/>
      <w:marBottom w:val="0"/>
      <w:divBdr>
        <w:top w:val="none" w:sz="0" w:space="0" w:color="auto"/>
        <w:left w:val="none" w:sz="0" w:space="0" w:color="auto"/>
        <w:bottom w:val="none" w:sz="0" w:space="0" w:color="auto"/>
        <w:right w:val="none" w:sz="0" w:space="0" w:color="auto"/>
      </w:divBdr>
    </w:div>
    <w:div w:id="1044017030">
      <w:bodyDiv w:val="1"/>
      <w:marLeft w:val="0"/>
      <w:marRight w:val="0"/>
      <w:marTop w:val="0"/>
      <w:marBottom w:val="0"/>
      <w:divBdr>
        <w:top w:val="none" w:sz="0" w:space="0" w:color="auto"/>
        <w:left w:val="none" w:sz="0" w:space="0" w:color="auto"/>
        <w:bottom w:val="none" w:sz="0" w:space="0" w:color="auto"/>
        <w:right w:val="none" w:sz="0" w:space="0" w:color="auto"/>
      </w:divBdr>
    </w:div>
    <w:div w:id="1049574177">
      <w:bodyDiv w:val="1"/>
      <w:marLeft w:val="0"/>
      <w:marRight w:val="0"/>
      <w:marTop w:val="0"/>
      <w:marBottom w:val="0"/>
      <w:divBdr>
        <w:top w:val="none" w:sz="0" w:space="0" w:color="auto"/>
        <w:left w:val="none" w:sz="0" w:space="0" w:color="auto"/>
        <w:bottom w:val="none" w:sz="0" w:space="0" w:color="auto"/>
        <w:right w:val="none" w:sz="0" w:space="0" w:color="auto"/>
      </w:divBdr>
    </w:div>
    <w:div w:id="1057706459">
      <w:bodyDiv w:val="1"/>
      <w:marLeft w:val="0"/>
      <w:marRight w:val="0"/>
      <w:marTop w:val="0"/>
      <w:marBottom w:val="0"/>
      <w:divBdr>
        <w:top w:val="none" w:sz="0" w:space="0" w:color="auto"/>
        <w:left w:val="none" w:sz="0" w:space="0" w:color="auto"/>
        <w:bottom w:val="none" w:sz="0" w:space="0" w:color="auto"/>
        <w:right w:val="none" w:sz="0" w:space="0" w:color="auto"/>
      </w:divBdr>
    </w:div>
    <w:div w:id="1059285178">
      <w:bodyDiv w:val="1"/>
      <w:marLeft w:val="0"/>
      <w:marRight w:val="0"/>
      <w:marTop w:val="0"/>
      <w:marBottom w:val="0"/>
      <w:divBdr>
        <w:top w:val="none" w:sz="0" w:space="0" w:color="auto"/>
        <w:left w:val="none" w:sz="0" w:space="0" w:color="auto"/>
        <w:bottom w:val="none" w:sz="0" w:space="0" w:color="auto"/>
        <w:right w:val="none" w:sz="0" w:space="0" w:color="auto"/>
      </w:divBdr>
    </w:div>
    <w:div w:id="1062602962">
      <w:bodyDiv w:val="1"/>
      <w:marLeft w:val="0"/>
      <w:marRight w:val="0"/>
      <w:marTop w:val="0"/>
      <w:marBottom w:val="0"/>
      <w:divBdr>
        <w:top w:val="none" w:sz="0" w:space="0" w:color="auto"/>
        <w:left w:val="none" w:sz="0" w:space="0" w:color="auto"/>
        <w:bottom w:val="none" w:sz="0" w:space="0" w:color="auto"/>
        <w:right w:val="none" w:sz="0" w:space="0" w:color="auto"/>
      </w:divBdr>
    </w:div>
    <w:div w:id="1063258345">
      <w:bodyDiv w:val="1"/>
      <w:marLeft w:val="0"/>
      <w:marRight w:val="0"/>
      <w:marTop w:val="0"/>
      <w:marBottom w:val="0"/>
      <w:divBdr>
        <w:top w:val="none" w:sz="0" w:space="0" w:color="auto"/>
        <w:left w:val="none" w:sz="0" w:space="0" w:color="auto"/>
        <w:bottom w:val="none" w:sz="0" w:space="0" w:color="auto"/>
        <w:right w:val="none" w:sz="0" w:space="0" w:color="auto"/>
      </w:divBdr>
    </w:div>
    <w:div w:id="1066143399">
      <w:bodyDiv w:val="1"/>
      <w:marLeft w:val="0"/>
      <w:marRight w:val="0"/>
      <w:marTop w:val="0"/>
      <w:marBottom w:val="0"/>
      <w:divBdr>
        <w:top w:val="none" w:sz="0" w:space="0" w:color="auto"/>
        <w:left w:val="none" w:sz="0" w:space="0" w:color="auto"/>
        <w:bottom w:val="none" w:sz="0" w:space="0" w:color="auto"/>
        <w:right w:val="none" w:sz="0" w:space="0" w:color="auto"/>
      </w:divBdr>
    </w:div>
    <w:div w:id="1069503003">
      <w:bodyDiv w:val="1"/>
      <w:marLeft w:val="0"/>
      <w:marRight w:val="0"/>
      <w:marTop w:val="0"/>
      <w:marBottom w:val="0"/>
      <w:divBdr>
        <w:top w:val="none" w:sz="0" w:space="0" w:color="auto"/>
        <w:left w:val="none" w:sz="0" w:space="0" w:color="auto"/>
        <w:bottom w:val="none" w:sz="0" w:space="0" w:color="auto"/>
        <w:right w:val="none" w:sz="0" w:space="0" w:color="auto"/>
      </w:divBdr>
    </w:div>
    <w:div w:id="1071582757">
      <w:bodyDiv w:val="1"/>
      <w:marLeft w:val="0"/>
      <w:marRight w:val="0"/>
      <w:marTop w:val="0"/>
      <w:marBottom w:val="0"/>
      <w:divBdr>
        <w:top w:val="none" w:sz="0" w:space="0" w:color="auto"/>
        <w:left w:val="none" w:sz="0" w:space="0" w:color="auto"/>
        <w:bottom w:val="none" w:sz="0" w:space="0" w:color="auto"/>
        <w:right w:val="none" w:sz="0" w:space="0" w:color="auto"/>
      </w:divBdr>
    </w:div>
    <w:div w:id="1071583412">
      <w:bodyDiv w:val="1"/>
      <w:marLeft w:val="0"/>
      <w:marRight w:val="0"/>
      <w:marTop w:val="0"/>
      <w:marBottom w:val="0"/>
      <w:divBdr>
        <w:top w:val="none" w:sz="0" w:space="0" w:color="auto"/>
        <w:left w:val="none" w:sz="0" w:space="0" w:color="auto"/>
        <w:bottom w:val="none" w:sz="0" w:space="0" w:color="auto"/>
        <w:right w:val="none" w:sz="0" w:space="0" w:color="auto"/>
      </w:divBdr>
    </w:div>
    <w:div w:id="1072393477">
      <w:bodyDiv w:val="1"/>
      <w:marLeft w:val="0"/>
      <w:marRight w:val="0"/>
      <w:marTop w:val="0"/>
      <w:marBottom w:val="0"/>
      <w:divBdr>
        <w:top w:val="none" w:sz="0" w:space="0" w:color="auto"/>
        <w:left w:val="none" w:sz="0" w:space="0" w:color="auto"/>
        <w:bottom w:val="none" w:sz="0" w:space="0" w:color="auto"/>
        <w:right w:val="none" w:sz="0" w:space="0" w:color="auto"/>
      </w:divBdr>
    </w:div>
    <w:div w:id="1073696842">
      <w:bodyDiv w:val="1"/>
      <w:marLeft w:val="0"/>
      <w:marRight w:val="0"/>
      <w:marTop w:val="0"/>
      <w:marBottom w:val="0"/>
      <w:divBdr>
        <w:top w:val="none" w:sz="0" w:space="0" w:color="auto"/>
        <w:left w:val="none" w:sz="0" w:space="0" w:color="auto"/>
        <w:bottom w:val="none" w:sz="0" w:space="0" w:color="auto"/>
        <w:right w:val="none" w:sz="0" w:space="0" w:color="auto"/>
      </w:divBdr>
    </w:div>
    <w:div w:id="1076249719">
      <w:bodyDiv w:val="1"/>
      <w:marLeft w:val="0"/>
      <w:marRight w:val="0"/>
      <w:marTop w:val="0"/>
      <w:marBottom w:val="0"/>
      <w:divBdr>
        <w:top w:val="none" w:sz="0" w:space="0" w:color="auto"/>
        <w:left w:val="none" w:sz="0" w:space="0" w:color="auto"/>
        <w:bottom w:val="none" w:sz="0" w:space="0" w:color="auto"/>
        <w:right w:val="none" w:sz="0" w:space="0" w:color="auto"/>
      </w:divBdr>
      <w:divsChild>
        <w:div w:id="55323119">
          <w:marLeft w:val="607"/>
          <w:marRight w:val="0"/>
          <w:marTop w:val="0"/>
          <w:marBottom w:val="0"/>
          <w:divBdr>
            <w:top w:val="none" w:sz="0" w:space="0" w:color="auto"/>
            <w:left w:val="none" w:sz="0" w:space="0" w:color="auto"/>
            <w:bottom w:val="none" w:sz="0" w:space="0" w:color="auto"/>
            <w:right w:val="none" w:sz="0" w:space="0" w:color="auto"/>
          </w:divBdr>
        </w:div>
      </w:divsChild>
    </w:div>
    <w:div w:id="1081293905">
      <w:bodyDiv w:val="1"/>
      <w:marLeft w:val="0"/>
      <w:marRight w:val="0"/>
      <w:marTop w:val="0"/>
      <w:marBottom w:val="0"/>
      <w:divBdr>
        <w:top w:val="none" w:sz="0" w:space="0" w:color="auto"/>
        <w:left w:val="none" w:sz="0" w:space="0" w:color="auto"/>
        <w:bottom w:val="none" w:sz="0" w:space="0" w:color="auto"/>
        <w:right w:val="none" w:sz="0" w:space="0" w:color="auto"/>
      </w:divBdr>
    </w:div>
    <w:div w:id="1081944758">
      <w:bodyDiv w:val="1"/>
      <w:marLeft w:val="0"/>
      <w:marRight w:val="0"/>
      <w:marTop w:val="0"/>
      <w:marBottom w:val="0"/>
      <w:divBdr>
        <w:top w:val="none" w:sz="0" w:space="0" w:color="auto"/>
        <w:left w:val="none" w:sz="0" w:space="0" w:color="auto"/>
        <w:bottom w:val="none" w:sz="0" w:space="0" w:color="auto"/>
        <w:right w:val="none" w:sz="0" w:space="0" w:color="auto"/>
      </w:divBdr>
    </w:div>
    <w:div w:id="1086267011">
      <w:bodyDiv w:val="1"/>
      <w:marLeft w:val="0"/>
      <w:marRight w:val="0"/>
      <w:marTop w:val="0"/>
      <w:marBottom w:val="0"/>
      <w:divBdr>
        <w:top w:val="none" w:sz="0" w:space="0" w:color="auto"/>
        <w:left w:val="none" w:sz="0" w:space="0" w:color="auto"/>
        <w:bottom w:val="none" w:sz="0" w:space="0" w:color="auto"/>
        <w:right w:val="none" w:sz="0" w:space="0" w:color="auto"/>
      </w:divBdr>
    </w:div>
    <w:div w:id="1087457703">
      <w:bodyDiv w:val="1"/>
      <w:marLeft w:val="0"/>
      <w:marRight w:val="0"/>
      <w:marTop w:val="0"/>
      <w:marBottom w:val="0"/>
      <w:divBdr>
        <w:top w:val="none" w:sz="0" w:space="0" w:color="auto"/>
        <w:left w:val="none" w:sz="0" w:space="0" w:color="auto"/>
        <w:bottom w:val="none" w:sz="0" w:space="0" w:color="auto"/>
        <w:right w:val="none" w:sz="0" w:space="0" w:color="auto"/>
      </w:divBdr>
    </w:div>
    <w:div w:id="1091123301">
      <w:bodyDiv w:val="1"/>
      <w:marLeft w:val="0"/>
      <w:marRight w:val="0"/>
      <w:marTop w:val="0"/>
      <w:marBottom w:val="0"/>
      <w:divBdr>
        <w:top w:val="none" w:sz="0" w:space="0" w:color="auto"/>
        <w:left w:val="none" w:sz="0" w:space="0" w:color="auto"/>
        <w:bottom w:val="none" w:sz="0" w:space="0" w:color="auto"/>
        <w:right w:val="none" w:sz="0" w:space="0" w:color="auto"/>
      </w:divBdr>
    </w:div>
    <w:div w:id="1091438901">
      <w:bodyDiv w:val="1"/>
      <w:marLeft w:val="0"/>
      <w:marRight w:val="0"/>
      <w:marTop w:val="0"/>
      <w:marBottom w:val="0"/>
      <w:divBdr>
        <w:top w:val="none" w:sz="0" w:space="0" w:color="auto"/>
        <w:left w:val="none" w:sz="0" w:space="0" w:color="auto"/>
        <w:bottom w:val="none" w:sz="0" w:space="0" w:color="auto"/>
        <w:right w:val="none" w:sz="0" w:space="0" w:color="auto"/>
      </w:divBdr>
    </w:div>
    <w:div w:id="1093091553">
      <w:bodyDiv w:val="1"/>
      <w:marLeft w:val="0"/>
      <w:marRight w:val="0"/>
      <w:marTop w:val="0"/>
      <w:marBottom w:val="0"/>
      <w:divBdr>
        <w:top w:val="none" w:sz="0" w:space="0" w:color="auto"/>
        <w:left w:val="none" w:sz="0" w:space="0" w:color="auto"/>
        <w:bottom w:val="none" w:sz="0" w:space="0" w:color="auto"/>
        <w:right w:val="none" w:sz="0" w:space="0" w:color="auto"/>
      </w:divBdr>
    </w:div>
    <w:div w:id="1096755907">
      <w:bodyDiv w:val="1"/>
      <w:marLeft w:val="0"/>
      <w:marRight w:val="0"/>
      <w:marTop w:val="0"/>
      <w:marBottom w:val="0"/>
      <w:divBdr>
        <w:top w:val="none" w:sz="0" w:space="0" w:color="auto"/>
        <w:left w:val="none" w:sz="0" w:space="0" w:color="auto"/>
        <w:bottom w:val="none" w:sz="0" w:space="0" w:color="auto"/>
        <w:right w:val="none" w:sz="0" w:space="0" w:color="auto"/>
      </w:divBdr>
    </w:div>
    <w:div w:id="1097750492">
      <w:bodyDiv w:val="1"/>
      <w:marLeft w:val="0"/>
      <w:marRight w:val="0"/>
      <w:marTop w:val="0"/>
      <w:marBottom w:val="0"/>
      <w:divBdr>
        <w:top w:val="none" w:sz="0" w:space="0" w:color="auto"/>
        <w:left w:val="none" w:sz="0" w:space="0" w:color="auto"/>
        <w:bottom w:val="none" w:sz="0" w:space="0" w:color="auto"/>
        <w:right w:val="none" w:sz="0" w:space="0" w:color="auto"/>
      </w:divBdr>
    </w:div>
    <w:div w:id="1098525480">
      <w:bodyDiv w:val="1"/>
      <w:marLeft w:val="0"/>
      <w:marRight w:val="0"/>
      <w:marTop w:val="0"/>
      <w:marBottom w:val="0"/>
      <w:divBdr>
        <w:top w:val="none" w:sz="0" w:space="0" w:color="auto"/>
        <w:left w:val="none" w:sz="0" w:space="0" w:color="auto"/>
        <w:bottom w:val="none" w:sz="0" w:space="0" w:color="auto"/>
        <w:right w:val="none" w:sz="0" w:space="0" w:color="auto"/>
      </w:divBdr>
    </w:div>
    <w:div w:id="1099175184">
      <w:bodyDiv w:val="1"/>
      <w:marLeft w:val="0"/>
      <w:marRight w:val="0"/>
      <w:marTop w:val="0"/>
      <w:marBottom w:val="0"/>
      <w:divBdr>
        <w:top w:val="none" w:sz="0" w:space="0" w:color="auto"/>
        <w:left w:val="none" w:sz="0" w:space="0" w:color="auto"/>
        <w:bottom w:val="none" w:sz="0" w:space="0" w:color="auto"/>
        <w:right w:val="none" w:sz="0" w:space="0" w:color="auto"/>
      </w:divBdr>
    </w:div>
    <w:div w:id="1099528140">
      <w:bodyDiv w:val="1"/>
      <w:marLeft w:val="0"/>
      <w:marRight w:val="0"/>
      <w:marTop w:val="0"/>
      <w:marBottom w:val="0"/>
      <w:divBdr>
        <w:top w:val="none" w:sz="0" w:space="0" w:color="auto"/>
        <w:left w:val="none" w:sz="0" w:space="0" w:color="auto"/>
        <w:bottom w:val="none" w:sz="0" w:space="0" w:color="auto"/>
        <w:right w:val="none" w:sz="0" w:space="0" w:color="auto"/>
      </w:divBdr>
    </w:div>
    <w:div w:id="1101756764">
      <w:bodyDiv w:val="1"/>
      <w:marLeft w:val="0"/>
      <w:marRight w:val="0"/>
      <w:marTop w:val="0"/>
      <w:marBottom w:val="0"/>
      <w:divBdr>
        <w:top w:val="none" w:sz="0" w:space="0" w:color="auto"/>
        <w:left w:val="none" w:sz="0" w:space="0" w:color="auto"/>
        <w:bottom w:val="none" w:sz="0" w:space="0" w:color="auto"/>
        <w:right w:val="none" w:sz="0" w:space="0" w:color="auto"/>
      </w:divBdr>
    </w:div>
    <w:div w:id="1102646208">
      <w:bodyDiv w:val="1"/>
      <w:marLeft w:val="0"/>
      <w:marRight w:val="0"/>
      <w:marTop w:val="0"/>
      <w:marBottom w:val="0"/>
      <w:divBdr>
        <w:top w:val="none" w:sz="0" w:space="0" w:color="auto"/>
        <w:left w:val="none" w:sz="0" w:space="0" w:color="auto"/>
        <w:bottom w:val="none" w:sz="0" w:space="0" w:color="auto"/>
        <w:right w:val="none" w:sz="0" w:space="0" w:color="auto"/>
      </w:divBdr>
    </w:div>
    <w:div w:id="1104034324">
      <w:bodyDiv w:val="1"/>
      <w:marLeft w:val="0"/>
      <w:marRight w:val="0"/>
      <w:marTop w:val="0"/>
      <w:marBottom w:val="0"/>
      <w:divBdr>
        <w:top w:val="none" w:sz="0" w:space="0" w:color="auto"/>
        <w:left w:val="none" w:sz="0" w:space="0" w:color="auto"/>
        <w:bottom w:val="none" w:sz="0" w:space="0" w:color="auto"/>
        <w:right w:val="none" w:sz="0" w:space="0" w:color="auto"/>
      </w:divBdr>
    </w:div>
    <w:div w:id="1104686661">
      <w:bodyDiv w:val="1"/>
      <w:marLeft w:val="0"/>
      <w:marRight w:val="0"/>
      <w:marTop w:val="0"/>
      <w:marBottom w:val="0"/>
      <w:divBdr>
        <w:top w:val="none" w:sz="0" w:space="0" w:color="auto"/>
        <w:left w:val="none" w:sz="0" w:space="0" w:color="auto"/>
        <w:bottom w:val="none" w:sz="0" w:space="0" w:color="auto"/>
        <w:right w:val="none" w:sz="0" w:space="0" w:color="auto"/>
      </w:divBdr>
    </w:div>
    <w:div w:id="1104959795">
      <w:bodyDiv w:val="1"/>
      <w:marLeft w:val="0"/>
      <w:marRight w:val="0"/>
      <w:marTop w:val="0"/>
      <w:marBottom w:val="0"/>
      <w:divBdr>
        <w:top w:val="none" w:sz="0" w:space="0" w:color="auto"/>
        <w:left w:val="none" w:sz="0" w:space="0" w:color="auto"/>
        <w:bottom w:val="none" w:sz="0" w:space="0" w:color="auto"/>
        <w:right w:val="none" w:sz="0" w:space="0" w:color="auto"/>
      </w:divBdr>
    </w:div>
    <w:div w:id="1107701102">
      <w:bodyDiv w:val="1"/>
      <w:marLeft w:val="0"/>
      <w:marRight w:val="0"/>
      <w:marTop w:val="0"/>
      <w:marBottom w:val="0"/>
      <w:divBdr>
        <w:top w:val="none" w:sz="0" w:space="0" w:color="auto"/>
        <w:left w:val="none" w:sz="0" w:space="0" w:color="auto"/>
        <w:bottom w:val="none" w:sz="0" w:space="0" w:color="auto"/>
        <w:right w:val="none" w:sz="0" w:space="0" w:color="auto"/>
      </w:divBdr>
    </w:div>
    <w:div w:id="1110512658">
      <w:bodyDiv w:val="1"/>
      <w:marLeft w:val="0"/>
      <w:marRight w:val="0"/>
      <w:marTop w:val="0"/>
      <w:marBottom w:val="0"/>
      <w:divBdr>
        <w:top w:val="none" w:sz="0" w:space="0" w:color="auto"/>
        <w:left w:val="none" w:sz="0" w:space="0" w:color="auto"/>
        <w:bottom w:val="none" w:sz="0" w:space="0" w:color="auto"/>
        <w:right w:val="none" w:sz="0" w:space="0" w:color="auto"/>
      </w:divBdr>
    </w:div>
    <w:div w:id="1115175667">
      <w:bodyDiv w:val="1"/>
      <w:marLeft w:val="0"/>
      <w:marRight w:val="0"/>
      <w:marTop w:val="0"/>
      <w:marBottom w:val="0"/>
      <w:divBdr>
        <w:top w:val="none" w:sz="0" w:space="0" w:color="auto"/>
        <w:left w:val="none" w:sz="0" w:space="0" w:color="auto"/>
        <w:bottom w:val="none" w:sz="0" w:space="0" w:color="auto"/>
        <w:right w:val="none" w:sz="0" w:space="0" w:color="auto"/>
      </w:divBdr>
    </w:div>
    <w:div w:id="1121723068">
      <w:bodyDiv w:val="1"/>
      <w:marLeft w:val="0"/>
      <w:marRight w:val="0"/>
      <w:marTop w:val="0"/>
      <w:marBottom w:val="0"/>
      <w:divBdr>
        <w:top w:val="none" w:sz="0" w:space="0" w:color="auto"/>
        <w:left w:val="none" w:sz="0" w:space="0" w:color="auto"/>
        <w:bottom w:val="none" w:sz="0" w:space="0" w:color="auto"/>
        <w:right w:val="none" w:sz="0" w:space="0" w:color="auto"/>
      </w:divBdr>
    </w:div>
    <w:div w:id="1124694478">
      <w:bodyDiv w:val="1"/>
      <w:marLeft w:val="0"/>
      <w:marRight w:val="0"/>
      <w:marTop w:val="0"/>
      <w:marBottom w:val="0"/>
      <w:divBdr>
        <w:top w:val="none" w:sz="0" w:space="0" w:color="auto"/>
        <w:left w:val="none" w:sz="0" w:space="0" w:color="auto"/>
        <w:bottom w:val="none" w:sz="0" w:space="0" w:color="auto"/>
        <w:right w:val="none" w:sz="0" w:space="0" w:color="auto"/>
      </w:divBdr>
    </w:div>
    <w:div w:id="1128351960">
      <w:bodyDiv w:val="1"/>
      <w:marLeft w:val="0"/>
      <w:marRight w:val="0"/>
      <w:marTop w:val="0"/>
      <w:marBottom w:val="0"/>
      <w:divBdr>
        <w:top w:val="none" w:sz="0" w:space="0" w:color="auto"/>
        <w:left w:val="none" w:sz="0" w:space="0" w:color="auto"/>
        <w:bottom w:val="none" w:sz="0" w:space="0" w:color="auto"/>
        <w:right w:val="none" w:sz="0" w:space="0" w:color="auto"/>
      </w:divBdr>
    </w:div>
    <w:div w:id="1128429654">
      <w:bodyDiv w:val="1"/>
      <w:marLeft w:val="0"/>
      <w:marRight w:val="0"/>
      <w:marTop w:val="0"/>
      <w:marBottom w:val="0"/>
      <w:divBdr>
        <w:top w:val="none" w:sz="0" w:space="0" w:color="auto"/>
        <w:left w:val="none" w:sz="0" w:space="0" w:color="auto"/>
        <w:bottom w:val="none" w:sz="0" w:space="0" w:color="auto"/>
        <w:right w:val="none" w:sz="0" w:space="0" w:color="auto"/>
      </w:divBdr>
    </w:div>
    <w:div w:id="1129325984">
      <w:bodyDiv w:val="1"/>
      <w:marLeft w:val="0"/>
      <w:marRight w:val="0"/>
      <w:marTop w:val="0"/>
      <w:marBottom w:val="0"/>
      <w:divBdr>
        <w:top w:val="none" w:sz="0" w:space="0" w:color="auto"/>
        <w:left w:val="none" w:sz="0" w:space="0" w:color="auto"/>
        <w:bottom w:val="none" w:sz="0" w:space="0" w:color="auto"/>
        <w:right w:val="none" w:sz="0" w:space="0" w:color="auto"/>
      </w:divBdr>
    </w:div>
    <w:div w:id="1129594033">
      <w:bodyDiv w:val="1"/>
      <w:marLeft w:val="0"/>
      <w:marRight w:val="0"/>
      <w:marTop w:val="0"/>
      <w:marBottom w:val="0"/>
      <w:divBdr>
        <w:top w:val="none" w:sz="0" w:space="0" w:color="auto"/>
        <w:left w:val="none" w:sz="0" w:space="0" w:color="auto"/>
        <w:bottom w:val="none" w:sz="0" w:space="0" w:color="auto"/>
        <w:right w:val="none" w:sz="0" w:space="0" w:color="auto"/>
      </w:divBdr>
    </w:div>
    <w:div w:id="1130824348">
      <w:bodyDiv w:val="1"/>
      <w:marLeft w:val="0"/>
      <w:marRight w:val="0"/>
      <w:marTop w:val="0"/>
      <w:marBottom w:val="0"/>
      <w:divBdr>
        <w:top w:val="none" w:sz="0" w:space="0" w:color="auto"/>
        <w:left w:val="none" w:sz="0" w:space="0" w:color="auto"/>
        <w:bottom w:val="none" w:sz="0" w:space="0" w:color="auto"/>
        <w:right w:val="none" w:sz="0" w:space="0" w:color="auto"/>
      </w:divBdr>
    </w:div>
    <w:div w:id="1131216910">
      <w:bodyDiv w:val="1"/>
      <w:marLeft w:val="0"/>
      <w:marRight w:val="0"/>
      <w:marTop w:val="0"/>
      <w:marBottom w:val="0"/>
      <w:divBdr>
        <w:top w:val="none" w:sz="0" w:space="0" w:color="auto"/>
        <w:left w:val="none" w:sz="0" w:space="0" w:color="auto"/>
        <w:bottom w:val="none" w:sz="0" w:space="0" w:color="auto"/>
        <w:right w:val="none" w:sz="0" w:space="0" w:color="auto"/>
      </w:divBdr>
    </w:div>
    <w:div w:id="1136488829">
      <w:bodyDiv w:val="1"/>
      <w:marLeft w:val="0"/>
      <w:marRight w:val="0"/>
      <w:marTop w:val="0"/>
      <w:marBottom w:val="0"/>
      <w:divBdr>
        <w:top w:val="none" w:sz="0" w:space="0" w:color="auto"/>
        <w:left w:val="none" w:sz="0" w:space="0" w:color="auto"/>
        <w:bottom w:val="none" w:sz="0" w:space="0" w:color="auto"/>
        <w:right w:val="none" w:sz="0" w:space="0" w:color="auto"/>
      </w:divBdr>
    </w:div>
    <w:div w:id="1139154614">
      <w:bodyDiv w:val="1"/>
      <w:marLeft w:val="0"/>
      <w:marRight w:val="0"/>
      <w:marTop w:val="0"/>
      <w:marBottom w:val="0"/>
      <w:divBdr>
        <w:top w:val="none" w:sz="0" w:space="0" w:color="auto"/>
        <w:left w:val="none" w:sz="0" w:space="0" w:color="auto"/>
        <w:bottom w:val="none" w:sz="0" w:space="0" w:color="auto"/>
        <w:right w:val="none" w:sz="0" w:space="0" w:color="auto"/>
      </w:divBdr>
    </w:div>
    <w:div w:id="1139952451">
      <w:bodyDiv w:val="1"/>
      <w:marLeft w:val="0"/>
      <w:marRight w:val="0"/>
      <w:marTop w:val="0"/>
      <w:marBottom w:val="0"/>
      <w:divBdr>
        <w:top w:val="none" w:sz="0" w:space="0" w:color="auto"/>
        <w:left w:val="none" w:sz="0" w:space="0" w:color="auto"/>
        <w:bottom w:val="none" w:sz="0" w:space="0" w:color="auto"/>
        <w:right w:val="none" w:sz="0" w:space="0" w:color="auto"/>
      </w:divBdr>
    </w:div>
    <w:div w:id="1140000245">
      <w:bodyDiv w:val="1"/>
      <w:marLeft w:val="0"/>
      <w:marRight w:val="0"/>
      <w:marTop w:val="0"/>
      <w:marBottom w:val="0"/>
      <w:divBdr>
        <w:top w:val="none" w:sz="0" w:space="0" w:color="auto"/>
        <w:left w:val="none" w:sz="0" w:space="0" w:color="auto"/>
        <w:bottom w:val="none" w:sz="0" w:space="0" w:color="auto"/>
        <w:right w:val="none" w:sz="0" w:space="0" w:color="auto"/>
      </w:divBdr>
    </w:div>
    <w:div w:id="1141651900">
      <w:bodyDiv w:val="1"/>
      <w:marLeft w:val="0"/>
      <w:marRight w:val="0"/>
      <w:marTop w:val="0"/>
      <w:marBottom w:val="0"/>
      <w:divBdr>
        <w:top w:val="none" w:sz="0" w:space="0" w:color="auto"/>
        <w:left w:val="none" w:sz="0" w:space="0" w:color="auto"/>
        <w:bottom w:val="none" w:sz="0" w:space="0" w:color="auto"/>
        <w:right w:val="none" w:sz="0" w:space="0" w:color="auto"/>
      </w:divBdr>
    </w:div>
    <w:div w:id="1141966117">
      <w:bodyDiv w:val="1"/>
      <w:marLeft w:val="0"/>
      <w:marRight w:val="0"/>
      <w:marTop w:val="0"/>
      <w:marBottom w:val="0"/>
      <w:divBdr>
        <w:top w:val="none" w:sz="0" w:space="0" w:color="auto"/>
        <w:left w:val="none" w:sz="0" w:space="0" w:color="auto"/>
        <w:bottom w:val="none" w:sz="0" w:space="0" w:color="auto"/>
        <w:right w:val="none" w:sz="0" w:space="0" w:color="auto"/>
      </w:divBdr>
    </w:div>
    <w:div w:id="1143153828">
      <w:bodyDiv w:val="1"/>
      <w:marLeft w:val="0"/>
      <w:marRight w:val="0"/>
      <w:marTop w:val="0"/>
      <w:marBottom w:val="0"/>
      <w:divBdr>
        <w:top w:val="none" w:sz="0" w:space="0" w:color="auto"/>
        <w:left w:val="none" w:sz="0" w:space="0" w:color="auto"/>
        <w:bottom w:val="none" w:sz="0" w:space="0" w:color="auto"/>
        <w:right w:val="none" w:sz="0" w:space="0" w:color="auto"/>
      </w:divBdr>
    </w:div>
    <w:div w:id="1145314605">
      <w:bodyDiv w:val="1"/>
      <w:marLeft w:val="0"/>
      <w:marRight w:val="0"/>
      <w:marTop w:val="0"/>
      <w:marBottom w:val="0"/>
      <w:divBdr>
        <w:top w:val="none" w:sz="0" w:space="0" w:color="auto"/>
        <w:left w:val="none" w:sz="0" w:space="0" w:color="auto"/>
        <w:bottom w:val="none" w:sz="0" w:space="0" w:color="auto"/>
        <w:right w:val="none" w:sz="0" w:space="0" w:color="auto"/>
      </w:divBdr>
    </w:div>
    <w:div w:id="1148127120">
      <w:bodyDiv w:val="1"/>
      <w:marLeft w:val="0"/>
      <w:marRight w:val="0"/>
      <w:marTop w:val="0"/>
      <w:marBottom w:val="0"/>
      <w:divBdr>
        <w:top w:val="none" w:sz="0" w:space="0" w:color="auto"/>
        <w:left w:val="none" w:sz="0" w:space="0" w:color="auto"/>
        <w:bottom w:val="none" w:sz="0" w:space="0" w:color="auto"/>
        <w:right w:val="none" w:sz="0" w:space="0" w:color="auto"/>
      </w:divBdr>
    </w:div>
    <w:div w:id="1148400663">
      <w:bodyDiv w:val="1"/>
      <w:marLeft w:val="0"/>
      <w:marRight w:val="0"/>
      <w:marTop w:val="0"/>
      <w:marBottom w:val="0"/>
      <w:divBdr>
        <w:top w:val="none" w:sz="0" w:space="0" w:color="auto"/>
        <w:left w:val="none" w:sz="0" w:space="0" w:color="auto"/>
        <w:bottom w:val="none" w:sz="0" w:space="0" w:color="auto"/>
        <w:right w:val="none" w:sz="0" w:space="0" w:color="auto"/>
      </w:divBdr>
    </w:div>
    <w:div w:id="1148981098">
      <w:bodyDiv w:val="1"/>
      <w:marLeft w:val="0"/>
      <w:marRight w:val="0"/>
      <w:marTop w:val="0"/>
      <w:marBottom w:val="0"/>
      <w:divBdr>
        <w:top w:val="none" w:sz="0" w:space="0" w:color="auto"/>
        <w:left w:val="none" w:sz="0" w:space="0" w:color="auto"/>
        <w:bottom w:val="none" w:sz="0" w:space="0" w:color="auto"/>
        <w:right w:val="none" w:sz="0" w:space="0" w:color="auto"/>
      </w:divBdr>
    </w:div>
    <w:div w:id="1149788175">
      <w:bodyDiv w:val="1"/>
      <w:marLeft w:val="0"/>
      <w:marRight w:val="0"/>
      <w:marTop w:val="0"/>
      <w:marBottom w:val="0"/>
      <w:divBdr>
        <w:top w:val="none" w:sz="0" w:space="0" w:color="auto"/>
        <w:left w:val="none" w:sz="0" w:space="0" w:color="auto"/>
        <w:bottom w:val="none" w:sz="0" w:space="0" w:color="auto"/>
        <w:right w:val="none" w:sz="0" w:space="0" w:color="auto"/>
      </w:divBdr>
    </w:div>
    <w:div w:id="1151287142">
      <w:bodyDiv w:val="1"/>
      <w:marLeft w:val="0"/>
      <w:marRight w:val="0"/>
      <w:marTop w:val="0"/>
      <w:marBottom w:val="0"/>
      <w:divBdr>
        <w:top w:val="none" w:sz="0" w:space="0" w:color="auto"/>
        <w:left w:val="none" w:sz="0" w:space="0" w:color="auto"/>
        <w:bottom w:val="none" w:sz="0" w:space="0" w:color="auto"/>
        <w:right w:val="none" w:sz="0" w:space="0" w:color="auto"/>
      </w:divBdr>
    </w:div>
    <w:div w:id="1158305869">
      <w:bodyDiv w:val="1"/>
      <w:marLeft w:val="0"/>
      <w:marRight w:val="0"/>
      <w:marTop w:val="0"/>
      <w:marBottom w:val="0"/>
      <w:divBdr>
        <w:top w:val="none" w:sz="0" w:space="0" w:color="auto"/>
        <w:left w:val="none" w:sz="0" w:space="0" w:color="auto"/>
        <w:bottom w:val="none" w:sz="0" w:space="0" w:color="auto"/>
        <w:right w:val="none" w:sz="0" w:space="0" w:color="auto"/>
      </w:divBdr>
    </w:div>
    <w:div w:id="1159081373">
      <w:bodyDiv w:val="1"/>
      <w:marLeft w:val="0"/>
      <w:marRight w:val="0"/>
      <w:marTop w:val="0"/>
      <w:marBottom w:val="0"/>
      <w:divBdr>
        <w:top w:val="none" w:sz="0" w:space="0" w:color="auto"/>
        <w:left w:val="none" w:sz="0" w:space="0" w:color="auto"/>
        <w:bottom w:val="none" w:sz="0" w:space="0" w:color="auto"/>
        <w:right w:val="none" w:sz="0" w:space="0" w:color="auto"/>
      </w:divBdr>
    </w:div>
    <w:div w:id="1165434030">
      <w:bodyDiv w:val="1"/>
      <w:marLeft w:val="0"/>
      <w:marRight w:val="0"/>
      <w:marTop w:val="0"/>
      <w:marBottom w:val="0"/>
      <w:divBdr>
        <w:top w:val="none" w:sz="0" w:space="0" w:color="auto"/>
        <w:left w:val="none" w:sz="0" w:space="0" w:color="auto"/>
        <w:bottom w:val="none" w:sz="0" w:space="0" w:color="auto"/>
        <w:right w:val="none" w:sz="0" w:space="0" w:color="auto"/>
      </w:divBdr>
    </w:div>
    <w:div w:id="1165510603">
      <w:bodyDiv w:val="1"/>
      <w:marLeft w:val="0"/>
      <w:marRight w:val="0"/>
      <w:marTop w:val="0"/>
      <w:marBottom w:val="0"/>
      <w:divBdr>
        <w:top w:val="none" w:sz="0" w:space="0" w:color="auto"/>
        <w:left w:val="none" w:sz="0" w:space="0" w:color="auto"/>
        <w:bottom w:val="none" w:sz="0" w:space="0" w:color="auto"/>
        <w:right w:val="none" w:sz="0" w:space="0" w:color="auto"/>
      </w:divBdr>
    </w:div>
    <w:div w:id="1166629191">
      <w:bodyDiv w:val="1"/>
      <w:marLeft w:val="0"/>
      <w:marRight w:val="0"/>
      <w:marTop w:val="0"/>
      <w:marBottom w:val="0"/>
      <w:divBdr>
        <w:top w:val="none" w:sz="0" w:space="0" w:color="auto"/>
        <w:left w:val="none" w:sz="0" w:space="0" w:color="auto"/>
        <w:bottom w:val="none" w:sz="0" w:space="0" w:color="auto"/>
        <w:right w:val="none" w:sz="0" w:space="0" w:color="auto"/>
      </w:divBdr>
    </w:div>
    <w:div w:id="1166945716">
      <w:bodyDiv w:val="1"/>
      <w:marLeft w:val="0"/>
      <w:marRight w:val="0"/>
      <w:marTop w:val="0"/>
      <w:marBottom w:val="0"/>
      <w:divBdr>
        <w:top w:val="none" w:sz="0" w:space="0" w:color="auto"/>
        <w:left w:val="none" w:sz="0" w:space="0" w:color="auto"/>
        <w:bottom w:val="none" w:sz="0" w:space="0" w:color="auto"/>
        <w:right w:val="none" w:sz="0" w:space="0" w:color="auto"/>
      </w:divBdr>
    </w:div>
    <w:div w:id="1168062408">
      <w:bodyDiv w:val="1"/>
      <w:marLeft w:val="0"/>
      <w:marRight w:val="0"/>
      <w:marTop w:val="0"/>
      <w:marBottom w:val="0"/>
      <w:divBdr>
        <w:top w:val="none" w:sz="0" w:space="0" w:color="auto"/>
        <w:left w:val="none" w:sz="0" w:space="0" w:color="auto"/>
        <w:bottom w:val="none" w:sz="0" w:space="0" w:color="auto"/>
        <w:right w:val="none" w:sz="0" w:space="0" w:color="auto"/>
      </w:divBdr>
    </w:div>
    <w:div w:id="1170827292">
      <w:bodyDiv w:val="1"/>
      <w:marLeft w:val="0"/>
      <w:marRight w:val="0"/>
      <w:marTop w:val="0"/>
      <w:marBottom w:val="0"/>
      <w:divBdr>
        <w:top w:val="none" w:sz="0" w:space="0" w:color="auto"/>
        <w:left w:val="none" w:sz="0" w:space="0" w:color="auto"/>
        <w:bottom w:val="none" w:sz="0" w:space="0" w:color="auto"/>
        <w:right w:val="none" w:sz="0" w:space="0" w:color="auto"/>
      </w:divBdr>
    </w:div>
    <w:div w:id="1172909208">
      <w:bodyDiv w:val="1"/>
      <w:marLeft w:val="0"/>
      <w:marRight w:val="0"/>
      <w:marTop w:val="0"/>
      <w:marBottom w:val="0"/>
      <w:divBdr>
        <w:top w:val="none" w:sz="0" w:space="0" w:color="auto"/>
        <w:left w:val="none" w:sz="0" w:space="0" w:color="auto"/>
        <w:bottom w:val="none" w:sz="0" w:space="0" w:color="auto"/>
        <w:right w:val="none" w:sz="0" w:space="0" w:color="auto"/>
      </w:divBdr>
    </w:div>
    <w:div w:id="1173031928">
      <w:bodyDiv w:val="1"/>
      <w:marLeft w:val="0"/>
      <w:marRight w:val="0"/>
      <w:marTop w:val="0"/>
      <w:marBottom w:val="0"/>
      <w:divBdr>
        <w:top w:val="none" w:sz="0" w:space="0" w:color="auto"/>
        <w:left w:val="none" w:sz="0" w:space="0" w:color="auto"/>
        <w:bottom w:val="none" w:sz="0" w:space="0" w:color="auto"/>
        <w:right w:val="none" w:sz="0" w:space="0" w:color="auto"/>
      </w:divBdr>
    </w:div>
    <w:div w:id="1178346014">
      <w:bodyDiv w:val="1"/>
      <w:marLeft w:val="0"/>
      <w:marRight w:val="0"/>
      <w:marTop w:val="0"/>
      <w:marBottom w:val="0"/>
      <w:divBdr>
        <w:top w:val="none" w:sz="0" w:space="0" w:color="auto"/>
        <w:left w:val="none" w:sz="0" w:space="0" w:color="auto"/>
        <w:bottom w:val="none" w:sz="0" w:space="0" w:color="auto"/>
        <w:right w:val="none" w:sz="0" w:space="0" w:color="auto"/>
      </w:divBdr>
    </w:div>
    <w:div w:id="1179779769">
      <w:bodyDiv w:val="1"/>
      <w:marLeft w:val="0"/>
      <w:marRight w:val="0"/>
      <w:marTop w:val="0"/>
      <w:marBottom w:val="0"/>
      <w:divBdr>
        <w:top w:val="none" w:sz="0" w:space="0" w:color="auto"/>
        <w:left w:val="none" w:sz="0" w:space="0" w:color="auto"/>
        <w:bottom w:val="none" w:sz="0" w:space="0" w:color="auto"/>
        <w:right w:val="none" w:sz="0" w:space="0" w:color="auto"/>
      </w:divBdr>
    </w:div>
    <w:div w:id="1180507223">
      <w:bodyDiv w:val="1"/>
      <w:marLeft w:val="0"/>
      <w:marRight w:val="0"/>
      <w:marTop w:val="0"/>
      <w:marBottom w:val="0"/>
      <w:divBdr>
        <w:top w:val="none" w:sz="0" w:space="0" w:color="auto"/>
        <w:left w:val="none" w:sz="0" w:space="0" w:color="auto"/>
        <w:bottom w:val="none" w:sz="0" w:space="0" w:color="auto"/>
        <w:right w:val="none" w:sz="0" w:space="0" w:color="auto"/>
      </w:divBdr>
    </w:div>
    <w:div w:id="1181164735">
      <w:bodyDiv w:val="1"/>
      <w:marLeft w:val="0"/>
      <w:marRight w:val="0"/>
      <w:marTop w:val="0"/>
      <w:marBottom w:val="0"/>
      <w:divBdr>
        <w:top w:val="none" w:sz="0" w:space="0" w:color="auto"/>
        <w:left w:val="none" w:sz="0" w:space="0" w:color="auto"/>
        <w:bottom w:val="none" w:sz="0" w:space="0" w:color="auto"/>
        <w:right w:val="none" w:sz="0" w:space="0" w:color="auto"/>
      </w:divBdr>
    </w:div>
    <w:div w:id="1183397131">
      <w:bodyDiv w:val="1"/>
      <w:marLeft w:val="0"/>
      <w:marRight w:val="0"/>
      <w:marTop w:val="0"/>
      <w:marBottom w:val="0"/>
      <w:divBdr>
        <w:top w:val="none" w:sz="0" w:space="0" w:color="auto"/>
        <w:left w:val="none" w:sz="0" w:space="0" w:color="auto"/>
        <w:bottom w:val="none" w:sz="0" w:space="0" w:color="auto"/>
        <w:right w:val="none" w:sz="0" w:space="0" w:color="auto"/>
      </w:divBdr>
    </w:div>
    <w:div w:id="1185939888">
      <w:bodyDiv w:val="1"/>
      <w:marLeft w:val="0"/>
      <w:marRight w:val="0"/>
      <w:marTop w:val="0"/>
      <w:marBottom w:val="0"/>
      <w:divBdr>
        <w:top w:val="none" w:sz="0" w:space="0" w:color="auto"/>
        <w:left w:val="none" w:sz="0" w:space="0" w:color="auto"/>
        <w:bottom w:val="none" w:sz="0" w:space="0" w:color="auto"/>
        <w:right w:val="none" w:sz="0" w:space="0" w:color="auto"/>
      </w:divBdr>
    </w:div>
    <w:div w:id="1186332784">
      <w:bodyDiv w:val="1"/>
      <w:marLeft w:val="0"/>
      <w:marRight w:val="0"/>
      <w:marTop w:val="0"/>
      <w:marBottom w:val="0"/>
      <w:divBdr>
        <w:top w:val="none" w:sz="0" w:space="0" w:color="auto"/>
        <w:left w:val="none" w:sz="0" w:space="0" w:color="auto"/>
        <w:bottom w:val="none" w:sz="0" w:space="0" w:color="auto"/>
        <w:right w:val="none" w:sz="0" w:space="0" w:color="auto"/>
      </w:divBdr>
    </w:div>
    <w:div w:id="1186947899">
      <w:bodyDiv w:val="1"/>
      <w:marLeft w:val="0"/>
      <w:marRight w:val="0"/>
      <w:marTop w:val="0"/>
      <w:marBottom w:val="0"/>
      <w:divBdr>
        <w:top w:val="none" w:sz="0" w:space="0" w:color="auto"/>
        <w:left w:val="none" w:sz="0" w:space="0" w:color="auto"/>
        <w:bottom w:val="none" w:sz="0" w:space="0" w:color="auto"/>
        <w:right w:val="none" w:sz="0" w:space="0" w:color="auto"/>
      </w:divBdr>
    </w:div>
    <w:div w:id="1187064242">
      <w:bodyDiv w:val="1"/>
      <w:marLeft w:val="0"/>
      <w:marRight w:val="0"/>
      <w:marTop w:val="0"/>
      <w:marBottom w:val="0"/>
      <w:divBdr>
        <w:top w:val="none" w:sz="0" w:space="0" w:color="auto"/>
        <w:left w:val="none" w:sz="0" w:space="0" w:color="auto"/>
        <w:bottom w:val="none" w:sz="0" w:space="0" w:color="auto"/>
        <w:right w:val="none" w:sz="0" w:space="0" w:color="auto"/>
      </w:divBdr>
    </w:div>
    <w:div w:id="1188299058">
      <w:bodyDiv w:val="1"/>
      <w:marLeft w:val="0"/>
      <w:marRight w:val="0"/>
      <w:marTop w:val="0"/>
      <w:marBottom w:val="0"/>
      <w:divBdr>
        <w:top w:val="none" w:sz="0" w:space="0" w:color="auto"/>
        <w:left w:val="none" w:sz="0" w:space="0" w:color="auto"/>
        <w:bottom w:val="none" w:sz="0" w:space="0" w:color="auto"/>
        <w:right w:val="none" w:sz="0" w:space="0" w:color="auto"/>
      </w:divBdr>
    </w:div>
    <w:div w:id="1188645071">
      <w:bodyDiv w:val="1"/>
      <w:marLeft w:val="0"/>
      <w:marRight w:val="0"/>
      <w:marTop w:val="0"/>
      <w:marBottom w:val="0"/>
      <w:divBdr>
        <w:top w:val="none" w:sz="0" w:space="0" w:color="auto"/>
        <w:left w:val="none" w:sz="0" w:space="0" w:color="auto"/>
        <w:bottom w:val="none" w:sz="0" w:space="0" w:color="auto"/>
        <w:right w:val="none" w:sz="0" w:space="0" w:color="auto"/>
      </w:divBdr>
    </w:div>
    <w:div w:id="1189829626">
      <w:bodyDiv w:val="1"/>
      <w:marLeft w:val="0"/>
      <w:marRight w:val="0"/>
      <w:marTop w:val="0"/>
      <w:marBottom w:val="0"/>
      <w:divBdr>
        <w:top w:val="none" w:sz="0" w:space="0" w:color="auto"/>
        <w:left w:val="none" w:sz="0" w:space="0" w:color="auto"/>
        <w:bottom w:val="none" w:sz="0" w:space="0" w:color="auto"/>
        <w:right w:val="none" w:sz="0" w:space="0" w:color="auto"/>
      </w:divBdr>
    </w:div>
    <w:div w:id="1190267010">
      <w:bodyDiv w:val="1"/>
      <w:marLeft w:val="0"/>
      <w:marRight w:val="0"/>
      <w:marTop w:val="0"/>
      <w:marBottom w:val="0"/>
      <w:divBdr>
        <w:top w:val="none" w:sz="0" w:space="0" w:color="auto"/>
        <w:left w:val="none" w:sz="0" w:space="0" w:color="auto"/>
        <w:bottom w:val="none" w:sz="0" w:space="0" w:color="auto"/>
        <w:right w:val="none" w:sz="0" w:space="0" w:color="auto"/>
      </w:divBdr>
    </w:div>
    <w:div w:id="1192035920">
      <w:bodyDiv w:val="1"/>
      <w:marLeft w:val="0"/>
      <w:marRight w:val="0"/>
      <w:marTop w:val="0"/>
      <w:marBottom w:val="0"/>
      <w:divBdr>
        <w:top w:val="none" w:sz="0" w:space="0" w:color="auto"/>
        <w:left w:val="none" w:sz="0" w:space="0" w:color="auto"/>
        <w:bottom w:val="none" w:sz="0" w:space="0" w:color="auto"/>
        <w:right w:val="none" w:sz="0" w:space="0" w:color="auto"/>
      </w:divBdr>
    </w:div>
    <w:div w:id="1194609171">
      <w:bodyDiv w:val="1"/>
      <w:marLeft w:val="0"/>
      <w:marRight w:val="0"/>
      <w:marTop w:val="0"/>
      <w:marBottom w:val="0"/>
      <w:divBdr>
        <w:top w:val="none" w:sz="0" w:space="0" w:color="auto"/>
        <w:left w:val="none" w:sz="0" w:space="0" w:color="auto"/>
        <w:bottom w:val="none" w:sz="0" w:space="0" w:color="auto"/>
        <w:right w:val="none" w:sz="0" w:space="0" w:color="auto"/>
      </w:divBdr>
    </w:div>
    <w:div w:id="1196893823">
      <w:bodyDiv w:val="1"/>
      <w:marLeft w:val="0"/>
      <w:marRight w:val="0"/>
      <w:marTop w:val="0"/>
      <w:marBottom w:val="0"/>
      <w:divBdr>
        <w:top w:val="none" w:sz="0" w:space="0" w:color="auto"/>
        <w:left w:val="none" w:sz="0" w:space="0" w:color="auto"/>
        <w:bottom w:val="none" w:sz="0" w:space="0" w:color="auto"/>
        <w:right w:val="none" w:sz="0" w:space="0" w:color="auto"/>
      </w:divBdr>
    </w:div>
    <w:div w:id="1197506212">
      <w:bodyDiv w:val="1"/>
      <w:marLeft w:val="0"/>
      <w:marRight w:val="0"/>
      <w:marTop w:val="0"/>
      <w:marBottom w:val="0"/>
      <w:divBdr>
        <w:top w:val="none" w:sz="0" w:space="0" w:color="auto"/>
        <w:left w:val="none" w:sz="0" w:space="0" w:color="auto"/>
        <w:bottom w:val="none" w:sz="0" w:space="0" w:color="auto"/>
        <w:right w:val="none" w:sz="0" w:space="0" w:color="auto"/>
      </w:divBdr>
    </w:div>
    <w:div w:id="1198158553">
      <w:bodyDiv w:val="1"/>
      <w:marLeft w:val="0"/>
      <w:marRight w:val="0"/>
      <w:marTop w:val="0"/>
      <w:marBottom w:val="0"/>
      <w:divBdr>
        <w:top w:val="none" w:sz="0" w:space="0" w:color="auto"/>
        <w:left w:val="none" w:sz="0" w:space="0" w:color="auto"/>
        <w:bottom w:val="none" w:sz="0" w:space="0" w:color="auto"/>
        <w:right w:val="none" w:sz="0" w:space="0" w:color="auto"/>
      </w:divBdr>
    </w:div>
    <w:div w:id="1198199831">
      <w:bodyDiv w:val="1"/>
      <w:marLeft w:val="0"/>
      <w:marRight w:val="0"/>
      <w:marTop w:val="0"/>
      <w:marBottom w:val="0"/>
      <w:divBdr>
        <w:top w:val="none" w:sz="0" w:space="0" w:color="auto"/>
        <w:left w:val="none" w:sz="0" w:space="0" w:color="auto"/>
        <w:bottom w:val="none" w:sz="0" w:space="0" w:color="auto"/>
        <w:right w:val="none" w:sz="0" w:space="0" w:color="auto"/>
      </w:divBdr>
    </w:div>
    <w:div w:id="1199930901">
      <w:bodyDiv w:val="1"/>
      <w:marLeft w:val="0"/>
      <w:marRight w:val="0"/>
      <w:marTop w:val="0"/>
      <w:marBottom w:val="0"/>
      <w:divBdr>
        <w:top w:val="none" w:sz="0" w:space="0" w:color="auto"/>
        <w:left w:val="none" w:sz="0" w:space="0" w:color="auto"/>
        <w:bottom w:val="none" w:sz="0" w:space="0" w:color="auto"/>
        <w:right w:val="none" w:sz="0" w:space="0" w:color="auto"/>
      </w:divBdr>
    </w:div>
    <w:div w:id="1203053329">
      <w:bodyDiv w:val="1"/>
      <w:marLeft w:val="0"/>
      <w:marRight w:val="0"/>
      <w:marTop w:val="0"/>
      <w:marBottom w:val="0"/>
      <w:divBdr>
        <w:top w:val="none" w:sz="0" w:space="0" w:color="auto"/>
        <w:left w:val="none" w:sz="0" w:space="0" w:color="auto"/>
        <w:bottom w:val="none" w:sz="0" w:space="0" w:color="auto"/>
        <w:right w:val="none" w:sz="0" w:space="0" w:color="auto"/>
      </w:divBdr>
    </w:div>
    <w:div w:id="1206135017">
      <w:bodyDiv w:val="1"/>
      <w:marLeft w:val="0"/>
      <w:marRight w:val="0"/>
      <w:marTop w:val="0"/>
      <w:marBottom w:val="0"/>
      <w:divBdr>
        <w:top w:val="none" w:sz="0" w:space="0" w:color="auto"/>
        <w:left w:val="none" w:sz="0" w:space="0" w:color="auto"/>
        <w:bottom w:val="none" w:sz="0" w:space="0" w:color="auto"/>
        <w:right w:val="none" w:sz="0" w:space="0" w:color="auto"/>
      </w:divBdr>
    </w:div>
    <w:div w:id="1206142697">
      <w:bodyDiv w:val="1"/>
      <w:marLeft w:val="0"/>
      <w:marRight w:val="0"/>
      <w:marTop w:val="0"/>
      <w:marBottom w:val="0"/>
      <w:divBdr>
        <w:top w:val="none" w:sz="0" w:space="0" w:color="auto"/>
        <w:left w:val="none" w:sz="0" w:space="0" w:color="auto"/>
        <w:bottom w:val="none" w:sz="0" w:space="0" w:color="auto"/>
        <w:right w:val="none" w:sz="0" w:space="0" w:color="auto"/>
      </w:divBdr>
    </w:div>
    <w:div w:id="1207331057">
      <w:bodyDiv w:val="1"/>
      <w:marLeft w:val="0"/>
      <w:marRight w:val="0"/>
      <w:marTop w:val="0"/>
      <w:marBottom w:val="0"/>
      <w:divBdr>
        <w:top w:val="none" w:sz="0" w:space="0" w:color="auto"/>
        <w:left w:val="none" w:sz="0" w:space="0" w:color="auto"/>
        <w:bottom w:val="none" w:sz="0" w:space="0" w:color="auto"/>
        <w:right w:val="none" w:sz="0" w:space="0" w:color="auto"/>
      </w:divBdr>
    </w:div>
    <w:div w:id="1207569772">
      <w:bodyDiv w:val="1"/>
      <w:marLeft w:val="0"/>
      <w:marRight w:val="0"/>
      <w:marTop w:val="0"/>
      <w:marBottom w:val="0"/>
      <w:divBdr>
        <w:top w:val="none" w:sz="0" w:space="0" w:color="auto"/>
        <w:left w:val="none" w:sz="0" w:space="0" w:color="auto"/>
        <w:bottom w:val="none" w:sz="0" w:space="0" w:color="auto"/>
        <w:right w:val="none" w:sz="0" w:space="0" w:color="auto"/>
      </w:divBdr>
    </w:div>
    <w:div w:id="1213543512">
      <w:bodyDiv w:val="1"/>
      <w:marLeft w:val="0"/>
      <w:marRight w:val="0"/>
      <w:marTop w:val="0"/>
      <w:marBottom w:val="0"/>
      <w:divBdr>
        <w:top w:val="none" w:sz="0" w:space="0" w:color="auto"/>
        <w:left w:val="none" w:sz="0" w:space="0" w:color="auto"/>
        <w:bottom w:val="none" w:sz="0" w:space="0" w:color="auto"/>
        <w:right w:val="none" w:sz="0" w:space="0" w:color="auto"/>
      </w:divBdr>
    </w:div>
    <w:div w:id="1215698024">
      <w:bodyDiv w:val="1"/>
      <w:marLeft w:val="0"/>
      <w:marRight w:val="0"/>
      <w:marTop w:val="0"/>
      <w:marBottom w:val="0"/>
      <w:divBdr>
        <w:top w:val="none" w:sz="0" w:space="0" w:color="auto"/>
        <w:left w:val="none" w:sz="0" w:space="0" w:color="auto"/>
        <w:bottom w:val="none" w:sz="0" w:space="0" w:color="auto"/>
        <w:right w:val="none" w:sz="0" w:space="0" w:color="auto"/>
      </w:divBdr>
    </w:div>
    <w:div w:id="1218008458">
      <w:bodyDiv w:val="1"/>
      <w:marLeft w:val="0"/>
      <w:marRight w:val="0"/>
      <w:marTop w:val="0"/>
      <w:marBottom w:val="0"/>
      <w:divBdr>
        <w:top w:val="none" w:sz="0" w:space="0" w:color="auto"/>
        <w:left w:val="none" w:sz="0" w:space="0" w:color="auto"/>
        <w:bottom w:val="none" w:sz="0" w:space="0" w:color="auto"/>
        <w:right w:val="none" w:sz="0" w:space="0" w:color="auto"/>
      </w:divBdr>
    </w:div>
    <w:div w:id="1218052424">
      <w:bodyDiv w:val="1"/>
      <w:marLeft w:val="0"/>
      <w:marRight w:val="0"/>
      <w:marTop w:val="0"/>
      <w:marBottom w:val="0"/>
      <w:divBdr>
        <w:top w:val="none" w:sz="0" w:space="0" w:color="auto"/>
        <w:left w:val="none" w:sz="0" w:space="0" w:color="auto"/>
        <w:bottom w:val="none" w:sz="0" w:space="0" w:color="auto"/>
        <w:right w:val="none" w:sz="0" w:space="0" w:color="auto"/>
      </w:divBdr>
    </w:div>
    <w:div w:id="1219324641">
      <w:bodyDiv w:val="1"/>
      <w:marLeft w:val="0"/>
      <w:marRight w:val="0"/>
      <w:marTop w:val="0"/>
      <w:marBottom w:val="0"/>
      <w:divBdr>
        <w:top w:val="none" w:sz="0" w:space="0" w:color="auto"/>
        <w:left w:val="none" w:sz="0" w:space="0" w:color="auto"/>
        <w:bottom w:val="none" w:sz="0" w:space="0" w:color="auto"/>
        <w:right w:val="none" w:sz="0" w:space="0" w:color="auto"/>
      </w:divBdr>
    </w:div>
    <w:div w:id="1220089419">
      <w:bodyDiv w:val="1"/>
      <w:marLeft w:val="0"/>
      <w:marRight w:val="0"/>
      <w:marTop w:val="0"/>
      <w:marBottom w:val="0"/>
      <w:divBdr>
        <w:top w:val="none" w:sz="0" w:space="0" w:color="auto"/>
        <w:left w:val="none" w:sz="0" w:space="0" w:color="auto"/>
        <w:bottom w:val="none" w:sz="0" w:space="0" w:color="auto"/>
        <w:right w:val="none" w:sz="0" w:space="0" w:color="auto"/>
      </w:divBdr>
    </w:div>
    <w:div w:id="1221163152">
      <w:bodyDiv w:val="1"/>
      <w:marLeft w:val="0"/>
      <w:marRight w:val="0"/>
      <w:marTop w:val="0"/>
      <w:marBottom w:val="0"/>
      <w:divBdr>
        <w:top w:val="none" w:sz="0" w:space="0" w:color="auto"/>
        <w:left w:val="none" w:sz="0" w:space="0" w:color="auto"/>
        <w:bottom w:val="none" w:sz="0" w:space="0" w:color="auto"/>
        <w:right w:val="none" w:sz="0" w:space="0" w:color="auto"/>
      </w:divBdr>
    </w:div>
    <w:div w:id="1222013974">
      <w:bodyDiv w:val="1"/>
      <w:marLeft w:val="0"/>
      <w:marRight w:val="0"/>
      <w:marTop w:val="0"/>
      <w:marBottom w:val="0"/>
      <w:divBdr>
        <w:top w:val="none" w:sz="0" w:space="0" w:color="auto"/>
        <w:left w:val="none" w:sz="0" w:space="0" w:color="auto"/>
        <w:bottom w:val="none" w:sz="0" w:space="0" w:color="auto"/>
        <w:right w:val="none" w:sz="0" w:space="0" w:color="auto"/>
      </w:divBdr>
    </w:div>
    <w:div w:id="1222248931">
      <w:bodyDiv w:val="1"/>
      <w:marLeft w:val="0"/>
      <w:marRight w:val="0"/>
      <w:marTop w:val="0"/>
      <w:marBottom w:val="0"/>
      <w:divBdr>
        <w:top w:val="none" w:sz="0" w:space="0" w:color="auto"/>
        <w:left w:val="none" w:sz="0" w:space="0" w:color="auto"/>
        <w:bottom w:val="none" w:sz="0" w:space="0" w:color="auto"/>
        <w:right w:val="none" w:sz="0" w:space="0" w:color="auto"/>
      </w:divBdr>
    </w:div>
    <w:div w:id="1222518149">
      <w:bodyDiv w:val="1"/>
      <w:marLeft w:val="0"/>
      <w:marRight w:val="0"/>
      <w:marTop w:val="0"/>
      <w:marBottom w:val="0"/>
      <w:divBdr>
        <w:top w:val="none" w:sz="0" w:space="0" w:color="auto"/>
        <w:left w:val="none" w:sz="0" w:space="0" w:color="auto"/>
        <w:bottom w:val="none" w:sz="0" w:space="0" w:color="auto"/>
        <w:right w:val="none" w:sz="0" w:space="0" w:color="auto"/>
      </w:divBdr>
    </w:div>
    <w:div w:id="1222596749">
      <w:bodyDiv w:val="1"/>
      <w:marLeft w:val="0"/>
      <w:marRight w:val="0"/>
      <w:marTop w:val="0"/>
      <w:marBottom w:val="0"/>
      <w:divBdr>
        <w:top w:val="none" w:sz="0" w:space="0" w:color="auto"/>
        <w:left w:val="none" w:sz="0" w:space="0" w:color="auto"/>
        <w:bottom w:val="none" w:sz="0" w:space="0" w:color="auto"/>
        <w:right w:val="none" w:sz="0" w:space="0" w:color="auto"/>
      </w:divBdr>
    </w:div>
    <w:div w:id="1222906291">
      <w:bodyDiv w:val="1"/>
      <w:marLeft w:val="0"/>
      <w:marRight w:val="0"/>
      <w:marTop w:val="0"/>
      <w:marBottom w:val="0"/>
      <w:divBdr>
        <w:top w:val="none" w:sz="0" w:space="0" w:color="auto"/>
        <w:left w:val="none" w:sz="0" w:space="0" w:color="auto"/>
        <w:bottom w:val="none" w:sz="0" w:space="0" w:color="auto"/>
        <w:right w:val="none" w:sz="0" w:space="0" w:color="auto"/>
      </w:divBdr>
    </w:div>
    <w:div w:id="1225026437">
      <w:bodyDiv w:val="1"/>
      <w:marLeft w:val="0"/>
      <w:marRight w:val="0"/>
      <w:marTop w:val="0"/>
      <w:marBottom w:val="0"/>
      <w:divBdr>
        <w:top w:val="none" w:sz="0" w:space="0" w:color="auto"/>
        <w:left w:val="none" w:sz="0" w:space="0" w:color="auto"/>
        <w:bottom w:val="none" w:sz="0" w:space="0" w:color="auto"/>
        <w:right w:val="none" w:sz="0" w:space="0" w:color="auto"/>
      </w:divBdr>
    </w:div>
    <w:div w:id="1226257235">
      <w:bodyDiv w:val="1"/>
      <w:marLeft w:val="0"/>
      <w:marRight w:val="0"/>
      <w:marTop w:val="0"/>
      <w:marBottom w:val="0"/>
      <w:divBdr>
        <w:top w:val="none" w:sz="0" w:space="0" w:color="auto"/>
        <w:left w:val="none" w:sz="0" w:space="0" w:color="auto"/>
        <w:bottom w:val="none" w:sz="0" w:space="0" w:color="auto"/>
        <w:right w:val="none" w:sz="0" w:space="0" w:color="auto"/>
      </w:divBdr>
    </w:div>
    <w:div w:id="1226993749">
      <w:bodyDiv w:val="1"/>
      <w:marLeft w:val="0"/>
      <w:marRight w:val="0"/>
      <w:marTop w:val="0"/>
      <w:marBottom w:val="0"/>
      <w:divBdr>
        <w:top w:val="none" w:sz="0" w:space="0" w:color="auto"/>
        <w:left w:val="none" w:sz="0" w:space="0" w:color="auto"/>
        <w:bottom w:val="none" w:sz="0" w:space="0" w:color="auto"/>
        <w:right w:val="none" w:sz="0" w:space="0" w:color="auto"/>
      </w:divBdr>
    </w:div>
    <w:div w:id="1227304221">
      <w:bodyDiv w:val="1"/>
      <w:marLeft w:val="0"/>
      <w:marRight w:val="0"/>
      <w:marTop w:val="0"/>
      <w:marBottom w:val="0"/>
      <w:divBdr>
        <w:top w:val="none" w:sz="0" w:space="0" w:color="auto"/>
        <w:left w:val="none" w:sz="0" w:space="0" w:color="auto"/>
        <w:bottom w:val="none" w:sz="0" w:space="0" w:color="auto"/>
        <w:right w:val="none" w:sz="0" w:space="0" w:color="auto"/>
      </w:divBdr>
    </w:div>
    <w:div w:id="1228765175">
      <w:bodyDiv w:val="1"/>
      <w:marLeft w:val="0"/>
      <w:marRight w:val="0"/>
      <w:marTop w:val="0"/>
      <w:marBottom w:val="0"/>
      <w:divBdr>
        <w:top w:val="none" w:sz="0" w:space="0" w:color="auto"/>
        <w:left w:val="none" w:sz="0" w:space="0" w:color="auto"/>
        <w:bottom w:val="none" w:sz="0" w:space="0" w:color="auto"/>
        <w:right w:val="none" w:sz="0" w:space="0" w:color="auto"/>
      </w:divBdr>
    </w:div>
    <w:div w:id="1228807376">
      <w:bodyDiv w:val="1"/>
      <w:marLeft w:val="0"/>
      <w:marRight w:val="0"/>
      <w:marTop w:val="0"/>
      <w:marBottom w:val="0"/>
      <w:divBdr>
        <w:top w:val="none" w:sz="0" w:space="0" w:color="auto"/>
        <w:left w:val="none" w:sz="0" w:space="0" w:color="auto"/>
        <w:bottom w:val="none" w:sz="0" w:space="0" w:color="auto"/>
        <w:right w:val="none" w:sz="0" w:space="0" w:color="auto"/>
      </w:divBdr>
    </w:div>
    <w:div w:id="1229726422">
      <w:bodyDiv w:val="1"/>
      <w:marLeft w:val="0"/>
      <w:marRight w:val="0"/>
      <w:marTop w:val="0"/>
      <w:marBottom w:val="0"/>
      <w:divBdr>
        <w:top w:val="none" w:sz="0" w:space="0" w:color="auto"/>
        <w:left w:val="none" w:sz="0" w:space="0" w:color="auto"/>
        <w:bottom w:val="none" w:sz="0" w:space="0" w:color="auto"/>
        <w:right w:val="none" w:sz="0" w:space="0" w:color="auto"/>
      </w:divBdr>
    </w:div>
    <w:div w:id="1231237302">
      <w:bodyDiv w:val="1"/>
      <w:marLeft w:val="0"/>
      <w:marRight w:val="0"/>
      <w:marTop w:val="0"/>
      <w:marBottom w:val="0"/>
      <w:divBdr>
        <w:top w:val="none" w:sz="0" w:space="0" w:color="auto"/>
        <w:left w:val="none" w:sz="0" w:space="0" w:color="auto"/>
        <w:bottom w:val="none" w:sz="0" w:space="0" w:color="auto"/>
        <w:right w:val="none" w:sz="0" w:space="0" w:color="auto"/>
      </w:divBdr>
    </w:div>
    <w:div w:id="1233083477">
      <w:bodyDiv w:val="1"/>
      <w:marLeft w:val="0"/>
      <w:marRight w:val="0"/>
      <w:marTop w:val="0"/>
      <w:marBottom w:val="0"/>
      <w:divBdr>
        <w:top w:val="none" w:sz="0" w:space="0" w:color="auto"/>
        <w:left w:val="none" w:sz="0" w:space="0" w:color="auto"/>
        <w:bottom w:val="none" w:sz="0" w:space="0" w:color="auto"/>
        <w:right w:val="none" w:sz="0" w:space="0" w:color="auto"/>
      </w:divBdr>
    </w:div>
    <w:div w:id="1246306431">
      <w:bodyDiv w:val="1"/>
      <w:marLeft w:val="0"/>
      <w:marRight w:val="0"/>
      <w:marTop w:val="0"/>
      <w:marBottom w:val="0"/>
      <w:divBdr>
        <w:top w:val="none" w:sz="0" w:space="0" w:color="auto"/>
        <w:left w:val="none" w:sz="0" w:space="0" w:color="auto"/>
        <w:bottom w:val="none" w:sz="0" w:space="0" w:color="auto"/>
        <w:right w:val="none" w:sz="0" w:space="0" w:color="auto"/>
      </w:divBdr>
    </w:div>
    <w:div w:id="1246374794">
      <w:bodyDiv w:val="1"/>
      <w:marLeft w:val="0"/>
      <w:marRight w:val="0"/>
      <w:marTop w:val="0"/>
      <w:marBottom w:val="0"/>
      <w:divBdr>
        <w:top w:val="none" w:sz="0" w:space="0" w:color="auto"/>
        <w:left w:val="none" w:sz="0" w:space="0" w:color="auto"/>
        <w:bottom w:val="none" w:sz="0" w:space="0" w:color="auto"/>
        <w:right w:val="none" w:sz="0" w:space="0" w:color="auto"/>
      </w:divBdr>
    </w:div>
    <w:div w:id="1249076250">
      <w:bodyDiv w:val="1"/>
      <w:marLeft w:val="0"/>
      <w:marRight w:val="0"/>
      <w:marTop w:val="0"/>
      <w:marBottom w:val="0"/>
      <w:divBdr>
        <w:top w:val="none" w:sz="0" w:space="0" w:color="auto"/>
        <w:left w:val="none" w:sz="0" w:space="0" w:color="auto"/>
        <w:bottom w:val="none" w:sz="0" w:space="0" w:color="auto"/>
        <w:right w:val="none" w:sz="0" w:space="0" w:color="auto"/>
      </w:divBdr>
    </w:div>
    <w:div w:id="1249193738">
      <w:bodyDiv w:val="1"/>
      <w:marLeft w:val="0"/>
      <w:marRight w:val="0"/>
      <w:marTop w:val="0"/>
      <w:marBottom w:val="0"/>
      <w:divBdr>
        <w:top w:val="none" w:sz="0" w:space="0" w:color="auto"/>
        <w:left w:val="none" w:sz="0" w:space="0" w:color="auto"/>
        <w:bottom w:val="none" w:sz="0" w:space="0" w:color="auto"/>
        <w:right w:val="none" w:sz="0" w:space="0" w:color="auto"/>
      </w:divBdr>
    </w:div>
    <w:div w:id="1250430378">
      <w:bodyDiv w:val="1"/>
      <w:marLeft w:val="0"/>
      <w:marRight w:val="0"/>
      <w:marTop w:val="0"/>
      <w:marBottom w:val="0"/>
      <w:divBdr>
        <w:top w:val="none" w:sz="0" w:space="0" w:color="auto"/>
        <w:left w:val="none" w:sz="0" w:space="0" w:color="auto"/>
        <w:bottom w:val="none" w:sz="0" w:space="0" w:color="auto"/>
        <w:right w:val="none" w:sz="0" w:space="0" w:color="auto"/>
      </w:divBdr>
    </w:div>
    <w:div w:id="1250967019">
      <w:bodyDiv w:val="1"/>
      <w:marLeft w:val="0"/>
      <w:marRight w:val="0"/>
      <w:marTop w:val="0"/>
      <w:marBottom w:val="0"/>
      <w:divBdr>
        <w:top w:val="none" w:sz="0" w:space="0" w:color="auto"/>
        <w:left w:val="none" w:sz="0" w:space="0" w:color="auto"/>
        <w:bottom w:val="none" w:sz="0" w:space="0" w:color="auto"/>
        <w:right w:val="none" w:sz="0" w:space="0" w:color="auto"/>
      </w:divBdr>
    </w:div>
    <w:div w:id="1253130186">
      <w:bodyDiv w:val="1"/>
      <w:marLeft w:val="0"/>
      <w:marRight w:val="0"/>
      <w:marTop w:val="0"/>
      <w:marBottom w:val="0"/>
      <w:divBdr>
        <w:top w:val="none" w:sz="0" w:space="0" w:color="auto"/>
        <w:left w:val="none" w:sz="0" w:space="0" w:color="auto"/>
        <w:bottom w:val="none" w:sz="0" w:space="0" w:color="auto"/>
        <w:right w:val="none" w:sz="0" w:space="0" w:color="auto"/>
      </w:divBdr>
    </w:div>
    <w:div w:id="1253203791">
      <w:bodyDiv w:val="1"/>
      <w:marLeft w:val="0"/>
      <w:marRight w:val="0"/>
      <w:marTop w:val="0"/>
      <w:marBottom w:val="0"/>
      <w:divBdr>
        <w:top w:val="none" w:sz="0" w:space="0" w:color="auto"/>
        <w:left w:val="none" w:sz="0" w:space="0" w:color="auto"/>
        <w:bottom w:val="none" w:sz="0" w:space="0" w:color="auto"/>
        <w:right w:val="none" w:sz="0" w:space="0" w:color="auto"/>
      </w:divBdr>
    </w:div>
    <w:div w:id="1257060623">
      <w:bodyDiv w:val="1"/>
      <w:marLeft w:val="0"/>
      <w:marRight w:val="0"/>
      <w:marTop w:val="0"/>
      <w:marBottom w:val="0"/>
      <w:divBdr>
        <w:top w:val="none" w:sz="0" w:space="0" w:color="auto"/>
        <w:left w:val="none" w:sz="0" w:space="0" w:color="auto"/>
        <w:bottom w:val="none" w:sz="0" w:space="0" w:color="auto"/>
        <w:right w:val="none" w:sz="0" w:space="0" w:color="auto"/>
      </w:divBdr>
    </w:div>
    <w:div w:id="1257178927">
      <w:bodyDiv w:val="1"/>
      <w:marLeft w:val="0"/>
      <w:marRight w:val="0"/>
      <w:marTop w:val="0"/>
      <w:marBottom w:val="0"/>
      <w:divBdr>
        <w:top w:val="none" w:sz="0" w:space="0" w:color="auto"/>
        <w:left w:val="none" w:sz="0" w:space="0" w:color="auto"/>
        <w:bottom w:val="none" w:sz="0" w:space="0" w:color="auto"/>
        <w:right w:val="none" w:sz="0" w:space="0" w:color="auto"/>
      </w:divBdr>
    </w:div>
    <w:div w:id="1258904279">
      <w:bodyDiv w:val="1"/>
      <w:marLeft w:val="0"/>
      <w:marRight w:val="0"/>
      <w:marTop w:val="0"/>
      <w:marBottom w:val="0"/>
      <w:divBdr>
        <w:top w:val="none" w:sz="0" w:space="0" w:color="auto"/>
        <w:left w:val="none" w:sz="0" w:space="0" w:color="auto"/>
        <w:bottom w:val="none" w:sz="0" w:space="0" w:color="auto"/>
        <w:right w:val="none" w:sz="0" w:space="0" w:color="auto"/>
      </w:divBdr>
    </w:div>
    <w:div w:id="1259175915">
      <w:bodyDiv w:val="1"/>
      <w:marLeft w:val="0"/>
      <w:marRight w:val="0"/>
      <w:marTop w:val="0"/>
      <w:marBottom w:val="0"/>
      <w:divBdr>
        <w:top w:val="none" w:sz="0" w:space="0" w:color="auto"/>
        <w:left w:val="none" w:sz="0" w:space="0" w:color="auto"/>
        <w:bottom w:val="none" w:sz="0" w:space="0" w:color="auto"/>
        <w:right w:val="none" w:sz="0" w:space="0" w:color="auto"/>
      </w:divBdr>
    </w:div>
    <w:div w:id="1259869655">
      <w:bodyDiv w:val="1"/>
      <w:marLeft w:val="0"/>
      <w:marRight w:val="0"/>
      <w:marTop w:val="0"/>
      <w:marBottom w:val="0"/>
      <w:divBdr>
        <w:top w:val="none" w:sz="0" w:space="0" w:color="auto"/>
        <w:left w:val="none" w:sz="0" w:space="0" w:color="auto"/>
        <w:bottom w:val="none" w:sz="0" w:space="0" w:color="auto"/>
        <w:right w:val="none" w:sz="0" w:space="0" w:color="auto"/>
      </w:divBdr>
    </w:div>
    <w:div w:id="1262107588">
      <w:bodyDiv w:val="1"/>
      <w:marLeft w:val="0"/>
      <w:marRight w:val="0"/>
      <w:marTop w:val="0"/>
      <w:marBottom w:val="0"/>
      <w:divBdr>
        <w:top w:val="none" w:sz="0" w:space="0" w:color="auto"/>
        <w:left w:val="none" w:sz="0" w:space="0" w:color="auto"/>
        <w:bottom w:val="none" w:sz="0" w:space="0" w:color="auto"/>
        <w:right w:val="none" w:sz="0" w:space="0" w:color="auto"/>
      </w:divBdr>
    </w:div>
    <w:div w:id="1262639210">
      <w:bodyDiv w:val="1"/>
      <w:marLeft w:val="0"/>
      <w:marRight w:val="0"/>
      <w:marTop w:val="0"/>
      <w:marBottom w:val="0"/>
      <w:divBdr>
        <w:top w:val="none" w:sz="0" w:space="0" w:color="auto"/>
        <w:left w:val="none" w:sz="0" w:space="0" w:color="auto"/>
        <w:bottom w:val="none" w:sz="0" w:space="0" w:color="auto"/>
        <w:right w:val="none" w:sz="0" w:space="0" w:color="auto"/>
      </w:divBdr>
    </w:div>
    <w:div w:id="1263882666">
      <w:bodyDiv w:val="1"/>
      <w:marLeft w:val="0"/>
      <w:marRight w:val="0"/>
      <w:marTop w:val="0"/>
      <w:marBottom w:val="0"/>
      <w:divBdr>
        <w:top w:val="none" w:sz="0" w:space="0" w:color="auto"/>
        <w:left w:val="none" w:sz="0" w:space="0" w:color="auto"/>
        <w:bottom w:val="none" w:sz="0" w:space="0" w:color="auto"/>
        <w:right w:val="none" w:sz="0" w:space="0" w:color="auto"/>
      </w:divBdr>
    </w:div>
    <w:div w:id="1264142977">
      <w:bodyDiv w:val="1"/>
      <w:marLeft w:val="0"/>
      <w:marRight w:val="0"/>
      <w:marTop w:val="0"/>
      <w:marBottom w:val="0"/>
      <w:divBdr>
        <w:top w:val="none" w:sz="0" w:space="0" w:color="auto"/>
        <w:left w:val="none" w:sz="0" w:space="0" w:color="auto"/>
        <w:bottom w:val="none" w:sz="0" w:space="0" w:color="auto"/>
        <w:right w:val="none" w:sz="0" w:space="0" w:color="auto"/>
      </w:divBdr>
    </w:div>
    <w:div w:id="1264220904">
      <w:bodyDiv w:val="1"/>
      <w:marLeft w:val="0"/>
      <w:marRight w:val="0"/>
      <w:marTop w:val="0"/>
      <w:marBottom w:val="0"/>
      <w:divBdr>
        <w:top w:val="none" w:sz="0" w:space="0" w:color="auto"/>
        <w:left w:val="none" w:sz="0" w:space="0" w:color="auto"/>
        <w:bottom w:val="none" w:sz="0" w:space="0" w:color="auto"/>
        <w:right w:val="none" w:sz="0" w:space="0" w:color="auto"/>
      </w:divBdr>
    </w:div>
    <w:div w:id="1264460372">
      <w:bodyDiv w:val="1"/>
      <w:marLeft w:val="0"/>
      <w:marRight w:val="0"/>
      <w:marTop w:val="0"/>
      <w:marBottom w:val="0"/>
      <w:divBdr>
        <w:top w:val="none" w:sz="0" w:space="0" w:color="auto"/>
        <w:left w:val="none" w:sz="0" w:space="0" w:color="auto"/>
        <w:bottom w:val="none" w:sz="0" w:space="0" w:color="auto"/>
        <w:right w:val="none" w:sz="0" w:space="0" w:color="auto"/>
      </w:divBdr>
    </w:div>
    <w:div w:id="1264611799">
      <w:bodyDiv w:val="1"/>
      <w:marLeft w:val="0"/>
      <w:marRight w:val="0"/>
      <w:marTop w:val="0"/>
      <w:marBottom w:val="0"/>
      <w:divBdr>
        <w:top w:val="none" w:sz="0" w:space="0" w:color="auto"/>
        <w:left w:val="none" w:sz="0" w:space="0" w:color="auto"/>
        <w:bottom w:val="none" w:sz="0" w:space="0" w:color="auto"/>
        <w:right w:val="none" w:sz="0" w:space="0" w:color="auto"/>
      </w:divBdr>
    </w:div>
    <w:div w:id="1277252177">
      <w:bodyDiv w:val="1"/>
      <w:marLeft w:val="0"/>
      <w:marRight w:val="0"/>
      <w:marTop w:val="0"/>
      <w:marBottom w:val="0"/>
      <w:divBdr>
        <w:top w:val="none" w:sz="0" w:space="0" w:color="auto"/>
        <w:left w:val="none" w:sz="0" w:space="0" w:color="auto"/>
        <w:bottom w:val="none" w:sz="0" w:space="0" w:color="auto"/>
        <w:right w:val="none" w:sz="0" w:space="0" w:color="auto"/>
      </w:divBdr>
    </w:div>
    <w:div w:id="1278483240">
      <w:bodyDiv w:val="1"/>
      <w:marLeft w:val="0"/>
      <w:marRight w:val="0"/>
      <w:marTop w:val="0"/>
      <w:marBottom w:val="0"/>
      <w:divBdr>
        <w:top w:val="none" w:sz="0" w:space="0" w:color="auto"/>
        <w:left w:val="none" w:sz="0" w:space="0" w:color="auto"/>
        <w:bottom w:val="none" w:sz="0" w:space="0" w:color="auto"/>
        <w:right w:val="none" w:sz="0" w:space="0" w:color="auto"/>
      </w:divBdr>
    </w:div>
    <w:div w:id="1278491489">
      <w:bodyDiv w:val="1"/>
      <w:marLeft w:val="0"/>
      <w:marRight w:val="0"/>
      <w:marTop w:val="0"/>
      <w:marBottom w:val="0"/>
      <w:divBdr>
        <w:top w:val="none" w:sz="0" w:space="0" w:color="auto"/>
        <w:left w:val="none" w:sz="0" w:space="0" w:color="auto"/>
        <w:bottom w:val="none" w:sz="0" w:space="0" w:color="auto"/>
        <w:right w:val="none" w:sz="0" w:space="0" w:color="auto"/>
      </w:divBdr>
    </w:div>
    <w:div w:id="1279600381">
      <w:bodyDiv w:val="1"/>
      <w:marLeft w:val="0"/>
      <w:marRight w:val="0"/>
      <w:marTop w:val="0"/>
      <w:marBottom w:val="0"/>
      <w:divBdr>
        <w:top w:val="none" w:sz="0" w:space="0" w:color="auto"/>
        <w:left w:val="none" w:sz="0" w:space="0" w:color="auto"/>
        <w:bottom w:val="none" w:sz="0" w:space="0" w:color="auto"/>
        <w:right w:val="none" w:sz="0" w:space="0" w:color="auto"/>
      </w:divBdr>
    </w:div>
    <w:div w:id="1281064330">
      <w:bodyDiv w:val="1"/>
      <w:marLeft w:val="0"/>
      <w:marRight w:val="0"/>
      <w:marTop w:val="0"/>
      <w:marBottom w:val="0"/>
      <w:divBdr>
        <w:top w:val="none" w:sz="0" w:space="0" w:color="auto"/>
        <w:left w:val="none" w:sz="0" w:space="0" w:color="auto"/>
        <w:bottom w:val="none" w:sz="0" w:space="0" w:color="auto"/>
        <w:right w:val="none" w:sz="0" w:space="0" w:color="auto"/>
      </w:divBdr>
    </w:div>
    <w:div w:id="1282498530">
      <w:bodyDiv w:val="1"/>
      <w:marLeft w:val="0"/>
      <w:marRight w:val="0"/>
      <w:marTop w:val="0"/>
      <w:marBottom w:val="0"/>
      <w:divBdr>
        <w:top w:val="none" w:sz="0" w:space="0" w:color="auto"/>
        <w:left w:val="none" w:sz="0" w:space="0" w:color="auto"/>
        <w:bottom w:val="none" w:sz="0" w:space="0" w:color="auto"/>
        <w:right w:val="none" w:sz="0" w:space="0" w:color="auto"/>
      </w:divBdr>
    </w:div>
    <w:div w:id="1282761682">
      <w:bodyDiv w:val="1"/>
      <w:marLeft w:val="0"/>
      <w:marRight w:val="0"/>
      <w:marTop w:val="0"/>
      <w:marBottom w:val="0"/>
      <w:divBdr>
        <w:top w:val="none" w:sz="0" w:space="0" w:color="auto"/>
        <w:left w:val="none" w:sz="0" w:space="0" w:color="auto"/>
        <w:bottom w:val="none" w:sz="0" w:space="0" w:color="auto"/>
        <w:right w:val="none" w:sz="0" w:space="0" w:color="auto"/>
      </w:divBdr>
    </w:div>
    <w:div w:id="1282955086">
      <w:bodyDiv w:val="1"/>
      <w:marLeft w:val="0"/>
      <w:marRight w:val="0"/>
      <w:marTop w:val="0"/>
      <w:marBottom w:val="0"/>
      <w:divBdr>
        <w:top w:val="none" w:sz="0" w:space="0" w:color="auto"/>
        <w:left w:val="none" w:sz="0" w:space="0" w:color="auto"/>
        <w:bottom w:val="none" w:sz="0" w:space="0" w:color="auto"/>
        <w:right w:val="none" w:sz="0" w:space="0" w:color="auto"/>
      </w:divBdr>
    </w:div>
    <w:div w:id="1287158894">
      <w:bodyDiv w:val="1"/>
      <w:marLeft w:val="0"/>
      <w:marRight w:val="0"/>
      <w:marTop w:val="0"/>
      <w:marBottom w:val="0"/>
      <w:divBdr>
        <w:top w:val="none" w:sz="0" w:space="0" w:color="auto"/>
        <w:left w:val="none" w:sz="0" w:space="0" w:color="auto"/>
        <w:bottom w:val="none" w:sz="0" w:space="0" w:color="auto"/>
        <w:right w:val="none" w:sz="0" w:space="0" w:color="auto"/>
      </w:divBdr>
    </w:div>
    <w:div w:id="1289167580">
      <w:bodyDiv w:val="1"/>
      <w:marLeft w:val="0"/>
      <w:marRight w:val="0"/>
      <w:marTop w:val="0"/>
      <w:marBottom w:val="0"/>
      <w:divBdr>
        <w:top w:val="none" w:sz="0" w:space="0" w:color="auto"/>
        <w:left w:val="none" w:sz="0" w:space="0" w:color="auto"/>
        <w:bottom w:val="none" w:sz="0" w:space="0" w:color="auto"/>
        <w:right w:val="none" w:sz="0" w:space="0" w:color="auto"/>
      </w:divBdr>
    </w:div>
    <w:div w:id="1293292859">
      <w:bodyDiv w:val="1"/>
      <w:marLeft w:val="0"/>
      <w:marRight w:val="0"/>
      <w:marTop w:val="0"/>
      <w:marBottom w:val="0"/>
      <w:divBdr>
        <w:top w:val="none" w:sz="0" w:space="0" w:color="auto"/>
        <w:left w:val="none" w:sz="0" w:space="0" w:color="auto"/>
        <w:bottom w:val="none" w:sz="0" w:space="0" w:color="auto"/>
        <w:right w:val="none" w:sz="0" w:space="0" w:color="auto"/>
      </w:divBdr>
    </w:div>
    <w:div w:id="1301183618">
      <w:bodyDiv w:val="1"/>
      <w:marLeft w:val="0"/>
      <w:marRight w:val="0"/>
      <w:marTop w:val="0"/>
      <w:marBottom w:val="0"/>
      <w:divBdr>
        <w:top w:val="none" w:sz="0" w:space="0" w:color="auto"/>
        <w:left w:val="none" w:sz="0" w:space="0" w:color="auto"/>
        <w:bottom w:val="none" w:sz="0" w:space="0" w:color="auto"/>
        <w:right w:val="none" w:sz="0" w:space="0" w:color="auto"/>
      </w:divBdr>
    </w:div>
    <w:div w:id="1303775755">
      <w:bodyDiv w:val="1"/>
      <w:marLeft w:val="0"/>
      <w:marRight w:val="0"/>
      <w:marTop w:val="0"/>
      <w:marBottom w:val="0"/>
      <w:divBdr>
        <w:top w:val="none" w:sz="0" w:space="0" w:color="auto"/>
        <w:left w:val="none" w:sz="0" w:space="0" w:color="auto"/>
        <w:bottom w:val="none" w:sz="0" w:space="0" w:color="auto"/>
        <w:right w:val="none" w:sz="0" w:space="0" w:color="auto"/>
      </w:divBdr>
    </w:div>
    <w:div w:id="1304503213">
      <w:bodyDiv w:val="1"/>
      <w:marLeft w:val="0"/>
      <w:marRight w:val="0"/>
      <w:marTop w:val="0"/>
      <w:marBottom w:val="0"/>
      <w:divBdr>
        <w:top w:val="none" w:sz="0" w:space="0" w:color="auto"/>
        <w:left w:val="none" w:sz="0" w:space="0" w:color="auto"/>
        <w:bottom w:val="none" w:sz="0" w:space="0" w:color="auto"/>
        <w:right w:val="none" w:sz="0" w:space="0" w:color="auto"/>
      </w:divBdr>
    </w:div>
    <w:div w:id="1305089709">
      <w:bodyDiv w:val="1"/>
      <w:marLeft w:val="0"/>
      <w:marRight w:val="0"/>
      <w:marTop w:val="0"/>
      <w:marBottom w:val="0"/>
      <w:divBdr>
        <w:top w:val="none" w:sz="0" w:space="0" w:color="auto"/>
        <w:left w:val="none" w:sz="0" w:space="0" w:color="auto"/>
        <w:bottom w:val="none" w:sz="0" w:space="0" w:color="auto"/>
        <w:right w:val="none" w:sz="0" w:space="0" w:color="auto"/>
      </w:divBdr>
    </w:div>
    <w:div w:id="1305162632">
      <w:bodyDiv w:val="1"/>
      <w:marLeft w:val="0"/>
      <w:marRight w:val="0"/>
      <w:marTop w:val="0"/>
      <w:marBottom w:val="0"/>
      <w:divBdr>
        <w:top w:val="none" w:sz="0" w:space="0" w:color="auto"/>
        <w:left w:val="none" w:sz="0" w:space="0" w:color="auto"/>
        <w:bottom w:val="none" w:sz="0" w:space="0" w:color="auto"/>
        <w:right w:val="none" w:sz="0" w:space="0" w:color="auto"/>
      </w:divBdr>
    </w:div>
    <w:div w:id="1305891116">
      <w:bodyDiv w:val="1"/>
      <w:marLeft w:val="0"/>
      <w:marRight w:val="0"/>
      <w:marTop w:val="0"/>
      <w:marBottom w:val="0"/>
      <w:divBdr>
        <w:top w:val="none" w:sz="0" w:space="0" w:color="auto"/>
        <w:left w:val="none" w:sz="0" w:space="0" w:color="auto"/>
        <w:bottom w:val="none" w:sz="0" w:space="0" w:color="auto"/>
        <w:right w:val="none" w:sz="0" w:space="0" w:color="auto"/>
      </w:divBdr>
    </w:div>
    <w:div w:id="1306087199">
      <w:bodyDiv w:val="1"/>
      <w:marLeft w:val="0"/>
      <w:marRight w:val="0"/>
      <w:marTop w:val="0"/>
      <w:marBottom w:val="0"/>
      <w:divBdr>
        <w:top w:val="none" w:sz="0" w:space="0" w:color="auto"/>
        <w:left w:val="none" w:sz="0" w:space="0" w:color="auto"/>
        <w:bottom w:val="none" w:sz="0" w:space="0" w:color="auto"/>
        <w:right w:val="none" w:sz="0" w:space="0" w:color="auto"/>
      </w:divBdr>
    </w:div>
    <w:div w:id="1309896715">
      <w:bodyDiv w:val="1"/>
      <w:marLeft w:val="0"/>
      <w:marRight w:val="0"/>
      <w:marTop w:val="0"/>
      <w:marBottom w:val="0"/>
      <w:divBdr>
        <w:top w:val="none" w:sz="0" w:space="0" w:color="auto"/>
        <w:left w:val="none" w:sz="0" w:space="0" w:color="auto"/>
        <w:bottom w:val="none" w:sz="0" w:space="0" w:color="auto"/>
        <w:right w:val="none" w:sz="0" w:space="0" w:color="auto"/>
      </w:divBdr>
    </w:div>
    <w:div w:id="1313018686">
      <w:bodyDiv w:val="1"/>
      <w:marLeft w:val="0"/>
      <w:marRight w:val="0"/>
      <w:marTop w:val="0"/>
      <w:marBottom w:val="0"/>
      <w:divBdr>
        <w:top w:val="none" w:sz="0" w:space="0" w:color="auto"/>
        <w:left w:val="none" w:sz="0" w:space="0" w:color="auto"/>
        <w:bottom w:val="none" w:sz="0" w:space="0" w:color="auto"/>
        <w:right w:val="none" w:sz="0" w:space="0" w:color="auto"/>
      </w:divBdr>
    </w:div>
    <w:div w:id="1324896107">
      <w:bodyDiv w:val="1"/>
      <w:marLeft w:val="0"/>
      <w:marRight w:val="0"/>
      <w:marTop w:val="0"/>
      <w:marBottom w:val="0"/>
      <w:divBdr>
        <w:top w:val="none" w:sz="0" w:space="0" w:color="auto"/>
        <w:left w:val="none" w:sz="0" w:space="0" w:color="auto"/>
        <w:bottom w:val="none" w:sz="0" w:space="0" w:color="auto"/>
        <w:right w:val="none" w:sz="0" w:space="0" w:color="auto"/>
      </w:divBdr>
    </w:div>
    <w:div w:id="1325083768">
      <w:bodyDiv w:val="1"/>
      <w:marLeft w:val="0"/>
      <w:marRight w:val="0"/>
      <w:marTop w:val="0"/>
      <w:marBottom w:val="0"/>
      <w:divBdr>
        <w:top w:val="none" w:sz="0" w:space="0" w:color="auto"/>
        <w:left w:val="none" w:sz="0" w:space="0" w:color="auto"/>
        <w:bottom w:val="none" w:sz="0" w:space="0" w:color="auto"/>
        <w:right w:val="none" w:sz="0" w:space="0" w:color="auto"/>
      </w:divBdr>
    </w:div>
    <w:div w:id="1326594665">
      <w:bodyDiv w:val="1"/>
      <w:marLeft w:val="0"/>
      <w:marRight w:val="0"/>
      <w:marTop w:val="0"/>
      <w:marBottom w:val="0"/>
      <w:divBdr>
        <w:top w:val="none" w:sz="0" w:space="0" w:color="auto"/>
        <w:left w:val="none" w:sz="0" w:space="0" w:color="auto"/>
        <w:bottom w:val="none" w:sz="0" w:space="0" w:color="auto"/>
        <w:right w:val="none" w:sz="0" w:space="0" w:color="auto"/>
      </w:divBdr>
    </w:div>
    <w:div w:id="1329166632">
      <w:bodyDiv w:val="1"/>
      <w:marLeft w:val="0"/>
      <w:marRight w:val="0"/>
      <w:marTop w:val="0"/>
      <w:marBottom w:val="0"/>
      <w:divBdr>
        <w:top w:val="none" w:sz="0" w:space="0" w:color="auto"/>
        <w:left w:val="none" w:sz="0" w:space="0" w:color="auto"/>
        <w:bottom w:val="none" w:sz="0" w:space="0" w:color="auto"/>
        <w:right w:val="none" w:sz="0" w:space="0" w:color="auto"/>
      </w:divBdr>
    </w:div>
    <w:div w:id="1329482760">
      <w:bodyDiv w:val="1"/>
      <w:marLeft w:val="0"/>
      <w:marRight w:val="0"/>
      <w:marTop w:val="0"/>
      <w:marBottom w:val="0"/>
      <w:divBdr>
        <w:top w:val="none" w:sz="0" w:space="0" w:color="auto"/>
        <w:left w:val="none" w:sz="0" w:space="0" w:color="auto"/>
        <w:bottom w:val="none" w:sz="0" w:space="0" w:color="auto"/>
        <w:right w:val="none" w:sz="0" w:space="0" w:color="auto"/>
      </w:divBdr>
    </w:div>
    <w:div w:id="1331829914">
      <w:bodyDiv w:val="1"/>
      <w:marLeft w:val="0"/>
      <w:marRight w:val="0"/>
      <w:marTop w:val="0"/>
      <w:marBottom w:val="0"/>
      <w:divBdr>
        <w:top w:val="none" w:sz="0" w:space="0" w:color="auto"/>
        <w:left w:val="none" w:sz="0" w:space="0" w:color="auto"/>
        <w:bottom w:val="none" w:sz="0" w:space="0" w:color="auto"/>
        <w:right w:val="none" w:sz="0" w:space="0" w:color="auto"/>
      </w:divBdr>
    </w:div>
    <w:div w:id="1333802153">
      <w:bodyDiv w:val="1"/>
      <w:marLeft w:val="0"/>
      <w:marRight w:val="0"/>
      <w:marTop w:val="0"/>
      <w:marBottom w:val="0"/>
      <w:divBdr>
        <w:top w:val="none" w:sz="0" w:space="0" w:color="auto"/>
        <w:left w:val="none" w:sz="0" w:space="0" w:color="auto"/>
        <w:bottom w:val="none" w:sz="0" w:space="0" w:color="auto"/>
        <w:right w:val="none" w:sz="0" w:space="0" w:color="auto"/>
      </w:divBdr>
    </w:div>
    <w:div w:id="1334140538">
      <w:bodyDiv w:val="1"/>
      <w:marLeft w:val="0"/>
      <w:marRight w:val="0"/>
      <w:marTop w:val="0"/>
      <w:marBottom w:val="0"/>
      <w:divBdr>
        <w:top w:val="none" w:sz="0" w:space="0" w:color="auto"/>
        <w:left w:val="none" w:sz="0" w:space="0" w:color="auto"/>
        <w:bottom w:val="none" w:sz="0" w:space="0" w:color="auto"/>
        <w:right w:val="none" w:sz="0" w:space="0" w:color="auto"/>
      </w:divBdr>
    </w:div>
    <w:div w:id="1335495355">
      <w:bodyDiv w:val="1"/>
      <w:marLeft w:val="0"/>
      <w:marRight w:val="0"/>
      <w:marTop w:val="0"/>
      <w:marBottom w:val="0"/>
      <w:divBdr>
        <w:top w:val="none" w:sz="0" w:space="0" w:color="auto"/>
        <w:left w:val="none" w:sz="0" w:space="0" w:color="auto"/>
        <w:bottom w:val="none" w:sz="0" w:space="0" w:color="auto"/>
        <w:right w:val="none" w:sz="0" w:space="0" w:color="auto"/>
      </w:divBdr>
    </w:div>
    <w:div w:id="1336692087">
      <w:bodyDiv w:val="1"/>
      <w:marLeft w:val="0"/>
      <w:marRight w:val="0"/>
      <w:marTop w:val="0"/>
      <w:marBottom w:val="0"/>
      <w:divBdr>
        <w:top w:val="none" w:sz="0" w:space="0" w:color="auto"/>
        <w:left w:val="none" w:sz="0" w:space="0" w:color="auto"/>
        <w:bottom w:val="none" w:sz="0" w:space="0" w:color="auto"/>
        <w:right w:val="none" w:sz="0" w:space="0" w:color="auto"/>
      </w:divBdr>
    </w:div>
    <w:div w:id="1339385357">
      <w:bodyDiv w:val="1"/>
      <w:marLeft w:val="0"/>
      <w:marRight w:val="0"/>
      <w:marTop w:val="0"/>
      <w:marBottom w:val="0"/>
      <w:divBdr>
        <w:top w:val="none" w:sz="0" w:space="0" w:color="auto"/>
        <w:left w:val="none" w:sz="0" w:space="0" w:color="auto"/>
        <w:bottom w:val="none" w:sz="0" w:space="0" w:color="auto"/>
        <w:right w:val="none" w:sz="0" w:space="0" w:color="auto"/>
      </w:divBdr>
    </w:div>
    <w:div w:id="1341277920">
      <w:bodyDiv w:val="1"/>
      <w:marLeft w:val="0"/>
      <w:marRight w:val="0"/>
      <w:marTop w:val="0"/>
      <w:marBottom w:val="0"/>
      <w:divBdr>
        <w:top w:val="none" w:sz="0" w:space="0" w:color="auto"/>
        <w:left w:val="none" w:sz="0" w:space="0" w:color="auto"/>
        <w:bottom w:val="none" w:sz="0" w:space="0" w:color="auto"/>
        <w:right w:val="none" w:sz="0" w:space="0" w:color="auto"/>
      </w:divBdr>
    </w:div>
    <w:div w:id="1344092202">
      <w:bodyDiv w:val="1"/>
      <w:marLeft w:val="0"/>
      <w:marRight w:val="0"/>
      <w:marTop w:val="0"/>
      <w:marBottom w:val="0"/>
      <w:divBdr>
        <w:top w:val="none" w:sz="0" w:space="0" w:color="auto"/>
        <w:left w:val="none" w:sz="0" w:space="0" w:color="auto"/>
        <w:bottom w:val="none" w:sz="0" w:space="0" w:color="auto"/>
        <w:right w:val="none" w:sz="0" w:space="0" w:color="auto"/>
      </w:divBdr>
    </w:div>
    <w:div w:id="1344895890">
      <w:bodyDiv w:val="1"/>
      <w:marLeft w:val="0"/>
      <w:marRight w:val="0"/>
      <w:marTop w:val="0"/>
      <w:marBottom w:val="0"/>
      <w:divBdr>
        <w:top w:val="none" w:sz="0" w:space="0" w:color="auto"/>
        <w:left w:val="none" w:sz="0" w:space="0" w:color="auto"/>
        <w:bottom w:val="none" w:sz="0" w:space="0" w:color="auto"/>
        <w:right w:val="none" w:sz="0" w:space="0" w:color="auto"/>
      </w:divBdr>
    </w:div>
    <w:div w:id="1345480056">
      <w:bodyDiv w:val="1"/>
      <w:marLeft w:val="0"/>
      <w:marRight w:val="0"/>
      <w:marTop w:val="0"/>
      <w:marBottom w:val="0"/>
      <w:divBdr>
        <w:top w:val="none" w:sz="0" w:space="0" w:color="auto"/>
        <w:left w:val="none" w:sz="0" w:space="0" w:color="auto"/>
        <w:bottom w:val="none" w:sz="0" w:space="0" w:color="auto"/>
        <w:right w:val="none" w:sz="0" w:space="0" w:color="auto"/>
      </w:divBdr>
    </w:div>
    <w:div w:id="1346396507">
      <w:bodyDiv w:val="1"/>
      <w:marLeft w:val="0"/>
      <w:marRight w:val="0"/>
      <w:marTop w:val="0"/>
      <w:marBottom w:val="0"/>
      <w:divBdr>
        <w:top w:val="none" w:sz="0" w:space="0" w:color="auto"/>
        <w:left w:val="none" w:sz="0" w:space="0" w:color="auto"/>
        <w:bottom w:val="none" w:sz="0" w:space="0" w:color="auto"/>
        <w:right w:val="none" w:sz="0" w:space="0" w:color="auto"/>
      </w:divBdr>
    </w:div>
    <w:div w:id="1349215571">
      <w:bodyDiv w:val="1"/>
      <w:marLeft w:val="0"/>
      <w:marRight w:val="0"/>
      <w:marTop w:val="0"/>
      <w:marBottom w:val="0"/>
      <w:divBdr>
        <w:top w:val="none" w:sz="0" w:space="0" w:color="auto"/>
        <w:left w:val="none" w:sz="0" w:space="0" w:color="auto"/>
        <w:bottom w:val="none" w:sz="0" w:space="0" w:color="auto"/>
        <w:right w:val="none" w:sz="0" w:space="0" w:color="auto"/>
      </w:divBdr>
    </w:div>
    <w:div w:id="1350765092">
      <w:bodyDiv w:val="1"/>
      <w:marLeft w:val="0"/>
      <w:marRight w:val="0"/>
      <w:marTop w:val="0"/>
      <w:marBottom w:val="0"/>
      <w:divBdr>
        <w:top w:val="none" w:sz="0" w:space="0" w:color="auto"/>
        <w:left w:val="none" w:sz="0" w:space="0" w:color="auto"/>
        <w:bottom w:val="none" w:sz="0" w:space="0" w:color="auto"/>
        <w:right w:val="none" w:sz="0" w:space="0" w:color="auto"/>
      </w:divBdr>
    </w:div>
    <w:div w:id="1351952218">
      <w:bodyDiv w:val="1"/>
      <w:marLeft w:val="0"/>
      <w:marRight w:val="0"/>
      <w:marTop w:val="0"/>
      <w:marBottom w:val="0"/>
      <w:divBdr>
        <w:top w:val="none" w:sz="0" w:space="0" w:color="auto"/>
        <w:left w:val="none" w:sz="0" w:space="0" w:color="auto"/>
        <w:bottom w:val="none" w:sz="0" w:space="0" w:color="auto"/>
        <w:right w:val="none" w:sz="0" w:space="0" w:color="auto"/>
      </w:divBdr>
    </w:div>
    <w:div w:id="1352296324">
      <w:bodyDiv w:val="1"/>
      <w:marLeft w:val="0"/>
      <w:marRight w:val="0"/>
      <w:marTop w:val="0"/>
      <w:marBottom w:val="0"/>
      <w:divBdr>
        <w:top w:val="none" w:sz="0" w:space="0" w:color="auto"/>
        <w:left w:val="none" w:sz="0" w:space="0" w:color="auto"/>
        <w:bottom w:val="none" w:sz="0" w:space="0" w:color="auto"/>
        <w:right w:val="none" w:sz="0" w:space="0" w:color="auto"/>
      </w:divBdr>
    </w:div>
    <w:div w:id="1353065898">
      <w:bodyDiv w:val="1"/>
      <w:marLeft w:val="0"/>
      <w:marRight w:val="0"/>
      <w:marTop w:val="0"/>
      <w:marBottom w:val="0"/>
      <w:divBdr>
        <w:top w:val="none" w:sz="0" w:space="0" w:color="auto"/>
        <w:left w:val="none" w:sz="0" w:space="0" w:color="auto"/>
        <w:bottom w:val="none" w:sz="0" w:space="0" w:color="auto"/>
        <w:right w:val="none" w:sz="0" w:space="0" w:color="auto"/>
      </w:divBdr>
    </w:div>
    <w:div w:id="1354647463">
      <w:bodyDiv w:val="1"/>
      <w:marLeft w:val="0"/>
      <w:marRight w:val="0"/>
      <w:marTop w:val="0"/>
      <w:marBottom w:val="0"/>
      <w:divBdr>
        <w:top w:val="none" w:sz="0" w:space="0" w:color="auto"/>
        <w:left w:val="none" w:sz="0" w:space="0" w:color="auto"/>
        <w:bottom w:val="none" w:sz="0" w:space="0" w:color="auto"/>
        <w:right w:val="none" w:sz="0" w:space="0" w:color="auto"/>
      </w:divBdr>
    </w:div>
    <w:div w:id="1360470349">
      <w:bodyDiv w:val="1"/>
      <w:marLeft w:val="0"/>
      <w:marRight w:val="0"/>
      <w:marTop w:val="0"/>
      <w:marBottom w:val="0"/>
      <w:divBdr>
        <w:top w:val="none" w:sz="0" w:space="0" w:color="auto"/>
        <w:left w:val="none" w:sz="0" w:space="0" w:color="auto"/>
        <w:bottom w:val="none" w:sz="0" w:space="0" w:color="auto"/>
        <w:right w:val="none" w:sz="0" w:space="0" w:color="auto"/>
      </w:divBdr>
    </w:div>
    <w:div w:id="1361512324">
      <w:bodyDiv w:val="1"/>
      <w:marLeft w:val="0"/>
      <w:marRight w:val="0"/>
      <w:marTop w:val="0"/>
      <w:marBottom w:val="0"/>
      <w:divBdr>
        <w:top w:val="none" w:sz="0" w:space="0" w:color="auto"/>
        <w:left w:val="none" w:sz="0" w:space="0" w:color="auto"/>
        <w:bottom w:val="none" w:sz="0" w:space="0" w:color="auto"/>
        <w:right w:val="none" w:sz="0" w:space="0" w:color="auto"/>
      </w:divBdr>
    </w:div>
    <w:div w:id="1364330802">
      <w:bodyDiv w:val="1"/>
      <w:marLeft w:val="0"/>
      <w:marRight w:val="0"/>
      <w:marTop w:val="0"/>
      <w:marBottom w:val="0"/>
      <w:divBdr>
        <w:top w:val="none" w:sz="0" w:space="0" w:color="auto"/>
        <w:left w:val="none" w:sz="0" w:space="0" w:color="auto"/>
        <w:bottom w:val="none" w:sz="0" w:space="0" w:color="auto"/>
        <w:right w:val="none" w:sz="0" w:space="0" w:color="auto"/>
      </w:divBdr>
    </w:div>
    <w:div w:id="1367177005">
      <w:bodyDiv w:val="1"/>
      <w:marLeft w:val="0"/>
      <w:marRight w:val="0"/>
      <w:marTop w:val="0"/>
      <w:marBottom w:val="0"/>
      <w:divBdr>
        <w:top w:val="none" w:sz="0" w:space="0" w:color="auto"/>
        <w:left w:val="none" w:sz="0" w:space="0" w:color="auto"/>
        <w:bottom w:val="none" w:sz="0" w:space="0" w:color="auto"/>
        <w:right w:val="none" w:sz="0" w:space="0" w:color="auto"/>
      </w:divBdr>
    </w:div>
    <w:div w:id="1369063984">
      <w:bodyDiv w:val="1"/>
      <w:marLeft w:val="0"/>
      <w:marRight w:val="0"/>
      <w:marTop w:val="0"/>
      <w:marBottom w:val="0"/>
      <w:divBdr>
        <w:top w:val="none" w:sz="0" w:space="0" w:color="auto"/>
        <w:left w:val="none" w:sz="0" w:space="0" w:color="auto"/>
        <w:bottom w:val="none" w:sz="0" w:space="0" w:color="auto"/>
        <w:right w:val="none" w:sz="0" w:space="0" w:color="auto"/>
      </w:divBdr>
    </w:div>
    <w:div w:id="1370762380">
      <w:bodyDiv w:val="1"/>
      <w:marLeft w:val="0"/>
      <w:marRight w:val="0"/>
      <w:marTop w:val="0"/>
      <w:marBottom w:val="0"/>
      <w:divBdr>
        <w:top w:val="none" w:sz="0" w:space="0" w:color="auto"/>
        <w:left w:val="none" w:sz="0" w:space="0" w:color="auto"/>
        <w:bottom w:val="none" w:sz="0" w:space="0" w:color="auto"/>
        <w:right w:val="none" w:sz="0" w:space="0" w:color="auto"/>
      </w:divBdr>
    </w:div>
    <w:div w:id="1374305251">
      <w:bodyDiv w:val="1"/>
      <w:marLeft w:val="0"/>
      <w:marRight w:val="0"/>
      <w:marTop w:val="0"/>
      <w:marBottom w:val="0"/>
      <w:divBdr>
        <w:top w:val="none" w:sz="0" w:space="0" w:color="auto"/>
        <w:left w:val="none" w:sz="0" w:space="0" w:color="auto"/>
        <w:bottom w:val="none" w:sz="0" w:space="0" w:color="auto"/>
        <w:right w:val="none" w:sz="0" w:space="0" w:color="auto"/>
      </w:divBdr>
    </w:div>
    <w:div w:id="1375277375">
      <w:bodyDiv w:val="1"/>
      <w:marLeft w:val="0"/>
      <w:marRight w:val="0"/>
      <w:marTop w:val="0"/>
      <w:marBottom w:val="0"/>
      <w:divBdr>
        <w:top w:val="none" w:sz="0" w:space="0" w:color="auto"/>
        <w:left w:val="none" w:sz="0" w:space="0" w:color="auto"/>
        <w:bottom w:val="none" w:sz="0" w:space="0" w:color="auto"/>
        <w:right w:val="none" w:sz="0" w:space="0" w:color="auto"/>
      </w:divBdr>
    </w:div>
    <w:div w:id="1376198486">
      <w:bodyDiv w:val="1"/>
      <w:marLeft w:val="0"/>
      <w:marRight w:val="0"/>
      <w:marTop w:val="0"/>
      <w:marBottom w:val="0"/>
      <w:divBdr>
        <w:top w:val="none" w:sz="0" w:space="0" w:color="auto"/>
        <w:left w:val="none" w:sz="0" w:space="0" w:color="auto"/>
        <w:bottom w:val="none" w:sz="0" w:space="0" w:color="auto"/>
        <w:right w:val="none" w:sz="0" w:space="0" w:color="auto"/>
      </w:divBdr>
    </w:div>
    <w:div w:id="1377003647">
      <w:bodyDiv w:val="1"/>
      <w:marLeft w:val="0"/>
      <w:marRight w:val="0"/>
      <w:marTop w:val="0"/>
      <w:marBottom w:val="0"/>
      <w:divBdr>
        <w:top w:val="none" w:sz="0" w:space="0" w:color="auto"/>
        <w:left w:val="none" w:sz="0" w:space="0" w:color="auto"/>
        <w:bottom w:val="none" w:sz="0" w:space="0" w:color="auto"/>
        <w:right w:val="none" w:sz="0" w:space="0" w:color="auto"/>
      </w:divBdr>
    </w:div>
    <w:div w:id="1377202139">
      <w:bodyDiv w:val="1"/>
      <w:marLeft w:val="0"/>
      <w:marRight w:val="0"/>
      <w:marTop w:val="0"/>
      <w:marBottom w:val="0"/>
      <w:divBdr>
        <w:top w:val="none" w:sz="0" w:space="0" w:color="auto"/>
        <w:left w:val="none" w:sz="0" w:space="0" w:color="auto"/>
        <w:bottom w:val="none" w:sz="0" w:space="0" w:color="auto"/>
        <w:right w:val="none" w:sz="0" w:space="0" w:color="auto"/>
      </w:divBdr>
    </w:div>
    <w:div w:id="1377898385">
      <w:bodyDiv w:val="1"/>
      <w:marLeft w:val="0"/>
      <w:marRight w:val="0"/>
      <w:marTop w:val="0"/>
      <w:marBottom w:val="0"/>
      <w:divBdr>
        <w:top w:val="none" w:sz="0" w:space="0" w:color="auto"/>
        <w:left w:val="none" w:sz="0" w:space="0" w:color="auto"/>
        <w:bottom w:val="none" w:sz="0" w:space="0" w:color="auto"/>
        <w:right w:val="none" w:sz="0" w:space="0" w:color="auto"/>
      </w:divBdr>
    </w:div>
    <w:div w:id="1378626944">
      <w:bodyDiv w:val="1"/>
      <w:marLeft w:val="0"/>
      <w:marRight w:val="0"/>
      <w:marTop w:val="0"/>
      <w:marBottom w:val="0"/>
      <w:divBdr>
        <w:top w:val="none" w:sz="0" w:space="0" w:color="auto"/>
        <w:left w:val="none" w:sz="0" w:space="0" w:color="auto"/>
        <w:bottom w:val="none" w:sz="0" w:space="0" w:color="auto"/>
        <w:right w:val="none" w:sz="0" w:space="0" w:color="auto"/>
      </w:divBdr>
    </w:div>
    <w:div w:id="1378700344">
      <w:bodyDiv w:val="1"/>
      <w:marLeft w:val="0"/>
      <w:marRight w:val="0"/>
      <w:marTop w:val="0"/>
      <w:marBottom w:val="0"/>
      <w:divBdr>
        <w:top w:val="none" w:sz="0" w:space="0" w:color="auto"/>
        <w:left w:val="none" w:sz="0" w:space="0" w:color="auto"/>
        <w:bottom w:val="none" w:sz="0" w:space="0" w:color="auto"/>
        <w:right w:val="none" w:sz="0" w:space="0" w:color="auto"/>
      </w:divBdr>
    </w:div>
    <w:div w:id="1380283094">
      <w:bodyDiv w:val="1"/>
      <w:marLeft w:val="0"/>
      <w:marRight w:val="0"/>
      <w:marTop w:val="0"/>
      <w:marBottom w:val="0"/>
      <w:divBdr>
        <w:top w:val="none" w:sz="0" w:space="0" w:color="auto"/>
        <w:left w:val="none" w:sz="0" w:space="0" w:color="auto"/>
        <w:bottom w:val="none" w:sz="0" w:space="0" w:color="auto"/>
        <w:right w:val="none" w:sz="0" w:space="0" w:color="auto"/>
      </w:divBdr>
    </w:div>
    <w:div w:id="1381171620">
      <w:bodyDiv w:val="1"/>
      <w:marLeft w:val="0"/>
      <w:marRight w:val="0"/>
      <w:marTop w:val="0"/>
      <w:marBottom w:val="0"/>
      <w:divBdr>
        <w:top w:val="none" w:sz="0" w:space="0" w:color="auto"/>
        <w:left w:val="none" w:sz="0" w:space="0" w:color="auto"/>
        <w:bottom w:val="none" w:sz="0" w:space="0" w:color="auto"/>
        <w:right w:val="none" w:sz="0" w:space="0" w:color="auto"/>
      </w:divBdr>
    </w:div>
    <w:div w:id="1381440099">
      <w:bodyDiv w:val="1"/>
      <w:marLeft w:val="0"/>
      <w:marRight w:val="0"/>
      <w:marTop w:val="0"/>
      <w:marBottom w:val="0"/>
      <w:divBdr>
        <w:top w:val="none" w:sz="0" w:space="0" w:color="auto"/>
        <w:left w:val="none" w:sz="0" w:space="0" w:color="auto"/>
        <w:bottom w:val="none" w:sz="0" w:space="0" w:color="auto"/>
        <w:right w:val="none" w:sz="0" w:space="0" w:color="auto"/>
      </w:divBdr>
    </w:div>
    <w:div w:id="1382443968">
      <w:bodyDiv w:val="1"/>
      <w:marLeft w:val="0"/>
      <w:marRight w:val="0"/>
      <w:marTop w:val="0"/>
      <w:marBottom w:val="0"/>
      <w:divBdr>
        <w:top w:val="none" w:sz="0" w:space="0" w:color="auto"/>
        <w:left w:val="none" w:sz="0" w:space="0" w:color="auto"/>
        <w:bottom w:val="none" w:sz="0" w:space="0" w:color="auto"/>
        <w:right w:val="none" w:sz="0" w:space="0" w:color="auto"/>
      </w:divBdr>
    </w:div>
    <w:div w:id="1383477938">
      <w:bodyDiv w:val="1"/>
      <w:marLeft w:val="0"/>
      <w:marRight w:val="0"/>
      <w:marTop w:val="0"/>
      <w:marBottom w:val="0"/>
      <w:divBdr>
        <w:top w:val="none" w:sz="0" w:space="0" w:color="auto"/>
        <w:left w:val="none" w:sz="0" w:space="0" w:color="auto"/>
        <w:bottom w:val="none" w:sz="0" w:space="0" w:color="auto"/>
        <w:right w:val="none" w:sz="0" w:space="0" w:color="auto"/>
      </w:divBdr>
    </w:div>
    <w:div w:id="1387098268">
      <w:bodyDiv w:val="1"/>
      <w:marLeft w:val="0"/>
      <w:marRight w:val="0"/>
      <w:marTop w:val="0"/>
      <w:marBottom w:val="0"/>
      <w:divBdr>
        <w:top w:val="none" w:sz="0" w:space="0" w:color="auto"/>
        <w:left w:val="none" w:sz="0" w:space="0" w:color="auto"/>
        <w:bottom w:val="none" w:sz="0" w:space="0" w:color="auto"/>
        <w:right w:val="none" w:sz="0" w:space="0" w:color="auto"/>
      </w:divBdr>
    </w:div>
    <w:div w:id="1387292095">
      <w:bodyDiv w:val="1"/>
      <w:marLeft w:val="0"/>
      <w:marRight w:val="0"/>
      <w:marTop w:val="0"/>
      <w:marBottom w:val="0"/>
      <w:divBdr>
        <w:top w:val="none" w:sz="0" w:space="0" w:color="auto"/>
        <w:left w:val="none" w:sz="0" w:space="0" w:color="auto"/>
        <w:bottom w:val="none" w:sz="0" w:space="0" w:color="auto"/>
        <w:right w:val="none" w:sz="0" w:space="0" w:color="auto"/>
      </w:divBdr>
    </w:div>
    <w:div w:id="1389718047">
      <w:bodyDiv w:val="1"/>
      <w:marLeft w:val="0"/>
      <w:marRight w:val="0"/>
      <w:marTop w:val="0"/>
      <w:marBottom w:val="0"/>
      <w:divBdr>
        <w:top w:val="none" w:sz="0" w:space="0" w:color="auto"/>
        <w:left w:val="none" w:sz="0" w:space="0" w:color="auto"/>
        <w:bottom w:val="none" w:sz="0" w:space="0" w:color="auto"/>
        <w:right w:val="none" w:sz="0" w:space="0" w:color="auto"/>
      </w:divBdr>
    </w:div>
    <w:div w:id="1389767428">
      <w:bodyDiv w:val="1"/>
      <w:marLeft w:val="0"/>
      <w:marRight w:val="0"/>
      <w:marTop w:val="0"/>
      <w:marBottom w:val="0"/>
      <w:divBdr>
        <w:top w:val="none" w:sz="0" w:space="0" w:color="auto"/>
        <w:left w:val="none" w:sz="0" w:space="0" w:color="auto"/>
        <w:bottom w:val="none" w:sz="0" w:space="0" w:color="auto"/>
        <w:right w:val="none" w:sz="0" w:space="0" w:color="auto"/>
      </w:divBdr>
    </w:div>
    <w:div w:id="1390029971">
      <w:bodyDiv w:val="1"/>
      <w:marLeft w:val="0"/>
      <w:marRight w:val="0"/>
      <w:marTop w:val="0"/>
      <w:marBottom w:val="0"/>
      <w:divBdr>
        <w:top w:val="none" w:sz="0" w:space="0" w:color="auto"/>
        <w:left w:val="none" w:sz="0" w:space="0" w:color="auto"/>
        <w:bottom w:val="none" w:sz="0" w:space="0" w:color="auto"/>
        <w:right w:val="none" w:sz="0" w:space="0" w:color="auto"/>
      </w:divBdr>
    </w:div>
    <w:div w:id="1392579056">
      <w:bodyDiv w:val="1"/>
      <w:marLeft w:val="0"/>
      <w:marRight w:val="0"/>
      <w:marTop w:val="0"/>
      <w:marBottom w:val="0"/>
      <w:divBdr>
        <w:top w:val="none" w:sz="0" w:space="0" w:color="auto"/>
        <w:left w:val="none" w:sz="0" w:space="0" w:color="auto"/>
        <w:bottom w:val="none" w:sz="0" w:space="0" w:color="auto"/>
        <w:right w:val="none" w:sz="0" w:space="0" w:color="auto"/>
      </w:divBdr>
    </w:div>
    <w:div w:id="1392927745">
      <w:bodyDiv w:val="1"/>
      <w:marLeft w:val="0"/>
      <w:marRight w:val="0"/>
      <w:marTop w:val="0"/>
      <w:marBottom w:val="0"/>
      <w:divBdr>
        <w:top w:val="none" w:sz="0" w:space="0" w:color="auto"/>
        <w:left w:val="none" w:sz="0" w:space="0" w:color="auto"/>
        <w:bottom w:val="none" w:sz="0" w:space="0" w:color="auto"/>
        <w:right w:val="none" w:sz="0" w:space="0" w:color="auto"/>
      </w:divBdr>
    </w:div>
    <w:div w:id="1393116414">
      <w:bodyDiv w:val="1"/>
      <w:marLeft w:val="0"/>
      <w:marRight w:val="0"/>
      <w:marTop w:val="0"/>
      <w:marBottom w:val="0"/>
      <w:divBdr>
        <w:top w:val="none" w:sz="0" w:space="0" w:color="auto"/>
        <w:left w:val="none" w:sz="0" w:space="0" w:color="auto"/>
        <w:bottom w:val="none" w:sz="0" w:space="0" w:color="auto"/>
        <w:right w:val="none" w:sz="0" w:space="0" w:color="auto"/>
      </w:divBdr>
    </w:div>
    <w:div w:id="1396314619">
      <w:bodyDiv w:val="1"/>
      <w:marLeft w:val="0"/>
      <w:marRight w:val="0"/>
      <w:marTop w:val="0"/>
      <w:marBottom w:val="0"/>
      <w:divBdr>
        <w:top w:val="none" w:sz="0" w:space="0" w:color="auto"/>
        <w:left w:val="none" w:sz="0" w:space="0" w:color="auto"/>
        <w:bottom w:val="none" w:sz="0" w:space="0" w:color="auto"/>
        <w:right w:val="none" w:sz="0" w:space="0" w:color="auto"/>
      </w:divBdr>
    </w:div>
    <w:div w:id="1396396336">
      <w:bodyDiv w:val="1"/>
      <w:marLeft w:val="0"/>
      <w:marRight w:val="0"/>
      <w:marTop w:val="0"/>
      <w:marBottom w:val="0"/>
      <w:divBdr>
        <w:top w:val="none" w:sz="0" w:space="0" w:color="auto"/>
        <w:left w:val="none" w:sz="0" w:space="0" w:color="auto"/>
        <w:bottom w:val="none" w:sz="0" w:space="0" w:color="auto"/>
        <w:right w:val="none" w:sz="0" w:space="0" w:color="auto"/>
      </w:divBdr>
    </w:div>
    <w:div w:id="1399354105">
      <w:bodyDiv w:val="1"/>
      <w:marLeft w:val="0"/>
      <w:marRight w:val="0"/>
      <w:marTop w:val="0"/>
      <w:marBottom w:val="0"/>
      <w:divBdr>
        <w:top w:val="none" w:sz="0" w:space="0" w:color="auto"/>
        <w:left w:val="none" w:sz="0" w:space="0" w:color="auto"/>
        <w:bottom w:val="none" w:sz="0" w:space="0" w:color="auto"/>
        <w:right w:val="none" w:sz="0" w:space="0" w:color="auto"/>
      </w:divBdr>
    </w:div>
    <w:div w:id="1399477082">
      <w:bodyDiv w:val="1"/>
      <w:marLeft w:val="0"/>
      <w:marRight w:val="0"/>
      <w:marTop w:val="0"/>
      <w:marBottom w:val="0"/>
      <w:divBdr>
        <w:top w:val="none" w:sz="0" w:space="0" w:color="auto"/>
        <w:left w:val="none" w:sz="0" w:space="0" w:color="auto"/>
        <w:bottom w:val="none" w:sz="0" w:space="0" w:color="auto"/>
        <w:right w:val="none" w:sz="0" w:space="0" w:color="auto"/>
      </w:divBdr>
    </w:div>
    <w:div w:id="1399664894">
      <w:bodyDiv w:val="1"/>
      <w:marLeft w:val="0"/>
      <w:marRight w:val="0"/>
      <w:marTop w:val="0"/>
      <w:marBottom w:val="0"/>
      <w:divBdr>
        <w:top w:val="none" w:sz="0" w:space="0" w:color="auto"/>
        <w:left w:val="none" w:sz="0" w:space="0" w:color="auto"/>
        <w:bottom w:val="none" w:sz="0" w:space="0" w:color="auto"/>
        <w:right w:val="none" w:sz="0" w:space="0" w:color="auto"/>
      </w:divBdr>
    </w:div>
    <w:div w:id="1401323038">
      <w:bodyDiv w:val="1"/>
      <w:marLeft w:val="0"/>
      <w:marRight w:val="0"/>
      <w:marTop w:val="0"/>
      <w:marBottom w:val="0"/>
      <w:divBdr>
        <w:top w:val="none" w:sz="0" w:space="0" w:color="auto"/>
        <w:left w:val="none" w:sz="0" w:space="0" w:color="auto"/>
        <w:bottom w:val="none" w:sz="0" w:space="0" w:color="auto"/>
        <w:right w:val="none" w:sz="0" w:space="0" w:color="auto"/>
      </w:divBdr>
    </w:div>
    <w:div w:id="1402868969">
      <w:bodyDiv w:val="1"/>
      <w:marLeft w:val="0"/>
      <w:marRight w:val="0"/>
      <w:marTop w:val="0"/>
      <w:marBottom w:val="0"/>
      <w:divBdr>
        <w:top w:val="none" w:sz="0" w:space="0" w:color="auto"/>
        <w:left w:val="none" w:sz="0" w:space="0" w:color="auto"/>
        <w:bottom w:val="none" w:sz="0" w:space="0" w:color="auto"/>
        <w:right w:val="none" w:sz="0" w:space="0" w:color="auto"/>
      </w:divBdr>
    </w:div>
    <w:div w:id="1405175766">
      <w:bodyDiv w:val="1"/>
      <w:marLeft w:val="0"/>
      <w:marRight w:val="0"/>
      <w:marTop w:val="0"/>
      <w:marBottom w:val="0"/>
      <w:divBdr>
        <w:top w:val="none" w:sz="0" w:space="0" w:color="auto"/>
        <w:left w:val="none" w:sz="0" w:space="0" w:color="auto"/>
        <w:bottom w:val="none" w:sz="0" w:space="0" w:color="auto"/>
        <w:right w:val="none" w:sz="0" w:space="0" w:color="auto"/>
      </w:divBdr>
    </w:div>
    <w:div w:id="1406949051">
      <w:bodyDiv w:val="1"/>
      <w:marLeft w:val="0"/>
      <w:marRight w:val="0"/>
      <w:marTop w:val="0"/>
      <w:marBottom w:val="0"/>
      <w:divBdr>
        <w:top w:val="none" w:sz="0" w:space="0" w:color="auto"/>
        <w:left w:val="none" w:sz="0" w:space="0" w:color="auto"/>
        <w:bottom w:val="none" w:sz="0" w:space="0" w:color="auto"/>
        <w:right w:val="none" w:sz="0" w:space="0" w:color="auto"/>
      </w:divBdr>
    </w:div>
    <w:div w:id="1407335920">
      <w:bodyDiv w:val="1"/>
      <w:marLeft w:val="0"/>
      <w:marRight w:val="0"/>
      <w:marTop w:val="0"/>
      <w:marBottom w:val="0"/>
      <w:divBdr>
        <w:top w:val="none" w:sz="0" w:space="0" w:color="auto"/>
        <w:left w:val="none" w:sz="0" w:space="0" w:color="auto"/>
        <w:bottom w:val="none" w:sz="0" w:space="0" w:color="auto"/>
        <w:right w:val="none" w:sz="0" w:space="0" w:color="auto"/>
      </w:divBdr>
    </w:div>
    <w:div w:id="1409303773">
      <w:bodyDiv w:val="1"/>
      <w:marLeft w:val="0"/>
      <w:marRight w:val="0"/>
      <w:marTop w:val="0"/>
      <w:marBottom w:val="0"/>
      <w:divBdr>
        <w:top w:val="none" w:sz="0" w:space="0" w:color="auto"/>
        <w:left w:val="none" w:sz="0" w:space="0" w:color="auto"/>
        <w:bottom w:val="none" w:sz="0" w:space="0" w:color="auto"/>
        <w:right w:val="none" w:sz="0" w:space="0" w:color="auto"/>
      </w:divBdr>
    </w:div>
    <w:div w:id="1410539394">
      <w:bodyDiv w:val="1"/>
      <w:marLeft w:val="0"/>
      <w:marRight w:val="0"/>
      <w:marTop w:val="0"/>
      <w:marBottom w:val="0"/>
      <w:divBdr>
        <w:top w:val="none" w:sz="0" w:space="0" w:color="auto"/>
        <w:left w:val="none" w:sz="0" w:space="0" w:color="auto"/>
        <w:bottom w:val="none" w:sz="0" w:space="0" w:color="auto"/>
        <w:right w:val="none" w:sz="0" w:space="0" w:color="auto"/>
      </w:divBdr>
    </w:div>
    <w:div w:id="1411541794">
      <w:bodyDiv w:val="1"/>
      <w:marLeft w:val="0"/>
      <w:marRight w:val="0"/>
      <w:marTop w:val="0"/>
      <w:marBottom w:val="0"/>
      <w:divBdr>
        <w:top w:val="none" w:sz="0" w:space="0" w:color="auto"/>
        <w:left w:val="none" w:sz="0" w:space="0" w:color="auto"/>
        <w:bottom w:val="none" w:sz="0" w:space="0" w:color="auto"/>
        <w:right w:val="none" w:sz="0" w:space="0" w:color="auto"/>
      </w:divBdr>
    </w:div>
    <w:div w:id="1414623977">
      <w:bodyDiv w:val="1"/>
      <w:marLeft w:val="0"/>
      <w:marRight w:val="0"/>
      <w:marTop w:val="0"/>
      <w:marBottom w:val="0"/>
      <w:divBdr>
        <w:top w:val="none" w:sz="0" w:space="0" w:color="auto"/>
        <w:left w:val="none" w:sz="0" w:space="0" w:color="auto"/>
        <w:bottom w:val="none" w:sz="0" w:space="0" w:color="auto"/>
        <w:right w:val="none" w:sz="0" w:space="0" w:color="auto"/>
      </w:divBdr>
    </w:div>
    <w:div w:id="1417165688">
      <w:bodyDiv w:val="1"/>
      <w:marLeft w:val="0"/>
      <w:marRight w:val="0"/>
      <w:marTop w:val="0"/>
      <w:marBottom w:val="0"/>
      <w:divBdr>
        <w:top w:val="none" w:sz="0" w:space="0" w:color="auto"/>
        <w:left w:val="none" w:sz="0" w:space="0" w:color="auto"/>
        <w:bottom w:val="none" w:sz="0" w:space="0" w:color="auto"/>
        <w:right w:val="none" w:sz="0" w:space="0" w:color="auto"/>
      </w:divBdr>
    </w:div>
    <w:div w:id="1418551196">
      <w:bodyDiv w:val="1"/>
      <w:marLeft w:val="0"/>
      <w:marRight w:val="0"/>
      <w:marTop w:val="0"/>
      <w:marBottom w:val="0"/>
      <w:divBdr>
        <w:top w:val="none" w:sz="0" w:space="0" w:color="auto"/>
        <w:left w:val="none" w:sz="0" w:space="0" w:color="auto"/>
        <w:bottom w:val="none" w:sz="0" w:space="0" w:color="auto"/>
        <w:right w:val="none" w:sz="0" w:space="0" w:color="auto"/>
      </w:divBdr>
    </w:div>
    <w:div w:id="1419060683">
      <w:bodyDiv w:val="1"/>
      <w:marLeft w:val="0"/>
      <w:marRight w:val="0"/>
      <w:marTop w:val="0"/>
      <w:marBottom w:val="0"/>
      <w:divBdr>
        <w:top w:val="none" w:sz="0" w:space="0" w:color="auto"/>
        <w:left w:val="none" w:sz="0" w:space="0" w:color="auto"/>
        <w:bottom w:val="none" w:sz="0" w:space="0" w:color="auto"/>
        <w:right w:val="none" w:sz="0" w:space="0" w:color="auto"/>
      </w:divBdr>
    </w:div>
    <w:div w:id="1419641270">
      <w:bodyDiv w:val="1"/>
      <w:marLeft w:val="0"/>
      <w:marRight w:val="0"/>
      <w:marTop w:val="0"/>
      <w:marBottom w:val="0"/>
      <w:divBdr>
        <w:top w:val="none" w:sz="0" w:space="0" w:color="auto"/>
        <w:left w:val="none" w:sz="0" w:space="0" w:color="auto"/>
        <w:bottom w:val="none" w:sz="0" w:space="0" w:color="auto"/>
        <w:right w:val="none" w:sz="0" w:space="0" w:color="auto"/>
      </w:divBdr>
    </w:div>
    <w:div w:id="1420174336">
      <w:bodyDiv w:val="1"/>
      <w:marLeft w:val="0"/>
      <w:marRight w:val="0"/>
      <w:marTop w:val="0"/>
      <w:marBottom w:val="0"/>
      <w:divBdr>
        <w:top w:val="none" w:sz="0" w:space="0" w:color="auto"/>
        <w:left w:val="none" w:sz="0" w:space="0" w:color="auto"/>
        <w:bottom w:val="none" w:sz="0" w:space="0" w:color="auto"/>
        <w:right w:val="none" w:sz="0" w:space="0" w:color="auto"/>
      </w:divBdr>
    </w:div>
    <w:div w:id="1420326740">
      <w:bodyDiv w:val="1"/>
      <w:marLeft w:val="0"/>
      <w:marRight w:val="0"/>
      <w:marTop w:val="0"/>
      <w:marBottom w:val="0"/>
      <w:divBdr>
        <w:top w:val="none" w:sz="0" w:space="0" w:color="auto"/>
        <w:left w:val="none" w:sz="0" w:space="0" w:color="auto"/>
        <w:bottom w:val="none" w:sz="0" w:space="0" w:color="auto"/>
        <w:right w:val="none" w:sz="0" w:space="0" w:color="auto"/>
      </w:divBdr>
    </w:div>
    <w:div w:id="1420757499">
      <w:bodyDiv w:val="1"/>
      <w:marLeft w:val="0"/>
      <w:marRight w:val="0"/>
      <w:marTop w:val="0"/>
      <w:marBottom w:val="0"/>
      <w:divBdr>
        <w:top w:val="none" w:sz="0" w:space="0" w:color="auto"/>
        <w:left w:val="none" w:sz="0" w:space="0" w:color="auto"/>
        <w:bottom w:val="none" w:sz="0" w:space="0" w:color="auto"/>
        <w:right w:val="none" w:sz="0" w:space="0" w:color="auto"/>
      </w:divBdr>
    </w:div>
    <w:div w:id="1422409170">
      <w:bodyDiv w:val="1"/>
      <w:marLeft w:val="0"/>
      <w:marRight w:val="0"/>
      <w:marTop w:val="0"/>
      <w:marBottom w:val="0"/>
      <w:divBdr>
        <w:top w:val="none" w:sz="0" w:space="0" w:color="auto"/>
        <w:left w:val="none" w:sz="0" w:space="0" w:color="auto"/>
        <w:bottom w:val="none" w:sz="0" w:space="0" w:color="auto"/>
        <w:right w:val="none" w:sz="0" w:space="0" w:color="auto"/>
      </w:divBdr>
    </w:div>
    <w:div w:id="1422481666">
      <w:bodyDiv w:val="1"/>
      <w:marLeft w:val="0"/>
      <w:marRight w:val="0"/>
      <w:marTop w:val="0"/>
      <w:marBottom w:val="0"/>
      <w:divBdr>
        <w:top w:val="none" w:sz="0" w:space="0" w:color="auto"/>
        <w:left w:val="none" w:sz="0" w:space="0" w:color="auto"/>
        <w:bottom w:val="none" w:sz="0" w:space="0" w:color="auto"/>
        <w:right w:val="none" w:sz="0" w:space="0" w:color="auto"/>
      </w:divBdr>
    </w:div>
    <w:div w:id="1425883403">
      <w:bodyDiv w:val="1"/>
      <w:marLeft w:val="0"/>
      <w:marRight w:val="0"/>
      <w:marTop w:val="0"/>
      <w:marBottom w:val="0"/>
      <w:divBdr>
        <w:top w:val="none" w:sz="0" w:space="0" w:color="auto"/>
        <w:left w:val="none" w:sz="0" w:space="0" w:color="auto"/>
        <w:bottom w:val="none" w:sz="0" w:space="0" w:color="auto"/>
        <w:right w:val="none" w:sz="0" w:space="0" w:color="auto"/>
      </w:divBdr>
    </w:div>
    <w:div w:id="1426926236">
      <w:bodyDiv w:val="1"/>
      <w:marLeft w:val="0"/>
      <w:marRight w:val="0"/>
      <w:marTop w:val="0"/>
      <w:marBottom w:val="0"/>
      <w:divBdr>
        <w:top w:val="none" w:sz="0" w:space="0" w:color="auto"/>
        <w:left w:val="none" w:sz="0" w:space="0" w:color="auto"/>
        <w:bottom w:val="none" w:sz="0" w:space="0" w:color="auto"/>
        <w:right w:val="none" w:sz="0" w:space="0" w:color="auto"/>
      </w:divBdr>
    </w:div>
    <w:div w:id="1427460729">
      <w:bodyDiv w:val="1"/>
      <w:marLeft w:val="0"/>
      <w:marRight w:val="0"/>
      <w:marTop w:val="0"/>
      <w:marBottom w:val="0"/>
      <w:divBdr>
        <w:top w:val="none" w:sz="0" w:space="0" w:color="auto"/>
        <w:left w:val="none" w:sz="0" w:space="0" w:color="auto"/>
        <w:bottom w:val="none" w:sz="0" w:space="0" w:color="auto"/>
        <w:right w:val="none" w:sz="0" w:space="0" w:color="auto"/>
      </w:divBdr>
    </w:div>
    <w:div w:id="1429156527">
      <w:bodyDiv w:val="1"/>
      <w:marLeft w:val="0"/>
      <w:marRight w:val="0"/>
      <w:marTop w:val="0"/>
      <w:marBottom w:val="0"/>
      <w:divBdr>
        <w:top w:val="none" w:sz="0" w:space="0" w:color="auto"/>
        <w:left w:val="none" w:sz="0" w:space="0" w:color="auto"/>
        <w:bottom w:val="none" w:sz="0" w:space="0" w:color="auto"/>
        <w:right w:val="none" w:sz="0" w:space="0" w:color="auto"/>
      </w:divBdr>
    </w:div>
    <w:div w:id="1429694583">
      <w:bodyDiv w:val="1"/>
      <w:marLeft w:val="0"/>
      <w:marRight w:val="0"/>
      <w:marTop w:val="0"/>
      <w:marBottom w:val="0"/>
      <w:divBdr>
        <w:top w:val="none" w:sz="0" w:space="0" w:color="auto"/>
        <w:left w:val="none" w:sz="0" w:space="0" w:color="auto"/>
        <w:bottom w:val="none" w:sz="0" w:space="0" w:color="auto"/>
        <w:right w:val="none" w:sz="0" w:space="0" w:color="auto"/>
      </w:divBdr>
    </w:div>
    <w:div w:id="1430665448">
      <w:bodyDiv w:val="1"/>
      <w:marLeft w:val="0"/>
      <w:marRight w:val="0"/>
      <w:marTop w:val="0"/>
      <w:marBottom w:val="0"/>
      <w:divBdr>
        <w:top w:val="none" w:sz="0" w:space="0" w:color="auto"/>
        <w:left w:val="none" w:sz="0" w:space="0" w:color="auto"/>
        <w:bottom w:val="none" w:sz="0" w:space="0" w:color="auto"/>
        <w:right w:val="none" w:sz="0" w:space="0" w:color="auto"/>
      </w:divBdr>
    </w:div>
    <w:div w:id="1430806804">
      <w:bodyDiv w:val="1"/>
      <w:marLeft w:val="0"/>
      <w:marRight w:val="0"/>
      <w:marTop w:val="0"/>
      <w:marBottom w:val="0"/>
      <w:divBdr>
        <w:top w:val="none" w:sz="0" w:space="0" w:color="auto"/>
        <w:left w:val="none" w:sz="0" w:space="0" w:color="auto"/>
        <w:bottom w:val="none" w:sz="0" w:space="0" w:color="auto"/>
        <w:right w:val="none" w:sz="0" w:space="0" w:color="auto"/>
      </w:divBdr>
    </w:div>
    <w:div w:id="1432121740">
      <w:bodyDiv w:val="1"/>
      <w:marLeft w:val="0"/>
      <w:marRight w:val="0"/>
      <w:marTop w:val="0"/>
      <w:marBottom w:val="0"/>
      <w:divBdr>
        <w:top w:val="none" w:sz="0" w:space="0" w:color="auto"/>
        <w:left w:val="none" w:sz="0" w:space="0" w:color="auto"/>
        <w:bottom w:val="none" w:sz="0" w:space="0" w:color="auto"/>
        <w:right w:val="none" w:sz="0" w:space="0" w:color="auto"/>
      </w:divBdr>
    </w:div>
    <w:div w:id="1432315062">
      <w:bodyDiv w:val="1"/>
      <w:marLeft w:val="0"/>
      <w:marRight w:val="0"/>
      <w:marTop w:val="0"/>
      <w:marBottom w:val="0"/>
      <w:divBdr>
        <w:top w:val="none" w:sz="0" w:space="0" w:color="auto"/>
        <w:left w:val="none" w:sz="0" w:space="0" w:color="auto"/>
        <w:bottom w:val="none" w:sz="0" w:space="0" w:color="auto"/>
        <w:right w:val="none" w:sz="0" w:space="0" w:color="auto"/>
      </w:divBdr>
    </w:div>
    <w:div w:id="1434472432">
      <w:bodyDiv w:val="1"/>
      <w:marLeft w:val="0"/>
      <w:marRight w:val="0"/>
      <w:marTop w:val="0"/>
      <w:marBottom w:val="0"/>
      <w:divBdr>
        <w:top w:val="none" w:sz="0" w:space="0" w:color="auto"/>
        <w:left w:val="none" w:sz="0" w:space="0" w:color="auto"/>
        <w:bottom w:val="none" w:sz="0" w:space="0" w:color="auto"/>
        <w:right w:val="none" w:sz="0" w:space="0" w:color="auto"/>
      </w:divBdr>
    </w:div>
    <w:div w:id="1440953445">
      <w:bodyDiv w:val="1"/>
      <w:marLeft w:val="0"/>
      <w:marRight w:val="0"/>
      <w:marTop w:val="0"/>
      <w:marBottom w:val="0"/>
      <w:divBdr>
        <w:top w:val="none" w:sz="0" w:space="0" w:color="auto"/>
        <w:left w:val="none" w:sz="0" w:space="0" w:color="auto"/>
        <w:bottom w:val="none" w:sz="0" w:space="0" w:color="auto"/>
        <w:right w:val="none" w:sz="0" w:space="0" w:color="auto"/>
      </w:divBdr>
    </w:div>
    <w:div w:id="1441221598">
      <w:bodyDiv w:val="1"/>
      <w:marLeft w:val="0"/>
      <w:marRight w:val="0"/>
      <w:marTop w:val="0"/>
      <w:marBottom w:val="0"/>
      <w:divBdr>
        <w:top w:val="none" w:sz="0" w:space="0" w:color="auto"/>
        <w:left w:val="none" w:sz="0" w:space="0" w:color="auto"/>
        <w:bottom w:val="none" w:sz="0" w:space="0" w:color="auto"/>
        <w:right w:val="none" w:sz="0" w:space="0" w:color="auto"/>
      </w:divBdr>
    </w:div>
    <w:div w:id="1446077895">
      <w:bodyDiv w:val="1"/>
      <w:marLeft w:val="0"/>
      <w:marRight w:val="0"/>
      <w:marTop w:val="0"/>
      <w:marBottom w:val="0"/>
      <w:divBdr>
        <w:top w:val="none" w:sz="0" w:space="0" w:color="auto"/>
        <w:left w:val="none" w:sz="0" w:space="0" w:color="auto"/>
        <w:bottom w:val="none" w:sz="0" w:space="0" w:color="auto"/>
        <w:right w:val="none" w:sz="0" w:space="0" w:color="auto"/>
      </w:divBdr>
    </w:div>
    <w:div w:id="1446339763">
      <w:bodyDiv w:val="1"/>
      <w:marLeft w:val="0"/>
      <w:marRight w:val="0"/>
      <w:marTop w:val="0"/>
      <w:marBottom w:val="0"/>
      <w:divBdr>
        <w:top w:val="none" w:sz="0" w:space="0" w:color="auto"/>
        <w:left w:val="none" w:sz="0" w:space="0" w:color="auto"/>
        <w:bottom w:val="none" w:sz="0" w:space="0" w:color="auto"/>
        <w:right w:val="none" w:sz="0" w:space="0" w:color="auto"/>
      </w:divBdr>
    </w:div>
    <w:div w:id="1446579028">
      <w:bodyDiv w:val="1"/>
      <w:marLeft w:val="0"/>
      <w:marRight w:val="0"/>
      <w:marTop w:val="0"/>
      <w:marBottom w:val="0"/>
      <w:divBdr>
        <w:top w:val="none" w:sz="0" w:space="0" w:color="auto"/>
        <w:left w:val="none" w:sz="0" w:space="0" w:color="auto"/>
        <w:bottom w:val="none" w:sz="0" w:space="0" w:color="auto"/>
        <w:right w:val="none" w:sz="0" w:space="0" w:color="auto"/>
      </w:divBdr>
    </w:div>
    <w:div w:id="1447040718">
      <w:bodyDiv w:val="1"/>
      <w:marLeft w:val="0"/>
      <w:marRight w:val="0"/>
      <w:marTop w:val="0"/>
      <w:marBottom w:val="0"/>
      <w:divBdr>
        <w:top w:val="none" w:sz="0" w:space="0" w:color="auto"/>
        <w:left w:val="none" w:sz="0" w:space="0" w:color="auto"/>
        <w:bottom w:val="none" w:sz="0" w:space="0" w:color="auto"/>
        <w:right w:val="none" w:sz="0" w:space="0" w:color="auto"/>
      </w:divBdr>
    </w:div>
    <w:div w:id="1448887559">
      <w:bodyDiv w:val="1"/>
      <w:marLeft w:val="0"/>
      <w:marRight w:val="0"/>
      <w:marTop w:val="0"/>
      <w:marBottom w:val="0"/>
      <w:divBdr>
        <w:top w:val="none" w:sz="0" w:space="0" w:color="auto"/>
        <w:left w:val="none" w:sz="0" w:space="0" w:color="auto"/>
        <w:bottom w:val="none" w:sz="0" w:space="0" w:color="auto"/>
        <w:right w:val="none" w:sz="0" w:space="0" w:color="auto"/>
      </w:divBdr>
    </w:div>
    <w:div w:id="1449623444">
      <w:bodyDiv w:val="1"/>
      <w:marLeft w:val="0"/>
      <w:marRight w:val="0"/>
      <w:marTop w:val="0"/>
      <w:marBottom w:val="0"/>
      <w:divBdr>
        <w:top w:val="none" w:sz="0" w:space="0" w:color="auto"/>
        <w:left w:val="none" w:sz="0" w:space="0" w:color="auto"/>
        <w:bottom w:val="none" w:sz="0" w:space="0" w:color="auto"/>
        <w:right w:val="none" w:sz="0" w:space="0" w:color="auto"/>
      </w:divBdr>
    </w:div>
    <w:div w:id="1449809388">
      <w:bodyDiv w:val="1"/>
      <w:marLeft w:val="0"/>
      <w:marRight w:val="0"/>
      <w:marTop w:val="0"/>
      <w:marBottom w:val="0"/>
      <w:divBdr>
        <w:top w:val="none" w:sz="0" w:space="0" w:color="auto"/>
        <w:left w:val="none" w:sz="0" w:space="0" w:color="auto"/>
        <w:bottom w:val="none" w:sz="0" w:space="0" w:color="auto"/>
        <w:right w:val="none" w:sz="0" w:space="0" w:color="auto"/>
      </w:divBdr>
    </w:div>
    <w:div w:id="1452673370">
      <w:bodyDiv w:val="1"/>
      <w:marLeft w:val="0"/>
      <w:marRight w:val="0"/>
      <w:marTop w:val="0"/>
      <w:marBottom w:val="0"/>
      <w:divBdr>
        <w:top w:val="none" w:sz="0" w:space="0" w:color="auto"/>
        <w:left w:val="none" w:sz="0" w:space="0" w:color="auto"/>
        <w:bottom w:val="none" w:sz="0" w:space="0" w:color="auto"/>
        <w:right w:val="none" w:sz="0" w:space="0" w:color="auto"/>
      </w:divBdr>
    </w:div>
    <w:div w:id="1456099444">
      <w:bodyDiv w:val="1"/>
      <w:marLeft w:val="0"/>
      <w:marRight w:val="0"/>
      <w:marTop w:val="0"/>
      <w:marBottom w:val="0"/>
      <w:divBdr>
        <w:top w:val="none" w:sz="0" w:space="0" w:color="auto"/>
        <w:left w:val="none" w:sz="0" w:space="0" w:color="auto"/>
        <w:bottom w:val="none" w:sz="0" w:space="0" w:color="auto"/>
        <w:right w:val="none" w:sz="0" w:space="0" w:color="auto"/>
      </w:divBdr>
    </w:div>
    <w:div w:id="1458640032">
      <w:bodyDiv w:val="1"/>
      <w:marLeft w:val="0"/>
      <w:marRight w:val="0"/>
      <w:marTop w:val="0"/>
      <w:marBottom w:val="0"/>
      <w:divBdr>
        <w:top w:val="none" w:sz="0" w:space="0" w:color="auto"/>
        <w:left w:val="none" w:sz="0" w:space="0" w:color="auto"/>
        <w:bottom w:val="none" w:sz="0" w:space="0" w:color="auto"/>
        <w:right w:val="none" w:sz="0" w:space="0" w:color="auto"/>
      </w:divBdr>
    </w:div>
    <w:div w:id="1458643088">
      <w:bodyDiv w:val="1"/>
      <w:marLeft w:val="0"/>
      <w:marRight w:val="0"/>
      <w:marTop w:val="0"/>
      <w:marBottom w:val="0"/>
      <w:divBdr>
        <w:top w:val="none" w:sz="0" w:space="0" w:color="auto"/>
        <w:left w:val="none" w:sz="0" w:space="0" w:color="auto"/>
        <w:bottom w:val="none" w:sz="0" w:space="0" w:color="auto"/>
        <w:right w:val="none" w:sz="0" w:space="0" w:color="auto"/>
      </w:divBdr>
    </w:div>
    <w:div w:id="1461806948">
      <w:bodyDiv w:val="1"/>
      <w:marLeft w:val="0"/>
      <w:marRight w:val="0"/>
      <w:marTop w:val="0"/>
      <w:marBottom w:val="0"/>
      <w:divBdr>
        <w:top w:val="none" w:sz="0" w:space="0" w:color="auto"/>
        <w:left w:val="none" w:sz="0" w:space="0" w:color="auto"/>
        <w:bottom w:val="none" w:sz="0" w:space="0" w:color="auto"/>
        <w:right w:val="none" w:sz="0" w:space="0" w:color="auto"/>
      </w:divBdr>
    </w:div>
    <w:div w:id="1463428760">
      <w:bodyDiv w:val="1"/>
      <w:marLeft w:val="0"/>
      <w:marRight w:val="0"/>
      <w:marTop w:val="0"/>
      <w:marBottom w:val="0"/>
      <w:divBdr>
        <w:top w:val="none" w:sz="0" w:space="0" w:color="auto"/>
        <w:left w:val="none" w:sz="0" w:space="0" w:color="auto"/>
        <w:bottom w:val="none" w:sz="0" w:space="0" w:color="auto"/>
        <w:right w:val="none" w:sz="0" w:space="0" w:color="auto"/>
      </w:divBdr>
    </w:div>
    <w:div w:id="1463815410">
      <w:bodyDiv w:val="1"/>
      <w:marLeft w:val="0"/>
      <w:marRight w:val="0"/>
      <w:marTop w:val="0"/>
      <w:marBottom w:val="0"/>
      <w:divBdr>
        <w:top w:val="none" w:sz="0" w:space="0" w:color="auto"/>
        <w:left w:val="none" w:sz="0" w:space="0" w:color="auto"/>
        <w:bottom w:val="none" w:sz="0" w:space="0" w:color="auto"/>
        <w:right w:val="none" w:sz="0" w:space="0" w:color="auto"/>
      </w:divBdr>
    </w:div>
    <w:div w:id="1466047595">
      <w:bodyDiv w:val="1"/>
      <w:marLeft w:val="0"/>
      <w:marRight w:val="0"/>
      <w:marTop w:val="0"/>
      <w:marBottom w:val="0"/>
      <w:divBdr>
        <w:top w:val="none" w:sz="0" w:space="0" w:color="auto"/>
        <w:left w:val="none" w:sz="0" w:space="0" w:color="auto"/>
        <w:bottom w:val="none" w:sz="0" w:space="0" w:color="auto"/>
        <w:right w:val="none" w:sz="0" w:space="0" w:color="auto"/>
      </w:divBdr>
    </w:div>
    <w:div w:id="1466846624">
      <w:bodyDiv w:val="1"/>
      <w:marLeft w:val="0"/>
      <w:marRight w:val="0"/>
      <w:marTop w:val="0"/>
      <w:marBottom w:val="0"/>
      <w:divBdr>
        <w:top w:val="none" w:sz="0" w:space="0" w:color="auto"/>
        <w:left w:val="none" w:sz="0" w:space="0" w:color="auto"/>
        <w:bottom w:val="none" w:sz="0" w:space="0" w:color="auto"/>
        <w:right w:val="none" w:sz="0" w:space="0" w:color="auto"/>
      </w:divBdr>
    </w:div>
    <w:div w:id="1468814353">
      <w:bodyDiv w:val="1"/>
      <w:marLeft w:val="0"/>
      <w:marRight w:val="0"/>
      <w:marTop w:val="0"/>
      <w:marBottom w:val="0"/>
      <w:divBdr>
        <w:top w:val="none" w:sz="0" w:space="0" w:color="auto"/>
        <w:left w:val="none" w:sz="0" w:space="0" w:color="auto"/>
        <w:bottom w:val="none" w:sz="0" w:space="0" w:color="auto"/>
        <w:right w:val="none" w:sz="0" w:space="0" w:color="auto"/>
      </w:divBdr>
    </w:div>
    <w:div w:id="1475175468">
      <w:bodyDiv w:val="1"/>
      <w:marLeft w:val="0"/>
      <w:marRight w:val="0"/>
      <w:marTop w:val="0"/>
      <w:marBottom w:val="0"/>
      <w:divBdr>
        <w:top w:val="none" w:sz="0" w:space="0" w:color="auto"/>
        <w:left w:val="none" w:sz="0" w:space="0" w:color="auto"/>
        <w:bottom w:val="none" w:sz="0" w:space="0" w:color="auto"/>
        <w:right w:val="none" w:sz="0" w:space="0" w:color="auto"/>
      </w:divBdr>
    </w:div>
    <w:div w:id="1475413152">
      <w:bodyDiv w:val="1"/>
      <w:marLeft w:val="0"/>
      <w:marRight w:val="0"/>
      <w:marTop w:val="0"/>
      <w:marBottom w:val="0"/>
      <w:divBdr>
        <w:top w:val="none" w:sz="0" w:space="0" w:color="auto"/>
        <w:left w:val="none" w:sz="0" w:space="0" w:color="auto"/>
        <w:bottom w:val="none" w:sz="0" w:space="0" w:color="auto"/>
        <w:right w:val="none" w:sz="0" w:space="0" w:color="auto"/>
      </w:divBdr>
    </w:div>
    <w:div w:id="1477263544">
      <w:bodyDiv w:val="1"/>
      <w:marLeft w:val="0"/>
      <w:marRight w:val="0"/>
      <w:marTop w:val="0"/>
      <w:marBottom w:val="0"/>
      <w:divBdr>
        <w:top w:val="none" w:sz="0" w:space="0" w:color="auto"/>
        <w:left w:val="none" w:sz="0" w:space="0" w:color="auto"/>
        <w:bottom w:val="none" w:sz="0" w:space="0" w:color="auto"/>
        <w:right w:val="none" w:sz="0" w:space="0" w:color="auto"/>
      </w:divBdr>
    </w:div>
    <w:div w:id="1478763667">
      <w:bodyDiv w:val="1"/>
      <w:marLeft w:val="0"/>
      <w:marRight w:val="0"/>
      <w:marTop w:val="0"/>
      <w:marBottom w:val="0"/>
      <w:divBdr>
        <w:top w:val="none" w:sz="0" w:space="0" w:color="auto"/>
        <w:left w:val="none" w:sz="0" w:space="0" w:color="auto"/>
        <w:bottom w:val="none" w:sz="0" w:space="0" w:color="auto"/>
        <w:right w:val="none" w:sz="0" w:space="0" w:color="auto"/>
      </w:divBdr>
    </w:div>
    <w:div w:id="1482194440">
      <w:bodyDiv w:val="1"/>
      <w:marLeft w:val="0"/>
      <w:marRight w:val="0"/>
      <w:marTop w:val="0"/>
      <w:marBottom w:val="0"/>
      <w:divBdr>
        <w:top w:val="none" w:sz="0" w:space="0" w:color="auto"/>
        <w:left w:val="none" w:sz="0" w:space="0" w:color="auto"/>
        <w:bottom w:val="none" w:sz="0" w:space="0" w:color="auto"/>
        <w:right w:val="none" w:sz="0" w:space="0" w:color="auto"/>
      </w:divBdr>
    </w:div>
    <w:div w:id="1482694747">
      <w:bodyDiv w:val="1"/>
      <w:marLeft w:val="0"/>
      <w:marRight w:val="0"/>
      <w:marTop w:val="0"/>
      <w:marBottom w:val="0"/>
      <w:divBdr>
        <w:top w:val="none" w:sz="0" w:space="0" w:color="auto"/>
        <w:left w:val="none" w:sz="0" w:space="0" w:color="auto"/>
        <w:bottom w:val="none" w:sz="0" w:space="0" w:color="auto"/>
        <w:right w:val="none" w:sz="0" w:space="0" w:color="auto"/>
      </w:divBdr>
    </w:div>
    <w:div w:id="1485514170">
      <w:bodyDiv w:val="1"/>
      <w:marLeft w:val="0"/>
      <w:marRight w:val="0"/>
      <w:marTop w:val="0"/>
      <w:marBottom w:val="0"/>
      <w:divBdr>
        <w:top w:val="none" w:sz="0" w:space="0" w:color="auto"/>
        <w:left w:val="none" w:sz="0" w:space="0" w:color="auto"/>
        <w:bottom w:val="none" w:sz="0" w:space="0" w:color="auto"/>
        <w:right w:val="none" w:sz="0" w:space="0" w:color="auto"/>
      </w:divBdr>
    </w:div>
    <w:div w:id="1485776311">
      <w:bodyDiv w:val="1"/>
      <w:marLeft w:val="0"/>
      <w:marRight w:val="0"/>
      <w:marTop w:val="0"/>
      <w:marBottom w:val="0"/>
      <w:divBdr>
        <w:top w:val="none" w:sz="0" w:space="0" w:color="auto"/>
        <w:left w:val="none" w:sz="0" w:space="0" w:color="auto"/>
        <w:bottom w:val="none" w:sz="0" w:space="0" w:color="auto"/>
        <w:right w:val="none" w:sz="0" w:space="0" w:color="auto"/>
      </w:divBdr>
    </w:div>
    <w:div w:id="1486437898">
      <w:bodyDiv w:val="1"/>
      <w:marLeft w:val="0"/>
      <w:marRight w:val="0"/>
      <w:marTop w:val="0"/>
      <w:marBottom w:val="0"/>
      <w:divBdr>
        <w:top w:val="none" w:sz="0" w:space="0" w:color="auto"/>
        <w:left w:val="none" w:sz="0" w:space="0" w:color="auto"/>
        <w:bottom w:val="none" w:sz="0" w:space="0" w:color="auto"/>
        <w:right w:val="none" w:sz="0" w:space="0" w:color="auto"/>
      </w:divBdr>
    </w:div>
    <w:div w:id="1487163823">
      <w:bodyDiv w:val="1"/>
      <w:marLeft w:val="0"/>
      <w:marRight w:val="0"/>
      <w:marTop w:val="0"/>
      <w:marBottom w:val="0"/>
      <w:divBdr>
        <w:top w:val="none" w:sz="0" w:space="0" w:color="auto"/>
        <w:left w:val="none" w:sz="0" w:space="0" w:color="auto"/>
        <w:bottom w:val="none" w:sz="0" w:space="0" w:color="auto"/>
        <w:right w:val="none" w:sz="0" w:space="0" w:color="auto"/>
      </w:divBdr>
    </w:div>
    <w:div w:id="1489789229">
      <w:bodyDiv w:val="1"/>
      <w:marLeft w:val="0"/>
      <w:marRight w:val="0"/>
      <w:marTop w:val="0"/>
      <w:marBottom w:val="0"/>
      <w:divBdr>
        <w:top w:val="none" w:sz="0" w:space="0" w:color="auto"/>
        <w:left w:val="none" w:sz="0" w:space="0" w:color="auto"/>
        <w:bottom w:val="none" w:sz="0" w:space="0" w:color="auto"/>
        <w:right w:val="none" w:sz="0" w:space="0" w:color="auto"/>
      </w:divBdr>
    </w:div>
    <w:div w:id="1490095581">
      <w:bodyDiv w:val="1"/>
      <w:marLeft w:val="0"/>
      <w:marRight w:val="0"/>
      <w:marTop w:val="0"/>
      <w:marBottom w:val="0"/>
      <w:divBdr>
        <w:top w:val="none" w:sz="0" w:space="0" w:color="auto"/>
        <w:left w:val="none" w:sz="0" w:space="0" w:color="auto"/>
        <w:bottom w:val="none" w:sz="0" w:space="0" w:color="auto"/>
        <w:right w:val="none" w:sz="0" w:space="0" w:color="auto"/>
      </w:divBdr>
    </w:div>
    <w:div w:id="1491798031">
      <w:bodyDiv w:val="1"/>
      <w:marLeft w:val="0"/>
      <w:marRight w:val="0"/>
      <w:marTop w:val="0"/>
      <w:marBottom w:val="0"/>
      <w:divBdr>
        <w:top w:val="none" w:sz="0" w:space="0" w:color="auto"/>
        <w:left w:val="none" w:sz="0" w:space="0" w:color="auto"/>
        <w:bottom w:val="none" w:sz="0" w:space="0" w:color="auto"/>
        <w:right w:val="none" w:sz="0" w:space="0" w:color="auto"/>
      </w:divBdr>
    </w:div>
    <w:div w:id="1493057948">
      <w:bodyDiv w:val="1"/>
      <w:marLeft w:val="0"/>
      <w:marRight w:val="0"/>
      <w:marTop w:val="0"/>
      <w:marBottom w:val="0"/>
      <w:divBdr>
        <w:top w:val="none" w:sz="0" w:space="0" w:color="auto"/>
        <w:left w:val="none" w:sz="0" w:space="0" w:color="auto"/>
        <w:bottom w:val="none" w:sz="0" w:space="0" w:color="auto"/>
        <w:right w:val="none" w:sz="0" w:space="0" w:color="auto"/>
      </w:divBdr>
    </w:div>
    <w:div w:id="1493326478">
      <w:bodyDiv w:val="1"/>
      <w:marLeft w:val="0"/>
      <w:marRight w:val="0"/>
      <w:marTop w:val="0"/>
      <w:marBottom w:val="0"/>
      <w:divBdr>
        <w:top w:val="none" w:sz="0" w:space="0" w:color="auto"/>
        <w:left w:val="none" w:sz="0" w:space="0" w:color="auto"/>
        <w:bottom w:val="none" w:sz="0" w:space="0" w:color="auto"/>
        <w:right w:val="none" w:sz="0" w:space="0" w:color="auto"/>
      </w:divBdr>
    </w:div>
    <w:div w:id="1495142710">
      <w:bodyDiv w:val="1"/>
      <w:marLeft w:val="0"/>
      <w:marRight w:val="0"/>
      <w:marTop w:val="0"/>
      <w:marBottom w:val="0"/>
      <w:divBdr>
        <w:top w:val="none" w:sz="0" w:space="0" w:color="auto"/>
        <w:left w:val="none" w:sz="0" w:space="0" w:color="auto"/>
        <w:bottom w:val="none" w:sz="0" w:space="0" w:color="auto"/>
        <w:right w:val="none" w:sz="0" w:space="0" w:color="auto"/>
      </w:divBdr>
    </w:div>
    <w:div w:id="1495343135">
      <w:bodyDiv w:val="1"/>
      <w:marLeft w:val="0"/>
      <w:marRight w:val="0"/>
      <w:marTop w:val="0"/>
      <w:marBottom w:val="0"/>
      <w:divBdr>
        <w:top w:val="none" w:sz="0" w:space="0" w:color="auto"/>
        <w:left w:val="none" w:sz="0" w:space="0" w:color="auto"/>
        <w:bottom w:val="none" w:sz="0" w:space="0" w:color="auto"/>
        <w:right w:val="none" w:sz="0" w:space="0" w:color="auto"/>
      </w:divBdr>
    </w:div>
    <w:div w:id="1496454594">
      <w:bodyDiv w:val="1"/>
      <w:marLeft w:val="0"/>
      <w:marRight w:val="0"/>
      <w:marTop w:val="0"/>
      <w:marBottom w:val="0"/>
      <w:divBdr>
        <w:top w:val="none" w:sz="0" w:space="0" w:color="auto"/>
        <w:left w:val="none" w:sz="0" w:space="0" w:color="auto"/>
        <w:bottom w:val="none" w:sz="0" w:space="0" w:color="auto"/>
        <w:right w:val="none" w:sz="0" w:space="0" w:color="auto"/>
      </w:divBdr>
    </w:div>
    <w:div w:id="1497258223">
      <w:bodyDiv w:val="1"/>
      <w:marLeft w:val="0"/>
      <w:marRight w:val="0"/>
      <w:marTop w:val="0"/>
      <w:marBottom w:val="0"/>
      <w:divBdr>
        <w:top w:val="none" w:sz="0" w:space="0" w:color="auto"/>
        <w:left w:val="none" w:sz="0" w:space="0" w:color="auto"/>
        <w:bottom w:val="none" w:sz="0" w:space="0" w:color="auto"/>
        <w:right w:val="none" w:sz="0" w:space="0" w:color="auto"/>
      </w:divBdr>
    </w:div>
    <w:div w:id="1497915446">
      <w:bodyDiv w:val="1"/>
      <w:marLeft w:val="0"/>
      <w:marRight w:val="0"/>
      <w:marTop w:val="0"/>
      <w:marBottom w:val="0"/>
      <w:divBdr>
        <w:top w:val="none" w:sz="0" w:space="0" w:color="auto"/>
        <w:left w:val="none" w:sz="0" w:space="0" w:color="auto"/>
        <w:bottom w:val="none" w:sz="0" w:space="0" w:color="auto"/>
        <w:right w:val="none" w:sz="0" w:space="0" w:color="auto"/>
      </w:divBdr>
    </w:div>
    <w:div w:id="1500774736">
      <w:bodyDiv w:val="1"/>
      <w:marLeft w:val="0"/>
      <w:marRight w:val="0"/>
      <w:marTop w:val="0"/>
      <w:marBottom w:val="0"/>
      <w:divBdr>
        <w:top w:val="none" w:sz="0" w:space="0" w:color="auto"/>
        <w:left w:val="none" w:sz="0" w:space="0" w:color="auto"/>
        <w:bottom w:val="none" w:sz="0" w:space="0" w:color="auto"/>
        <w:right w:val="none" w:sz="0" w:space="0" w:color="auto"/>
      </w:divBdr>
    </w:div>
    <w:div w:id="1502311218">
      <w:bodyDiv w:val="1"/>
      <w:marLeft w:val="0"/>
      <w:marRight w:val="0"/>
      <w:marTop w:val="0"/>
      <w:marBottom w:val="0"/>
      <w:divBdr>
        <w:top w:val="none" w:sz="0" w:space="0" w:color="auto"/>
        <w:left w:val="none" w:sz="0" w:space="0" w:color="auto"/>
        <w:bottom w:val="none" w:sz="0" w:space="0" w:color="auto"/>
        <w:right w:val="none" w:sz="0" w:space="0" w:color="auto"/>
      </w:divBdr>
    </w:div>
    <w:div w:id="1505435031">
      <w:bodyDiv w:val="1"/>
      <w:marLeft w:val="0"/>
      <w:marRight w:val="0"/>
      <w:marTop w:val="0"/>
      <w:marBottom w:val="0"/>
      <w:divBdr>
        <w:top w:val="none" w:sz="0" w:space="0" w:color="auto"/>
        <w:left w:val="none" w:sz="0" w:space="0" w:color="auto"/>
        <w:bottom w:val="none" w:sz="0" w:space="0" w:color="auto"/>
        <w:right w:val="none" w:sz="0" w:space="0" w:color="auto"/>
      </w:divBdr>
    </w:div>
    <w:div w:id="1506549102">
      <w:bodyDiv w:val="1"/>
      <w:marLeft w:val="0"/>
      <w:marRight w:val="0"/>
      <w:marTop w:val="0"/>
      <w:marBottom w:val="0"/>
      <w:divBdr>
        <w:top w:val="none" w:sz="0" w:space="0" w:color="auto"/>
        <w:left w:val="none" w:sz="0" w:space="0" w:color="auto"/>
        <w:bottom w:val="none" w:sz="0" w:space="0" w:color="auto"/>
        <w:right w:val="none" w:sz="0" w:space="0" w:color="auto"/>
      </w:divBdr>
      <w:divsChild>
        <w:div w:id="21178122">
          <w:marLeft w:val="480"/>
          <w:marRight w:val="0"/>
          <w:marTop w:val="0"/>
          <w:marBottom w:val="0"/>
          <w:divBdr>
            <w:top w:val="none" w:sz="0" w:space="0" w:color="auto"/>
            <w:left w:val="none" w:sz="0" w:space="0" w:color="auto"/>
            <w:bottom w:val="none" w:sz="0" w:space="0" w:color="auto"/>
            <w:right w:val="none" w:sz="0" w:space="0" w:color="auto"/>
          </w:divBdr>
        </w:div>
        <w:div w:id="121460999">
          <w:marLeft w:val="480"/>
          <w:marRight w:val="0"/>
          <w:marTop w:val="0"/>
          <w:marBottom w:val="0"/>
          <w:divBdr>
            <w:top w:val="none" w:sz="0" w:space="0" w:color="auto"/>
            <w:left w:val="none" w:sz="0" w:space="0" w:color="auto"/>
            <w:bottom w:val="none" w:sz="0" w:space="0" w:color="auto"/>
            <w:right w:val="none" w:sz="0" w:space="0" w:color="auto"/>
          </w:divBdr>
        </w:div>
        <w:div w:id="122308895">
          <w:marLeft w:val="480"/>
          <w:marRight w:val="0"/>
          <w:marTop w:val="0"/>
          <w:marBottom w:val="0"/>
          <w:divBdr>
            <w:top w:val="none" w:sz="0" w:space="0" w:color="auto"/>
            <w:left w:val="none" w:sz="0" w:space="0" w:color="auto"/>
            <w:bottom w:val="none" w:sz="0" w:space="0" w:color="auto"/>
            <w:right w:val="none" w:sz="0" w:space="0" w:color="auto"/>
          </w:divBdr>
        </w:div>
        <w:div w:id="145780691">
          <w:marLeft w:val="480"/>
          <w:marRight w:val="0"/>
          <w:marTop w:val="0"/>
          <w:marBottom w:val="0"/>
          <w:divBdr>
            <w:top w:val="none" w:sz="0" w:space="0" w:color="auto"/>
            <w:left w:val="none" w:sz="0" w:space="0" w:color="auto"/>
            <w:bottom w:val="none" w:sz="0" w:space="0" w:color="auto"/>
            <w:right w:val="none" w:sz="0" w:space="0" w:color="auto"/>
          </w:divBdr>
        </w:div>
        <w:div w:id="188225341">
          <w:marLeft w:val="480"/>
          <w:marRight w:val="0"/>
          <w:marTop w:val="0"/>
          <w:marBottom w:val="0"/>
          <w:divBdr>
            <w:top w:val="none" w:sz="0" w:space="0" w:color="auto"/>
            <w:left w:val="none" w:sz="0" w:space="0" w:color="auto"/>
            <w:bottom w:val="none" w:sz="0" w:space="0" w:color="auto"/>
            <w:right w:val="none" w:sz="0" w:space="0" w:color="auto"/>
          </w:divBdr>
        </w:div>
        <w:div w:id="216361920">
          <w:marLeft w:val="480"/>
          <w:marRight w:val="0"/>
          <w:marTop w:val="0"/>
          <w:marBottom w:val="0"/>
          <w:divBdr>
            <w:top w:val="none" w:sz="0" w:space="0" w:color="auto"/>
            <w:left w:val="none" w:sz="0" w:space="0" w:color="auto"/>
            <w:bottom w:val="none" w:sz="0" w:space="0" w:color="auto"/>
            <w:right w:val="none" w:sz="0" w:space="0" w:color="auto"/>
          </w:divBdr>
        </w:div>
        <w:div w:id="224417355">
          <w:marLeft w:val="480"/>
          <w:marRight w:val="0"/>
          <w:marTop w:val="0"/>
          <w:marBottom w:val="0"/>
          <w:divBdr>
            <w:top w:val="none" w:sz="0" w:space="0" w:color="auto"/>
            <w:left w:val="none" w:sz="0" w:space="0" w:color="auto"/>
            <w:bottom w:val="none" w:sz="0" w:space="0" w:color="auto"/>
            <w:right w:val="none" w:sz="0" w:space="0" w:color="auto"/>
          </w:divBdr>
        </w:div>
        <w:div w:id="278420314">
          <w:marLeft w:val="480"/>
          <w:marRight w:val="0"/>
          <w:marTop w:val="0"/>
          <w:marBottom w:val="0"/>
          <w:divBdr>
            <w:top w:val="none" w:sz="0" w:space="0" w:color="auto"/>
            <w:left w:val="none" w:sz="0" w:space="0" w:color="auto"/>
            <w:bottom w:val="none" w:sz="0" w:space="0" w:color="auto"/>
            <w:right w:val="none" w:sz="0" w:space="0" w:color="auto"/>
          </w:divBdr>
        </w:div>
        <w:div w:id="286817473">
          <w:marLeft w:val="480"/>
          <w:marRight w:val="0"/>
          <w:marTop w:val="0"/>
          <w:marBottom w:val="0"/>
          <w:divBdr>
            <w:top w:val="none" w:sz="0" w:space="0" w:color="auto"/>
            <w:left w:val="none" w:sz="0" w:space="0" w:color="auto"/>
            <w:bottom w:val="none" w:sz="0" w:space="0" w:color="auto"/>
            <w:right w:val="none" w:sz="0" w:space="0" w:color="auto"/>
          </w:divBdr>
        </w:div>
        <w:div w:id="304358845">
          <w:marLeft w:val="480"/>
          <w:marRight w:val="0"/>
          <w:marTop w:val="0"/>
          <w:marBottom w:val="0"/>
          <w:divBdr>
            <w:top w:val="none" w:sz="0" w:space="0" w:color="auto"/>
            <w:left w:val="none" w:sz="0" w:space="0" w:color="auto"/>
            <w:bottom w:val="none" w:sz="0" w:space="0" w:color="auto"/>
            <w:right w:val="none" w:sz="0" w:space="0" w:color="auto"/>
          </w:divBdr>
        </w:div>
        <w:div w:id="309090909">
          <w:marLeft w:val="480"/>
          <w:marRight w:val="0"/>
          <w:marTop w:val="0"/>
          <w:marBottom w:val="0"/>
          <w:divBdr>
            <w:top w:val="none" w:sz="0" w:space="0" w:color="auto"/>
            <w:left w:val="none" w:sz="0" w:space="0" w:color="auto"/>
            <w:bottom w:val="none" w:sz="0" w:space="0" w:color="auto"/>
            <w:right w:val="none" w:sz="0" w:space="0" w:color="auto"/>
          </w:divBdr>
        </w:div>
        <w:div w:id="404883342">
          <w:marLeft w:val="480"/>
          <w:marRight w:val="0"/>
          <w:marTop w:val="0"/>
          <w:marBottom w:val="0"/>
          <w:divBdr>
            <w:top w:val="none" w:sz="0" w:space="0" w:color="auto"/>
            <w:left w:val="none" w:sz="0" w:space="0" w:color="auto"/>
            <w:bottom w:val="none" w:sz="0" w:space="0" w:color="auto"/>
            <w:right w:val="none" w:sz="0" w:space="0" w:color="auto"/>
          </w:divBdr>
        </w:div>
        <w:div w:id="538860837">
          <w:marLeft w:val="480"/>
          <w:marRight w:val="0"/>
          <w:marTop w:val="0"/>
          <w:marBottom w:val="0"/>
          <w:divBdr>
            <w:top w:val="none" w:sz="0" w:space="0" w:color="auto"/>
            <w:left w:val="none" w:sz="0" w:space="0" w:color="auto"/>
            <w:bottom w:val="none" w:sz="0" w:space="0" w:color="auto"/>
            <w:right w:val="none" w:sz="0" w:space="0" w:color="auto"/>
          </w:divBdr>
        </w:div>
        <w:div w:id="575214951">
          <w:marLeft w:val="480"/>
          <w:marRight w:val="0"/>
          <w:marTop w:val="0"/>
          <w:marBottom w:val="0"/>
          <w:divBdr>
            <w:top w:val="none" w:sz="0" w:space="0" w:color="auto"/>
            <w:left w:val="none" w:sz="0" w:space="0" w:color="auto"/>
            <w:bottom w:val="none" w:sz="0" w:space="0" w:color="auto"/>
            <w:right w:val="none" w:sz="0" w:space="0" w:color="auto"/>
          </w:divBdr>
        </w:div>
        <w:div w:id="577254956">
          <w:marLeft w:val="480"/>
          <w:marRight w:val="0"/>
          <w:marTop w:val="0"/>
          <w:marBottom w:val="0"/>
          <w:divBdr>
            <w:top w:val="none" w:sz="0" w:space="0" w:color="auto"/>
            <w:left w:val="none" w:sz="0" w:space="0" w:color="auto"/>
            <w:bottom w:val="none" w:sz="0" w:space="0" w:color="auto"/>
            <w:right w:val="none" w:sz="0" w:space="0" w:color="auto"/>
          </w:divBdr>
        </w:div>
        <w:div w:id="601763006">
          <w:marLeft w:val="480"/>
          <w:marRight w:val="0"/>
          <w:marTop w:val="0"/>
          <w:marBottom w:val="0"/>
          <w:divBdr>
            <w:top w:val="none" w:sz="0" w:space="0" w:color="auto"/>
            <w:left w:val="none" w:sz="0" w:space="0" w:color="auto"/>
            <w:bottom w:val="none" w:sz="0" w:space="0" w:color="auto"/>
            <w:right w:val="none" w:sz="0" w:space="0" w:color="auto"/>
          </w:divBdr>
        </w:div>
        <w:div w:id="637078452">
          <w:marLeft w:val="480"/>
          <w:marRight w:val="0"/>
          <w:marTop w:val="0"/>
          <w:marBottom w:val="0"/>
          <w:divBdr>
            <w:top w:val="none" w:sz="0" w:space="0" w:color="auto"/>
            <w:left w:val="none" w:sz="0" w:space="0" w:color="auto"/>
            <w:bottom w:val="none" w:sz="0" w:space="0" w:color="auto"/>
            <w:right w:val="none" w:sz="0" w:space="0" w:color="auto"/>
          </w:divBdr>
        </w:div>
        <w:div w:id="764425436">
          <w:marLeft w:val="480"/>
          <w:marRight w:val="0"/>
          <w:marTop w:val="0"/>
          <w:marBottom w:val="0"/>
          <w:divBdr>
            <w:top w:val="none" w:sz="0" w:space="0" w:color="auto"/>
            <w:left w:val="none" w:sz="0" w:space="0" w:color="auto"/>
            <w:bottom w:val="none" w:sz="0" w:space="0" w:color="auto"/>
            <w:right w:val="none" w:sz="0" w:space="0" w:color="auto"/>
          </w:divBdr>
        </w:div>
        <w:div w:id="786195560">
          <w:marLeft w:val="480"/>
          <w:marRight w:val="0"/>
          <w:marTop w:val="0"/>
          <w:marBottom w:val="0"/>
          <w:divBdr>
            <w:top w:val="none" w:sz="0" w:space="0" w:color="auto"/>
            <w:left w:val="none" w:sz="0" w:space="0" w:color="auto"/>
            <w:bottom w:val="none" w:sz="0" w:space="0" w:color="auto"/>
            <w:right w:val="none" w:sz="0" w:space="0" w:color="auto"/>
          </w:divBdr>
        </w:div>
        <w:div w:id="791480090">
          <w:marLeft w:val="480"/>
          <w:marRight w:val="0"/>
          <w:marTop w:val="0"/>
          <w:marBottom w:val="0"/>
          <w:divBdr>
            <w:top w:val="none" w:sz="0" w:space="0" w:color="auto"/>
            <w:left w:val="none" w:sz="0" w:space="0" w:color="auto"/>
            <w:bottom w:val="none" w:sz="0" w:space="0" w:color="auto"/>
            <w:right w:val="none" w:sz="0" w:space="0" w:color="auto"/>
          </w:divBdr>
        </w:div>
        <w:div w:id="905192025">
          <w:marLeft w:val="480"/>
          <w:marRight w:val="0"/>
          <w:marTop w:val="0"/>
          <w:marBottom w:val="0"/>
          <w:divBdr>
            <w:top w:val="none" w:sz="0" w:space="0" w:color="auto"/>
            <w:left w:val="none" w:sz="0" w:space="0" w:color="auto"/>
            <w:bottom w:val="none" w:sz="0" w:space="0" w:color="auto"/>
            <w:right w:val="none" w:sz="0" w:space="0" w:color="auto"/>
          </w:divBdr>
        </w:div>
        <w:div w:id="1026638543">
          <w:marLeft w:val="480"/>
          <w:marRight w:val="0"/>
          <w:marTop w:val="0"/>
          <w:marBottom w:val="0"/>
          <w:divBdr>
            <w:top w:val="none" w:sz="0" w:space="0" w:color="auto"/>
            <w:left w:val="none" w:sz="0" w:space="0" w:color="auto"/>
            <w:bottom w:val="none" w:sz="0" w:space="0" w:color="auto"/>
            <w:right w:val="none" w:sz="0" w:space="0" w:color="auto"/>
          </w:divBdr>
        </w:div>
        <w:div w:id="1032992822">
          <w:marLeft w:val="480"/>
          <w:marRight w:val="0"/>
          <w:marTop w:val="0"/>
          <w:marBottom w:val="0"/>
          <w:divBdr>
            <w:top w:val="none" w:sz="0" w:space="0" w:color="auto"/>
            <w:left w:val="none" w:sz="0" w:space="0" w:color="auto"/>
            <w:bottom w:val="none" w:sz="0" w:space="0" w:color="auto"/>
            <w:right w:val="none" w:sz="0" w:space="0" w:color="auto"/>
          </w:divBdr>
        </w:div>
        <w:div w:id="1040516189">
          <w:marLeft w:val="480"/>
          <w:marRight w:val="0"/>
          <w:marTop w:val="0"/>
          <w:marBottom w:val="0"/>
          <w:divBdr>
            <w:top w:val="none" w:sz="0" w:space="0" w:color="auto"/>
            <w:left w:val="none" w:sz="0" w:space="0" w:color="auto"/>
            <w:bottom w:val="none" w:sz="0" w:space="0" w:color="auto"/>
            <w:right w:val="none" w:sz="0" w:space="0" w:color="auto"/>
          </w:divBdr>
        </w:div>
        <w:div w:id="1041127790">
          <w:marLeft w:val="480"/>
          <w:marRight w:val="0"/>
          <w:marTop w:val="0"/>
          <w:marBottom w:val="0"/>
          <w:divBdr>
            <w:top w:val="none" w:sz="0" w:space="0" w:color="auto"/>
            <w:left w:val="none" w:sz="0" w:space="0" w:color="auto"/>
            <w:bottom w:val="none" w:sz="0" w:space="0" w:color="auto"/>
            <w:right w:val="none" w:sz="0" w:space="0" w:color="auto"/>
          </w:divBdr>
        </w:div>
        <w:div w:id="1083379582">
          <w:marLeft w:val="480"/>
          <w:marRight w:val="0"/>
          <w:marTop w:val="0"/>
          <w:marBottom w:val="0"/>
          <w:divBdr>
            <w:top w:val="none" w:sz="0" w:space="0" w:color="auto"/>
            <w:left w:val="none" w:sz="0" w:space="0" w:color="auto"/>
            <w:bottom w:val="none" w:sz="0" w:space="0" w:color="auto"/>
            <w:right w:val="none" w:sz="0" w:space="0" w:color="auto"/>
          </w:divBdr>
        </w:div>
        <w:div w:id="1178542555">
          <w:marLeft w:val="480"/>
          <w:marRight w:val="0"/>
          <w:marTop w:val="0"/>
          <w:marBottom w:val="0"/>
          <w:divBdr>
            <w:top w:val="none" w:sz="0" w:space="0" w:color="auto"/>
            <w:left w:val="none" w:sz="0" w:space="0" w:color="auto"/>
            <w:bottom w:val="none" w:sz="0" w:space="0" w:color="auto"/>
            <w:right w:val="none" w:sz="0" w:space="0" w:color="auto"/>
          </w:divBdr>
        </w:div>
        <w:div w:id="1286958588">
          <w:marLeft w:val="480"/>
          <w:marRight w:val="0"/>
          <w:marTop w:val="0"/>
          <w:marBottom w:val="0"/>
          <w:divBdr>
            <w:top w:val="none" w:sz="0" w:space="0" w:color="auto"/>
            <w:left w:val="none" w:sz="0" w:space="0" w:color="auto"/>
            <w:bottom w:val="none" w:sz="0" w:space="0" w:color="auto"/>
            <w:right w:val="none" w:sz="0" w:space="0" w:color="auto"/>
          </w:divBdr>
        </w:div>
        <w:div w:id="1384982036">
          <w:marLeft w:val="480"/>
          <w:marRight w:val="0"/>
          <w:marTop w:val="0"/>
          <w:marBottom w:val="0"/>
          <w:divBdr>
            <w:top w:val="none" w:sz="0" w:space="0" w:color="auto"/>
            <w:left w:val="none" w:sz="0" w:space="0" w:color="auto"/>
            <w:bottom w:val="none" w:sz="0" w:space="0" w:color="auto"/>
            <w:right w:val="none" w:sz="0" w:space="0" w:color="auto"/>
          </w:divBdr>
        </w:div>
        <w:div w:id="1440685584">
          <w:marLeft w:val="480"/>
          <w:marRight w:val="0"/>
          <w:marTop w:val="0"/>
          <w:marBottom w:val="0"/>
          <w:divBdr>
            <w:top w:val="none" w:sz="0" w:space="0" w:color="auto"/>
            <w:left w:val="none" w:sz="0" w:space="0" w:color="auto"/>
            <w:bottom w:val="none" w:sz="0" w:space="0" w:color="auto"/>
            <w:right w:val="none" w:sz="0" w:space="0" w:color="auto"/>
          </w:divBdr>
        </w:div>
        <w:div w:id="1484807354">
          <w:marLeft w:val="480"/>
          <w:marRight w:val="0"/>
          <w:marTop w:val="0"/>
          <w:marBottom w:val="0"/>
          <w:divBdr>
            <w:top w:val="none" w:sz="0" w:space="0" w:color="auto"/>
            <w:left w:val="none" w:sz="0" w:space="0" w:color="auto"/>
            <w:bottom w:val="none" w:sz="0" w:space="0" w:color="auto"/>
            <w:right w:val="none" w:sz="0" w:space="0" w:color="auto"/>
          </w:divBdr>
        </w:div>
        <w:div w:id="1499924447">
          <w:marLeft w:val="480"/>
          <w:marRight w:val="0"/>
          <w:marTop w:val="0"/>
          <w:marBottom w:val="0"/>
          <w:divBdr>
            <w:top w:val="none" w:sz="0" w:space="0" w:color="auto"/>
            <w:left w:val="none" w:sz="0" w:space="0" w:color="auto"/>
            <w:bottom w:val="none" w:sz="0" w:space="0" w:color="auto"/>
            <w:right w:val="none" w:sz="0" w:space="0" w:color="auto"/>
          </w:divBdr>
        </w:div>
        <w:div w:id="1520192832">
          <w:marLeft w:val="480"/>
          <w:marRight w:val="0"/>
          <w:marTop w:val="0"/>
          <w:marBottom w:val="0"/>
          <w:divBdr>
            <w:top w:val="none" w:sz="0" w:space="0" w:color="auto"/>
            <w:left w:val="none" w:sz="0" w:space="0" w:color="auto"/>
            <w:bottom w:val="none" w:sz="0" w:space="0" w:color="auto"/>
            <w:right w:val="none" w:sz="0" w:space="0" w:color="auto"/>
          </w:divBdr>
        </w:div>
        <w:div w:id="1544824399">
          <w:marLeft w:val="480"/>
          <w:marRight w:val="0"/>
          <w:marTop w:val="0"/>
          <w:marBottom w:val="0"/>
          <w:divBdr>
            <w:top w:val="none" w:sz="0" w:space="0" w:color="auto"/>
            <w:left w:val="none" w:sz="0" w:space="0" w:color="auto"/>
            <w:bottom w:val="none" w:sz="0" w:space="0" w:color="auto"/>
            <w:right w:val="none" w:sz="0" w:space="0" w:color="auto"/>
          </w:divBdr>
        </w:div>
        <w:div w:id="1556625840">
          <w:marLeft w:val="480"/>
          <w:marRight w:val="0"/>
          <w:marTop w:val="0"/>
          <w:marBottom w:val="0"/>
          <w:divBdr>
            <w:top w:val="none" w:sz="0" w:space="0" w:color="auto"/>
            <w:left w:val="none" w:sz="0" w:space="0" w:color="auto"/>
            <w:bottom w:val="none" w:sz="0" w:space="0" w:color="auto"/>
            <w:right w:val="none" w:sz="0" w:space="0" w:color="auto"/>
          </w:divBdr>
        </w:div>
        <w:div w:id="1571380235">
          <w:marLeft w:val="480"/>
          <w:marRight w:val="0"/>
          <w:marTop w:val="0"/>
          <w:marBottom w:val="0"/>
          <w:divBdr>
            <w:top w:val="none" w:sz="0" w:space="0" w:color="auto"/>
            <w:left w:val="none" w:sz="0" w:space="0" w:color="auto"/>
            <w:bottom w:val="none" w:sz="0" w:space="0" w:color="auto"/>
            <w:right w:val="none" w:sz="0" w:space="0" w:color="auto"/>
          </w:divBdr>
        </w:div>
        <w:div w:id="1659578381">
          <w:marLeft w:val="480"/>
          <w:marRight w:val="0"/>
          <w:marTop w:val="0"/>
          <w:marBottom w:val="0"/>
          <w:divBdr>
            <w:top w:val="none" w:sz="0" w:space="0" w:color="auto"/>
            <w:left w:val="none" w:sz="0" w:space="0" w:color="auto"/>
            <w:bottom w:val="none" w:sz="0" w:space="0" w:color="auto"/>
            <w:right w:val="none" w:sz="0" w:space="0" w:color="auto"/>
          </w:divBdr>
        </w:div>
        <w:div w:id="1704939920">
          <w:marLeft w:val="480"/>
          <w:marRight w:val="0"/>
          <w:marTop w:val="0"/>
          <w:marBottom w:val="0"/>
          <w:divBdr>
            <w:top w:val="none" w:sz="0" w:space="0" w:color="auto"/>
            <w:left w:val="none" w:sz="0" w:space="0" w:color="auto"/>
            <w:bottom w:val="none" w:sz="0" w:space="0" w:color="auto"/>
            <w:right w:val="none" w:sz="0" w:space="0" w:color="auto"/>
          </w:divBdr>
        </w:div>
        <w:div w:id="1737897403">
          <w:marLeft w:val="480"/>
          <w:marRight w:val="0"/>
          <w:marTop w:val="0"/>
          <w:marBottom w:val="0"/>
          <w:divBdr>
            <w:top w:val="none" w:sz="0" w:space="0" w:color="auto"/>
            <w:left w:val="none" w:sz="0" w:space="0" w:color="auto"/>
            <w:bottom w:val="none" w:sz="0" w:space="0" w:color="auto"/>
            <w:right w:val="none" w:sz="0" w:space="0" w:color="auto"/>
          </w:divBdr>
        </w:div>
        <w:div w:id="1738671383">
          <w:marLeft w:val="480"/>
          <w:marRight w:val="0"/>
          <w:marTop w:val="0"/>
          <w:marBottom w:val="0"/>
          <w:divBdr>
            <w:top w:val="none" w:sz="0" w:space="0" w:color="auto"/>
            <w:left w:val="none" w:sz="0" w:space="0" w:color="auto"/>
            <w:bottom w:val="none" w:sz="0" w:space="0" w:color="auto"/>
            <w:right w:val="none" w:sz="0" w:space="0" w:color="auto"/>
          </w:divBdr>
        </w:div>
        <w:div w:id="1747192432">
          <w:marLeft w:val="480"/>
          <w:marRight w:val="0"/>
          <w:marTop w:val="0"/>
          <w:marBottom w:val="0"/>
          <w:divBdr>
            <w:top w:val="none" w:sz="0" w:space="0" w:color="auto"/>
            <w:left w:val="none" w:sz="0" w:space="0" w:color="auto"/>
            <w:bottom w:val="none" w:sz="0" w:space="0" w:color="auto"/>
            <w:right w:val="none" w:sz="0" w:space="0" w:color="auto"/>
          </w:divBdr>
        </w:div>
        <w:div w:id="1795439512">
          <w:marLeft w:val="480"/>
          <w:marRight w:val="0"/>
          <w:marTop w:val="0"/>
          <w:marBottom w:val="0"/>
          <w:divBdr>
            <w:top w:val="none" w:sz="0" w:space="0" w:color="auto"/>
            <w:left w:val="none" w:sz="0" w:space="0" w:color="auto"/>
            <w:bottom w:val="none" w:sz="0" w:space="0" w:color="auto"/>
            <w:right w:val="none" w:sz="0" w:space="0" w:color="auto"/>
          </w:divBdr>
        </w:div>
        <w:div w:id="1857380624">
          <w:marLeft w:val="480"/>
          <w:marRight w:val="0"/>
          <w:marTop w:val="0"/>
          <w:marBottom w:val="0"/>
          <w:divBdr>
            <w:top w:val="none" w:sz="0" w:space="0" w:color="auto"/>
            <w:left w:val="none" w:sz="0" w:space="0" w:color="auto"/>
            <w:bottom w:val="none" w:sz="0" w:space="0" w:color="auto"/>
            <w:right w:val="none" w:sz="0" w:space="0" w:color="auto"/>
          </w:divBdr>
        </w:div>
        <w:div w:id="1889293090">
          <w:marLeft w:val="480"/>
          <w:marRight w:val="0"/>
          <w:marTop w:val="0"/>
          <w:marBottom w:val="0"/>
          <w:divBdr>
            <w:top w:val="none" w:sz="0" w:space="0" w:color="auto"/>
            <w:left w:val="none" w:sz="0" w:space="0" w:color="auto"/>
            <w:bottom w:val="none" w:sz="0" w:space="0" w:color="auto"/>
            <w:right w:val="none" w:sz="0" w:space="0" w:color="auto"/>
          </w:divBdr>
        </w:div>
        <w:div w:id="1893420898">
          <w:marLeft w:val="480"/>
          <w:marRight w:val="0"/>
          <w:marTop w:val="0"/>
          <w:marBottom w:val="0"/>
          <w:divBdr>
            <w:top w:val="none" w:sz="0" w:space="0" w:color="auto"/>
            <w:left w:val="none" w:sz="0" w:space="0" w:color="auto"/>
            <w:bottom w:val="none" w:sz="0" w:space="0" w:color="auto"/>
            <w:right w:val="none" w:sz="0" w:space="0" w:color="auto"/>
          </w:divBdr>
        </w:div>
        <w:div w:id="1909801368">
          <w:marLeft w:val="480"/>
          <w:marRight w:val="0"/>
          <w:marTop w:val="0"/>
          <w:marBottom w:val="0"/>
          <w:divBdr>
            <w:top w:val="none" w:sz="0" w:space="0" w:color="auto"/>
            <w:left w:val="none" w:sz="0" w:space="0" w:color="auto"/>
            <w:bottom w:val="none" w:sz="0" w:space="0" w:color="auto"/>
            <w:right w:val="none" w:sz="0" w:space="0" w:color="auto"/>
          </w:divBdr>
        </w:div>
        <w:div w:id="1947275917">
          <w:marLeft w:val="480"/>
          <w:marRight w:val="0"/>
          <w:marTop w:val="0"/>
          <w:marBottom w:val="0"/>
          <w:divBdr>
            <w:top w:val="none" w:sz="0" w:space="0" w:color="auto"/>
            <w:left w:val="none" w:sz="0" w:space="0" w:color="auto"/>
            <w:bottom w:val="none" w:sz="0" w:space="0" w:color="auto"/>
            <w:right w:val="none" w:sz="0" w:space="0" w:color="auto"/>
          </w:divBdr>
        </w:div>
        <w:div w:id="2005744429">
          <w:marLeft w:val="480"/>
          <w:marRight w:val="0"/>
          <w:marTop w:val="0"/>
          <w:marBottom w:val="0"/>
          <w:divBdr>
            <w:top w:val="none" w:sz="0" w:space="0" w:color="auto"/>
            <w:left w:val="none" w:sz="0" w:space="0" w:color="auto"/>
            <w:bottom w:val="none" w:sz="0" w:space="0" w:color="auto"/>
            <w:right w:val="none" w:sz="0" w:space="0" w:color="auto"/>
          </w:divBdr>
        </w:div>
        <w:div w:id="2017925075">
          <w:marLeft w:val="480"/>
          <w:marRight w:val="0"/>
          <w:marTop w:val="0"/>
          <w:marBottom w:val="0"/>
          <w:divBdr>
            <w:top w:val="none" w:sz="0" w:space="0" w:color="auto"/>
            <w:left w:val="none" w:sz="0" w:space="0" w:color="auto"/>
            <w:bottom w:val="none" w:sz="0" w:space="0" w:color="auto"/>
            <w:right w:val="none" w:sz="0" w:space="0" w:color="auto"/>
          </w:divBdr>
        </w:div>
        <w:div w:id="2029406937">
          <w:marLeft w:val="480"/>
          <w:marRight w:val="0"/>
          <w:marTop w:val="0"/>
          <w:marBottom w:val="0"/>
          <w:divBdr>
            <w:top w:val="none" w:sz="0" w:space="0" w:color="auto"/>
            <w:left w:val="none" w:sz="0" w:space="0" w:color="auto"/>
            <w:bottom w:val="none" w:sz="0" w:space="0" w:color="auto"/>
            <w:right w:val="none" w:sz="0" w:space="0" w:color="auto"/>
          </w:divBdr>
        </w:div>
        <w:div w:id="2077707474">
          <w:marLeft w:val="480"/>
          <w:marRight w:val="0"/>
          <w:marTop w:val="0"/>
          <w:marBottom w:val="0"/>
          <w:divBdr>
            <w:top w:val="none" w:sz="0" w:space="0" w:color="auto"/>
            <w:left w:val="none" w:sz="0" w:space="0" w:color="auto"/>
            <w:bottom w:val="none" w:sz="0" w:space="0" w:color="auto"/>
            <w:right w:val="none" w:sz="0" w:space="0" w:color="auto"/>
          </w:divBdr>
        </w:div>
        <w:div w:id="2109695927">
          <w:marLeft w:val="480"/>
          <w:marRight w:val="0"/>
          <w:marTop w:val="0"/>
          <w:marBottom w:val="0"/>
          <w:divBdr>
            <w:top w:val="none" w:sz="0" w:space="0" w:color="auto"/>
            <w:left w:val="none" w:sz="0" w:space="0" w:color="auto"/>
            <w:bottom w:val="none" w:sz="0" w:space="0" w:color="auto"/>
            <w:right w:val="none" w:sz="0" w:space="0" w:color="auto"/>
          </w:divBdr>
        </w:div>
        <w:div w:id="2110268324">
          <w:marLeft w:val="480"/>
          <w:marRight w:val="0"/>
          <w:marTop w:val="0"/>
          <w:marBottom w:val="0"/>
          <w:divBdr>
            <w:top w:val="none" w:sz="0" w:space="0" w:color="auto"/>
            <w:left w:val="none" w:sz="0" w:space="0" w:color="auto"/>
            <w:bottom w:val="none" w:sz="0" w:space="0" w:color="auto"/>
            <w:right w:val="none" w:sz="0" w:space="0" w:color="auto"/>
          </w:divBdr>
        </w:div>
        <w:div w:id="2115859072">
          <w:marLeft w:val="480"/>
          <w:marRight w:val="0"/>
          <w:marTop w:val="0"/>
          <w:marBottom w:val="0"/>
          <w:divBdr>
            <w:top w:val="none" w:sz="0" w:space="0" w:color="auto"/>
            <w:left w:val="none" w:sz="0" w:space="0" w:color="auto"/>
            <w:bottom w:val="none" w:sz="0" w:space="0" w:color="auto"/>
            <w:right w:val="none" w:sz="0" w:space="0" w:color="auto"/>
          </w:divBdr>
        </w:div>
        <w:div w:id="2140801817">
          <w:marLeft w:val="480"/>
          <w:marRight w:val="0"/>
          <w:marTop w:val="0"/>
          <w:marBottom w:val="0"/>
          <w:divBdr>
            <w:top w:val="none" w:sz="0" w:space="0" w:color="auto"/>
            <w:left w:val="none" w:sz="0" w:space="0" w:color="auto"/>
            <w:bottom w:val="none" w:sz="0" w:space="0" w:color="auto"/>
            <w:right w:val="none" w:sz="0" w:space="0" w:color="auto"/>
          </w:divBdr>
        </w:div>
      </w:divsChild>
    </w:div>
    <w:div w:id="1509061067">
      <w:bodyDiv w:val="1"/>
      <w:marLeft w:val="0"/>
      <w:marRight w:val="0"/>
      <w:marTop w:val="0"/>
      <w:marBottom w:val="0"/>
      <w:divBdr>
        <w:top w:val="none" w:sz="0" w:space="0" w:color="auto"/>
        <w:left w:val="none" w:sz="0" w:space="0" w:color="auto"/>
        <w:bottom w:val="none" w:sz="0" w:space="0" w:color="auto"/>
        <w:right w:val="none" w:sz="0" w:space="0" w:color="auto"/>
      </w:divBdr>
    </w:div>
    <w:div w:id="1510950927">
      <w:bodyDiv w:val="1"/>
      <w:marLeft w:val="0"/>
      <w:marRight w:val="0"/>
      <w:marTop w:val="0"/>
      <w:marBottom w:val="0"/>
      <w:divBdr>
        <w:top w:val="none" w:sz="0" w:space="0" w:color="auto"/>
        <w:left w:val="none" w:sz="0" w:space="0" w:color="auto"/>
        <w:bottom w:val="none" w:sz="0" w:space="0" w:color="auto"/>
        <w:right w:val="none" w:sz="0" w:space="0" w:color="auto"/>
      </w:divBdr>
    </w:div>
    <w:div w:id="1511489203">
      <w:bodyDiv w:val="1"/>
      <w:marLeft w:val="0"/>
      <w:marRight w:val="0"/>
      <w:marTop w:val="0"/>
      <w:marBottom w:val="0"/>
      <w:divBdr>
        <w:top w:val="none" w:sz="0" w:space="0" w:color="auto"/>
        <w:left w:val="none" w:sz="0" w:space="0" w:color="auto"/>
        <w:bottom w:val="none" w:sz="0" w:space="0" w:color="auto"/>
        <w:right w:val="none" w:sz="0" w:space="0" w:color="auto"/>
      </w:divBdr>
    </w:div>
    <w:div w:id="1512136078">
      <w:bodyDiv w:val="1"/>
      <w:marLeft w:val="0"/>
      <w:marRight w:val="0"/>
      <w:marTop w:val="0"/>
      <w:marBottom w:val="0"/>
      <w:divBdr>
        <w:top w:val="none" w:sz="0" w:space="0" w:color="auto"/>
        <w:left w:val="none" w:sz="0" w:space="0" w:color="auto"/>
        <w:bottom w:val="none" w:sz="0" w:space="0" w:color="auto"/>
        <w:right w:val="none" w:sz="0" w:space="0" w:color="auto"/>
      </w:divBdr>
    </w:div>
    <w:div w:id="1512987986">
      <w:bodyDiv w:val="1"/>
      <w:marLeft w:val="0"/>
      <w:marRight w:val="0"/>
      <w:marTop w:val="0"/>
      <w:marBottom w:val="0"/>
      <w:divBdr>
        <w:top w:val="none" w:sz="0" w:space="0" w:color="auto"/>
        <w:left w:val="none" w:sz="0" w:space="0" w:color="auto"/>
        <w:bottom w:val="none" w:sz="0" w:space="0" w:color="auto"/>
        <w:right w:val="none" w:sz="0" w:space="0" w:color="auto"/>
      </w:divBdr>
    </w:div>
    <w:div w:id="1522427080">
      <w:bodyDiv w:val="1"/>
      <w:marLeft w:val="0"/>
      <w:marRight w:val="0"/>
      <w:marTop w:val="0"/>
      <w:marBottom w:val="0"/>
      <w:divBdr>
        <w:top w:val="none" w:sz="0" w:space="0" w:color="auto"/>
        <w:left w:val="none" w:sz="0" w:space="0" w:color="auto"/>
        <w:bottom w:val="none" w:sz="0" w:space="0" w:color="auto"/>
        <w:right w:val="none" w:sz="0" w:space="0" w:color="auto"/>
      </w:divBdr>
    </w:div>
    <w:div w:id="1523547056">
      <w:bodyDiv w:val="1"/>
      <w:marLeft w:val="0"/>
      <w:marRight w:val="0"/>
      <w:marTop w:val="0"/>
      <w:marBottom w:val="0"/>
      <w:divBdr>
        <w:top w:val="none" w:sz="0" w:space="0" w:color="auto"/>
        <w:left w:val="none" w:sz="0" w:space="0" w:color="auto"/>
        <w:bottom w:val="none" w:sz="0" w:space="0" w:color="auto"/>
        <w:right w:val="none" w:sz="0" w:space="0" w:color="auto"/>
      </w:divBdr>
    </w:div>
    <w:div w:id="1528835638">
      <w:bodyDiv w:val="1"/>
      <w:marLeft w:val="0"/>
      <w:marRight w:val="0"/>
      <w:marTop w:val="0"/>
      <w:marBottom w:val="0"/>
      <w:divBdr>
        <w:top w:val="none" w:sz="0" w:space="0" w:color="auto"/>
        <w:left w:val="none" w:sz="0" w:space="0" w:color="auto"/>
        <w:bottom w:val="none" w:sz="0" w:space="0" w:color="auto"/>
        <w:right w:val="none" w:sz="0" w:space="0" w:color="auto"/>
      </w:divBdr>
    </w:div>
    <w:div w:id="1530341790">
      <w:bodyDiv w:val="1"/>
      <w:marLeft w:val="0"/>
      <w:marRight w:val="0"/>
      <w:marTop w:val="0"/>
      <w:marBottom w:val="0"/>
      <w:divBdr>
        <w:top w:val="none" w:sz="0" w:space="0" w:color="auto"/>
        <w:left w:val="none" w:sz="0" w:space="0" w:color="auto"/>
        <w:bottom w:val="none" w:sz="0" w:space="0" w:color="auto"/>
        <w:right w:val="none" w:sz="0" w:space="0" w:color="auto"/>
      </w:divBdr>
    </w:div>
    <w:div w:id="1534265865">
      <w:bodyDiv w:val="1"/>
      <w:marLeft w:val="0"/>
      <w:marRight w:val="0"/>
      <w:marTop w:val="0"/>
      <w:marBottom w:val="0"/>
      <w:divBdr>
        <w:top w:val="none" w:sz="0" w:space="0" w:color="auto"/>
        <w:left w:val="none" w:sz="0" w:space="0" w:color="auto"/>
        <w:bottom w:val="none" w:sz="0" w:space="0" w:color="auto"/>
        <w:right w:val="none" w:sz="0" w:space="0" w:color="auto"/>
      </w:divBdr>
    </w:div>
    <w:div w:id="1539507019">
      <w:bodyDiv w:val="1"/>
      <w:marLeft w:val="0"/>
      <w:marRight w:val="0"/>
      <w:marTop w:val="0"/>
      <w:marBottom w:val="0"/>
      <w:divBdr>
        <w:top w:val="none" w:sz="0" w:space="0" w:color="auto"/>
        <w:left w:val="none" w:sz="0" w:space="0" w:color="auto"/>
        <w:bottom w:val="none" w:sz="0" w:space="0" w:color="auto"/>
        <w:right w:val="none" w:sz="0" w:space="0" w:color="auto"/>
      </w:divBdr>
    </w:div>
    <w:div w:id="1540317036">
      <w:bodyDiv w:val="1"/>
      <w:marLeft w:val="0"/>
      <w:marRight w:val="0"/>
      <w:marTop w:val="0"/>
      <w:marBottom w:val="0"/>
      <w:divBdr>
        <w:top w:val="none" w:sz="0" w:space="0" w:color="auto"/>
        <w:left w:val="none" w:sz="0" w:space="0" w:color="auto"/>
        <w:bottom w:val="none" w:sz="0" w:space="0" w:color="auto"/>
        <w:right w:val="none" w:sz="0" w:space="0" w:color="auto"/>
      </w:divBdr>
    </w:div>
    <w:div w:id="1542744660">
      <w:bodyDiv w:val="1"/>
      <w:marLeft w:val="0"/>
      <w:marRight w:val="0"/>
      <w:marTop w:val="0"/>
      <w:marBottom w:val="0"/>
      <w:divBdr>
        <w:top w:val="none" w:sz="0" w:space="0" w:color="auto"/>
        <w:left w:val="none" w:sz="0" w:space="0" w:color="auto"/>
        <w:bottom w:val="none" w:sz="0" w:space="0" w:color="auto"/>
        <w:right w:val="none" w:sz="0" w:space="0" w:color="auto"/>
      </w:divBdr>
    </w:div>
    <w:div w:id="1549603708">
      <w:bodyDiv w:val="1"/>
      <w:marLeft w:val="0"/>
      <w:marRight w:val="0"/>
      <w:marTop w:val="0"/>
      <w:marBottom w:val="0"/>
      <w:divBdr>
        <w:top w:val="none" w:sz="0" w:space="0" w:color="auto"/>
        <w:left w:val="none" w:sz="0" w:space="0" w:color="auto"/>
        <w:bottom w:val="none" w:sz="0" w:space="0" w:color="auto"/>
        <w:right w:val="none" w:sz="0" w:space="0" w:color="auto"/>
      </w:divBdr>
    </w:div>
    <w:div w:id="1550914213">
      <w:bodyDiv w:val="1"/>
      <w:marLeft w:val="0"/>
      <w:marRight w:val="0"/>
      <w:marTop w:val="0"/>
      <w:marBottom w:val="0"/>
      <w:divBdr>
        <w:top w:val="none" w:sz="0" w:space="0" w:color="auto"/>
        <w:left w:val="none" w:sz="0" w:space="0" w:color="auto"/>
        <w:bottom w:val="none" w:sz="0" w:space="0" w:color="auto"/>
        <w:right w:val="none" w:sz="0" w:space="0" w:color="auto"/>
      </w:divBdr>
    </w:div>
    <w:div w:id="1551458022">
      <w:bodyDiv w:val="1"/>
      <w:marLeft w:val="0"/>
      <w:marRight w:val="0"/>
      <w:marTop w:val="0"/>
      <w:marBottom w:val="0"/>
      <w:divBdr>
        <w:top w:val="none" w:sz="0" w:space="0" w:color="auto"/>
        <w:left w:val="none" w:sz="0" w:space="0" w:color="auto"/>
        <w:bottom w:val="none" w:sz="0" w:space="0" w:color="auto"/>
        <w:right w:val="none" w:sz="0" w:space="0" w:color="auto"/>
      </w:divBdr>
    </w:div>
    <w:div w:id="1555460696">
      <w:bodyDiv w:val="1"/>
      <w:marLeft w:val="0"/>
      <w:marRight w:val="0"/>
      <w:marTop w:val="0"/>
      <w:marBottom w:val="0"/>
      <w:divBdr>
        <w:top w:val="none" w:sz="0" w:space="0" w:color="auto"/>
        <w:left w:val="none" w:sz="0" w:space="0" w:color="auto"/>
        <w:bottom w:val="none" w:sz="0" w:space="0" w:color="auto"/>
        <w:right w:val="none" w:sz="0" w:space="0" w:color="auto"/>
      </w:divBdr>
    </w:div>
    <w:div w:id="1558083719">
      <w:bodyDiv w:val="1"/>
      <w:marLeft w:val="0"/>
      <w:marRight w:val="0"/>
      <w:marTop w:val="0"/>
      <w:marBottom w:val="0"/>
      <w:divBdr>
        <w:top w:val="none" w:sz="0" w:space="0" w:color="auto"/>
        <w:left w:val="none" w:sz="0" w:space="0" w:color="auto"/>
        <w:bottom w:val="none" w:sz="0" w:space="0" w:color="auto"/>
        <w:right w:val="none" w:sz="0" w:space="0" w:color="auto"/>
      </w:divBdr>
    </w:div>
    <w:div w:id="1558862288">
      <w:bodyDiv w:val="1"/>
      <w:marLeft w:val="0"/>
      <w:marRight w:val="0"/>
      <w:marTop w:val="0"/>
      <w:marBottom w:val="0"/>
      <w:divBdr>
        <w:top w:val="none" w:sz="0" w:space="0" w:color="auto"/>
        <w:left w:val="none" w:sz="0" w:space="0" w:color="auto"/>
        <w:bottom w:val="none" w:sz="0" w:space="0" w:color="auto"/>
        <w:right w:val="none" w:sz="0" w:space="0" w:color="auto"/>
      </w:divBdr>
    </w:div>
    <w:div w:id="1560744918">
      <w:bodyDiv w:val="1"/>
      <w:marLeft w:val="0"/>
      <w:marRight w:val="0"/>
      <w:marTop w:val="0"/>
      <w:marBottom w:val="0"/>
      <w:divBdr>
        <w:top w:val="none" w:sz="0" w:space="0" w:color="auto"/>
        <w:left w:val="none" w:sz="0" w:space="0" w:color="auto"/>
        <w:bottom w:val="none" w:sz="0" w:space="0" w:color="auto"/>
        <w:right w:val="none" w:sz="0" w:space="0" w:color="auto"/>
      </w:divBdr>
    </w:div>
    <w:div w:id="1561598950">
      <w:bodyDiv w:val="1"/>
      <w:marLeft w:val="0"/>
      <w:marRight w:val="0"/>
      <w:marTop w:val="0"/>
      <w:marBottom w:val="0"/>
      <w:divBdr>
        <w:top w:val="none" w:sz="0" w:space="0" w:color="auto"/>
        <w:left w:val="none" w:sz="0" w:space="0" w:color="auto"/>
        <w:bottom w:val="none" w:sz="0" w:space="0" w:color="auto"/>
        <w:right w:val="none" w:sz="0" w:space="0" w:color="auto"/>
      </w:divBdr>
    </w:div>
    <w:div w:id="1561943340">
      <w:bodyDiv w:val="1"/>
      <w:marLeft w:val="0"/>
      <w:marRight w:val="0"/>
      <w:marTop w:val="0"/>
      <w:marBottom w:val="0"/>
      <w:divBdr>
        <w:top w:val="none" w:sz="0" w:space="0" w:color="auto"/>
        <w:left w:val="none" w:sz="0" w:space="0" w:color="auto"/>
        <w:bottom w:val="none" w:sz="0" w:space="0" w:color="auto"/>
        <w:right w:val="none" w:sz="0" w:space="0" w:color="auto"/>
      </w:divBdr>
    </w:div>
    <w:div w:id="1565291467">
      <w:bodyDiv w:val="1"/>
      <w:marLeft w:val="0"/>
      <w:marRight w:val="0"/>
      <w:marTop w:val="0"/>
      <w:marBottom w:val="0"/>
      <w:divBdr>
        <w:top w:val="none" w:sz="0" w:space="0" w:color="auto"/>
        <w:left w:val="none" w:sz="0" w:space="0" w:color="auto"/>
        <w:bottom w:val="none" w:sz="0" w:space="0" w:color="auto"/>
        <w:right w:val="none" w:sz="0" w:space="0" w:color="auto"/>
      </w:divBdr>
    </w:div>
    <w:div w:id="1566257191">
      <w:bodyDiv w:val="1"/>
      <w:marLeft w:val="0"/>
      <w:marRight w:val="0"/>
      <w:marTop w:val="0"/>
      <w:marBottom w:val="0"/>
      <w:divBdr>
        <w:top w:val="none" w:sz="0" w:space="0" w:color="auto"/>
        <w:left w:val="none" w:sz="0" w:space="0" w:color="auto"/>
        <w:bottom w:val="none" w:sz="0" w:space="0" w:color="auto"/>
        <w:right w:val="none" w:sz="0" w:space="0" w:color="auto"/>
      </w:divBdr>
    </w:div>
    <w:div w:id="1568220614">
      <w:bodyDiv w:val="1"/>
      <w:marLeft w:val="0"/>
      <w:marRight w:val="0"/>
      <w:marTop w:val="0"/>
      <w:marBottom w:val="0"/>
      <w:divBdr>
        <w:top w:val="none" w:sz="0" w:space="0" w:color="auto"/>
        <w:left w:val="none" w:sz="0" w:space="0" w:color="auto"/>
        <w:bottom w:val="none" w:sz="0" w:space="0" w:color="auto"/>
        <w:right w:val="none" w:sz="0" w:space="0" w:color="auto"/>
      </w:divBdr>
    </w:div>
    <w:div w:id="1569417725">
      <w:bodyDiv w:val="1"/>
      <w:marLeft w:val="0"/>
      <w:marRight w:val="0"/>
      <w:marTop w:val="0"/>
      <w:marBottom w:val="0"/>
      <w:divBdr>
        <w:top w:val="none" w:sz="0" w:space="0" w:color="auto"/>
        <w:left w:val="none" w:sz="0" w:space="0" w:color="auto"/>
        <w:bottom w:val="none" w:sz="0" w:space="0" w:color="auto"/>
        <w:right w:val="none" w:sz="0" w:space="0" w:color="auto"/>
      </w:divBdr>
    </w:div>
    <w:div w:id="1569530997">
      <w:bodyDiv w:val="1"/>
      <w:marLeft w:val="0"/>
      <w:marRight w:val="0"/>
      <w:marTop w:val="0"/>
      <w:marBottom w:val="0"/>
      <w:divBdr>
        <w:top w:val="none" w:sz="0" w:space="0" w:color="auto"/>
        <w:left w:val="none" w:sz="0" w:space="0" w:color="auto"/>
        <w:bottom w:val="none" w:sz="0" w:space="0" w:color="auto"/>
        <w:right w:val="none" w:sz="0" w:space="0" w:color="auto"/>
      </w:divBdr>
    </w:div>
    <w:div w:id="1572958484">
      <w:bodyDiv w:val="1"/>
      <w:marLeft w:val="0"/>
      <w:marRight w:val="0"/>
      <w:marTop w:val="0"/>
      <w:marBottom w:val="0"/>
      <w:divBdr>
        <w:top w:val="none" w:sz="0" w:space="0" w:color="auto"/>
        <w:left w:val="none" w:sz="0" w:space="0" w:color="auto"/>
        <w:bottom w:val="none" w:sz="0" w:space="0" w:color="auto"/>
        <w:right w:val="none" w:sz="0" w:space="0" w:color="auto"/>
      </w:divBdr>
    </w:div>
    <w:div w:id="1576479140">
      <w:bodyDiv w:val="1"/>
      <w:marLeft w:val="0"/>
      <w:marRight w:val="0"/>
      <w:marTop w:val="0"/>
      <w:marBottom w:val="0"/>
      <w:divBdr>
        <w:top w:val="none" w:sz="0" w:space="0" w:color="auto"/>
        <w:left w:val="none" w:sz="0" w:space="0" w:color="auto"/>
        <w:bottom w:val="none" w:sz="0" w:space="0" w:color="auto"/>
        <w:right w:val="none" w:sz="0" w:space="0" w:color="auto"/>
      </w:divBdr>
    </w:div>
    <w:div w:id="1579513455">
      <w:bodyDiv w:val="1"/>
      <w:marLeft w:val="0"/>
      <w:marRight w:val="0"/>
      <w:marTop w:val="0"/>
      <w:marBottom w:val="0"/>
      <w:divBdr>
        <w:top w:val="none" w:sz="0" w:space="0" w:color="auto"/>
        <w:left w:val="none" w:sz="0" w:space="0" w:color="auto"/>
        <w:bottom w:val="none" w:sz="0" w:space="0" w:color="auto"/>
        <w:right w:val="none" w:sz="0" w:space="0" w:color="auto"/>
      </w:divBdr>
    </w:div>
    <w:div w:id="1580750752">
      <w:bodyDiv w:val="1"/>
      <w:marLeft w:val="0"/>
      <w:marRight w:val="0"/>
      <w:marTop w:val="0"/>
      <w:marBottom w:val="0"/>
      <w:divBdr>
        <w:top w:val="none" w:sz="0" w:space="0" w:color="auto"/>
        <w:left w:val="none" w:sz="0" w:space="0" w:color="auto"/>
        <w:bottom w:val="none" w:sz="0" w:space="0" w:color="auto"/>
        <w:right w:val="none" w:sz="0" w:space="0" w:color="auto"/>
      </w:divBdr>
    </w:div>
    <w:div w:id="1580866858">
      <w:bodyDiv w:val="1"/>
      <w:marLeft w:val="0"/>
      <w:marRight w:val="0"/>
      <w:marTop w:val="0"/>
      <w:marBottom w:val="0"/>
      <w:divBdr>
        <w:top w:val="none" w:sz="0" w:space="0" w:color="auto"/>
        <w:left w:val="none" w:sz="0" w:space="0" w:color="auto"/>
        <w:bottom w:val="none" w:sz="0" w:space="0" w:color="auto"/>
        <w:right w:val="none" w:sz="0" w:space="0" w:color="auto"/>
      </w:divBdr>
    </w:div>
    <w:div w:id="1581257034">
      <w:bodyDiv w:val="1"/>
      <w:marLeft w:val="0"/>
      <w:marRight w:val="0"/>
      <w:marTop w:val="0"/>
      <w:marBottom w:val="0"/>
      <w:divBdr>
        <w:top w:val="none" w:sz="0" w:space="0" w:color="auto"/>
        <w:left w:val="none" w:sz="0" w:space="0" w:color="auto"/>
        <w:bottom w:val="none" w:sz="0" w:space="0" w:color="auto"/>
        <w:right w:val="none" w:sz="0" w:space="0" w:color="auto"/>
      </w:divBdr>
    </w:div>
    <w:div w:id="1581596312">
      <w:bodyDiv w:val="1"/>
      <w:marLeft w:val="0"/>
      <w:marRight w:val="0"/>
      <w:marTop w:val="0"/>
      <w:marBottom w:val="0"/>
      <w:divBdr>
        <w:top w:val="none" w:sz="0" w:space="0" w:color="auto"/>
        <w:left w:val="none" w:sz="0" w:space="0" w:color="auto"/>
        <w:bottom w:val="none" w:sz="0" w:space="0" w:color="auto"/>
        <w:right w:val="none" w:sz="0" w:space="0" w:color="auto"/>
      </w:divBdr>
    </w:div>
    <w:div w:id="1582249665">
      <w:bodyDiv w:val="1"/>
      <w:marLeft w:val="0"/>
      <w:marRight w:val="0"/>
      <w:marTop w:val="0"/>
      <w:marBottom w:val="0"/>
      <w:divBdr>
        <w:top w:val="none" w:sz="0" w:space="0" w:color="auto"/>
        <w:left w:val="none" w:sz="0" w:space="0" w:color="auto"/>
        <w:bottom w:val="none" w:sz="0" w:space="0" w:color="auto"/>
        <w:right w:val="none" w:sz="0" w:space="0" w:color="auto"/>
      </w:divBdr>
    </w:div>
    <w:div w:id="1584335020">
      <w:bodyDiv w:val="1"/>
      <w:marLeft w:val="0"/>
      <w:marRight w:val="0"/>
      <w:marTop w:val="0"/>
      <w:marBottom w:val="0"/>
      <w:divBdr>
        <w:top w:val="none" w:sz="0" w:space="0" w:color="auto"/>
        <w:left w:val="none" w:sz="0" w:space="0" w:color="auto"/>
        <w:bottom w:val="none" w:sz="0" w:space="0" w:color="auto"/>
        <w:right w:val="none" w:sz="0" w:space="0" w:color="auto"/>
      </w:divBdr>
    </w:div>
    <w:div w:id="1584678215">
      <w:bodyDiv w:val="1"/>
      <w:marLeft w:val="0"/>
      <w:marRight w:val="0"/>
      <w:marTop w:val="0"/>
      <w:marBottom w:val="0"/>
      <w:divBdr>
        <w:top w:val="none" w:sz="0" w:space="0" w:color="auto"/>
        <w:left w:val="none" w:sz="0" w:space="0" w:color="auto"/>
        <w:bottom w:val="none" w:sz="0" w:space="0" w:color="auto"/>
        <w:right w:val="none" w:sz="0" w:space="0" w:color="auto"/>
      </w:divBdr>
    </w:div>
    <w:div w:id="1590388678">
      <w:bodyDiv w:val="1"/>
      <w:marLeft w:val="0"/>
      <w:marRight w:val="0"/>
      <w:marTop w:val="0"/>
      <w:marBottom w:val="0"/>
      <w:divBdr>
        <w:top w:val="none" w:sz="0" w:space="0" w:color="auto"/>
        <w:left w:val="none" w:sz="0" w:space="0" w:color="auto"/>
        <w:bottom w:val="none" w:sz="0" w:space="0" w:color="auto"/>
        <w:right w:val="none" w:sz="0" w:space="0" w:color="auto"/>
      </w:divBdr>
    </w:div>
    <w:div w:id="1590890005">
      <w:bodyDiv w:val="1"/>
      <w:marLeft w:val="0"/>
      <w:marRight w:val="0"/>
      <w:marTop w:val="0"/>
      <w:marBottom w:val="0"/>
      <w:divBdr>
        <w:top w:val="none" w:sz="0" w:space="0" w:color="auto"/>
        <w:left w:val="none" w:sz="0" w:space="0" w:color="auto"/>
        <w:bottom w:val="none" w:sz="0" w:space="0" w:color="auto"/>
        <w:right w:val="none" w:sz="0" w:space="0" w:color="auto"/>
      </w:divBdr>
    </w:div>
    <w:div w:id="1592541088">
      <w:bodyDiv w:val="1"/>
      <w:marLeft w:val="0"/>
      <w:marRight w:val="0"/>
      <w:marTop w:val="0"/>
      <w:marBottom w:val="0"/>
      <w:divBdr>
        <w:top w:val="none" w:sz="0" w:space="0" w:color="auto"/>
        <w:left w:val="none" w:sz="0" w:space="0" w:color="auto"/>
        <w:bottom w:val="none" w:sz="0" w:space="0" w:color="auto"/>
        <w:right w:val="none" w:sz="0" w:space="0" w:color="auto"/>
      </w:divBdr>
    </w:div>
    <w:div w:id="1593273944">
      <w:bodyDiv w:val="1"/>
      <w:marLeft w:val="0"/>
      <w:marRight w:val="0"/>
      <w:marTop w:val="0"/>
      <w:marBottom w:val="0"/>
      <w:divBdr>
        <w:top w:val="none" w:sz="0" w:space="0" w:color="auto"/>
        <w:left w:val="none" w:sz="0" w:space="0" w:color="auto"/>
        <w:bottom w:val="none" w:sz="0" w:space="0" w:color="auto"/>
        <w:right w:val="none" w:sz="0" w:space="0" w:color="auto"/>
      </w:divBdr>
    </w:div>
    <w:div w:id="1594363599">
      <w:bodyDiv w:val="1"/>
      <w:marLeft w:val="0"/>
      <w:marRight w:val="0"/>
      <w:marTop w:val="0"/>
      <w:marBottom w:val="0"/>
      <w:divBdr>
        <w:top w:val="none" w:sz="0" w:space="0" w:color="auto"/>
        <w:left w:val="none" w:sz="0" w:space="0" w:color="auto"/>
        <w:bottom w:val="none" w:sz="0" w:space="0" w:color="auto"/>
        <w:right w:val="none" w:sz="0" w:space="0" w:color="auto"/>
      </w:divBdr>
    </w:div>
    <w:div w:id="1594556746">
      <w:bodyDiv w:val="1"/>
      <w:marLeft w:val="0"/>
      <w:marRight w:val="0"/>
      <w:marTop w:val="0"/>
      <w:marBottom w:val="0"/>
      <w:divBdr>
        <w:top w:val="none" w:sz="0" w:space="0" w:color="auto"/>
        <w:left w:val="none" w:sz="0" w:space="0" w:color="auto"/>
        <w:bottom w:val="none" w:sz="0" w:space="0" w:color="auto"/>
        <w:right w:val="none" w:sz="0" w:space="0" w:color="auto"/>
      </w:divBdr>
    </w:div>
    <w:div w:id="1596353777">
      <w:bodyDiv w:val="1"/>
      <w:marLeft w:val="0"/>
      <w:marRight w:val="0"/>
      <w:marTop w:val="0"/>
      <w:marBottom w:val="0"/>
      <w:divBdr>
        <w:top w:val="none" w:sz="0" w:space="0" w:color="auto"/>
        <w:left w:val="none" w:sz="0" w:space="0" w:color="auto"/>
        <w:bottom w:val="none" w:sz="0" w:space="0" w:color="auto"/>
        <w:right w:val="none" w:sz="0" w:space="0" w:color="auto"/>
      </w:divBdr>
    </w:div>
    <w:div w:id="1599175851">
      <w:bodyDiv w:val="1"/>
      <w:marLeft w:val="0"/>
      <w:marRight w:val="0"/>
      <w:marTop w:val="0"/>
      <w:marBottom w:val="0"/>
      <w:divBdr>
        <w:top w:val="none" w:sz="0" w:space="0" w:color="auto"/>
        <w:left w:val="none" w:sz="0" w:space="0" w:color="auto"/>
        <w:bottom w:val="none" w:sz="0" w:space="0" w:color="auto"/>
        <w:right w:val="none" w:sz="0" w:space="0" w:color="auto"/>
      </w:divBdr>
    </w:div>
    <w:div w:id="1603227326">
      <w:bodyDiv w:val="1"/>
      <w:marLeft w:val="0"/>
      <w:marRight w:val="0"/>
      <w:marTop w:val="0"/>
      <w:marBottom w:val="0"/>
      <w:divBdr>
        <w:top w:val="none" w:sz="0" w:space="0" w:color="auto"/>
        <w:left w:val="none" w:sz="0" w:space="0" w:color="auto"/>
        <w:bottom w:val="none" w:sz="0" w:space="0" w:color="auto"/>
        <w:right w:val="none" w:sz="0" w:space="0" w:color="auto"/>
      </w:divBdr>
    </w:div>
    <w:div w:id="1603873329">
      <w:bodyDiv w:val="1"/>
      <w:marLeft w:val="0"/>
      <w:marRight w:val="0"/>
      <w:marTop w:val="0"/>
      <w:marBottom w:val="0"/>
      <w:divBdr>
        <w:top w:val="none" w:sz="0" w:space="0" w:color="auto"/>
        <w:left w:val="none" w:sz="0" w:space="0" w:color="auto"/>
        <w:bottom w:val="none" w:sz="0" w:space="0" w:color="auto"/>
        <w:right w:val="none" w:sz="0" w:space="0" w:color="auto"/>
      </w:divBdr>
    </w:div>
    <w:div w:id="1603881704">
      <w:bodyDiv w:val="1"/>
      <w:marLeft w:val="0"/>
      <w:marRight w:val="0"/>
      <w:marTop w:val="0"/>
      <w:marBottom w:val="0"/>
      <w:divBdr>
        <w:top w:val="none" w:sz="0" w:space="0" w:color="auto"/>
        <w:left w:val="none" w:sz="0" w:space="0" w:color="auto"/>
        <w:bottom w:val="none" w:sz="0" w:space="0" w:color="auto"/>
        <w:right w:val="none" w:sz="0" w:space="0" w:color="auto"/>
      </w:divBdr>
    </w:div>
    <w:div w:id="1607033090">
      <w:bodyDiv w:val="1"/>
      <w:marLeft w:val="0"/>
      <w:marRight w:val="0"/>
      <w:marTop w:val="0"/>
      <w:marBottom w:val="0"/>
      <w:divBdr>
        <w:top w:val="none" w:sz="0" w:space="0" w:color="auto"/>
        <w:left w:val="none" w:sz="0" w:space="0" w:color="auto"/>
        <w:bottom w:val="none" w:sz="0" w:space="0" w:color="auto"/>
        <w:right w:val="none" w:sz="0" w:space="0" w:color="auto"/>
      </w:divBdr>
    </w:div>
    <w:div w:id="1608349047">
      <w:bodyDiv w:val="1"/>
      <w:marLeft w:val="0"/>
      <w:marRight w:val="0"/>
      <w:marTop w:val="0"/>
      <w:marBottom w:val="0"/>
      <w:divBdr>
        <w:top w:val="none" w:sz="0" w:space="0" w:color="auto"/>
        <w:left w:val="none" w:sz="0" w:space="0" w:color="auto"/>
        <w:bottom w:val="none" w:sz="0" w:space="0" w:color="auto"/>
        <w:right w:val="none" w:sz="0" w:space="0" w:color="auto"/>
      </w:divBdr>
    </w:div>
    <w:div w:id="1610775359">
      <w:bodyDiv w:val="1"/>
      <w:marLeft w:val="0"/>
      <w:marRight w:val="0"/>
      <w:marTop w:val="0"/>
      <w:marBottom w:val="0"/>
      <w:divBdr>
        <w:top w:val="none" w:sz="0" w:space="0" w:color="auto"/>
        <w:left w:val="none" w:sz="0" w:space="0" w:color="auto"/>
        <w:bottom w:val="none" w:sz="0" w:space="0" w:color="auto"/>
        <w:right w:val="none" w:sz="0" w:space="0" w:color="auto"/>
      </w:divBdr>
    </w:div>
    <w:div w:id="1611088306">
      <w:bodyDiv w:val="1"/>
      <w:marLeft w:val="0"/>
      <w:marRight w:val="0"/>
      <w:marTop w:val="0"/>
      <w:marBottom w:val="0"/>
      <w:divBdr>
        <w:top w:val="none" w:sz="0" w:space="0" w:color="auto"/>
        <w:left w:val="none" w:sz="0" w:space="0" w:color="auto"/>
        <w:bottom w:val="none" w:sz="0" w:space="0" w:color="auto"/>
        <w:right w:val="none" w:sz="0" w:space="0" w:color="auto"/>
      </w:divBdr>
    </w:div>
    <w:div w:id="1615014558">
      <w:bodyDiv w:val="1"/>
      <w:marLeft w:val="0"/>
      <w:marRight w:val="0"/>
      <w:marTop w:val="0"/>
      <w:marBottom w:val="0"/>
      <w:divBdr>
        <w:top w:val="none" w:sz="0" w:space="0" w:color="auto"/>
        <w:left w:val="none" w:sz="0" w:space="0" w:color="auto"/>
        <w:bottom w:val="none" w:sz="0" w:space="0" w:color="auto"/>
        <w:right w:val="none" w:sz="0" w:space="0" w:color="auto"/>
      </w:divBdr>
    </w:div>
    <w:div w:id="1617910691">
      <w:bodyDiv w:val="1"/>
      <w:marLeft w:val="0"/>
      <w:marRight w:val="0"/>
      <w:marTop w:val="0"/>
      <w:marBottom w:val="0"/>
      <w:divBdr>
        <w:top w:val="none" w:sz="0" w:space="0" w:color="auto"/>
        <w:left w:val="none" w:sz="0" w:space="0" w:color="auto"/>
        <w:bottom w:val="none" w:sz="0" w:space="0" w:color="auto"/>
        <w:right w:val="none" w:sz="0" w:space="0" w:color="auto"/>
      </w:divBdr>
    </w:div>
    <w:div w:id="1618560960">
      <w:bodyDiv w:val="1"/>
      <w:marLeft w:val="0"/>
      <w:marRight w:val="0"/>
      <w:marTop w:val="0"/>
      <w:marBottom w:val="0"/>
      <w:divBdr>
        <w:top w:val="none" w:sz="0" w:space="0" w:color="auto"/>
        <w:left w:val="none" w:sz="0" w:space="0" w:color="auto"/>
        <w:bottom w:val="none" w:sz="0" w:space="0" w:color="auto"/>
        <w:right w:val="none" w:sz="0" w:space="0" w:color="auto"/>
      </w:divBdr>
    </w:div>
    <w:div w:id="1622347743">
      <w:bodyDiv w:val="1"/>
      <w:marLeft w:val="0"/>
      <w:marRight w:val="0"/>
      <w:marTop w:val="0"/>
      <w:marBottom w:val="0"/>
      <w:divBdr>
        <w:top w:val="none" w:sz="0" w:space="0" w:color="auto"/>
        <w:left w:val="none" w:sz="0" w:space="0" w:color="auto"/>
        <w:bottom w:val="none" w:sz="0" w:space="0" w:color="auto"/>
        <w:right w:val="none" w:sz="0" w:space="0" w:color="auto"/>
      </w:divBdr>
    </w:div>
    <w:div w:id="1624800814">
      <w:bodyDiv w:val="1"/>
      <w:marLeft w:val="0"/>
      <w:marRight w:val="0"/>
      <w:marTop w:val="0"/>
      <w:marBottom w:val="0"/>
      <w:divBdr>
        <w:top w:val="none" w:sz="0" w:space="0" w:color="auto"/>
        <w:left w:val="none" w:sz="0" w:space="0" w:color="auto"/>
        <w:bottom w:val="none" w:sz="0" w:space="0" w:color="auto"/>
        <w:right w:val="none" w:sz="0" w:space="0" w:color="auto"/>
      </w:divBdr>
    </w:div>
    <w:div w:id="1625572396">
      <w:bodyDiv w:val="1"/>
      <w:marLeft w:val="0"/>
      <w:marRight w:val="0"/>
      <w:marTop w:val="0"/>
      <w:marBottom w:val="0"/>
      <w:divBdr>
        <w:top w:val="none" w:sz="0" w:space="0" w:color="auto"/>
        <w:left w:val="none" w:sz="0" w:space="0" w:color="auto"/>
        <w:bottom w:val="none" w:sz="0" w:space="0" w:color="auto"/>
        <w:right w:val="none" w:sz="0" w:space="0" w:color="auto"/>
      </w:divBdr>
    </w:div>
    <w:div w:id="1626739077">
      <w:bodyDiv w:val="1"/>
      <w:marLeft w:val="0"/>
      <w:marRight w:val="0"/>
      <w:marTop w:val="0"/>
      <w:marBottom w:val="0"/>
      <w:divBdr>
        <w:top w:val="none" w:sz="0" w:space="0" w:color="auto"/>
        <w:left w:val="none" w:sz="0" w:space="0" w:color="auto"/>
        <w:bottom w:val="none" w:sz="0" w:space="0" w:color="auto"/>
        <w:right w:val="none" w:sz="0" w:space="0" w:color="auto"/>
      </w:divBdr>
    </w:div>
    <w:div w:id="1627850579">
      <w:bodyDiv w:val="1"/>
      <w:marLeft w:val="0"/>
      <w:marRight w:val="0"/>
      <w:marTop w:val="0"/>
      <w:marBottom w:val="0"/>
      <w:divBdr>
        <w:top w:val="none" w:sz="0" w:space="0" w:color="auto"/>
        <w:left w:val="none" w:sz="0" w:space="0" w:color="auto"/>
        <w:bottom w:val="none" w:sz="0" w:space="0" w:color="auto"/>
        <w:right w:val="none" w:sz="0" w:space="0" w:color="auto"/>
      </w:divBdr>
    </w:div>
    <w:div w:id="1628313615">
      <w:bodyDiv w:val="1"/>
      <w:marLeft w:val="0"/>
      <w:marRight w:val="0"/>
      <w:marTop w:val="0"/>
      <w:marBottom w:val="0"/>
      <w:divBdr>
        <w:top w:val="none" w:sz="0" w:space="0" w:color="auto"/>
        <w:left w:val="none" w:sz="0" w:space="0" w:color="auto"/>
        <w:bottom w:val="none" w:sz="0" w:space="0" w:color="auto"/>
        <w:right w:val="none" w:sz="0" w:space="0" w:color="auto"/>
      </w:divBdr>
    </w:div>
    <w:div w:id="1629239462">
      <w:bodyDiv w:val="1"/>
      <w:marLeft w:val="0"/>
      <w:marRight w:val="0"/>
      <w:marTop w:val="0"/>
      <w:marBottom w:val="0"/>
      <w:divBdr>
        <w:top w:val="none" w:sz="0" w:space="0" w:color="auto"/>
        <w:left w:val="none" w:sz="0" w:space="0" w:color="auto"/>
        <w:bottom w:val="none" w:sz="0" w:space="0" w:color="auto"/>
        <w:right w:val="none" w:sz="0" w:space="0" w:color="auto"/>
      </w:divBdr>
    </w:div>
    <w:div w:id="1634210302">
      <w:bodyDiv w:val="1"/>
      <w:marLeft w:val="0"/>
      <w:marRight w:val="0"/>
      <w:marTop w:val="0"/>
      <w:marBottom w:val="0"/>
      <w:divBdr>
        <w:top w:val="none" w:sz="0" w:space="0" w:color="auto"/>
        <w:left w:val="none" w:sz="0" w:space="0" w:color="auto"/>
        <w:bottom w:val="none" w:sz="0" w:space="0" w:color="auto"/>
        <w:right w:val="none" w:sz="0" w:space="0" w:color="auto"/>
      </w:divBdr>
    </w:div>
    <w:div w:id="1635133973">
      <w:bodyDiv w:val="1"/>
      <w:marLeft w:val="0"/>
      <w:marRight w:val="0"/>
      <w:marTop w:val="0"/>
      <w:marBottom w:val="0"/>
      <w:divBdr>
        <w:top w:val="none" w:sz="0" w:space="0" w:color="auto"/>
        <w:left w:val="none" w:sz="0" w:space="0" w:color="auto"/>
        <w:bottom w:val="none" w:sz="0" w:space="0" w:color="auto"/>
        <w:right w:val="none" w:sz="0" w:space="0" w:color="auto"/>
      </w:divBdr>
    </w:div>
    <w:div w:id="1636448513">
      <w:bodyDiv w:val="1"/>
      <w:marLeft w:val="0"/>
      <w:marRight w:val="0"/>
      <w:marTop w:val="0"/>
      <w:marBottom w:val="0"/>
      <w:divBdr>
        <w:top w:val="none" w:sz="0" w:space="0" w:color="auto"/>
        <w:left w:val="none" w:sz="0" w:space="0" w:color="auto"/>
        <w:bottom w:val="none" w:sz="0" w:space="0" w:color="auto"/>
        <w:right w:val="none" w:sz="0" w:space="0" w:color="auto"/>
      </w:divBdr>
    </w:div>
    <w:div w:id="1640184650">
      <w:bodyDiv w:val="1"/>
      <w:marLeft w:val="0"/>
      <w:marRight w:val="0"/>
      <w:marTop w:val="0"/>
      <w:marBottom w:val="0"/>
      <w:divBdr>
        <w:top w:val="none" w:sz="0" w:space="0" w:color="auto"/>
        <w:left w:val="none" w:sz="0" w:space="0" w:color="auto"/>
        <w:bottom w:val="none" w:sz="0" w:space="0" w:color="auto"/>
        <w:right w:val="none" w:sz="0" w:space="0" w:color="auto"/>
      </w:divBdr>
    </w:div>
    <w:div w:id="1640303668">
      <w:bodyDiv w:val="1"/>
      <w:marLeft w:val="0"/>
      <w:marRight w:val="0"/>
      <w:marTop w:val="0"/>
      <w:marBottom w:val="0"/>
      <w:divBdr>
        <w:top w:val="none" w:sz="0" w:space="0" w:color="auto"/>
        <w:left w:val="none" w:sz="0" w:space="0" w:color="auto"/>
        <w:bottom w:val="none" w:sz="0" w:space="0" w:color="auto"/>
        <w:right w:val="none" w:sz="0" w:space="0" w:color="auto"/>
      </w:divBdr>
    </w:div>
    <w:div w:id="1641887492">
      <w:bodyDiv w:val="1"/>
      <w:marLeft w:val="0"/>
      <w:marRight w:val="0"/>
      <w:marTop w:val="0"/>
      <w:marBottom w:val="0"/>
      <w:divBdr>
        <w:top w:val="none" w:sz="0" w:space="0" w:color="auto"/>
        <w:left w:val="none" w:sz="0" w:space="0" w:color="auto"/>
        <w:bottom w:val="none" w:sz="0" w:space="0" w:color="auto"/>
        <w:right w:val="none" w:sz="0" w:space="0" w:color="auto"/>
      </w:divBdr>
    </w:div>
    <w:div w:id="1645085049">
      <w:bodyDiv w:val="1"/>
      <w:marLeft w:val="0"/>
      <w:marRight w:val="0"/>
      <w:marTop w:val="0"/>
      <w:marBottom w:val="0"/>
      <w:divBdr>
        <w:top w:val="none" w:sz="0" w:space="0" w:color="auto"/>
        <w:left w:val="none" w:sz="0" w:space="0" w:color="auto"/>
        <w:bottom w:val="none" w:sz="0" w:space="0" w:color="auto"/>
        <w:right w:val="none" w:sz="0" w:space="0" w:color="auto"/>
      </w:divBdr>
    </w:div>
    <w:div w:id="1647006813">
      <w:bodyDiv w:val="1"/>
      <w:marLeft w:val="0"/>
      <w:marRight w:val="0"/>
      <w:marTop w:val="0"/>
      <w:marBottom w:val="0"/>
      <w:divBdr>
        <w:top w:val="none" w:sz="0" w:space="0" w:color="auto"/>
        <w:left w:val="none" w:sz="0" w:space="0" w:color="auto"/>
        <w:bottom w:val="none" w:sz="0" w:space="0" w:color="auto"/>
        <w:right w:val="none" w:sz="0" w:space="0" w:color="auto"/>
      </w:divBdr>
    </w:div>
    <w:div w:id="1648587402">
      <w:bodyDiv w:val="1"/>
      <w:marLeft w:val="0"/>
      <w:marRight w:val="0"/>
      <w:marTop w:val="0"/>
      <w:marBottom w:val="0"/>
      <w:divBdr>
        <w:top w:val="none" w:sz="0" w:space="0" w:color="auto"/>
        <w:left w:val="none" w:sz="0" w:space="0" w:color="auto"/>
        <w:bottom w:val="none" w:sz="0" w:space="0" w:color="auto"/>
        <w:right w:val="none" w:sz="0" w:space="0" w:color="auto"/>
      </w:divBdr>
    </w:div>
    <w:div w:id="1648971680">
      <w:bodyDiv w:val="1"/>
      <w:marLeft w:val="0"/>
      <w:marRight w:val="0"/>
      <w:marTop w:val="0"/>
      <w:marBottom w:val="0"/>
      <w:divBdr>
        <w:top w:val="none" w:sz="0" w:space="0" w:color="auto"/>
        <w:left w:val="none" w:sz="0" w:space="0" w:color="auto"/>
        <w:bottom w:val="none" w:sz="0" w:space="0" w:color="auto"/>
        <w:right w:val="none" w:sz="0" w:space="0" w:color="auto"/>
      </w:divBdr>
    </w:div>
    <w:div w:id="1649892708">
      <w:bodyDiv w:val="1"/>
      <w:marLeft w:val="0"/>
      <w:marRight w:val="0"/>
      <w:marTop w:val="0"/>
      <w:marBottom w:val="0"/>
      <w:divBdr>
        <w:top w:val="none" w:sz="0" w:space="0" w:color="auto"/>
        <w:left w:val="none" w:sz="0" w:space="0" w:color="auto"/>
        <w:bottom w:val="none" w:sz="0" w:space="0" w:color="auto"/>
        <w:right w:val="none" w:sz="0" w:space="0" w:color="auto"/>
      </w:divBdr>
    </w:div>
    <w:div w:id="1650477243">
      <w:bodyDiv w:val="1"/>
      <w:marLeft w:val="0"/>
      <w:marRight w:val="0"/>
      <w:marTop w:val="0"/>
      <w:marBottom w:val="0"/>
      <w:divBdr>
        <w:top w:val="none" w:sz="0" w:space="0" w:color="auto"/>
        <w:left w:val="none" w:sz="0" w:space="0" w:color="auto"/>
        <w:bottom w:val="none" w:sz="0" w:space="0" w:color="auto"/>
        <w:right w:val="none" w:sz="0" w:space="0" w:color="auto"/>
      </w:divBdr>
    </w:div>
    <w:div w:id="1655181472">
      <w:bodyDiv w:val="1"/>
      <w:marLeft w:val="0"/>
      <w:marRight w:val="0"/>
      <w:marTop w:val="0"/>
      <w:marBottom w:val="0"/>
      <w:divBdr>
        <w:top w:val="none" w:sz="0" w:space="0" w:color="auto"/>
        <w:left w:val="none" w:sz="0" w:space="0" w:color="auto"/>
        <w:bottom w:val="none" w:sz="0" w:space="0" w:color="auto"/>
        <w:right w:val="none" w:sz="0" w:space="0" w:color="auto"/>
      </w:divBdr>
    </w:div>
    <w:div w:id="1655989524">
      <w:bodyDiv w:val="1"/>
      <w:marLeft w:val="0"/>
      <w:marRight w:val="0"/>
      <w:marTop w:val="0"/>
      <w:marBottom w:val="0"/>
      <w:divBdr>
        <w:top w:val="none" w:sz="0" w:space="0" w:color="auto"/>
        <w:left w:val="none" w:sz="0" w:space="0" w:color="auto"/>
        <w:bottom w:val="none" w:sz="0" w:space="0" w:color="auto"/>
        <w:right w:val="none" w:sz="0" w:space="0" w:color="auto"/>
      </w:divBdr>
    </w:div>
    <w:div w:id="1657029252">
      <w:bodyDiv w:val="1"/>
      <w:marLeft w:val="0"/>
      <w:marRight w:val="0"/>
      <w:marTop w:val="0"/>
      <w:marBottom w:val="0"/>
      <w:divBdr>
        <w:top w:val="none" w:sz="0" w:space="0" w:color="auto"/>
        <w:left w:val="none" w:sz="0" w:space="0" w:color="auto"/>
        <w:bottom w:val="none" w:sz="0" w:space="0" w:color="auto"/>
        <w:right w:val="none" w:sz="0" w:space="0" w:color="auto"/>
      </w:divBdr>
    </w:div>
    <w:div w:id="1658873309">
      <w:bodyDiv w:val="1"/>
      <w:marLeft w:val="0"/>
      <w:marRight w:val="0"/>
      <w:marTop w:val="0"/>
      <w:marBottom w:val="0"/>
      <w:divBdr>
        <w:top w:val="none" w:sz="0" w:space="0" w:color="auto"/>
        <w:left w:val="none" w:sz="0" w:space="0" w:color="auto"/>
        <w:bottom w:val="none" w:sz="0" w:space="0" w:color="auto"/>
        <w:right w:val="none" w:sz="0" w:space="0" w:color="auto"/>
      </w:divBdr>
    </w:div>
    <w:div w:id="1660890150">
      <w:bodyDiv w:val="1"/>
      <w:marLeft w:val="0"/>
      <w:marRight w:val="0"/>
      <w:marTop w:val="0"/>
      <w:marBottom w:val="0"/>
      <w:divBdr>
        <w:top w:val="none" w:sz="0" w:space="0" w:color="auto"/>
        <w:left w:val="none" w:sz="0" w:space="0" w:color="auto"/>
        <w:bottom w:val="none" w:sz="0" w:space="0" w:color="auto"/>
        <w:right w:val="none" w:sz="0" w:space="0" w:color="auto"/>
      </w:divBdr>
    </w:div>
    <w:div w:id="1667243963">
      <w:bodyDiv w:val="1"/>
      <w:marLeft w:val="0"/>
      <w:marRight w:val="0"/>
      <w:marTop w:val="0"/>
      <w:marBottom w:val="0"/>
      <w:divBdr>
        <w:top w:val="none" w:sz="0" w:space="0" w:color="auto"/>
        <w:left w:val="none" w:sz="0" w:space="0" w:color="auto"/>
        <w:bottom w:val="none" w:sz="0" w:space="0" w:color="auto"/>
        <w:right w:val="none" w:sz="0" w:space="0" w:color="auto"/>
      </w:divBdr>
    </w:div>
    <w:div w:id="1667443645">
      <w:bodyDiv w:val="1"/>
      <w:marLeft w:val="0"/>
      <w:marRight w:val="0"/>
      <w:marTop w:val="0"/>
      <w:marBottom w:val="0"/>
      <w:divBdr>
        <w:top w:val="none" w:sz="0" w:space="0" w:color="auto"/>
        <w:left w:val="none" w:sz="0" w:space="0" w:color="auto"/>
        <w:bottom w:val="none" w:sz="0" w:space="0" w:color="auto"/>
        <w:right w:val="none" w:sz="0" w:space="0" w:color="auto"/>
      </w:divBdr>
    </w:div>
    <w:div w:id="1667705852">
      <w:bodyDiv w:val="1"/>
      <w:marLeft w:val="0"/>
      <w:marRight w:val="0"/>
      <w:marTop w:val="0"/>
      <w:marBottom w:val="0"/>
      <w:divBdr>
        <w:top w:val="none" w:sz="0" w:space="0" w:color="auto"/>
        <w:left w:val="none" w:sz="0" w:space="0" w:color="auto"/>
        <w:bottom w:val="none" w:sz="0" w:space="0" w:color="auto"/>
        <w:right w:val="none" w:sz="0" w:space="0" w:color="auto"/>
      </w:divBdr>
    </w:div>
    <w:div w:id="1668052490">
      <w:bodyDiv w:val="1"/>
      <w:marLeft w:val="0"/>
      <w:marRight w:val="0"/>
      <w:marTop w:val="0"/>
      <w:marBottom w:val="0"/>
      <w:divBdr>
        <w:top w:val="none" w:sz="0" w:space="0" w:color="auto"/>
        <w:left w:val="none" w:sz="0" w:space="0" w:color="auto"/>
        <w:bottom w:val="none" w:sz="0" w:space="0" w:color="auto"/>
        <w:right w:val="none" w:sz="0" w:space="0" w:color="auto"/>
      </w:divBdr>
    </w:div>
    <w:div w:id="1668827894">
      <w:bodyDiv w:val="1"/>
      <w:marLeft w:val="0"/>
      <w:marRight w:val="0"/>
      <w:marTop w:val="0"/>
      <w:marBottom w:val="0"/>
      <w:divBdr>
        <w:top w:val="none" w:sz="0" w:space="0" w:color="auto"/>
        <w:left w:val="none" w:sz="0" w:space="0" w:color="auto"/>
        <w:bottom w:val="none" w:sz="0" w:space="0" w:color="auto"/>
        <w:right w:val="none" w:sz="0" w:space="0" w:color="auto"/>
      </w:divBdr>
    </w:div>
    <w:div w:id="1674331293">
      <w:bodyDiv w:val="1"/>
      <w:marLeft w:val="0"/>
      <w:marRight w:val="0"/>
      <w:marTop w:val="0"/>
      <w:marBottom w:val="0"/>
      <w:divBdr>
        <w:top w:val="none" w:sz="0" w:space="0" w:color="auto"/>
        <w:left w:val="none" w:sz="0" w:space="0" w:color="auto"/>
        <w:bottom w:val="none" w:sz="0" w:space="0" w:color="auto"/>
        <w:right w:val="none" w:sz="0" w:space="0" w:color="auto"/>
      </w:divBdr>
    </w:div>
    <w:div w:id="1675568093">
      <w:bodyDiv w:val="1"/>
      <w:marLeft w:val="0"/>
      <w:marRight w:val="0"/>
      <w:marTop w:val="0"/>
      <w:marBottom w:val="0"/>
      <w:divBdr>
        <w:top w:val="none" w:sz="0" w:space="0" w:color="auto"/>
        <w:left w:val="none" w:sz="0" w:space="0" w:color="auto"/>
        <w:bottom w:val="none" w:sz="0" w:space="0" w:color="auto"/>
        <w:right w:val="none" w:sz="0" w:space="0" w:color="auto"/>
      </w:divBdr>
    </w:div>
    <w:div w:id="1678924772">
      <w:bodyDiv w:val="1"/>
      <w:marLeft w:val="0"/>
      <w:marRight w:val="0"/>
      <w:marTop w:val="0"/>
      <w:marBottom w:val="0"/>
      <w:divBdr>
        <w:top w:val="none" w:sz="0" w:space="0" w:color="auto"/>
        <w:left w:val="none" w:sz="0" w:space="0" w:color="auto"/>
        <w:bottom w:val="none" w:sz="0" w:space="0" w:color="auto"/>
        <w:right w:val="none" w:sz="0" w:space="0" w:color="auto"/>
      </w:divBdr>
    </w:div>
    <w:div w:id="1683235763">
      <w:bodyDiv w:val="1"/>
      <w:marLeft w:val="0"/>
      <w:marRight w:val="0"/>
      <w:marTop w:val="0"/>
      <w:marBottom w:val="0"/>
      <w:divBdr>
        <w:top w:val="none" w:sz="0" w:space="0" w:color="auto"/>
        <w:left w:val="none" w:sz="0" w:space="0" w:color="auto"/>
        <w:bottom w:val="none" w:sz="0" w:space="0" w:color="auto"/>
        <w:right w:val="none" w:sz="0" w:space="0" w:color="auto"/>
      </w:divBdr>
    </w:div>
    <w:div w:id="1683312157">
      <w:bodyDiv w:val="1"/>
      <w:marLeft w:val="0"/>
      <w:marRight w:val="0"/>
      <w:marTop w:val="0"/>
      <w:marBottom w:val="0"/>
      <w:divBdr>
        <w:top w:val="none" w:sz="0" w:space="0" w:color="auto"/>
        <w:left w:val="none" w:sz="0" w:space="0" w:color="auto"/>
        <w:bottom w:val="none" w:sz="0" w:space="0" w:color="auto"/>
        <w:right w:val="none" w:sz="0" w:space="0" w:color="auto"/>
      </w:divBdr>
      <w:divsChild>
        <w:div w:id="1551576810">
          <w:marLeft w:val="360"/>
          <w:marRight w:val="0"/>
          <w:marTop w:val="0"/>
          <w:marBottom w:val="0"/>
          <w:divBdr>
            <w:top w:val="none" w:sz="0" w:space="0" w:color="auto"/>
            <w:left w:val="none" w:sz="0" w:space="0" w:color="auto"/>
            <w:bottom w:val="none" w:sz="0" w:space="0" w:color="auto"/>
            <w:right w:val="none" w:sz="0" w:space="0" w:color="auto"/>
          </w:divBdr>
        </w:div>
      </w:divsChild>
    </w:div>
    <w:div w:id="1685668997">
      <w:bodyDiv w:val="1"/>
      <w:marLeft w:val="0"/>
      <w:marRight w:val="0"/>
      <w:marTop w:val="0"/>
      <w:marBottom w:val="0"/>
      <w:divBdr>
        <w:top w:val="none" w:sz="0" w:space="0" w:color="auto"/>
        <w:left w:val="none" w:sz="0" w:space="0" w:color="auto"/>
        <w:bottom w:val="none" w:sz="0" w:space="0" w:color="auto"/>
        <w:right w:val="none" w:sz="0" w:space="0" w:color="auto"/>
      </w:divBdr>
    </w:div>
    <w:div w:id="1686127097">
      <w:bodyDiv w:val="1"/>
      <w:marLeft w:val="0"/>
      <w:marRight w:val="0"/>
      <w:marTop w:val="0"/>
      <w:marBottom w:val="0"/>
      <w:divBdr>
        <w:top w:val="none" w:sz="0" w:space="0" w:color="auto"/>
        <w:left w:val="none" w:sz="0" w:space="0" w:color="auto"/>
        <w:bottom w:val="none" w:sz="0" w:space="0" w:color="auto"/>
        <w:right w:val="none" w:sz="0" w:space="0" w:color="auto"/>
      </w:divBdr>
    </w:div>
    <w:div w:id="1687516909">
      <w:bodyDiv w:val="1"/>
      <w:marLeft w:val="0"/>
      <w:marRight w:val="0"/>
      <w:marTop w:val="0"/>
      <w:marBottom w:val="0"/>
      <w:divBdr>
        <w:top w:val="none" w:sz="0" w:space="0" w:color="auto"/>
        <w:left w:val="none" w:sz="0" w:space="0" w:color="auto"/>
        <w:bottom w:val="none" w:sz="0" w:space="0" w:color="auto"/>
        <w:right w:val="none" w:sz="0" w:space="0" w:color="auto"/>
      </w:divBdr>
    </w:div>
    <w:div w:id="1693610682">
      <w:bodyDiv w:val="1"/>
      <w:marLeft w:val="0"/>
      <w:marRight w:val="0"/>
      <w:marTop w:val="0"/>
      <w:marBottom w:val="0"/>
      <w:divBdr>
        <w:top w:val="none" w:sz="0" w:space="0" w:color="auto"/>
        <w:left w:val="none" w:sz="0" w:space="0" w:color="auto"/>
        <w:bottom w:val="none" w:sz="0" w:space="0" w:color="auto"/>
        <w:right w:val="none" w:sz="0" w:space="0" w:color="auto"/>
      </w:divBdr>
    </w:div>
    <w:div w:id="1695840681">
      <w:bodyDiv w:val="1"/>
      <w:marLeft w:val="0"/>
      <w:marRight w:val="0"/>
      <w:marTop w:val="0"/>
      <w:marBottom w:val="0"/>
      <w:divBdr>
        <w:top w:val="none" w:sz="0" w:space="0" w:color="auto"/>
        <w:left w:val="none" w:sz="0" w:space="0" w:color="auto"/>
        <w:bottom w:val="none" w:sz="0" w:space="0" w:color="auto"/>
        <w:right w:val="none" w:sz="0" w:space="0" w:color="auto"/>
      </w:divBdr>
    </w:div>
    <w:div w:id="1696416613">
      <w:bodyDiv w:val="1"/>
      <w:marLeft w:val="0"/>
      <w:marRight w:val="0"/>
      <w:marTop w:val="0"/>
      <w:marBottom w:val="0"/>
      <w:divBdr>
        <w:top w:val="none" w:sz="0" w:space="0" w:color="auto"/>
        <w:left w:val="none" w:sz="0" w:space="0" w:color="auto"/>
        <w:bottom w:val="none" w:sz="0" w:space="0" w:color="auto"/>
        <w:right w:val="none" w:sz="0" w:space="0" w:color="auto"/>
      </w:divBdr>
    </w:div>
    <w:div w:id="1696418463">
      <w:bodyDiv w:val="1"/>
      <w:marLeft w:val="0"/>
      <w:marRight w:val="0"/>
      <w:marTop w:val="0"/>
      <w:marBottom w:val="0"/>
      <w:divBdr>
        <w:top w:val="none" w:sz="0" w:space="0" w:color="auto"/>
        <w:left w:val="none" w:sz="0" w:space="0" w:color="auto"/>
        <w:bottom w:val="none" w:sz="0" w:space="0" w:color="auto"/>
        <w:right w:val="none" w:sz="0" w:space="0" w:color="auto"/>
      </w:divBdr>
    </w:div>
    <w:div w:id="1697656886">
      <w:bodyDiv w:val="1"/>
      <w:marLeft w:val="0"/>
      <w:marRight w:val="0"/>
      <w:marTop w:val="0"/>
      <w:marBottom w:val="0"/>
      <w:divBdr>
        <w:top w:val="none" w:sz="0" w:space="0" w:color="auto"/>
        <w:left w:val="none" w:sz="0" w:space="0" w:color="auto"/>
        <w:bottom w:val="none" w:sz="0" w:space="0" w:color="auto"/>
        <w:right w:val="none" w:sz="0" w:space="0" w:color="auto"/>
      </w:divBdr>
    </w:div>
    <w:div w:id="1698575914">
      <w:bodyDiv w:val="1"/>
      <w:marLeft w:val="0"/>
      <w:marRight w:val="0"/>
      <w:marTop w:val="0"/>
      <w:marBottom w:val="0"/>
      <w:divBdr>
        <w:top w:val="none" w:sz="0" w:space="0" w:color="auto"/>
        <w:left w:val="none" w:sz="0" w:space="0" w:color="auto"/>
        <w:bottom w:val="none" w:sz="0" w:space="0" w:color="auto"/>
        <w:right w:val="none" w:sz="0" w:space="0" w:color="auto"/>
      </w:divBdr>
    </w:div>
    <w:div w:id="1699427503">
      <w:bodyDiv w:val="1"/>
      <w:marLeft w:val="0"/>
      <w:marRight w:val="0"/>
      <w:marTop w:val="0"/>
      <w:marBottom w:val="0"/>
      <w:divBdr>
        <w:top w:val="none" w:sz="0" w:space="0" w:color="auto"/>
        <w:left w:val="none" w:sz="0" w:space="0" w:color="auto"/>
        <w:bottom w:val="none" w:sz="0" w:space="0" w:color="auto"/>
        <w:right w:val="none" w:sz="0" w:space="0" w:color="auto"/>
      </w:divBdr>
    </w:div>
    <w:div w:id="1700157225">
      <w:bodyDiv w:val="1"/>
      <w:marLeft w:val="0"/>
      <w:marRight w:val="0"/>
      <w:marTop w:val="0"/>
      <w:marBottom w:val="0"/>
      <w:divBdr>
        <w:top w:val="none" w:sz="0" w:space="0" w:color="auto"/>
        <w:left w:val="none" w:sz="0" w:space="0" w:color="auto"/>
        <w:bottom w:val="none" w:sz="0" w:space="0" w:color="auto"/>
        <w:right w:val="none" w:sz="0" w:space="0" w:color="auto"/>
      </w:divBdr>
    </w:div>
    <w:div w:id="1702627499">
      <w:bodyDiv w:val="1"/>
      <w:marLeft w:val="0"/>
      <w:marRight w:val="0"/>
      <w:marTop w:val="0"/>
      <w:marBottom w:val="0"/>
      <w:divBdr>
        <w:top w:val="none" w:sz="0" w:space="0" w:color="auto"/>
        <w:left w:val="none" w:sz="0" w:space="0" w:color="auto"/>
        <w:bottom w:val="none" w:sz="0" w:space="0" w:color="auto"/>
        <w:right w:val="none" w:sz="0" w:space="0" w:color="auto"/>
      </w:divBdr>
    </w:div>
    <w:div w:id="1714307867">
      <w:bodyDiv w:val="1"/>
      <w:marLeft w:val="0"/>
      <w:marRight w:val="0"/>
      <w:marTop w:val="0"/>
      <w:marBottom w:val="0"/>
      <w:divBdr>
        <w:top w:val="none" w:sz="0" w:space="0" w:color="auto"/>
        <w:left w:val="none" w:sz="0" w:space="0" w:color="auto"/>
        <w:bottom w:val="none" w:sz="0" w:space="0" w:color="auto"/>
        <w:right w:val="none" w:sz="0" w:space="0" w:color="auto"/>
      </w:divBdr>
    </w:div>
    <w:div w:id="1715303027">
      <w:bodyDiv w:val="1"/>
      <w:marLeft w:val="0"/>
      <w:marRight w:val="0"/>
      <w:marTop w:val="0"/>
      <w:marBottom w:val="0"/>
      <w:divBdr>
        <w:top w:val="none" w:sz="0" w:space="0" w:color="auto"/>
        <w:left w:val="none" w:sz="0" w:space="0" w:color="auto"/>
        <w:bottom w:val="none" w:sz="0" w:space="0" w:color="auto"/>
        <w:right w:val="none" w:sz="0" w:space="0" w:color="auto"/>
      </w:divBdr>
    </w:div>
    <w:div w:id="1715617979">
      <w:bodyDiv w:val="1"/>
      <w:marLeft w:val="0"/>
      <w:marRight w:val="0"/>
      <w:marTop w:val="0"/>
      <w:marBottom w:val="0"/>
      <w:divBdr>
        <w:top w:val="none" w:sz="0" w:space="0" w:color="auto"/>
        <w:left w:val="none" w:sz="0" w:space="0" w:color="auto"/>
        <w:bottom w:val="none" w:sz="0" w:space="0" w:color="auto"/>
        <w:right w:val="none" w:sz="0" w:space="0" w:color="auto"/>
      </w:divBdr>
    </w:div>
    <w:div w:id="1715885428">
      <w:bodyDiv w:val="1"/>
      <w:marLeft w:val="0"/>
      <w:marRight w:val="0"/>
      <w:marTop w:val="0"/>
      <w:marBottom w:val="0"/>
      <w:divBdr>
        <w:top w:val="none" w:sz="0" w:space="0" w:color="auto"/>
        <w:left w:val="none" w:sz="0" w:space="0" w:color="auto"/>
        <w:bottom w:val="none" w:sz="0" w:space="0" w:color="auto"/>
        <w:right w:val="none" w:sz="0" w:space="0" w:color="auto"/>
      </w:divBdr>
    </w:div>
    <w:div w:id="1717004499">
      <w:bodyDiv w:val="1"/>
      <w:marLeft w:val="0"/>
      <w:marRight w:val="0"/>
      <w:marTop w:val="0"/>
      <w:marBottom w:val="0"/>
      <w:divBdr>
        <w:top w:val="none" w:sz="0" w:space="0" w:color="auto"/>
        <w:left w:val="none" w:sz="0" w:space="0" w:color="auto"/>
        <w:bottom w:val="none" w:sz="0" w:space="0" w:color="auto"/>
        <w:right w:val="none" w:sz="0" w:space="0" w:color="auto"/>
      </w:divBdr>
    </w:div>
    <w:div w:id="1718356740">
      <w:bodyDiv w:val="1"/>
      <w:marLeft w:val="0"/>
      <w:marRight w:val="0"/>
      <w:marTop w:val="0"/>
      <w:marBottom w:val="0"/>
      <w:divBdr>
        <w:top w:val="none" w:sz="0" w:space="0" w:color="auto"/>
        <w:left w:val="none" w:sz="0" w:space="0" w:color="auto"/>
        <w:bottom w:val="none" w:sz="0" w:space="0" w:color="auto"/>
        <w:right w:val="none" w:sz="0" w:space="0" w:color="auto"/>
      </w:divBdr>
    </w:div>
    <w:div w:id="1718511986">
      <w:bodyDiv w:val="1"/>
      <w:marLeft w:val="0"/>
      <w:marRight w:val="0"/>
      <w:marTop w:val="0"/>
      <w:marBottom w:val="0"/>
      <w:divBdr>
        <w:top w:val="none" w:sz="0" w:space="0" w:color="auto"/>
        <w:left w:val="none" w:sz="0" w:space="0" w:color="auto"/>
        <w:bottom w:val="none" w:sz="0" w:space="0" w:color="auto"/>
        <w:right w:val="none" w:sz="0" w:space="0" w:color="auto"/>
      </w:divBdr>
    </w:div>
    <w:div w:id="1722098998">
      <w:bodyDiv w:val="1"/>
      <w:marLeft w:val="0"/>
      <w:marRight w:val="0"/>
      <w:marTop w:val="0"/>
      <w:marBottom w:val="0"/>
      <w:divBdr>
        <w:top w:val="none" w:sz="0" w:space="0" w:color="auto"/>
        <w:left w:val="none" w:sz="0" w:space="0" w:color="auto"/>
        <w:bottom w:val="none" w:sz="0" w:space="0" w:color="auto"/>
        <w:right w:val="none" w:sz="0" w:space="0" w:color="auto"/>
      </w:divBdr>
    </w:div>
    <w:div w:id="1725134632">
      <w:bodyDiv w:val="1"/>
      <w:marLeft w:val="0"/>
      <w:marRight w:val="0"/>
      <w:marTop w:val="0"/>
      <w:marBottom w:val="0"/>
      <w:divBdr>
        <w:top w:val="none" w:sz="0" w:space="0" w:color="auto"/>
        <w:left w:val="none" w:sz="0" w:space="0" w:color="auto"/>
        <w:bottom w:val="none" w:sz="0" w:space="0" w:color="auto"/>
        <w:right w:val="none" w:sz="0" w:space="0" w:color="auto"/>
      </w:divBdr>
    </w:div>
    <w:div w:id="1731804441">
      <w:bodyDiv w:val="1"/>
      <w:marLeft w:val="0"/>
      <w:marRight w:val="0"/>
      <w:marTop w:val="0"/>
      <w:marBottom w:val="0"/>
      <w:divBdr>
        <w:top w:val="none" w:sz="0" w:space="0" w:color="auto"/>
        <w:left w:val="none" w:sz="0" w:space="0" w:color="auto"/>
        <w:bottom w:val="none" w:sz="0" w:space="0" w:color="auto"/>
        <w:right w:val="none" w:sz="0" w:space="0" w:color="auto"/>
      </w:divBdr>
    </w:div>
    <w:div w:id="1732386528">
      <w:bodyDiv w:val="1"/>
      <w:marLeft w:val="0"/>
      <w:marRight w:val="0"/>
      <w:marTop w:val="0"/>
      <w:marBottom w:val="0"/>
      <w:divBdr>
        <w:top w:val="none" w:sz="0" w:space="0" w:color="auto"/>
        <w:left w:val="none" w:sz="0" w:space="0" w:color="auto"/>
        <w:bottom w:val="none" w:sz="0" w:space="0" w:color="auto"/>
        <w:right w:val="none" w:sz="0" w:space="0" w:color="auto"/>
      </w:divBdr>
    </w:div>
    <w:div w:id="1738897330">
      <w:bodyDiv w:val="1"/>
      <w:marLeft w:val="0"/>
      <w:marRight w:val="0"/>
      <w:marTop w:val="0"/>
      <w:marBottom w:val="0"/>
      <w:divBdr>
        <w:top w:val="none" w:sz="0" w:space="0" w:color="auto"/>
        <w:left w:val="none" w:sz="0" w:space="0" w:color="auto"/>
        <w:bottom w:val="none" w:sz="0" w:space="0" w:color="auto"/>
        <w:right w:val="none" w:sz="0" w:space="0" w:color="auto"/>
      </w:divBdr>
    </w:div>
    <w:div w:id="1741364204">
      <w:bodyDiv w:val="1"/>
      <w:marLeft w:val="0"/>
      <w:marRight w:val="0"/>
      <w:marTop w:val="0"/>
      <w:marBottom w:val="0"/>
      <w:divBdr>
        <w:top w:val="none" w:sz="0" w:space="0" w:color="auto"/>
        <w:left w:val="none" w:sz="0" w:space="0" w:color="auto"/>
        <w:bottom w:val="none" w:sz="0" w:space="0" w:color="auto"/>
        <w:right w:val="none" w:sz="0" w:space="0" w:color="auto"/>
      </w:divBdr>
    </w:div>
    <w:div w:id="1741561059">
      <w:bodyDiv w:val="1"/>
      <w:marLeft w:val="0"/>
      <w:marRight w:val="0"/>
      <w:marTop w:val="0"/>
      <w:marBottom w:val="0"/>
      <w:divBdr>
        <w:top w:val="none" w:sz="0" w:space="0" w:color="auto"/>
        <w:left w:val="none" w:sz="0" w:space="0" w:color="auto"/>
        <w:bottom w:val="none" w:sz="0" w:space="0" w:color="auto"/>
        <w:right w:val="none" w:sz="0" w:space="0" w:color="auto"/>
      </w:divBdr>
    </w:div>
    <w:div w:id="1750998580">
      <w:bodyDiv w:val="1"/>
      <w:marLeft w:val="0"/>
      <w:marRight w:val="0"/>
      <w:marTop w:val="0"/>
      <w:marBottom w:val="0"/>
      <w:divBdr>
        <w:top w:val="none" w:sz="0" w:space="0" w:color="auto"/>
        <w:left w:val="none" w:sz="0" w:space="0" w:color="auto"/>
        <w:bottom w:val="none" w:sz="0" w:space="0" w:color="auto"/>
        <w:right w:val="none" w:sz="0" w:space="0" w:color="auto"/>
      </w:divBdr>
    </w:div>
    <w:div w:id="1751000641">
      <w:bodyDiv w:val="1"/>
      <w:marLeft w:val="0"/>
      <w:marRight w:val="0"/>
      <w:marTop w:val="0"/>
      <w:marBottom w:val="0"/>
      <w:divBdr>
        <w:top w:val="none" w:sz="0" w:space="0" w:color="auto"/>
        <w:left w:val="none" w:sz="0" w:space="0" w:color="auto"/>
        <w:bottom w:val="none" w:sz="0" w:space="0" w:color="auto"/>
        <w:right w:val="none" w:sz="0" w:space="0" w:color="auto"/>
      </w:divBdr>
    </w:div>
    <w:div w:id="1752696410">
      <w:bodyDiv w:val="1"/>
      <w:marLeft w:val="0"/>
      <w:marRight w:val="0"/>
      <w:marTop w:val="0"/>
      <w:marBottom w:val="0"/>
      <w:divBdr>
        <w:top w:val="none" w:sz="0" w:space="0" w:color="auto"/>
        <w:left w:val="none" w:sz="0" w:space="0" w:color="auto"/>
        <w:bottom w:val="none" w:sz="0" w:space="0" w:color="auto"/>
        <w:right w:val="none" w:sz="0" w:space="0" w:color="auto"/>
      </w:divBdr>
    </w:div>
    <w:div w:id="1753818668">
      <w:bodyDiv w:val="1"/>
      <w:marLeft w:val="0"/>
      <w:marRight w:val="0"/>
      <w:marTop w:val="0"/>
      <w:marBottom w:val="0"/>
      <w:divBdr>
        <w:top w:val="none" w:sz="0" w:space="0" w:color="auto"/>
        <w:left w:val="none" w:sz="0" w:space="0" w:color="auto"/>
        <w:bottom w:val="none" w:sz="0" w:space="0" w:color="auto"/>
        <w:right w:val="none" w:sz="0" w:space="0" w:color="auto"/>
      </w:divBdr>
    </w:div>
    <w:div w:id="1756442078">
      <w:bodyDiv w:val="1"/>
      <w:marLeft w:val="0"/>
      <w:marRight w:val="0"/>
      <w:marTop w:val="0"/>
      <w:marBottom w:val="0"/>
      <w:divBdr>
        <w:top w:val="none" w:sz="0" w:space="0" w:color="auto"/>
        <w:left w:val="none" w:sz="0" w:space="0" w:color="auto"/>
        <w:bottom w:val="none" w:sz="0" w:space="0" w:color="auto"/>
        <w:right w:val="none" w:sz="0" w:space="0" w:color="auto"/>
      </w:divBdr>
    </w:div>
    <w:div w:id="1757093309">
      <w:bodyDiv w:val="1"/>
      <w:marLeft w:val="0"/>
      <w:marRight w:val="0"/>
      <w:marTop w:val="0"/>
      <w:marBottom w:val="0"/>
      <w:divBdr>
        <w:top w:val="none" w:sz="0" w:space="0" w:color="auto"/>
        <w:left w:val="none" w:sz="0" w:space="0" w:color="auto"/>
        <w:bottom w:val="none" w:sz="0" w:space="0" w:color="auto"/>
        <w:right w:val="none" w:sz="0" w:space="0" w:color="auto"/>
      </w:divBdr>
    </w:div>
    <w:div w:id="1757286720">
      <w:bodyDiv w:val="1"/>
      <w:marLeft w:val="0"/>
      <w:marRight w:val="0"/>
      <w:marTop w:val="0"/>
      <w:marBottom w:val="0"/>
      <w:divBdr>
        <w:top w:val="none" w:sz="0" w:space="0" w:color="auto"/>
        <w:left w:val="none" w:sz="0" w:space="0" w:color="auto"/>
        <w:bottom w:val="none" w:sz="0" w:space="0" w:color="auto"/>
        <w:right w:val="none" w:sz="0" w:space="0" w:color="auto"/>
      </w:divBdr>
    </w:div>
    <w:div w:id="1758139126">
      <w:bodyDiv w:val="1"/>
      <w:marLeft w:val="0"/>
      <w:marRight w:val="0"/>
      <w:marTop w:val="0"/>
      <w:marBottom w:val="0"/>
      <w:divBdr>
        <w:top w:val="none" w:sz="0" w:space="0" w:color="auto"/>
        <w:left w:val="none" w:sz="0" w:space="0" w:color="auto"/>
        <w:bottom w:val="none" w:sz="0" w:space="0" w:color="auto"/>
        <w:right w:val="none" w:sz="0" w:space="0" w:color="auto"/>
      </w:divBdr>
    </w:div>
    <w:div w:id="1758332354">
      <w:bodyDiv w:val="1"/>
      <w:marLeft w:val="0"/>
      <w:marRight w:val="0"/>
      <w:marTop w:val="0"/>
      <w:marBottom w:val="0"/>
      <w:divBdr>
        <w:top w:val="none" w:sz="0" w:space="0" w:color="auto"/>
        <w:left w:val="none" w:sz="0" w:space="0" w:color="auto"/>
        <w:bottom w:val="none" w:sz="0" w:space="0" w:color="auto"/>
        <w:right w:val="none" w:sz="0" w:space="0" w:color="auto"/>
      </w:divBdr>
    </w:div>
    <w:div w:id="1764449638">
      <w:bodyDiv w:val="1"/>
      <w:marLeft w:val="0"/>
      <w:marRight w:val="0"/>
      <w:marTop w:val="0"/>
      <w:marBottom w:val="0"/>
      <w:divBdr>
        <w:top w:val="none" w:sz="0" w:space="0" w:color="auto"/>
        <w:left w:val="none" w:sz="0" w:space="0" w:color="auto"/>
        <w:bottom w:val="none" w:sz="0" w:space="0" w:color="auto"/>
        <w:right w:val="none" w:sz="0" w:space="0" w:color="auto"/>
      </w:divBdr>
    </w:div>
    <w:div w:id="1769156021">
      <w:bodyDiv w:val="1"/>
      <w:marLeft w:val="0"/>
      <w:marRight w:val="0"/>
      <w:marTop w:val="0"/>
      <w:marBottom w:val="0"/>
      <w:divBdr>
        <w:top w:val="none" w:sz="0" w:space="0" w:color="auto"/>
        <w:left w:val="none" w:sz="0" w:space="0" w:color="auto"/>
        <w:bottom w:val="none" w:sz="0" w:space="0" w:color="auto"/>
        <w:right w:val="none" w:sz="0" w:space="0" w:color="auto"/>
      </w:divBdr>
    </w:div>
    <w:div w:id="1770806430">
      <w:bodyDiv w:val="1"/>
      <w:marLeft w:val="0"/>
      <w:marRight w:val="0"/>
      <w:marTop w:val="0"/>
      <w:marBottom w:val="0"/>
      <w:divBdr>
        <w:top w:val="none" w:sz="0" w:space="0" w:color="auto"/>
        <w:left w:val="none" w:sz="0" w:space="0" w:color="auto"/>
        <w:bottom w:val="none" w:sz="0" w:space="0" w:color="auto"/>
        <w:right w:val="none" w:sz="0" w:space="0" w:color="auto"/>
      </w:divBdr>
    </w:div>
    <w:div w:id="1772358658">
      <w:bodyDiv w:val="1"/>
      <w:marLeft w:val="0"/>
      <w:marRight w:val="0"/>
      <w:marTop w:val="0"/>
      <w:marBottom w:val="0"/>
      <w:divBdr>
        <w:top w:val="none" w:sz="0" w:space="0" w:color="auto"/>
        <w:left w:val="none" w:sz="0" w:space="0" w:color="auto"/>
        <w:bottom w:val="none" w:sz="0" w:space="0" w:color="auto"/>
        <w:right w:val="none" w:sz="0" w:space="0" w:color="auto"/>
      </w:divBdr>
    </w:div>
    <w:div w:id="1772622003">
      <w:bodyDiv w:val="1"/>
      <w:marLeft w:val="0"/>
      <w:marRight w:val="0"/>
      <w:marTop w:val="0"/>
      <w:marBottom w:val="0"/>
      <w:divBdr>
        <w:top w:val="none" w:sz="0" w:space="0" w:color="auto"/>
        <w:left w:val="none" w:sz="0" w:space="0" w:color="auto"/>
        <w:bottom w:val="none" w:sz="0" w:space="0" w:color="auto"/>
        <w:right w:val="none" w:sz="0" w:space="0" w:color="auto"/>
      </w:divBdr>
    </w:div>
    <w:div w:id="1772776015">
      <w:bodyDiv w:val="1"/>
      <w:marLeft w:val="0"/>
      <w:marRight w:val="0"/>
      <w:marTop w:val="0"/>
      <w:marBottom w:val="0"/>
      <w:divBdr>
        <w:top w:val="none" w:sz="0" w:space="0" w:color="auto"/>
        <w:left w:val="none" w:sz="0" w:space="0" w:color="auto"/>
        <w:bottom w:val="none" w:sz="0" w:space="0" w:color="auto"/>
        <w:right w:val="none" w:sz="0" w:space="0" w:color="auto"/>
      </w:divBdr>
    </w:div>
    <w:div w:id="1772821658">
      <w:bodyDiv w:val="1"/>
      <w:marLeft w:val="0"/>
      <w:marRight w:val="0"/>
      <w:marTop w:val="0"/>
      <w:marBottom w:val="0"/>
      <w:divBdr>
        <w:top w:val="none" w:sz="0" w:space="0" w:color="auto"/>
        <w:left w:val="none" w:sz="0" w:space="0" w:color="auto"/>
        <w:bottom w:val="none" w:sz="0" w:space="0" w:color="auto"/>
        <w:right w:val="none" w:sz="0" w:space="0" w:color="auto"/>
      </w:divBdr>
    </w:div>
    <w:div w:id="1776708563">
      <w:bodyDiv w:val="1"/>
      <w:marLeft w:val="0"/>
      <w:marRight w:val="0"/>
      <w:marTop w:val="0"/>
      <w:marBottom w:val="0"/>
      <w:divBdr>
        <w:top w:val="none" w:sz="0" w:space="0" w:color="auto"/>
        <w:left w:val="none" w:sz="0" w:space="0" w:color="auto"/>
        <w:bottom w:val="none" w:sz="0" w:space="0" w:color="auto"/>
        <w:right w:val="none" w:sz="0" w:space="0" w:color="auto"/>
      </w:divBdr>
    </w:div>
    <w:div w:id="1777093922">
      <w:bodyDiv w:val="1"/>
      <w:marLeft w:val="0"/>
      <w:marRight w:val="0"/>
      <w:marTop w:val="0"/>
      <w:marBottom w:val="0"/>
      <w:divBdr>
        <w:top w:val="none" w:sz="0" w:space="0" w:color="auto"/>
        <w:left w:val="none" w:sz="0" w:space="0" w:color="auto"/>
        <w:bottom w:val="none" w:sz="0" w:space="0" w:color="auto"/>
        <w:right w:val="none" w:sz="0" w:space="0" w:color="auto"/>
      </w:divBdr>
    </w:div>
    <w:div w:id="1778677842">
      <w:bodyDiv w:val="1"/>
      <w:marLeft w:val="0"/>
      <w:marRight w:val="0"/>
      <w:marTop w:val="0"/>
      <w:marBottom w:val="0"/>
      <w:divBdr>
        <w:top w:val="none" w:sz="0" w:space="0" w:color="auto"/>
        <w:left w:val="none" w:sz="0" w:space="0" w:color="auto"/>
        <w:bottom w:val="none" w:sz="0" w:space="0" w:color="auto"/>
        <w:right w:val="none" w:sz="0" w:space="0" w:color="auto"/>
      </w:divBdr>
    </w:div>
    <w:div w:id="1783182307">
      <w:bodyDiv w:val="1"/>
      <w:marLeft w:val="0"/>
      <w:marRight w:val="0"/>
      <w:marTop w:val="0"/>
      <w:marBottom w:val="0"/>
      <w:divBdr>
        <w:top w:val="none" w:sz="0" w:space="0" w:color="auto"/>
        <w:left w:val="none" w:sz="0" w:space="0" w:color="auto"/>
        <w:bottom w:val="none" w:sz="0" w:space="0" w:color="auto"/>
        <w:right w:val="none" w:sz="0" w:space="0" w:color="auto"/>
      </w:divBdr>
    </w:div>
    <w:div w:id="1783839152">
      <w:bodyDiv w:val="1"/>
      <w:marLeft w:val="0"/>
      <w:marRight w:val="0"/>
      <w:marTop w:val="0"/>
      <w:marBottom w:val="0"/>
      <w:divBdr>
        <w:top w:val="none" w:sz="0" w:space="0" w:color="auto"/>
        <w:left w:val="none" w:sz="0" w:space="0" w:color="auto"/>
        <w:bottom w:val="none" w:sz="0" w:space="0" w:color="auto"/>
        <w:right w:val="none" w:sz="0" w:space="0" w:color="auto"/>
      </w:divBdr>
    </w:div>
    <w:div w:id="1786004845">
      <w:bodyDiv w:val="1"/>
      <w:marLeft w:val="0"/>
      <w:marRight w:val="0"/>
      <w:marTop w:val="0"/>
      <w:marBottom w:val="0"/>
      <w:divBdr>
        <w:top w:val="none" w:sz="0" w:space="0" w:color="auto"/>
        <w:left w:val="none" w:sz="0" w:space="0" w:color="auto"/>
        <w:bottom w:val="none" w:sz="0" w:space="0" w:color="auto"/>
        <w:right w:val="none" w:sz="0" w:space="0" w:color="auto"/>
      </w:divBdr>
    </w:div>
    <w:div w:id="1786263760">
      <w:bodyDiv w:val="1"/>
      <w:marLeft w:val="0"/>
      <w:marRight w:val="0"/>
      <w:marTop w:val="0"/>
      <w:marBottom w:val="0"/>
      <w:divBdr>
        <w:top w:val="none" w:sz="0" w:space="0" w:color="auto"/>
        <w:left w:val="none" w:sz="0" w:space="0" w:color="auto"/>
        <w:bottom w:val="none" w:sz="0" w:space="0" w:color="auto"/>
        <w:right w:val="none" w:sz="0" w:space="0" w:color="auto"/>
      </w:divBdr>
    </w:div>
    <w:div w:id="1786266592">
      <w:bodyDiv w:val="1"/>
      <w:marLeft w:val="0"/>
      <w:marRight w:val="0"/>
      <w:marTop w:val="0"/>
      <w:marBottom w:val="0"/>
      <w:divBdr>
        <w:top w:val="none" w:sz="0" w:space="0" w:color="auto"/>
        <w:left w:val="none" w:sz="0" w:space="0" w:color="auto"/>
        <w:bottom w:val="none" w:sz="0" w:space="0" w:color="auto"/>
        <w:right w:val="none" w:sz="0" w:space="0" w:color="auto"/>
      </w:divBdr>
    </w:div>
    <w:div w:id="1786345812">
      <w:bodyDiv w:val="1"/>
      <w:marLeft w:val="0"/>
      <w:marRight w:val="0"/>
      <w:marTop w:val="0"/>
      <w:marBottom w:val="0"/>
      <w:divBdr>
        <w:top w:val="none" w:sz="0" w:space="0" w:color="auto"/>
        <w:left w:val="none" w:sz="0" w:space="0" w:color="auto"/>
        <w:bottom w:val="none" w:sz="0" w:space="0" w:color="auto"/>
        <w:right w:val="none" w:sz="0" w:space="0" w:color="auto"/>
      </w:divBdr>
    </w:div>
    <w:div w:id="1791045021">
      <w:bodyDiv w:val="1"/>
      <w:marLeft w:val="0"/>
      <w:marRight w:val="0"/>
      <w:marTop w:val="0"/>
      <w:marBottom w:val="0"/>
      <w:divBdr>
        <w:top w:val="none" w:sz="0" w:space="0" w:color="auto"/>
        <w:left w:val="none" w:sz="0" w:space="0" w:color="auto"/>
        <w:bottom w:val="none" w:sz="0" w:space="0" w:color="auto"/>
        <w:right w:val="none" w:sz="0" w:space="0" w:color="auto"/>
      </w:divBdr>
    </w:div>
    <w:div w:id="1793745397">
      <w:bodyDiv w:val="1"/>
      <w:marLeft w:val="0"/>
      <w:marRight w:val="0"/>
      <w:marTop w:val="0"/>
      <w:marBottom w:val="0"/>
      <w:divBdr>
        <w:top w:val="none" w:sz="0" w:space="0" w:color="auto"/>
        <w:left w:val="none" w:sz="0" w:space="0" w:color="auto"/>
        <w:bottom w:val="none" w:sz="0" w:space="0" w:color="auto"/>
        <w:right w:val="none" w:sz="0" w:space="0" w:color="auto"/>
      </w:divBdr>
    </w:div>
    <w:div w:id="1793941627">
      <w:bodyDiv w:val="1"/>
      <w:marLeft w:val="0"/>
      <w:marRight w:val="0"/>
      <w:marTop w:val="0"/>
      <w:marBottom w:val="0"/>
      <w:divBdr>
        <w:top w:val="none" w:sz="0" w:space="0" w:color="auto"/>
        <w:left w:val="none" w:sz="0" w:space="0" w:color="auto"/>
        <w:bottom w:val="none" w:sz="0" w:space="0" w:color="auto"/>
        <w:right w:val="none" w:sz="0" w:space="0" w:color="auto"/>
      </w:divBdr>
    </w:div>
    <w:div w:id="1796023619">
      <w:bodyDiv w:val="1"/>
      <w:marLeft w:val="0"/>
      <w:marRight w:val="0"/>
      <w:marTop w:val="0"/>
      <w:marBottom w:val="0"/>
      <w:divBdr>
        <w:top w:val="none" w:sz="0" w:space="0" w:color="auto"/>
        <w:left w:val="none" w:sz="0" w:space="0" w:color="auto"/>
        <w:bottom w:val="none" w:sz="0" w:space="0" w:color="auto"/>
        <w:right w:val="none" w:sz="0" w:space="0" w:color="auto"/>
      </w:divBdr>
    </w:div>
    <w:div w:id="1799836729">
      <w:bodyDiv w:val="1"/>
      <w:marLeft w:val="0"/>
      <w:marRight w:val="0"/>
      <w:marTop w:val="0"/>
      <w:marBottom w:val="0"/>
      <w:divBdr>
        <w:top w:val="none" w:sz="0" w:space="0" w:color="auto"/>
        <w:left w:val="none" w:sz="0" w:space="0" w:color="auto"/>
        <w:bottom w:val="none" w:sz="0" w:space="0" w:color="auto"/>
        <w:right w:val="none" w:sz="0" w:space="0" w:color="auto"/>
      </w:divBdr>
    </w:div>
    <w:div w:id="1800149488">
      <w:bodyDiv w:val="1"/>
      <w:marLeft w:val="0"/>
      <w:marRight w:val="0"/>
      <w:marTop w:val="0"/>
      <w:marBottom w:val="0"/>
      <w:divBdr>
        <w:top w:val="none" w:sz="0" w:space="0" w:color="auto"/>
        <w:left w:val="none" w:sz="0" w:space="0" w:color="auto"/>
        <w:bottom w:val="none" w:sz="0" w:space="0" w:color="auto"/>
        <w:right w:val="none" w:sz="0" w:space="0" w:color="auto"/>
      </w:divBdr>
    </w:div>
    <w:div w:id="1801612212">
      <w:bodyDiv w:val="1"/>
      <w:marLeft w:val="0"/>
      <w:marRight w:val="0"/>
      <w:marTop w:val="0"/>
      <w:marBottom w:val="0"/>
      <w:divBdr>
        <w:top w:val="none" w:sz="0" w:space="0" w:color="auto"/>
        <w:left w:val="none" w:sz="0" w:space="0" w:color="auto"/>
        <w:bottom w:val="none" w:sz="0" w:space="0" w:color="auto"/>
        <w:right w:val="none" w:sz="0" w:space="0" w:color="auto"/>
      </w:divBdr>
    </w:div>
    <w:div w:id="1802141422">
      <w:bodyDiv w:val="1"/>
      <w:marLeft w:val="0"/>
      <w:marRight w:val="0"/>
      <w:marTop w:val="0"/>
      <w:marBottom w:val="0"/>
      <w:divBdr>
        <w:top w:val="none" w:sz="0" w:space="0" w:color="auto"/>
        <w:left w:val="none" w:sz="0" w:space="0" w:color="auto"/>
        <w:bottom w:val="none" w:sz="0" w:space="0" w:color="auto"/>
        <w:right w:val="none" w:sz="0" w:space="0" w:color="auto"/>
      </w:divBdr>
    </w:div>
    <w:div w:id="1803887146">
      <w:bodyDiv w:val="1"/>
      <w:marLeft w:val="0"/>
      <w:marRight w:val="0"/>
      <w:marTop w:val="0"/>
      <w:marBottom w:val="0"/>
      <w:divBdr>
        <w:top w:val="none" w:sz="0" w:space="0" w:color="auto"/>
        <w:left w:val="none" w:sz="0" w:space="0" w:color="auto"/>
        <w:bottom w:val="none" w:sz="0" w:space="0" w:color="auto"/>
        <w:right w:val="none" w:sz="0" w:space="0" w:color="auto"/>
      </w:divBdr>
    </w:div>
    <w:div w:id="1804081572">
      <w:bodyDiv w:val="1"/>
      <w:marLeft w:val="0"/>
      <w:marRight w:val="0"/>
      <w:marTop w:val="0"/>
      <w:marBottom w:val="0"/>
      <w:divBdr>
        <w:top w:val="none" w:sz="0" w:space="0" w:color="auto"/>
        <w:left w:val="none" w:sz="0" w:space="0" w:color="auto"/>
        <w:bottom w:val="none" w:sz="0" w:space="0" w:color="auto"/>
        <w:right w:val="none" w:sz="0" w:space="0" w:color="auto"/>
      </w:divBdr>
    </w:div>
    <w:div w:id="1805079954">
      <w:bodyDiv w:val="1"/>
      <w:marLeft w:val="0"/>
      <w:marRight w:val="0"/>
      <w:marTop w:val="0"/>
      <w:marBottom w:val="0"/>
      <w:divBdr>
        <w:top w:val="none" w:sz="0" w:space="0" w:color="auto"/>
        <w:left w:val="none" w:sz="0" w:space="0" w:color="auto"/>
        <w:bottom w:val="none" w:sz="0" w:space="0" w:color="auto"/>
        <w:right w:val="none" w:sz="0" w:space="0" w:color="auto"/>
      </w:divBdr>
    </w:div>
    <w:div w:id="1805149463">
      <w:bodyDiv w:val="1"/>
      <w:marLeft w:val="0"/>
      <w:marRight w:val="0"/>
      <w:marTop w:val="0"/>
      <w:marBottom w:val="0"/>
      <w:divBdr>
        <w:top w:val="none" w:sz="0" w:space="0" w:color="auto"/>
        <w:left w:val="none" w:sz="0" w:space="0" w:color="auto"/>
        <w:bottom w:val="none" w:sz="0" w:space="0" w:color="auto"/>
        <w:right w:val="none" w:sz="0" w:space="0" w:color="auto"/>
      </w:divBdr>
    </w:div>
    <w:div w:id="1810631463">
      <w:bodyDiv w:val="1"/>
      <w:marLeft w:val="0"/>
      <w:marRight w:val="0"/>
      <w:marTop w:val="0"/>
      <w:marBottom w:val="0"/>
      <w:divBdr>
        <w:top w:val="none" w:sz="0" w:space="0" w:color="auto"/>
        <w:left w:val="none" w:sz="0" w:space="0" w:color="auto"/>
        <w:bottom w:val="none" w:sz="0" w:space="0" w:color="auto"/>
        <w:right w:val="none" w:sz="0" w:space="0" w:color="auto"/>
      </w:divBdr>
    </w:div>
    <w:div w:id="1811286768">
      <w:bodyDiv w:val="1"/>
      <w:marLeft w:val="0"/>
      <w:marRight w:val="0"/>
      <w:marTop w:val="0"/>
      <w:marBottom w:val="0"/>
      <w:divBdr>
        <w:top w:val="none" w:sz="0" w:space="0" w:color="auto"/>
        <w:left w:val="none" w:sz="0" w:space="0" w:color="auto"/>
        <w:bottom w:val="none" w:sz="0" w:space="0" w:color="auto"/>
        <w:right w:val="none" w:sz="0" w:space="0" w:color="auto"/>
      </w:divBdr>
    </w:div>
    <w:div w:id="1815903647">
      <w:bodyDiv w:val="1"/>
      <w:marLeft w:val="0"/>
      <w:marRight w:val="0"/>
      <w:marTop w:val="0"/>
      <w:marBottom w:val="0"/>
      <w:divBdr>
        <w:top w:val="none" w:sz="0" w:space="0" w:color="auto"/>
        <w:left w:val="none" w:sz="0" w:space="0" w:color="auto"/>
        <w:bottom w:val="none" w:sz="0" w:space="0" w:color="auto"/>
        <w:right w:val="none" w:sz="0" w:space="0" w:color="auto"/>
      </w:divBdr>
    </w:div>
    <w:div w:id="1820000665">
      <w:bodyDiv w:val="1"/>
      <w:marLeft w:val="0"/>
      <w:marRight w:val="0"/>
      <w:marTop w:val="0"/>
      <w:marBottom w:val="0"/>
      <w:divBdr>
        <w:top w:val="none" w:sz="0" w:space="0" w:color="auto"/>
        <w:left w:val="none" w:sz="0" w:space="0" w:color="auto"/>
        <w:bottom w:val="none" w:sz="0" w:space="0" w:color="auto"/>
        <w:right w:val="none" w:sz="0" w:space="0" w:color="auto"/>
      </w:divBdr>
    </w:div>
    <w:div w:id="1820027352">
      <w:bodyDiv w:val="1"/>
      <w:marLeft w:val="0"/>
      <w:marRight w:val="0"/>
      <w:marTop w:val="0"/>
      <w:marBottom w:val="0"/>
      <w:divBdr>
        <w:top w:val="none" w:sz="0" w:space="0" w:color="auto"/>
        <w:left w:val="none" w:sz="0" w:space="0" w:color="auto"/>
        <w:bottom w:val="none" w:sz="0" w:space="0" w:color="auto"/>
        <w:right w:val="none" w:sz="0" w:space="0" w:color="auto"/>
      </w:divBdr>
    </w:div>
    <w:div w:id="1821732536">
      <w:bodyDiv w:val="1"/>
      <w:marLeft w:val="0"/>
      <w:marRight w:val="0"/>
      <w:marTop w:val="0"/>
      <w:marBottom w:val="0"/>
      <w:divBdr>
        <w:top w:val="none" w:sz="0" w:space="0" w:color="auto"/>
        <w:left w:val="none" w:sz="0" w:space="0" w:color="auto"/>
        <w:bottom w:val="none" w:sz="0" w:space="0" w:color="auto"/>
        <w:right w:val="none" w:sz="0" w:space="0" w:color="auto"/>
      </w:divBdr>
    </w:div>
    <w:div w:id="1821922914">
      <w:bodyDiv w:val="1"/>
      <w:marLeft w:val="0"/>
      <w:marRight w:val="0"/>
      <w:marTop w:val="0"/>
      <w:marBottom w:val="0"/>
      <w:divBdr>
        <w:top w:val="none" w:sz="0" w:space="0" w:color="auto"/>
        <w:left w:val="none" w:sz="0" w:space="0" w:color="auto"/>
        <w:bottom w:val="none" w:sz="0" w:space="0" w:color="auto"/>
        <w:right w:val="none" w:sz="0" w:space="0" w:color="auto"/>
      </w:divBdr>
    </w:div>
    <w:div w:id="1822310397">
      <w:bodyDiv w:val="1"/>
      <w:marLeft w:val="0"/>
      <w:marRight w:val="0"/>
      <w:marTop w:val="0"/>
      <w:marBottom w:val="0"/>
      <w:divBdr>
        <w:top w:val="none" w:sz="0" w:space="0" w:color="auto"/>
        <w:left w:val="none" w:sz="0" w:space="0" w:color="auto"/>
        <w:bottom w:val="none" w:sz="0" w:space="0" w:color="auto"/>
        <w:right w:val="none" w:sz="0" w:space="0" w:color="auto"/>
      </w:divBdr>
    </w:div>
    <w:div w:id="1824740647">
      <w:bodyDiv w:val="1"/>
      <w:marLeft w:val="0"/>
      <w:marRight w:val="0"/>
      <w:marTop w:val="0"/>
      <w:marBottom w:val="0"/>
      <w:divBdr>
        <w:top w:val="none" w:sz="0" w:space="0" w:color="auto"/>
        <w:left w:val="none" w:sz="0" w:space="0" w:color="auto"/>
        <w:bottom w:val="none" w:sz="0" w:space="0" w:color="auto"/>
        <w:right w:val="none" w:sz="0" w:space="0" w:color="auto"/>
      </w:divBdr>
    </w:div>
    <w:div w:id="1825974495">
      <w:bodyDiv w:val="1"/>
      <w:marLeft w:val="0"/>
      <w:marRight w:val="0"/>
      <w:marTop w:val="0"/>
      <w:marBottom w:val="0"/>
      <w:divBdr>
        <w:top w:val="none" w:sz="0" w:space="0" w:color="auto"/>
        <w:left w:val="none" w:sz="0" w:space="0" w:color="auto"/>
        <w:bottom w:val="none" w:sz="0" w:space="0" w:color="auto"/>
        <w:right w:val="none" w:sz="0" w:space="0" w:color="auto"/>
      </w:divBdr>
    </w:div>
    <w:div w:id="1827864814">
      <w:bodyDiv w:val="1"/>
      <w:marLeft w:val="0"/>
      <w:marRight w:val="0"/>
      <w:marTop w:val="0"/>
      <w:marBottom w:val="0"/>
      <w:divBdr>
        <w:top w:val="none" w:sz="0" w:space="0" w:color="auto"/>
        <w:left w:val="none" w:sz="0" w:space="0" w:color="auto"/>
        <w:bottom w:val="none" w:sz="0" w:space="0" w:color="auto"/>
        <w:right w:val="none" w:sz="0" w:space="0" w:color="auto"/>
      </w:divBdr>
    </w:div>
    <w:div w:id="1827897014">
      <w:bodyDiv w:val="1"/>
      <w:marLeft w:val="0"/>
      <w:marRight w:val="0"/>
      <w:marTop w:val="0"/>
      <w:marBottom w:val="0"/>
      <w:divBdr>
        <w:top w:val="none" w:sz="0" w:space="0" w:color="auto"/>
        <w:left w:val="none" w:sz="0" w:space="0" w:color="auto"/>
        <w:bottom w:val="none" w:sz="0" w:space="0" w:color="auto"/>
        <w:right w:val="none" w:sz="0" w:space="0" w:color="auto"/>
      </w:divBdr>
    </w:div>
    <w:div w:id="1830438592">
      <w:bodyDiv w:val="1"/>
      <w:marLeft w:val="0"/>
      <w:marRight w:val="0"/>
      <w:marTop w:val="0"/>
      <w:marBottom w:val="0"/>
      <w:divBdr>
        <w:top w:val="none" w:sz="0" w:space="0" w:color="auto"/>
        <w:left w:val="none" w:sz="0" w:space="0" w:color="auto"/>
        <w:bottom w:val="none" w:sz="0" w:space="0" w:color="auto"/>
        <w:right w:val="none" w:sz="0" w:space="0" w:color="auto"/>
      </w:divBdr>
    </w:div>
    <w:div w:id="1830560550">
      <w:bodyDiv w:val="1"/>
      <w:marLeft w:val="0"/>
      <w:marRight w:val="0"/>
      <w:marTop w:val="0"/>
      <w:marBottom w:val="0"/>
      <w:divBdr>
        <w:top w:val="none" w:sz="0" w:space="0" w:color="auto"/>
        <w:left w:val="none" w:sz="0" w:space="0" w:color="auto"/>
        <w:bottom w:val="none" w:sz="0" w:space="0" w:color="auto"/>
        <w:right w:val="none" w:sz="0" w:space="0" w:color="auto"/>
      </w:divBdr>
    </w:div>
    <w:div w:id="1830629729">
      <w:bodyDiv w:val="1"/>
      <w:marLeft w:val="0"/>
      <w:marRight w:val="0"/>
      <w:marTop w:val="0"/>
      <w:marBottom w:val="0"/>
      <w:divBdr>
        <w:top w:val="none" w:sz="0" w:space="0" w:color="auto"/>
        <w:left w:val="none" w:sz="0" w:space="0" w:color="auto"/>
        <w:bottom w:val="none" w:sz="0" w:space="0" w:color="auto"/>
        <w:right w:val="none" w:sz="0" w:space="0" w:color="auto"/>
      </w:divBdr>
    </w:div>
    <w:div w:id="1830630445">
      <w:bodyDiv w:val="1"/>
      <w:marLeft w:val="0"/>
      <w:marRight w:val="0"/>
      <w:marTop w:val="0"/>
      <w:marBottom w:val="0"/>
      <w:divBdr>
        <w:top w:val="none" w:sz="0" w:space="0" w:color="auto"/>
        <w:left w:val="none" w:sz="0" w:space="0" w:color="auto"/>
        <w:bottom w:val="none" w:sz="0" w:space="0" w:color="auto"/>
        <w:right w:val="none" w:sz="0" w:space="0" w:color="auto"/>
      </w:divBdr>
    </w:div>
    <w:div w:id="1834102497">
      <w:bodyDiv w:val="1"/>
      <w:marLeft w:val="0"/>
      <w:marRight w:val="0"/>
      <w:marTop w:val="0"/>
      <w:marBottom w:val="0"/>
      <w:divBdr>
        <w:top w:val="none" w:sz="0" w:space="0" w:color="auto"/>
        <w:left w:val="none" w:sz="0" w:space="0" w:color="auto"/>
        <w:bottom w:val="none" w:sz="0" w:space="0" w:color="auto"/>
        <w:right w:val="none" w:sz="0" w:space="0" w:color="auto"/>
      </w:divBdr>
    </w:div>
    <w:div w:id="1836722033">
      <w:bodyDiv w:val="1"/>
      <w:marLeft w:val="0"/>
      <w:marRight w:val="0"/>
      <w:marTop w:val="0"/>
      <w:marBottom w:val="0"/>
      <w:divBdr>
        <w:top w:val="none" w:sz="0" w:space="0" w:color="auto"/>
        <w:left w:val="none" w:sz="0" w:space="0" w:color="auto"/>
        <w:bottom w:val="none" w:sz="0" w:space="0" w:color="auto"/>
        <w:right w:val="none" w:sz="0" w:space="0" w:color="auto"/>
      </w:divBdr>
    </w:div>
    <w:div w:id="1838229129">
      <w:bodyDiv w:val="1"/>
      <w:marLeft w:val="0"/>
      <w:marRight w:val="0"/>
      <w:marTop w:val="0"/>
      <w:marBottom w:val="0"/>
      <w:divBdr>
        <w:top w:val="none" w:sz="0" w:space="0" w:color="auto"/>
        <w:left w:val="none" w:sz="0" w:space="0" w:color="auto"/>
        <w:bottom w:val="none" w:sz="0" w:space="0" w:color="auto"/>
        <w:right w:val="none" w:sz="0" w:space="0" w:color="auto"/>
      </w:divBdr>
    </w:div>
    <w:div w:id="1838766487">
      <w:bodyDiv w:val="1"/>
      <w:marLeft w:val="0"/>
      <w:marRight w:val="0"/>
      <w:marTop w:val="0"/>
      <w:marBottom w:val="0"/>
      <w:divBdr>
        <w:top w:val="none" w:sz="0" w:space="0" w:color="auto"/>
        <w:left w:val="none" w:sz="0" w:space="0" w:color="auto"/>
        <w:bottom w:val="none" w:sz="0" w:space="0" w:color="auto"/>
        <w:right w:val="none" w:sz="0" w:space="0" w:color="auto"/>
      </w:divBdr>
    </w:div>
    <w:div w:id="1843011076">
      <w:bodyDiv w:val="1"/>
      <w:marLeft w:val="0"/>
      <w:marRight w:val="0"/>
      <w:marTop w:val="0"/>
      <w:marBottom w:val="0"/>
      <w:divBdr>
        <w:top w:val="none" w:sz="0" w:space="0" w:color="auto"/>
        <w:left w:val="none" w:sz="0" w:space="0" w:color="auto"/>
        <w:bottom w:val="none" w:sz="0" w:space="0" w:color="auto"/>
        <w:right w:val="none" w:sz="0" w:space="0" w:color="auto"/>
      </w:divBdr>
    </w:div>
    <w:div w:id="1844736985">
      <w:bodyDiv w:val="1"/>
      <w:marLeft w:val="0"/>
      <w:marRight w:val="0"/>
      <w:marTop w:val="0"/>
      <w:marBottom w:val="0"/>
      <w:divBdr>
        <w:top w:val="none" w:sz="0" w:space="0" w:color="auto"/>
        <w:left w:val="none" w:sz="0" w:space="0" w:color="auto"/>
        <w:bottom w:val="none" w:sz="0" w:space="0" w:color="auto"/>
        <w:right w:val="none" w:sz="0" w:space="0" w:color="auto"/>
      </w:divBdr>
    </w:div>
    <w:div w:id="1845196611">
      <w:bodyDiv w:val="1"/>
      <w:marLeft w:val="0"/>
      <w:marRight w:val="0"/>
      <w:marTop w:val="0"/>
      <w:marBottom w:val="0"/>
      <w:divBdr>
        <w:top w:val="none" w:sz="0" w:space="0" w:color="auto"/>
        <w:left w:val="none" w:sz="0" w:space="0" w:color="auto"/>
        <w:bottom w:val="none" w:sz="0" w:space="0" w:color="auto"/>
        <w:right w:val="none" w:sz="0" w:space="0" w:color="auto"/>
      </w:divBdr>
    </w:div>
    <w:div w:id="1845364787">
      <w:bodyDiv w:val="1"/>
      <w:marLeft w:val="0"/>
      <w:marRight w:val="0"/>
      <w:marTop w:val="0"/>
      <w:marBottom w:val="0"/>
      <w:divBdr>
        <w:top w:val="none" w:sz="0" w:space="0" w:color="auto"/>
        <w:left w:val="none" w:sz="0" w:space="0" w:color="auto"/>
        <w:bottom w:val="none" w:sz="0" w:space="0" w:color="auto"/>
        <w:right w:val="none" w:sz="0" w:space="0" w:color="auto"/>
      </w:divBdr>
    </w:div>
    <w:div w:id="1848715701">
      <w:bodyDiv w:val="1"/>
      <w:marLeft w:val="0"/>
      <w:marRight w:val="0"/>
      <w:marTop w:val="0"/>
      <w:marBottom w:val="0"/>
      <w:divBdr>
        <w:top w:val="none" w:sz="0" w:space="0" w:color="auto"/>
        <w:left w:val="none" w:sz="0" w:space="0" w:color="auto"/>
        <w:bottom w:val="none" w:sz="0" w:space="0" w:color="auto"/>
        <w:right w:val="none" w:sz="0" w:space="0" w:color="auto"/>
      </w:divBdr>
    </w:div>
    <w:div w:id="1849442042">
      <w:bodyDiv w:val="1"/>
      <w:marLeft w:val="0"/>
      <w:marRight w:val="0"/>
      <w:marTop w:val="0"/>
      <w:marBottom w:val="0"/>
      <w:divBdr>
        <w:top w:val="none" w:sz="0" w:space="0" w:color="auto"/>
        <w:left w:val="none" w:sz="0" w:space="0" w:color="auto"/>
        <w:bottom w:val="none" w:sz="0" w:space="0" w:color="auto"/>
        <w:right w:val="none" w:sz="0" w:space="0" w:color="auto"/>
      </w:divBdr>
    </w:div>
    <w:div w:id="1849757795">
      <w:bodyDiv w:val="1"/>
      <w:marLeft w:val="0"/>
      <w:marRight w:val="0"/>
      <w:marTop w:val="0"/>
      <w:marBottom w:val="0"/>
      <w:divBdr>
        <w:top w:val="none" w:sz="0" w:space="0" w:color="auto"/>
        <w:left w:val="none" w:sz="0" w:space="0" w:color="auto"/>
        <w:bottom w:val="none" w:sz="0" w:space="0" w:color="auto"/>
        <w:right w:val="none" w:sz="0" w:space="0" w:color="auto"/>
      </w:divBdr>
    </w:div>
    <w:div w:id="1850414108">
      <w:bodyDiv w:val="1"/>
      <w:marLeft w:val="0"/>
      <w:marRight w:val="0"/>
      <w:marTop w:val="0"/>
      <w:marBottom w:val="0"/>
      <w:divBdr>
        <w:top w:val="none" w:sz="0" w:space="0" w:color="auto"/>
        <w:left w:val="none" w:sz="0" w:space="0" w:color="auto"/>
        <w:bottom w:val="none" w:sz="0" w:space="0" w:color="auto"/>
        <w:right w:val="none" w:sz="0" w:space="0" w:color="auto"/>
      </w:divBdr>
    </w:div>
    <w:div w:id="1852061069">
      <w:bodyDiv w:val="1"/>
      <w:marLeft w:val="0"/>
      <w:marRight w:val="0"/>
      <w:marTop w:val="0"/>
      <w:marBottom w:val="0"/>
      <w:divBdr>
        <w:top w:val="none" w:sz="0" w:space="0" w:color="auto"/>
        <w:left w:val="none" w:sz="0" w:space="0" w:color="auto"/>
        <w:bottom w:val="none" w:sz="0" w:space="0" w:color="auto"/>
        <w:right w:val="none" w:sz="0" w:space="0" w:color="auto"/>
      </w:divBdr>
    </w:div>
    <w:div w:id="1853178779">
      <w:bodyDiv w:val="1"/>
      <w:marLeft w:val="0"/>
      <w:marRight w:val="0"/>
      <w:marTop w:val="0"/>
      <w:marBottom w:val="0"/>
      <w:divBdr>
        <w:top w:val="none" w:sz="0" w:space="0" w:color="auto"/>
        <w:left w:val="none" w:sz="0" w:space="0" w:color="auto"/>
        <w:bottom w:val="none" w:sz="0" w:space="0" w:color="auto"/>
        <w:right w:val="none" w:sz="0" w:space="0" w:color="auto"/>
      </w:divBdr>
    </w:div>
    <w:div w:id="1854489492">
      <w:bodyDiv w:val="1"/>
      <w:marLeft w:val="0"/>
      <w:marRight w:val="0"/>
      <w:marTop w:val="0"/>
      <w:marBottom w:val="0"/>
      <w:divBdr>
        <w:top w:val="none" w:sz="0" w:space="0" w:color="auto"/>
        <w:left w:val="none" w:sz="0" w:space="0" w:color="auto"/>
        <w:bottom w:val="none" w:sz="0" w:space="0" w:color="auto"/>
        <w:right w:val="none" w:sz="0" w:space="0" w:color="auto"/>
      </w:divBdr>
    </w:div>
    <w:div w:id="1855269509">
      <w:bodyDiv w:val="1"/>
      <w:marLeft w:val="0"/>
      <w:marRight w:val="0"/>
      <w:marTop w:val="0"/>
      <w:marBottom w:val="0"/>
      <w:divBdr>
        <w:top w:val="none" w:sz="0" w:space="0" w:color="auto"/>
        <w:left w:val="none" w:sz="0" w:space="0" w:color="auto"/>
        <w:bottom w:val="none" w:sz="0" w:space="0" w:color="auto"/>
        <w:right w:val="none" w:sz="0" w:space="0" w:color="auto"/>
      </w:divBdr>
    </w:div>
    <w:div w:id="1857385682">
      <w:bodyDiv w:val="1"/>
      <w:marLeft w:val="0"/>
      <w:marRight w:val="0"/>
      <w:marTop w:val="0"/>
      <w:marBottom w:val="0"/>
      <w:divBdr>
        <w:top w:val="none" w:sz="0" w:space="0" w:color="auto"/>
        <w:left w:val="none" w:sz="0" w:space="0" w:color="auto"/>
        <w:bottom w:val="none" w:sz="0" w:space="0" w:color="auto"/>
        <w:right w:val="none" w:sz="0" w:space="0" w:color="auto"/>
      </w:divBdr>
    </w:div>
    <w:div w:id="1857496911">
      <w:bodyDiv w:val="1"/>
      <w:marLeft w:val="0"/>
      <w:marRight w:val="0"/>
      <w:marTop w:val="0"/>
      <w:marBottom w:val="0"/>
      <w:divBdr>
        <w:top w:val="none" w:sz="0" w:space="0" w:color="auto"/>
        <w:left w:val="none" w:sz="0" w:space="0" w:color="auto"/>
        <w:bottom w:val="none" w:sz="0" w:space="0" w:color="auto"/>
        <w:right w:val="none" w:sz="0" w:space="0" w:color="auto"/>
      </w:divBdr>
    </w:div>
    <w:div w:id="1858349494">
      <w:bodyDiv w:val="1"/>
      <w:marLeft w:val="0"/>
      <w:marRight w:val="0"/>
      <w:marTop w:val="0"/>
      <w:marBottom w:val="0"/>
      <w:divBdr>
        <w:top w:val="none" w:sz="0" w:space="0" w:color="auto"/>
        <w:left w:val="none" w:sz="0" w:space="0" w:color="auto"/>
        <w:bottom w:val="none" w:sz="0" w:space="0" w:color="auto"/>
        <w:right w:val="none" w:sz="0" w:space="0" w:color="auto"/>
      </w:divBdr>
    </w:div>
    <w:div w:id="1860119496">
      <w:bodyDiv w:val="1"/>
      <w:marLeft w:val="0"/>
      <w:marRight w:val="0"/>
      <w:marTop w:val="0"/>
      <w:marBottom w:val="0"/>
      <w:divBdr>
        <w:top w:val="none" w:sz="0" w:space="0" w:color="auto"/>
        <w:left w:val="none" w:sz="0" w:space="0" w:color="auto"/>
        <w:bottom w:val="none" w:sz="0" w:space="0" w:color="auto"/>
        <w:right w:val="none" w:sz="0" w:space="0" w:color="auto"/>
      </w:divBdr>
    </w:div>
    <w:div w:id="1861821640">
      <w:bodyDiv w:val="1"/>
      <w:marLeft w:val="0"/>
      <w:marRight w:val="0"/>
      <w:marTop w:val="0"/>
      <w:marBottom w:val="0"/>
      <w:divBdr>
        <w:top w:val="none" w:sz="0" w:space="0" w:color="auto"/>
        <w:left w:val="none" w:sz="0" w:space="0" w:color="auto"/>
        <w:bottom w:val="none" w:sz="0" w:space="0" w:color="auto"/>
        <w:right w:val="none" w:sz="0" w:space="0" w:color="auto"/>
      </w:divBdr>
    </w:div>
    <w:div w:id="1868788722">
      <w:bodyDiv w:val="1"/>
      <w:marLeft w:val="0"/>
      <w:marRight w:val="0"/>
      <w:marTop w:val="0"/>
      <w:marBottom w:val="0"/>
      <w:divBdr>
        <w:top w:val="none" w:sz="0" w:space="0" w:color="auto"/>
        <w:left w:val="none" w:sz="0" w:space="0" w:color="auto"/>
        <w:bottom w:val="none" w:sz="0" w:space="0" w:color="auto"/>
        <w:right w:val="none" w:sz="0" w:space="0" w:color="auto"/>
      </w:divBdr>
    </w:div>
    <w:div w:id="1869179298">
      <w:bodyDiv w:val="1"/>
      <w:marLeft w:val="0"/>
      <w:marRight w:val="0"/>
      <w:marTop w:val="0"/>
      <w:marBottom w:val="0"/>
      <w:divBdr>
        <w:top w:val="none" w:sz="0" w:space="0" w:color="auto"/>
        <w:left w:val="none" w:sz="0" w:space="0" w:color="auto"/>
        <w:bottom w:val="none" w:sz="0" w:space="0" w:color="auto"/>
        <w:right w:val="none" w:sz="0" w:space="0" w:color="auto"/>
      </w:divBdr>
    </w:div>
    <w:div w:id="1870288912">
      <w:bodyDiv w:val="1"/>
      <w:marLeft w:val="0"/>
      <w:marRight w:val="0"/>
      <w:marTop w:val="0"/>
      <w:marBottom w:val="0"/>
      <w:divBdr>
        <w:top w:val="none" w:sz="0" w:space="0" w:color="auto"/>
        <w:left w:val="none" w:sz="0" w:space="0" w:color="auto"/>
        <w:bottom w:val="none" w:sz="0" w:space="0" w:color="auto"/>
        <w:right w:val="none" w:sz="0" w:space="0" w:color="auto"/>
      </w:divBdr>
    </w:div>
    <w:div w:id="1872761351">
      <w:bodyDiv w:val="1"/>
      <w:marLeft w:val="0"/>
      <w:marRight w:val="0"/>
      <w:marTop w:val="0"/>
      <w:marBottom w:val="0"/>
      <w:divBdr>
        <w:top w:val="none" w:sz="0" w:space="0" w:color="auto"/>
        <w:left w:val="none" w:sz="0" w:space="0" w:color="auto"/>
        <w:bottom w:val="none" w:sz="0" w:space="0" w:color="auto"/>
        <w:right w:val="none" w:sz="0" w:space="0" w:color="auto"/>
      </w:divBdr>
    </w:div>
    <w:div w:id="1873492916">
      <w:bodyDiv w:val="1"/>
      <w:marLeft w:val="0"/>
      <w:marRight w:val="0"/>
      <w:marTop w:val="0"/>
      <w:marBottom w:val="0"/>
      <w:divBdr>
        <w:top w:val="none" w:sz="0" w:space="0" w:color="auto"/>
        <w:left w:val="none" w:sz="0" w:space="0" w:color="auto"/>
        <w:bottom w:val="none" w:sz="0" w:space="0" w:color="auto"/>
        <w:right w:val="none" w:sz="0" w:space="0" w:color="auto"/>
      </w:divBdr>
    </w:div>
    <w:div w:id="1876768494">
      <w:bodyDiv w:val="1"/>
      <w:marLeft w:val="0"/>
      <w:marRight w:val="0"/>
      <w:marTop w:val="0"/>
      <w:marBottom w:val="0"/>
      <w:divBdr>
        <w:top w:val="none" w:sz="0" w:space="0" w:color="auto"/>
        <w:left w:val="none" w:sz="0" w:space="0" w:color="auto"/>
        <w:bottom w:val="none" w:sz="0" w:space="0" w:color="auto"/>
        <w:right w:val="none" w:sz="0" w:space="0" w:color="auto"/>
      </w:divBdr>
    </w:div>
    <w:div w:id="1877504786">
      <w:bodyDiv w:val="1"/>
      <w:marLeft w:val="0"/>
      <w:marRight w:val="0"/>
      <w:marTop w:val="0"/>
      <w:marBottom w:val="0"/>
      <w:divBdr>
        <w:top w:val="none" w:sz="0" w:space="0" w:color="auto"/>
        <w:left w:val="none" w:sz="0" w:space="0" w:color="auto"/>
        <w:bottom w:val="none" w:sz="0" w:space="0" w:color="auto"/>
        <w:right w:val="none" w:sz="0" w:space="0" w:color="auto"/>
      </w:divBdr>
    </w:div>
    <w:div w:id="1878807997">
      <w:bodyDiv w:val="1"/>
      <w:marLeft w:val="0"/>
      <w:marRight w:val="0"/>
      <w:marTop w:val="0"/>
      <w:marBottom w:val="0"/>
      <w:divBdr>
        <w:top w:val="none" w:sz="0" w:space="0" w:color="auto"/>
        <w:left w:val="none" w:sz="0" w:space="0" w:color="auto"/>
        <w:bottom w:val="none" w:sz="0" w:space="0" w:color="auto"/>
        <w:right w:val="none" w:sz="0" w:space="0" w:color="auto"/>
      </w:divBdr>
    </w:div>
    <w:div w:id="1882211354">
      <w:bodyDiv w:val="1"/>
      <w:marLeft w:val="0"/>
      <w:marRight w:val="0"/>
      <w:marTop w:val="0"/>
      <w:marBottom w:val="0"/>
      <w:divBdr>
        <w:top w:val="none" w:sz="0" w:space="0" w:color="auto"/>
        <w:left w:val="none" w:sz="0" w:space="0" w:color="auto"/>
        <w:bottom w:val="none" w:sz="0" w:space="0" w:color="auto"/>
        <w:right w:val="none" w:sz="0" w:space="0" w:color="auto"/>
      </w:divBdr>
    </w:div>
    <w:div w:id="1882401176">
      <w:bodyDiv w:val="1"/>
      <w:marLeft w:val="0"/>
      <w:marRight w:val="0"/>
      <w:marTop w:val="0"/>
      <w:marBottom w:val="0"/>
      <w:divBdr>
        <w:top w:val="none" w:sz="0" w:space="0" w:color="auto"/>
        <w:left w:val="none" w:sz="0" w:space="0" w:color="auto"/>
        <w:bottom w:val="none" w:sz="0" w:space="0" w:color="auto"/>
        <w:right w:val="none" w:sz="0" w:space="0" w:color="auto"/>
      </w:divBdr>
    </w:div>
    <w:div w:id="1882594841">
      <w:bodyDiv w:val="1"/>
      <w:marLeft w:val="0"/>
      <w:marRight w:val="0"/>
      <w:marTop w:val="0"/>
      <w:marBottom w:val="0"/>
      <w:divBdr>
        <w:top w:val="none" w:sz="0" w:space="0" w:color="auto"/>
        <w:left w:val="none" w:sz="0" w:space="0" w:color="auto"/>
        <w:bottom w:val="none" w:sz="0" w:space="0" w:color="auto"/>
        <w:right w:val="none" w:sz="0" w:space="0" w:color="auto"/>
      </w:divBdr>
    </w:div>
    <w:div w:id="1883637678">
      <w:bodyDiv w:val="1"/>
      <w:marLeft w:val="0"/>
      <w:marRight w:val="0"/>
      <w:marTop w:val="0"/>
      <w:marBottom w:val="0"/>
      <w:divBdr>
        <w:top w:val="none" w:sz="0" w:space="0" w:color="auto"/>
        <w:left w:val="none" w:sz="0" w:space="0" w:color="auto"/>
        <w:bottom w:val="none" w:sz="0" w:space="0" w:color="auto"/>
        <w:right w:val="none" w:sz="0" w:space="0" w:color="auto"/>
      </w:divBdr>
    </w:div>
    <w:div w:id="1884246552">
      <w:bodyDiv w:val="1"/>
      <w:marLeft w:val="0"/>
      <w:marRight w:val="0"/>
      <w:marTop w:val="0"/>
      <w:marBottom w:val="0"/>
      <w:divBdr>
        <w:top w:val="none" w:sz="0" w:space="0" w:color="auto"/>
        <w:left w:val="none" w:sz="0" w:space="0" w:color="auto"/>
        <w:bottom w:val="none" w:sz="0" w:space="0" w:color="auto"/>
        <w:right w:val="none" w:sz="0" w:space="0" w:color="auto"/>
      </w:divBdr>
    </w:div>
    <w:div w:id="1884369523">
      <w:bodyDiv w:val="1"/>
      <w:marLeft w:val="0"/>
      <w:marRight w:val="0"/>
      <w:marTop w:val="0"/>
      <w:marBottom w:val="0"/>
      <w:divBdr>
        <w:top w:val="none" w:sz="0" w:space="0" w:color="auto"/>
        <w:left w:val="none" w:sz="0" w:space="0" w:color="auto"/>
        <w:bottom w:val="none" w:sz="0" w:space="0" w:color="auto"/>
        <w:right w:val="none" w:sz="0" w:space="0" w:color="auto"/>
      </w:divBdr>
    </w:div>
    <w:div w:id="1887987809">
      <w:bodyDiv w:val="1"/>
      <w:marLeft w:val="0"/>
      <w:marRight w:val="0"/>
      <w:marTop w:val="0"/>
      <w:marBottom w:val="0"/>
      <w:divBdr>
        <w:top w:val="none" w:sz="0" w:space="0" w:color="auto"/>
        <w:left w:val="none" w:sz="0" w:space="0" w:color="auto"/>
        <w:bottom w:val="none" w:sz="0" w:space="0" w:color="auto"/>
        <w:right w:val="none" w:sz="0" w:space="0" w:color="auto"/>
      </w:divBdr>
    </w:div>
    <w:div w:id="1888835643">
      <w:bodyDiv w:val="1"/>
      <w:marLeft w:val="0"/>
      <w:marRight w:val="0"/>
      <w:marTop w:val="0"/>
      <w:marBottom w:val="0"/>
      <w:divBdr>
        <w:top w:val="none" w:sz="0" w:space="0" w:color="auto"/>
        <w:left w:val="none" w:sz="0" w:space="0" w:color="auto"/>
        <w:bottom w:val="none" w:sz="0" w:space="0" w:color="auto"/>
        <w:right w:val="none" w:sz="0" w:space="0" w:color="auto"/>
      </w:divBdr>
    </w:div>
    <w:div w:id="1893619421">
      <w:bodyDiv w:val="1"/>
      <w:marLeft w:val="0"/>
      <w:marRight w:val="0"/>
      <w:marTop w:val="0"/>
      <w:marBottom w:val="0"/>
      <w:divBdr>
        <w:top w:val="none" w:sz="0" w:space="0" w:color="auto"/>
        <w:left w:val="none" w:sz="0" w:space="0" w:color="auto"/>
        <w:bottom w:val="none" w:sz="0" w:space="0" w:color="auto"/>
        <w:right w:val="none" w:sz="0" w:space="0" w:color="auto"/>
      </w:divBdr>
    </w:div>
    <w:div w:id="1894271828">
      <w:bodyDiv w:val="1"/>
      <w:marLeft w:val="0"/>
      <w:marRight w:val="0"/>
      <w:marTop w:val="0"/>
      <w:marBottom w:val="0"/>
      <w:divBdr>
        <w:top w:val="none" w:sz="0" w:space="0" w:color="auto"/>
        <w:left w:val="none" w:sz="0" w:space="0" w:color="auto"/>
        <w:bottom w:val="none" w:sz="0" w:space="0" w:color="auto"/>
        <w:right w:val="none" w:sz="0" w:space="0" w:color="auto"/>
      </w:divBdr>
    </w:div>
    <w:div w:id="1895391777">
      <w:bodyDiv w:val="1"/>
      <w:marLeft w:val="0"/>
      <w:marRight w:val="0"/>
      <w:marTop w:val="0"/>
      <w:marBottom w:val="0"/>
      <w:divBdr>
        <w:top w:val="none" w:sz="0" w:space="0" w:color="auto"/>
        <w:left w:val="none" w:sz="0" w:space="0" w:color="auto"/>
        <w:bottom w:val="none" w:sz="0" w:space="0" w:color="auto"/>
        <w:right w:val="none" w:sz="0" w:space="0" w:color="auto"/>
      </w:divBdr>
    </w:div>
    <w:div w:id="1899433211">
      <w:bodyDiv w:val="1"/>
      <w:marLeft w:val="0"/>
      <w:marRight w:val="0"/>
      <w:marTop w:val="0"/>
      <w:marBottom w:val="0"/>
      <w:divBdr>
        <w:top w:val="none" w:sz="0" w:space="0" w:color="auto"/>
        <w:left w:val="none" w:sz="0" w:space="0" w:color="auto"/>
        <w:bottom w:val="none" w:sz="0" w:space="0" w:color="auto"/>
        <w:right w:val="none" w:sz="0" w:space="0" w:color="auto"/>
      </w:divBdr>
    </w:div>
    <w:div w:id="1901289388">
      <w:bodyDiv w:val="1"/>
      <w:marLeft w:val="0"/>
      <w:marRight w:val="0"/>
      <w:marTop w:val="0"/>
      <w:marBottom w:val="0"/>
      <w:divBdr>
        <w:top w:val="none" w:sz="0" w:space="0" w:color="auto"/>
        <w:left w:val="none" w:sz="0" w:space="0" w:color="auto"/>
        <w:bottom w:val="none" w:sz="0" w:space="0" w:color="auto"/>
        <w:right w:val="none" w:sz="0" w:space="0" w:color="auto"/>
      </w:divBdr>
    </w:div>
    <w:div w:id="1901861756">
      <w:bodyDiv w:val="1"/>
      <w:marLeft w:val="0"/>
      <w:marRight w:val="0"/>
      <w:marTop w:val="0"/>
      <w:marBottom w:val="0"/>
      <w:divBdr>
        <w:top w:val="none" w:sz="0" w:space="0" w:color="auto"/>
        <w:left w:val="none" w:sz="0" w:space="0" w:color="auto"/>
        <w:bottom w:val="none" w:sz="0" w:space="0" w:color="auto"/>
        <w:right w:val="none" w:sz="0" w:space="0" w:color="auto"/>
      </w:divBdr>
    </w:div>
    <w:div w:id="1901944279">
      <w:bodyDiv w:val="1"/>
      <w:marLeft w:val="0"/>
      <w:marRight w:val="0"/>
      <w:marTop w:val="0"/>
      <w:marBottom w:val="0"/>
      <w:divBdr>
        <w:top w:val="none" w:sz="0" w:space="0" w:color="auto"/>
        <w:left w:val="none" w:sz="0" w:space="0" w:color="auto"/>
        <w:bottom w:val="none" w:sz="0" w:space="0" w:color="auto"/>
        <w:right w:val="none" w:sz="0" w:space="0" w:color="auto"/>
      </w:divBdr>
    </w:div>
    <w:div w:id="1903756724">
      <w:bodyDiv w:val="1"/>
      <w:marLeft w:val="0"/>
      <w:marRight w:val="0"/>
      <w:marTop w:val="0"/>
      <w:marBottom w:val="0"/>
      <w:divBdr>
        <w:top w:val="none" w:sz="0" w:space="0" w:color="auto"/>
        <w:left w:val="none" w:sz="0" w:space="0" w:color="auto"/>
        <w:bottom w:val="none" w:sz="0" w:space="0" w:color="auto"/>
        <w:right w:val="none" w:sz="0" w:space="0" w:color="auto"/>
      </w:divBdr>
    </w:div>
    <w:div w:id="1903907288">
      <w:bodyDiv w:val="1"/>
      <w:marLeft w:val="0"/>
      <w:marRight w:val="0"/>
      <w:marTop w:val="0"/>
      <w:marBottom w:val="0"/>
      <w:divBdr>
        <w:top w:val="none" w:sz="0" w:space="0" w:color="auto"/>
        <w:left w:val="none" w:sz="0" w:space="0" w:color="auto"/>
        <w:bottom w:val="none" w:sz="0" w:space="0" w:color="auto"/>
        <w:right w:val="none" w:sz="0" w:space="0" w:color="auto"/>
      </w:divBdr>
    </w:div>
    <w:div w:id="1904363751">
      <w:bodyDiv w:val="1"/>
      <w:marLeft w:val="0"/>
      <w:marRight w:val="0"/>
      <w:marTop w:val="0"/>
      <w:marBottom w:val="0"/>
      <w:divBdr>
        <w:top w:val="none" w:sz="0" w:space="0" w:color="auto"/>
        <w:left w:val="none" w:sz="0" w:space="0" w:color="auto"/>
        <w:bottom w:val="none" w:sz="0" w:space="0" w:color="auto"/>
        <w:right w:val="none" w:sz="0" w:space="0" w:color="auto"/>
      </w:divBdr>
    </w:div>
    <w:div w:id="1908539631">
      <w:bodyDiv w:val="1"/>
      <w:marLeft w:val="0"/>
      <w:marRight w:val="0"/>
      <w:marTop w:val="0"/>
      <w:marBottom w:val="0"/>
      <w:divBdr>
        <w:top w:val="none" w:sz="0" w:space="0" w:color="auto"/>
        <w:left w:val="none" w:sz="0" w:space="0" w:color="auto"/>
        <w:bottom w:val="none" w:sz="0" w:space="0" w:color="auto"/>
        <w:right w:val="none" w:sz="0" w:space="0" w:color="auto"/>
      </w:divBdr>
    </w:div>
    <w:div w:id="1908804202">
      <w:bodyDiv w:val="1"/>
      <w:marLeft w:val="0"/>
      <w:marRight w:val="0"/>
      <w:marTop w:val="0"/>
      <w:marBottom w:val="0"/>
      <w:divBdr>
        <w:top w:val="none" w:sz="0" w:space="0" w:color="auto"/>
        <w:left w:val="none" w:sz="0" w:space="0" w:color="auto"/>
        <w:bottom w:val="none" w:sz="0" w:space="0" w:color="auto"/>
        <w:right w:val="none" w:sz="0" w:space="0" w:color="auto"/>
      </w:divBdr>
    </w:div>
    <w:div w:id="1909463442">
      <w:bodyDiv w:val="1"/>
      <w:marLeft w:val="0"/>
      <w:marRight w:val="0"/>
      <w:marTop w:val="0"/>
      <w:marBottom w:val="0"/>
      <w:divBdr>
        <w:top w:val="none" w:sz="0" w:space="0" w:color="auto"/>
        <w:left w:val="none" w:sz="0" w:space="0" w:color="auto"/>
        <w:bottom w:val="none" w:sz="0" w:space="0" w:color="auto"/>
        <w:right w:val="none" w:sz="0" w:space="0" w:color="auto"/>
      </w:divBdr>
    </w:div>
    <w:div w:id="1909882845">
      <w:bodyDiv w:val="1"/>
      <w:marLeft w:val="0"/>
      <w:marRight w:val="0"/>
      <w:marTop w:val="0"/>
      <w:marBottom w:val="0"/>
      <w:divBdr>
        <w:top w:val="none" w:sz="0" w:space="0" w:color="auto"/>
        <w:left w:val="none" w:sz="0" w:space="0" w:color="auto"/>
        <w:bottom w:val="none" w:sz="0" w:space="0" w:color="auto"/>
        <w:right w:val="none" w:sz="0" w:space="0" w:color="auto"/>
      </w:divBdr>
    </w:div>
    <w:div w:id="1911041444">
      <w:bodyDiv w:val="1"/>
      <w:marLeft w:val="0"/>
      <w:marRight w:val="0"/>
      <w:marTop w:val="0"/>
      <w:marBottom w:val="0"/>
      <w:divBdr>
        <w:top w:val="none" w:sz="0" w:space="0" w:color="auto"/>
        <w:left w:val="none" w:sz="0" w:space="0" w:color="auto"/>
        <w:bottom w:val="none" w:sz="0" w:space="0" w:color="auto"/>
        <w:right w:val="none" w:sz="0" w:space="0" w:color="auto"/>
      </w:divBdr>
    </w:div>
    <w:div w:id="1912764861">
      <w:bodyDiv w:val="1"/>
      <w:marLeft w:val="0"/>
      <w:marRight w:val="0"/>
      <w:marTop w:val="0"/>
      <w:marBottom w:val="0"/>
      <w:divBdr>
        <w:top w:val="none" w:sz="0" w:space="0" w:color="auto"/>
        <w:left w:val="none" w:sz="0" w:space="0" w:color="auto"/>
        <w:bottom w:val="none" w:sz="0" w:space="0" w:color="auto"/>
        <w:right w:val="none" w:sz="0" w:space="0" w:color="auto"/>
      </w:divBdr>
    </w:div>
    <w:div w:id="1912960952">
      <w:bodyDiv w:val="1"/>
      <w:marLeft w:val="0"/>
      <w:marRight w:val="0"/>
      <w:marTop w:val="0"/>
      <w:marBottom w:val="0"/>
      <w:divBdr>
        <w:top w:val="none" w:sz="0" w:space="0" w:color="auto"/>
        <w:left w:val="none" w:sz="0" w:space="0" w:color="auto"/>
        <w:bottom w:val="none" w:sz="0" w:space="0" w:color="auto"/>
        <w:right w:val="none" w:sz="0" w:space="0" w:color="auto"/>
      </w:divBdr>
    </w:div>
    <w:div w:id="1917090109">
      <w:bodyDiv w:val="1"/>
      <w:marLeft w:val="0"/>
      <w:marRight w:val="0"/>
      <w:marTop w:val="0"/>
      <w:marBottom w:val="0"/>
      <w:divBdr>
        <w:top w:val="none" w:sz="0" w:space="0" w:color="auto"/>
        <w:left w:val="none" w:sz="0" w:space="0" w:color="auto"/>
        <w:bottom w:val="none" w:sz="0" w:space="0" w:color="auto"/>
        <w:right w:val="none" w:sz="0" w:space="0" w:color="auto"/>
      </w:divBdr>
    </w:div>
    <w:div w:id="1919751396">
      <w:bodyDiv w:val="1"/>
      <w:marLeft w:val="0"/>
      <w:marRight w:val="0"/>
      <w:marTop w:val="0"/>
      <w:marBottom w:val="0"/>
      <w:divBdr>
        <w:top w:val="none" w:sz="0" w:space="0" w:color="auto"/>
        <w:left w:val="none" w:sz="0" w:space="0" w:color="auto"/>
        <w:bottom w:val="none" w:sz="0" w:space="0" w:color="auto"/>
        <w:right w:val="none" w:sz="0" w:space="0" w:color="auto"/>
      </w:divBdr>
    </w:div>
    <w:div w:id="1921911102">
      <w:bodyDiv w:val="1"/>
      <w:marLeft w:val="0"/>
      <w:marRight w:val="0"/>
      <w:marTop w:val="0"/>
      <w:marBottom w:val="0"/>
      <w:divBdr>
        <w:top w:val="none" w:sz="0" w:space="0" w:color="auto"/>
        <w:left w:val="none" w:sz="0" w:space="0" w:color="auto"/>
        <w:bottom w:val="none" w:sz="0" w:space="0" w:color="auto"/>
        <w:right w:val="none" w:sz="0" w:space="0" w:color="auto"/>
      </w:divBdr>
    </w:div>
    <w:div w:id="1928072977">
      <w:bodyDiv w:val="1"/>
      <w:marLeft w:val="0"/>
      <w:marRight w:val="0"/>
      <w:marTop w:val="0"/>
      <w:marBottom w:val="0"/>
      <w:divBdr>
        <w:top w:val="none" w:sz="0" w:space="0" w:color="auto"/>
        <w:left w:val="none" w:sz="0" w:space="0" w:color="auto"/>
        <w:bottom w:val="none" w:sz="0" w:space="0" w:color="auto"/>
        <w:right w:val="none" w:sz="0" w:space="0" w:color="auto"/>
      </w:divBdr>
    </w:div>
    <w:div w:id="1928808361">
      <w:bodyDiv w:val="1"/>
      <w:marLeft w:val="0"/>
      <w:marRight w:val="0"/>
      <w:marTop w:val="0"/>
      <w:marBottom w:val="0"/>
      <w:divBdr>
        <w:top w:val="none" w:sz="0" w:space="0" w:color="auto"/>
        <w:left w:val="none" w:sz="0" w:space="0" w:color="auto"/>
        <w:bottom w:val="none" w:sz="0" w:space="0" w:color="auto"/>
        <w:right w:val="none" w:sz="0" w:space="0" w:color="auto"/>
      </w:divBdr>
    </w:div>
    <w:div w:id="1930577833">
      <w:bodyDiv w:val="1"/>
      <w:marLeft w:val="0"/>
      <w:marRight w:val="0"/>
      <w:marTop w:val="0"/>
      <w:marBottom w:val="0"/>
      <w:divBdr>
        <w:top w:val="none" w:sz="0" w:space="0" w:color="auto"/>
        <w:left w:val="none" w:sz="0" w:space="0" w:color="auto"/>
        <w:bottom w:val="none" w:sz="0" w:space="0" w:color="auto"/>
        <w:right w:val="none" w:sz="0" w:space="0" w:color="auto"/>
      </w:divBdr>
    </w:div>
    <w:div w:id="1932469909">
      <w:bodyDiv w:val="1"/>
      <w:marLeft w:val="0"/>
      <w:marRight w:val="0"/>
      <w:marTop w:val="0"/>
      <w:marBottom w:val="0"/>
      <w:divBdr>
        <w:top w:val="none" w:sz="0" w:space="0" w:color="auto"/>
        <w:left w:val="none" w:sz="0" w:space="0" w:color="auto"/>
        <w:bottom w:val="none" w:sz="0" w:space="0" w:color="auto"/>
        <w:right w:val="none" w:sz="0" w:space="0" w:color="auto"/>
      </w:divBdr>
    </w:div>
    <w:div w:id="1937520860">
      <w:bodyDiv w:val="1"/>
      <w:marLeft w:val="0"/>
      <w:marRight w:val="0"/>
      <w:marTop w:val="0"/>
      <w:marBottom w:val="0"/>
      <w:divBdr>
        <w:top w:val="none" w:sz="0" w:space="0" w:color="auto"/>
        <w:left w:val="none" w:sz="0" w:space="0" w:color="auto"/>
        <w:bottom w:val="none" w:sz="0" w:space="0" w:color="auto"/>
        <w:right w:val="none" w:sz="0" w:space="0" w:color="auto"/>
      </w:divBdr>
    </w:div>
    <w:div w:id="1944652838">
      <w:bodyDiv w:val="1"/>
      <w:marLeft w:val="0"/>
      <w:marRight w:val="0"/>
      <w:marTop w:val="0"/>
      <w:marBottom w:val="0"/>
      <w:divBdr>
        <w:top w:val="none" w:sz="0" w:space="0" w:color="auto"/>
        <w:left w:val="none" w:sz="0" w:space="0" w:color="auto"/>
        <w:bottom w:val="none" w:sz="0" w:space="0" w:color="auto"/>
        <w:right w:val="none" w:sz="0" w:space="0" w:color="auto"/>
      </w:divBdr>
    </w:div>
    <w:div w:id="1946375991">
      <w:bodyDiv w:val="1"/>
      <w:marLeft w:val="0"/>
      <w:marRight w:val="0"/>
      <w:marTop w:val="0"/>
      <w:marBottom w:val="0"/>
      <w:divBdr>
        <w:top w:val="none" w:sz="0" w:space="0" w:color="auto"/>
        <w:left w:val="none" w:sz="0" w:space="0" w:color="auto"/>
        <w:bottom w:val="none" w:sz="0" w:space="0" w:color="auto"/>
        <w:right w:val="none" w:sz="0" w:space="0" w:color="auto"/>
      </w:divBdr>
    </w:div>
    <w:div w:id="1946883638">
      <w:bodyDiv w:val="1"/>
      <w:marLeft w:val="0"/>
      <w:marRight w:val="0"/>
      <w:marTop w:val="0"/>
      <w:marBottom w:val="0"/>
      <w:divBdr>
        <w:top w:val="none" w:sz="0" w:space="0" w:color="auto"/>
        <w:left w:val="none" w:sz="0" w:space="0" w:color="auto"/>
        <w:bottom w:val="none" w:sz="0" w:space="0" w:color="auto"/>
        <w:right w:val="none" w:sz="0" w:space="0" w:color="auto"/>
      </w:divBdr>
    </w:div>
    <w:div w:id="1949265407">
      <w:bodyDiv w:val="1"/>
      <w:marLeft w:val="0"/>
      <w:marRight w:val="0"/>
      <w:marTop w:val="0"/>
      <w:marBottom w:val="0"/>
      <w:divBdr>
        <w:top w:val="none" w:sz="0" w:space="0" w:color="auto"/>
        <w:left w:val="none" w:sz="0" w:space="0" w:color="auto"/>
        <w:bottom w:val="none" w:sz="0" w:space="0" w:color="auto"/>
        <w:right w:val="none" w:sz="0" w:space="0" w:color="auto"/>
      </w:divBdr>
    </w:div>
    <w:div w:id="1949777771">
      <w:bodyDiv w:val="1"/>
      <w:marLeft w:val="0"/>
      <w:marRight w:val="0"/>
      <w:marTop w:val="0"/>
      <w:marBottom w:val="0"/>
      <w:divBdr>
        <w:top w:val="none" w:sz="0" w:space="0" w:color="auto"/>
        <w:left w:val="none" w:sz="0" w:space="0" w:color="auto"/>
        <w:bottom w:val="none" w:sz="0" w:space="0" w:color="auto"/>
        <w:right w:val="none" w:sz="0" w:space="0" w:color="auto"/>
      </w:divBdr>
    </w:div>
    <w:div w:id="1954241937">
      <w:bodyDiv w:val="1"/>
      <w:marLeft w:val="0"/>
      <w:marRight w:val="0"/>
      <w:marTop w:val="0"/>
      <w:marBottom w:val="0"/>
      <w:divBdr>
        <w:top w:val="none" w:sz="0" w:space="0" w:color="auto"/>
        <w:left w:val="none" w:sz="0" w:space="0" w:color="auto"/>
        <w:bottom w:val="none" w:sz="0" w:space="0" w:color="auto"/>
        <w:right w:val="none" w:sz="0" w:space="0" w:color="auto"/>
      </w:divBdr>
    </w:div>
    <w:div w:id="1956519498">
      <w:bodyDiv w:val="1"/>
      <w:marLeft w:val="0"/>
      <w:marRight w:val="0"/>
      <w:marTop w:val="0"/>
      <w:marBottom w:val="0"/>
      <w:divBdr>
        <w:top w:val="none" w:sz="0" w:space="0" w:color="auto"/>
        <w:left w:val="none" w:sz="0" w:space="0" w:color="auto"/>
        <w:bottom w:val="none" w:sz="0" w:space="0" w:color="auto"/>
        <w:right w:val="none" w:sz="0" w:space="0" w:color="auto"/>
      </w:divBdr>
    </w:div>
    <w:div w:id="1961493599">
      <w:bodyDiv w:val="1"/>
      <w:marLeft w:val="0"/>
      <w:marRight w:val="0"/>
      <w:marTop w:val="0"/>
      <w:marBottom w:val="0"/>
      <w:divBdr>
        <w:top w:val="none" w:sz="0" w:space="0" w:color="auto"/>
        <w:left w:val="none" w:sz="0" w:space="0" w:color="auto"/>
        <w:bottom w:val="none" w:sz="0" w:space="0" w:color="auto"/>
        <w:right w:val="none" w:sz="0" w:space="0" w:color="auto"/>
      </w:divBdr>
    </w:div>
    <w:div w:id="1964925491">
      <w:bodyDiv w:val="1"/>
      <w:marLeft w:val="0"/>
      <w:marRight w:val="0"/>
      <w:marTop w:val="0"/>
      <w:marBottom w:val="0"/>
      <w:divBdr>
        <w:top w:val="none" w:sz="0" w:space="0" w:color="auto"/>
        <w:left w:val="none" w:sz="0" w:space="0" w:color="auto"/>
        <w:bottom w:val="none" w:sz="0" w:space="0" w:color="auto"/>
        <w:right w:val="none" w:sz="0" w:space="0" w:color="auto"/>
      </w:divBdr>
    </w:div>
    <w:div w:id="1970429503">
      <w:bodyDiv w:val="1"/>
      <w:marLeft w:val="0"/>
      <w:marRight w:val="0"/>
      <w:marTop w:val="0"/>
      <w:marBottom w:val="0"/>
      <w:divBdr>
        <w:top w:val="none" w:sz="0" w:space="0" w:color="auto"/>
        <w:left w:val="none" w:sz="0" w:space="0" w:color="auto"/>
        <w:bottom w:val="none" w:sz="0" w:space="0" w:color="auto"/>
        <w:right w:val="none" w:sz="0" w:space="0" w:color="auto"/>
      </w:divBdr>
    </w:div>
    <w:div w:id="1971326209">
      <w:bodyDiv w:val="1"/>
      <w:marLeft w:val="0"/>
      <w:marRight w:val="0"/>
      <w:marTop w:val="0"/>
      <w:marBottom w:val="0"/>
      <w:divBdr>
        <w:top w:val="none" w:sz="0" w:space="0" w:color="auto"/>
        <w:left w:val="none" w:sz="0" w:space="0" w:color="auto"/>
        <w:bottom w:val="none" w:sz="0" w:space="0" w:color="auto"/>
        <w:right w:val="none" w:sz="0" w:space="0" w:color="auto"/>
      </w:divBdr>
    </w:div>
    <w:div w:id="1973747929">
      <w:bodyDiv w:val="1"/>
      <w:marLeft w:val="0"/>
      <w:marRight w:val="0"/>
      <w:marTop w:val="0"/>
      <w:marBottom w:val="0"/>
      <w:divBdr>
        <w:top w:val="none" w:sz="0" w:space="0" w:color="auto"/>
        <w:left w:val="none" w:sz="0" w:space="0" w:color="auto"/>
        <w:bottom w:val="none" w:sz="0" w:space="0" w:color="auto"/>
        <w:right w:val="none" w:sz="0" w:space="0" w:color="auto"/>
      </w:divBdr>
    </w:div>
    <w:div w:id="1973822799">
      <w:bodyDiv w:val="1"/>
      <w:marLeft w:val="0"/>
      <w:marRight w:val="0"/>
      <w:marTop w:val="0"/>
      <w:marBottom w:val="0"/>
      <w:divBdr>
        <w:top w:val="none" w:sz="0" w:space="0" w:color="auto"/>
        <w:left w:val="none" w:sz="0" w:space="0" w:color="auto"/>
        <w:bottom w:val="none" w:sz="0" w:space="0" w:color="auto"/>
        <w:right w:val="none" w:sz="0" w:space="0" w:color="auto"/>
      </w:divBdr>
    </w:div>
    <w:div w:id="1974602548">
      <w:bodyDiv w:val="1"/>
      <w:marLeft w:val="0"/>
      <w:marRight w:val="0"/>
      <w:marTop w:val="0"/>
      <w:marBottom w:val="0"/>
      <w:divBdr>
        <w:top w:val="none" w:sz="0" w:space="0" w:color="auto"/>
        <w:left w:val="none" w:sz="0" w:space="0" w:color="auto"/>
        <w:bottom w:val="none" w:sz="0" w:space="0" w:color="auto"/>
        <w:right w:val="none" w:sz="0" w:space="0" w:color="auto"/>
      </w:divBdr>
    </w:div>
    <w:div w:id="1977638635">
      <w:bodyDiv w:val="1"/>
      <w:marLeft w:val="0"/>
      <w:marRight w:val="0"/>
      <w:marTop w:val="0"/>
      <w:marBottom w:val="0"/>
      <w:divBdr>
        <w:top w:val="none" w:sz="0" w:space="0" w:color="auto"/>
        <w:left w:val="none" w:sz="0" w:space="0" w:color="auto"/>
        <w:bottom w:val="none" w:sz="0" w:space="0" w:color="auto"/>
        <w:right w:val="none" w:sz="0" w:space="0" w:color="auto"/>
      </w:divBdr>
    </w:div>
    <w:div w:id="1979021559">
      <w:bodyDiv w:val="1"/>
      <w:marLeft w:val="0"/>
      <w:marRight w:val="0"/>
      <w:marTop w:val="0"/>
      <w:marBottom w:val="0"/>
      <w:divBdr>
        <w:top w:val="none" w:sz="0" w:space="0" w:color="auto"/>
        <w:left w:val="none" w:sz="0" w:space="0" w:color="auto"/>
        <w:bottom w:val="none" w:sz="0" w:space="0" w:color="auto"/>
        <w:right w:val="none" w:sz="0" w:space="0" w:color="auto"/>
      </w:divBdr>
    </w:div>
    <w:div w:id="1979532577">
      <w:bodyDiv w:val="1"/>
      <w:marLeft w:val="0"/>
      <w:marRight w:val="0"/>
      <w:marTop w:val="0"/>
      <w:marBottom w:val="0"/>
      <w:divBdr>
        <w:top w:val="none" w:sz="0" w:space="0" w:color="auto"/>
        <w:left w:val="none" w:sz="0" w:space="0" w:color="auto"/>
        <w:bottom w:val="none" w:sz="0" w:space="0" w:color="auto"/>
        <w:right w:val="none" w:sz="0" w:space="0" w:color="auto"/>
      </w:divBdr>
    </w:div>
    <w:div w:id="1980649408">
      <w:bodyDiv w:val="1"/>
      <w:marLeft w:val="0"/>
      <w:marRight w:val="0"/>
      <w:marTop w:val="0"/>
      <w:marBottom w:val="0"/>
      <w:divBdr>
        <w:top w:val="none" w:sz="0" w:space="0" w:color="auto"/>
        <w:left w:val="none" w:sz="0" w:space="0" w:color="auto"/>
        <w:bottom w:val="none" w:sz="0" w:space="0" w:color="auto"/>
        <w:right w:val="none" w:sz="0" w:space="0" w:color="auto"/>
      </w:divBdr>
    </w:div>
    <w:div w:id="1985502335">
      <w:bodyDiv w:val="1"/>
      <w:marLeft w:val="0"/>
      <w:marRight w:val="0"/>
      <w:marTop w:val="0"/>
      <w:marBottom w:val="0"/>
      <w:divBdr>
        <w:top w:val="none" w:sz="0" w:space="0" w:color="auto"/>
        <w:left w:val="none" w:sz="0" w:space="0" w:color="auto"/>
        <w:bottom w:val="none" w:sz="0" w:space="0" w:color="auto"/>
        <w:right w:val="none" w:sz="0" w:space="0" w:color="auto"/>
      </w:divBdr>
    </w:div>
    <w:div w:id="1990863831">
      <w:bodyDiv w:val="1"/>
      <w:marLeft w:val="0"/>
      <w:marRight w:val="0"/>
      <w:marTop w:val="0"/>
      <w:marBottom w:val="0"/>
      <w:divBdr>
        <w:top w:val="none" w:sz="0" w:space="0" w:color="auto"/>
        <w:left w:val="none" w:sz="0" w:space="0" w:color="auto"/>
        <w:bottom w:val="none" w:sz="0" w:space="0" w:color="auto"/>
        <w:right w:val="none" w:sz="0" w:space="0" w:color="auto"/>
      </w:divBdr>
    </w:div>
    <w:div w:id="1991323248">
      <w:bodyDiv w:val="1"/>
      <w:marLeft w:val="0"/>
      <w:marRight w:val="0"/>
      <w:marTop w:val="0"/>
      <w:marBottom w:val="0"/>
      <w:divBdr>
        <w:top w:val="none" w:sz="0" w:space="0" w:color="auto"/>
        <w:left w:val="none" w:sz="0" w:space="0" w:color="auto"/>
        <w:bottom w:val="none" w:sz="0" w:space="0" w:color="auto"/>
        <w:right w:val="none" w:sz="0" w:space="0" w:color="auto"/>
      </w:divBdr>
    </w:div>
    <w:div w:id="1991474664">
      <w:bodyDiv w:val="1"/>
      <w:marLeft w:val="0"/>
      <w:marRight w:val="0"/>
      <w:marTop w:val="0"/>
      <w:marBottom w:val="0"/>
      <w:divBdr>
        <w:top w:val="none" w:sz="0" w:space="0" w:color="auto"/>
        <w:left w:val="none" w:sz="0" w:space="0" w:color="auto"/>
        <w:bottom w:val="none" w:sz="0" w:space="0" w:color="auto"/>
        <w:right w:val="none" w:sz="0" w:space="0" w:color="auto"/>
      </w:divBdr>
    </w:div>
    <w:div w:id="2005353352">
      <w:bodyDiv w:val="1"/>
      <w:marLeft w:val="0"/>
      <w:marRight w:val="0"/>
      <w:marTop w:val="0"/>
      <w:marBottom w:val="0"/>
      <w:divBdr>
        <w:top w:val="none" w:sz="0" w:space="0" w:color="auto"/>
        <w:left w:val="none" w:sz="0" w:space="0" w:color="auto"/>
        <w:bottom w:val="none" w:sz="0" w:space="0" w:color="auto"/>
        <w:right w:val="none" w:sz="0" w:space="0" w:color="auto"/>
      </w:divBdr>
    </w:div>
    <w:div w:id="2007172381">
      <w:bodyDiv w:val="1"/>
      <w:marLeft w:val="0"/>
      <w:marRight w:val="0"/>
      <w:marTop w:val="0"/>
      <w:marBottom w:val="0"/>
      <w:divBdr>
        <w:top w:val="none" w:sz="0" w:space="0" w:color="auto"/>
        <w:left w:val="none" w:sz="0" w:space="0" w:color="auto"/>
        <w:bottom w:val="none" w:sz="0" w:space="0" w:color="auto"/>
        <w:right w:val="none" w:sz="0" w:space="0" w:color="auto"/>
      </w:divBdr>
    </w:div>
    <w:div w:id="2008899010">
      <w:bodyDiv w:val="1"/>
      <w:marLeft w:val="0"/>
      <w:marRight w:val="0"/>
      <w:marTop w:val="0"/>
      <w:marBottom w:val="0"/>
      <w:divBdr>
        <w:top w:val="none" w:sz="0" w:space="0" w:color="auto"/>
        <w:left w:val="none" w:sz="0" w:space="0" w:color="auto"/>
        <w:bottom w:val="none" w:sz="0" w:space="0" w:color="auto"/>
        <w:right w:val="none" w:sz="0" w:space="0" w:color="auto"/>
      </w:divBdr>
    </w:div>
    <w:div w:id="2013796138">
      <w:bodyDiv w:val="1"/>
      <w:marLeft w:val="0"/>
      <w:marRight w:val="0"/>
      <w:marTop w:val="0"/>
      <w:marBottom w:val="0"/>
      <w:divBdr>
        <w:top w:val="none" w:sz="0" w:space="0" w:color="auto"/>
        <w:left w:val="none" w:sz="0" w:space="0" w:color="auto"/>
        <w:bottom w:val="none" w:sz="0" w:space="0" w:color="auto"/>
        <w:right w:val="none" w:sz="0" w:space="0" w:color="auto"/>
      </w:divBdr>
    </w:div>
    <w:div w:id="2013987284">
      <w:bodyDiv w:val="1"/>
      <w:marLeft w:val="0"/>
      <w:marRight w:val="0"/>
      <w:marTop w:val="0"/>
      <w:marBottom w:val="0"/>
      <w:divBdr>
        <w:top w:val="none" w:sz="0" w:space="0" w:color="auto"/>
        <w:left w:val="none" w:sz="0" w:space="0" w:color="auto"/>
        <w:bottom w:val="none" w:sz="0" w:space="0" w:color="auto"/>
        <w:right w:val="none" w:sz="0" w:space="0" w:color="auto"/>
      </w:divBdr>
    </w:div>
    <w:div w:id="2016492455">
      <w:bodyDiv w:val="1"/>
      <w:marLeft w:val="0"/>
      <w:marRight w:val="0"/>
      <w:marTop w:val="0"/>
      <w:marBottom w:val="0"/>
      <w:divBdr>
        <w:top w:val="none" w:sz="0" w:space="0" w:color="auto"/>
        <w:left w:val="none" w:sz="0" w:space="0" w:color="auto"/>
        <w:bottom w:val="none" w:sz="0" w:space="0" w:color="auto"/>
        <w:right w:val="none" w:sz="0" w:space="0" w:color="auto"/>
      </w:divBdr>
    </w:div>
    <w:div w:id="2018189104">
      <w:bodyDiv w:val="1"/>
      <w:marLeft w:val="0"/>
      <w:marRight w:val="0"/>
      <w:marTop w:val="0"/>
      <w:marBottom w:val="0"/>
      <w:divBdr>
        <w:top w:val="none" w:sz="0" w:space="0" w:color="auto"/>
        <w:left w:val="none" w:sz="0" w:space="0" w:color="auto"/>
        <w:bottom w:val="none" w:sz="0" w:space="0" w:color="auto"/>
        <w:right w:val="none" w:sz="0" w:space="0" w:color="auto"/>
      </w:divBdr>
    </w:div>
    <w:div w:id="2019768919">
      <w:bodyDiv w:val="1"/>
      <w:marLeft w:val="0"/>
      <w:marRight w:val="0"/>
      <w:marTop w:val="0"/>
      <w:marBottom w:val="0"/>
      <w:divBdr>
        <w:top w:val="none" w:sz="0" w:space="0" w:color="auto"/>
        <w:left w:val="none" w:sz="0" w:space="0" w:color="auto"/>
        <w:bottom w:val="none" w:sz="0" w:space="0" w:color="auto"/>
        <w:right w:val="none" w:sz="0" w:space="0" w:color="auto"/>
      </w:divBdr>
    </w:div>
    <w:div w:id="2020084511">
      <w:bodyDiv w:val="1"/>
      <w:marLeft w:val="0"/>
      <w:marRight w:val="0"/>
      <w:marTop w:val="0"/>
      <w:marBottom w:val="0"/>
      <w:divBdr>
        <w:top w:val="none" w:sz="0" w:space="0" w:color="auto"/>
        <w:left w:val="none" w:sz="0" w:space="0" w:color="auto"/>
        <w:bottom w:val="none" w:sz="0" w:space="0" w:color="auto"/>
        <w:right w:val="none" w:sz="0" w:space="0" w:color="auto"/>
      </w:divBdr>
    </w:div>
    <w:div w:id="2024672947">
      <w:bodyDiv w:val="1"/>
      <w:marLeft w:val="0"/>
      <w:marRight w:val="0"/>
      <w:marTop w:val="0"/>
      <w:marBottom w:val="0"/>
      <w:divBdr>
        <w:top w:val="none" w:sz="0" w:space="0" w:color="auto"/>
        <w:left w:val="none" w:sz="0" w:space="0" w:color="auto"/>
        <w:bottom w:val="none" w:sz="0" w:space="0" w:color="auto"/>
        <w:right w:val="none" w:sz="0" w:space="0" w:color="auto"/>
      </w:divBdr>
    </w:div>
    <w:div w:id="2026511684">
      <w:bodyDiv w:val="1"/>
      <w:marLeft w:val="0"/>
      <w:marRight w:val="0"/>
      <w:marTop w:val="0"/>
      <w:marBottom w:val="0"/>
      <w:divBdr>
        <w:top w:val="none" w:sz="0" w:space="0" w:color="auto"/>
        <w:left w:val="none" w:sz="0" w:space="0" w:color="auto"/>
        <w:bottom w:val="none" w:sz="0" w:space="0" w:color="auto"/>
        <w:right w:val="none" w:sz="0" w:space="0" w:color="auto"/>
      </w:divBdr>
    </w:div>
    <w:div w:id="2028214391">
      <w:bodyDiv w:val="1"/>
      <w:marLeft w:val="0"/>
      <w:marRight w:val="0"/>
      <w:marTop w:val="0"/>
      <w:marBottom w:val="0"/>
      <w:divBdr>
        <w:top w:val="none" w:sz="0" w:space="0" w:color="auto"/>
        <w:left w:val="none" w:sz="0" w:space="0" w:color="auto"/>
        <w:bottom w:val="none" w:sz="0" w:space="0" w:color="auto"/>
        <w:right w:val="none" w:sz="0" w:space="0" w:color="auto"/>
      </w:divBdr>
    </w:div>
    <w:div w:id="2028406299">
      <w:bodyDiv w:val="1"/>
      <w:marLeft w:val="0"/>
      <w:marRight w:val="0"/>
      <w:marTop w:val="0"/>
      <w:marBottom w:val="0"/>
      <w:divBdr>
        <w:top w:val="none" w:sz="0" w:space="0" w:color="auto"/>
        <w:left w:val="none" w:sz="0" w:space="0" w:color="auto"/>
        <w:bottom w:val="none" w:sz="0" w:space="0" w:color="auto"/>
        <w:right w:val="none" w:sz="0" w:space="0" w:color="auto"/>
      </w:divBdr>
    </w:div>
    <w:div w:id="2028941685">
      <w:bodyDiv w:val="1"/>
      <w:marLeft w:val="0"/>
      <w:marRight w:val="0"/>
      <w:marTop w:val="0"/>
      <w:marBottom w:val="0"/>
      <w:divBdr>
        <w:top w:val="none" w:sz="0" w:space="0" w:color="auto"/>
        <w:left w:val="none" w:sz="0" w:space="0" w:color="auto"/>
        <w:bottom w:val="none" w:sz="0" w:space="0" w:color="auto"/>
        <w:right w:val="none" w:sz="0" w:space="0" w:color="auto"/>
      </w:divBdr>
    </w:div>
    <w:div w:id="2033334106">
      <w:bodyDiv w:val="1"/>
      <w:marLeft w:val="0"/>
      <w:marRight w:val="0"/>
      <w:marTop w:val="0"/>
      <w:marBottom w:val="0"/>
      <w:divBdr>
        <w:top w:val="none" w:sz="0" w:space="0" w:color="auto"/>
        <w:left w:val="none" w:sz="0" w:space="0" w:color="auto"/>
        <w:bottom w:val="none" w:sz="0" w:space="0" w:color="auto"/>
        <w:right w:val="none" w:sz="0" w:space="0" w:color="auto"/>
      </w:divBdr>
    </w:div>
    <w:div w:id="2037729539">
      <w:bodyDiv w:val="1"/>
      <w:marLeft w:val="0"/>
      <w:marRight w:val="0"/>
      <w:marTop w:val="0"/>
      <w:marBottom w:val="0"/>
      <w:divBdr>
        <w:top w:val="none" w:sz="0" w:space="0" w:color="auto"/>
        <w:left w:val="none" w:sz="0" w:space="0" w:color="auto"/>
        <w:bottom w:val="none" w:sz="0" w:space="0" w:color="auto"/>
        <w:right w:val="none" w:sz="0" w:space="0" w:color="auto"/>
      </w:divBdr>
    </w:div>
    <w:div w:id="2038578036">
      <w:bodyDiv w:val="1"/>
      <w:marLeft w:val="0"/>
      <w:marRight w:val="0"/>
      <w:marTop w:val="0"/>
      <w:marBottom w:val="0"/>
      <w:divBdr>
        <w:top w:val="none" w:sz="0" w:space="0" w:color="auto"/>
        <w:left w:val="none" w:sz="0" w:space="0" w:color="auto"/>
        <w:bottom w:val="none" w:sz="0" w:space="0" w:color="auto"/>
        <w:right w:val="none" w:sz="0" w:space="0" w:color="auto"/>
      </w:divBdr>
    </w:div>
    <w:div w:id="2041469761">
      <w:bodyDiv w:val="1"/>
      <w:marLeft w:val="0"/>
      <w:marRight w:val="0"/>
      <w:marTop w:val="0"/>
      <w:marBottom w:val="0"/>
      <w:divBdr>
        <w:top w:val="none" w:sz="0" w:space="0" w:color="auto"/>
        <w:left w:val="none" w:sz="0" w:space="0" w:color="auto"/>
        <w:bottom w:val="none" w:sz="0" w:space="0" w:color="auto"/>
        <w:right w:val="none" w:sz="0" w:space="0" w:color="auto"/>
      </w:divBdr>
    </w:div>
    <w:div w:id="2041514081">
      <w:bodyDiv w:val="1"/>
      <w:marLeft w:val="0"/>
      <w:marRight w:val="0"/>
      <w:marTop w:val="0"/>
      <w:marBottom w:val="0"/>
      <w:divBdr>
        <w:top w:val="none" w:sz="0" w:space="0" w:color="auto"/>
        <w:left w:val="none" w:sz="0" w:space="0" w:color="auto"/>
        <w:bottom w:val="none" w:sz="0" w:space="0" w:color="auto"/>
        <w:right w:val="none" w:sz="0" w:space="0" w:color="auto"/>
      </w:divBdr>
    </w:div>
    <w:div w:id="2041516676">
      <w:bodyDiv w:val="1"/>
      <w:marLeft w:val="0"/>
      <w:marRight w:val="0"/>
      <w:marTop w:val="0"/>
      <w:marBottom w:val="0"/>
      <w:divBdr>
        <w:top w:val="none" w:sz="0" w:space="0" w:color="auto"/>
        <w:left w:val="none" w:sz="0" w:space="0" w:color="auto"/>
        <w:bottom w:val="none" w:sz="0" w:space="0" w:color="auto"/>
        <w:right w:val="none" w:sz="0" w:space="0" w:color="auto"/>
      </w:divBdr>
    </w:div>
    <w:div w:id="2043478524">
      <w:bodyDiv w:val="1"/>
      <w:marLeft w:val="0"/>
      <w:marRight w:val="0"/>
      <w:marTop w:val="0"/>
      <w:marBottom w:val="0"/>
      <w:divBdr>
        <w:top w:val="none" w:sz="0" w:space="0" w:color="auto"/>
        <w:left w:val="none" w:sz="0" w:space="0" w:color="auto"/>
        <w:bottom w:val="none" w:sz="0" w:space="0" w:color="auto"/>
        <w:right w:val="none" w:sz="0" w:space="0" w:color="auto"/>
      </w:divBdr>
    </w:div>
    <w:div w:id="2051762866">
      <w:bodyDiv w:val="1"/>
      <w:marLeft w:val="0"/>
      <w:marRight w:val="0"/>
      <w:marTop w:val="0"/>
      <w:marBottom w:val="0"/>
      <w:divBdr>
        <w:top w:val="none" w:sz="0" w:space="0" w:color="auto"/>
        <w:left w:val="none" w:sz="0" w:space="0" w:color="auto"/>
        <w:bottom w:val="none" w:sz="0" w:space="0" w:color="auto"/>
        <w:right w:val="none" w:sz="0" w:space="0" w:color="auto"/>
      </w:divBdr>
    </w:div>
    <w:div w:id="2054426850">
      <w:bodyDiv w:val="1"/>
      <w:marLeft w:val="0"/>
      <w:marRight w:val="0"/>
      <w:marTop w:val="0"/>
      <w:marBottom w:val="0"/>
      <w:divBdr>
        <w:top w:val="none" w:sz="0" w:space="0" w:color="auto"/>
        <w:left w:val="none" w:sz="0" w:space="0" w:color="auto"/>
        <w:bottom w:val="none" w:sz="0" w:space="0" w:color="auto"/>
        <w:right w:val="none" w:sz="0" w:space="0" w:color="auto"/>
      </w:divBdr>
    </w:div>
    <w:div w:id="2055882172">
      <w:bodyDiv w:val="1"/>
      <w:marLeft w:val="0"/>
      <w:marRight w:val="0"/>
      <w:marTop w:val="0"/>
      <w:marBottom w:val="0"/>
      <w:divBdr>
        <w:top w:val="none" w:sz="0" w:space="0" w:color="auto"/>
        <w:left w:val="none" w:sz="0" w:space="0" w:color="auto"/>
        <w:bottom w:val="none" w:sz="0" w:space="0" w:color="auto"/>
        <w:right w:val="none" w:sz="0" w:space="0" w:color="auto"/>
      </w:divBdr>
    </w:div>
    <w:div w:id="2058045593">
      <w:bodyDiv w:val="1"/>
      <w:marLeft w:val="0"/>
      <w:marRight w:val="0"/>
      <w:marTop w:val="0"/>
      <w:marBottom w:val="0"/>
      <w:divBdr>
        <w:top w:val="none" w:sz="0" w:space="0" w:color="auto"/>
        <w:left w:val="none" w:sz="0" w:space="0" w:color="auto"/>
        <w:bottom w:val="none" w:sz="0" w:space="0" w:color="auto"/>
        <w:right w:val="none" w:sz="0" w:space="0" w:color="auto"/>
      </w:divBdr>
    </w:div>
    <w:div w:id="2059475462">
      <w:bodyDiv w:val="1"/>
      <w:marLeft w:val="0"/>
      <w:marRight w:val="0"/>
      <w:marTop w:val="0"/>
      <w:marBottom w:val="0"/>
      <w:divBdr>
        <w:top w:val="none" w:sz="0" w:space="0" w:color="auto"/>
        <w:left w:val="none" w:sz="0" w:space="0" w:color="auto"/>
        <w:bottom w:val="none" w:sz="0" w:space="0" w:color="auto"/>
        <w:right w:val="none" w:sz="0" w:space="0" w:color="auto"/>
      </w:divBdr>
    </w:div>
    <w:div w:id="2060550071">
      <w:bodyDiv w:val="1"/>
      <w:marLeft w:val="0"/>
      <w:marRight w:val="0"/>
      <w:marTop w:val="0"/>
      <w:marBottom w:val="0"/>
      <w:divBdr>
        <w:top w:val="none" w:sz="0" w:space="0" w:color="auto"/>
        <w:left w:val="none" w:sz="0" w:space="0" w:color="auto"/>
        <w:bottom w:val="none" w:sz="0" w:space="0" w:color="auto"/>
        <w:right w:val="none" w:sz="0" w:space="0" w:color="auto"/>
      </w:divBdr>
    </w:div>
    <w:div w:id="2062901677">
      <w:bodyDiv w:val="1"/>
      <w:marLeft w:val="0"/>
      <w:marRight w:val="0"/>
      <w:marTop w:val="0"/>
      <w:marBottom w:val="0"/>
      <w:divBdr>
        <w:top w:val="none" w:sz="0" w:space="0" w:color="auto"/>
        <w:left w:val="none" w:sz="0" w:space="0" w:color="auto"/>
        <w:bottom w:val="none" w:sz="0" w:space="0" w:color="auto"/>
        <w:right w:val="none" w:sz="0" w:space="0" w:color="auto"/>
      </w:divBdr>
    </w:div>
    <w:div w:id="2065447823">
      <w:bodyDiv w:val="1"/>
      <w:marLeft w:val="0"/>
      <w:marRight w:val="0"/>
      <w:marTop w:val="0"/>
      <w:marBottom w:val="0"/>
      <w:divBdr>
        <w:top w:val="none" w:sz="0" w:space="0" w:color="auto"/>
        <w:left w:val="none" w:sz="0" w:space="0" w:color="auto"/>
        <w:bottom w:val="none" w:sz="0" w:space="0" w:color="auto"/>
        <w:right w:val="none" w:sz="0" w:space="0" w:color="auto"/>
      </w:divBdr>
    </w:div>
    <w:div w:id="2067336040">
      <w:bodyDiv w:val="1"/>
      <w:marLeft w:val="0"/>
      <w:marRight w:val="0"/>
      <w:marTop w:val="0"/>
      <w:marBottom w:val="0"/>
      <w:divBdr>
        <w:top w:val="none" w:sz="0" w:space="0" w:color="auto"/>
        <w:left w:val="none" w:sz="0" w:space="0" w:color="auto"/>
        <w:bottom w:val="none" w:sz="0" w:space="0" w:color="auto"/>
        <w:right w:val="none" w:sz="0" w:space="0" w:color="auto"/>
      </w:divBdr>
    </w:div>
    <w:div w:id="2068069960">
      <w:bodyDiv w:val="1"/>
      <w:marLeft w:val="0"/>
      <w:marRight w:val="0"/>
      <w:marTop w:val="0"/>
      <w:marBottom w:val="0"/>
      <w:divBdr>
        <w:top w:val="none" w:sz="0" w:space="0" w:color="auto"/>
        <w:left w:val="none" w:sz="0" w:space="0" w:color="auto"/>
        <w:bottom w:val="none" w:sz="0" w:space="0" w:color="auto"/>
        <w:right w:val="none" w:sz="0" w:space="0" w:color="auto"/>
      </w:divBdr>
    </w:div>
    <w:div w:id="2068261793">
      <w:bodyDiv w:val="1"/>
      <w:marLeft w:val="0"/>
      <w:marRight w:val="0"/>
      <w:marTop w:val="0"/>
      <w:marBottom w:val="0"/>
      <w:divBdr>
        <w:top w:val="none" w:sz="0" w:space="0" w:color="auto"/>
        <w:left w:val="none" w:sz="0" w:space="0" w:color="auto"/>
        <w:bottom w:val="none" w:sz="0" w:space="0" w:color="auto"/>
        <w:right w:val="none" w:sz="0" w:space="0" w:color="auto"/>
      </w:divBdr>
    </w:div>
    <w:div w:id="2070031034">
      <w:bodyDiv w:val="1"/>
      <w:marLeft w:val="0"/>
      <w:marRight w:val="0"/>
      <w:marTop w:val="0"/>
      <w:marBottom w:val="0"/>
      <w:divBdr>
        <w:top w:val="none" w:sz="0" w:space="0" w:color="auto"/>
        <w:left w:val="none" w:sz="0" w:space="0" w:color="auto"/>
        <w:bottom w:val="none" w:sz="0" w:space="0" w:color="auto"/>
        <w:right w:val="none" w:sz="0" w:space="0" w:color="auto"/>
      </w:divBdr>
    </w:div>
    <w:div w:id="2070035428">
      <w:bodyDiv w:val="1"/>
      <w:marLeft w:val="0"/>
      <w:marRight w:val="0"/>
      <w:marTop w:val="0"/>
      <w:marBottom w:val="0"/>
      <w:divBdr>
        <w:top w:val="none" w:sz="0" w:space="0" w:color="auto"/>
        <w:left w:val="none" w:sz="0" w:space="0" w:color="auto"/>
        <w:bottom w:val="none" w:sz="0" w:space="0" w:color="auto"/>
        <w:right w:val="none" w:sz="0" w:space="0" w:color="auto"/>
      </w:divBdr>
    </w:div>
    <w:div w:id="2070684857">
      <w:bodyDiv w:val="1"/>
      <w:marLeft w:val="0"/>
      <w:marRight w:val="0"/>
      <w:marTop w:val="0"/>
      <w:marBottom w:val="0"/>
      <w:divBdr>
        <w:top w:val="none" w:sz="0" w:space="0" w:color="auto"/>
        <w:left w:val="none" w:sz="0" w:space="0" w:color="auto"/>
        <w:bottom w:val="none" w:sz="0" w:space="0" w:color="auto"/>
        <w:right w:val="none" w:sz="0" w:space="0" w:color="auto"/>
      </w:divBdr>
    </w:div>
    <w:div w:id="2071494233">
      <w:bodyDiv w:val="1"/>
      <w:marLeft w:val="0"/>
      <w:marRight w:val="0"/>
      <w:marTop w:val="0"/>
      <w:marBottom w:val="0"/>
      <w:divBdr>
        <w:top w:val="none" w:sz="0" w:space="0" w:color="auto"/>
        <w:left w:val="none" w:sz="0" w:space="0" w:color="auto"/>
        <w:bottom w:val="none" w:sz="0" w:space="0" w:color="auto"/>
        <w:right w:val="none" w:sz="0" w:space="0" w:color="auto"/>
      </w:divBdr>
    </w:div>
    <w:div w:id="2072657104">
      <w:bodyDiv w:val="1"/>
      <w:marLeft w:val="0"/>
      <w:marRight w:val="0"/>
      <w:marTop w:val="0"/>
      <w:marBottom w:val="0"/>
      <w:divBdr>
        <w:top w:val="none" w:sz="0" w:space="0" w:color="auto"/>
        <w:left w:val="none" w:sz="0" w:space="0" w:color="auto"/>
        <w:bottom w:val="none" w:sz="0" w:space="0" w:color="auto"/>
        <w:right w:val="none" w:sz="0" w:space="0" w:color="auto"/>
      </w:divBdr>
    </w:div>
    <w:div w:id="2074770837">
      <w:bodyDiv w:val="1"/>
      <w:marLeft w:val="0"/>
      <w:marRight w:val="0"/>
      <w:marTop w:val="0"/>
      <w:marBottom w:val="0"/>
      <w:divBdr>
        <w:top w:val="none" w:sz="0" w:space="0" w:color="auto"/>
        <w:left w:val="none" w:sz="0" w:space="0" w:color="auto"/>
        <w:bottom w:val="none" w:sz="0" w:space="0" w:color="auto"/>
        <w:right w:val="none" w:sz="0" w:space="0" w:color="auto"/>
      </w:divBdr>
    </w:div>
    <w:div w:id="2076198937">
      <w:bodyDiv w:val="1"/>
      <w:marLeft w:val="0"/>
      <w:marRight w:val="0"/>
      <w:marTop w:val="0"/>
      <w:marBottom w:val="0"/>
      <w:divBdr>
        <w:top w:val="none" w:sz="0" w:space="0" w:color="auto"/>
        <w:left w:val="none" w:sz="0" w:space="0" w:color="auto"/>
        <w:bottom w:val="none" w:sz="0" w:space="0" w:color="auto"/>
        <w:right w:val="none" w:sz="0" w:space="0" w:color="auto"/>
      </w:divBdr>
    </w:div>
    <w:div w:id="2077586922">
      <w:bodyDiv w:val="1"/>
      <w:marLeft w:val="0"/>
      <w:marRight w:val="0"/>
      <w:marTop w:val="0"/>
      <w:marBottom w:val="0"/>
      <w:divBdr>
        <w:top w:val="none" w:sz="0" w:space="0" w:color="auto"/>
        <w:left w:val="none" w:sz="0" w:space="0" w:color="auto"/>
        <w:bottom w:val="none" w:sz="0" w:space="0" w:color="auto"/>
        <w:right w:val="none" w:sz="0" w:space="0" w:color="auto"/>
      </w:divBdr>
    </w:div>
    <w:div w:id="2082096208">
      <w:bodyDiv w:val="1"/>
      <w:marLeft w:val="0"/>
      <w:marRight w:val="0"/>
      <w:marTop w:val="0"/>
      <w:marBottom w:val="0"/>
      <w:divBdr>
        <w:top w:val="none" w:sz="0" w:space="0" w:color="auto"/>
        <w:left w:val="none" w:sz="0" w:space="0" w:color="auto"/>
        <w:bottom w:val="none" w:sz="0" w:space="0" w:color="auto"/>
        <w:right w:val="none" w:sz="0" w:space="0" w:color="auto"/>
      </w:divBdr>
    </w:div>
    <w:div w:id="2083208807">
      <w:bodyDiv w:val="1"/>
      <w:marLeft w:val="0"/>
      <w:marRight w:val="0"/>
      <w:marTop w:val="0"/>
      <w:marBottom w:val="0"/>
      <w:divBdr>
        <w:top w:val="none" w:sz="0" w:space="0" w:color="auto"/>
        <w:left w:val="none" w:sz="0" w:space="0" w:color="auto"/>
        <w:bottom w:val="none" w:sz="0" w:space="0" w:color="auto"/>
        <w:right w:val="none" w:sz="0" w:space="0" w:color="auto"/>
      </w:divBdr>
    </w:div>
    <w:div w:id="2083487149">
      <w:bodyDiv w:val="1"/>
      <w:marLeft w:val="0"/>
      <w:marRight w:val="0"/>
      <w:marTop w:val="0"/>
      <w:marBottom w:val="0"/>
      <w:divBdr>
        <w:top w:val="none" w:sz="0" w:space="0" w:color="auto"/>
        <w:left w:val="none" w:sz="0" w:space="0" w:color="auto"/>
        <w:bottom w:val="none" w:sz="0" w:space="0" w:color="auto"/>
        <w:right w:val="none" w:sz="0" w:space="0" w:color="auto"/>
      </w:divBdr>
    </w:div>
    <w:div w:id="2088071462">
      <w:bodyDiv w:val="1"/>
      <w:marLeft w:val="0"/>
      <w:marRight w:val="0"/>
      <w:marTop w:val="0"/>
      <w:marBottom w:val="0"/>
      <w:divBdr>
        <w:top w:val="none" w:sz="0" w:space="0" w:color="auto"/>
        <w:left w:val="none" w:sz="0" w:space="0" w:color="auto"/>
        <w:bottom w:val="none" w:sz="0" w:space="0" w:color="auto"/>
        <w:right w:val="none" w:sz="0" w:space="0" w:color="auto"/>
      </w:divBdr>
    </w:div>
    <w:div w:id="2089226482">
      <w:bodyDiv w:val="1"/>
      <w:marLeft w:val="0"/>
      <w:marRight w:val="0"/>
      <w:marTop w:val="0"/>
      <w:marBottom w:val="0"/>
      <w:divBdr>
        <w:top w:val="none" w:sz="0" w:space="0" w:color="auto"/>
        <w:left w:val="none" w:sz="0" w:space="0" w:color="auto"/>
        <w:bottom w:val="none" w:sz="0" w:space="0" w:color="auto"/>
        <w:right w:val="none" w:sz="0" w:space="0" w:color="auto"/>
      </w:divBdr>
    </w:div>
    <w:div w:id="2090348744">
      <w:bodyDiv w:val="1"/>
      <w:marLeft w:val="0"/>
      <w:marRight w:val="0"/>
      <w:marTop w:val="0"/>
      <w:marBottom w:val="0"/>
      <w:divBdr>
        <w:top w:val="none" w:sz="0" w:space="0" w:color="auto"/>
        <w:left w:val="none" w:sz="0" w:space="0" w:color="auto"/>
        <w:bottom w:val="none" w:sz="0" w:space="0" w:color="auto"/>
        <w:right w:val="none" w:sz="0" w:space="0" w:color="auto"/>
      </w:divBdr>
    </w:div>
    <w:div w:id="2091534482">
      <w:bodyDiv w:val="1"/>
      <w:marLeft w:val="0"/>
      <w:marRight w:val="0"/>
      <w:marTop w:val="0"/>
      <w:marBottom w:val="0"/>
      <w:divBdr>
        <w:top w:val="none" w:sz="0" w:space="0" w:color="auto"/>
        <w:left w:val="none" w:sz="0" w:space="0" w:color="auto"/>
        <w:bottom w:val="none" w:sz="0" w:space="0" w:color="auto"/>
        <w:right w:val="none" w:sz="0" w:space="0" w:color="auto"/>
      </w:divBdr>
    </w:div>
    <w:div w:id="2092696553">
      <w:bodyDiv w:val="1"/>
      <w:marLeft w:val="0"/>
      <w:marRight w:val="0"/>
      <w:marTop w:val="0"/>
      <w:marBottom w:val="0"/>
      <w:divBdr>
        <w:top w:val="none" w:sz="0" w:space="0" w:color="auto"/>
        <w:left w:val="none" w:sz="0" w:space="0" w:color="auto"/>
        <w:bottom w:val="none" w:sz="0" w:space="0" w:color="auto"/>
        <w:right w:val="none" w:sz="0" w:space="0" w:color="auto"/>
      </w:divBdr>
    </w:div>
    <w:div w:id="2096238953">
      <w:bodyDiv w:val="1"/>
      <w:marLeft w:val="0"/>
      <w:marRight w:val="0"/>
      <w:marTop w:val="0"/>
      <w:marBottom w:val="0"/>
      <w:divBdr>
        <w:top w:val="none" w:sz="0" w:space="0" w:color="auto"/>
        <w:left w:val="none" w:sz="0" w:space="0" w:color="auto"/>
        <w:bottom w:val="none" w:sz="0" w:space="0" w:color="auto"/>
        <w:right w:val="none" w:sz="0" w:space="0" w:color="auto"/>
      </w:divBdr>
    </w:div>
    <w:div w:id="2098667250">
      <w:bodyDiv w:val="1"/>
      <w:marLeft w:val="0"/>
      <w:marRight w:val="0"/>
      <w:marTop w:val="0"/>
      <w:marBottom w:val="0"/>
      <w:divBdr>
        <w:top w:val="none" w:sz="0" w:space="0" w:color="auto"/>
        <w:left w:val="none" w:sz="0" w:space="0" w:color="auto"/>
        <w:bottom w:val="none" w:sz="0" w:space="0" w:color="auto"/>
        <w:right w:val="none" w:sz="0" w:space="0" w:color="auto"/>
      </w:divBdr>
    </w:div>
    <w:div w:id="2099403815">
      <w:bodyDiv w:val="1"/>
      <w:marLeft w:val="0"/>
      <w:marRight w:val="0"/>
      <w:marTop w:val="0"/>
      <w:marBottom w:val="0"/>
      <w:divBdr>
        <w:top w:val="none" w:sz="0" w:space="0" w:color="auto"/>
        <w:left w:val="none" w:sz="0" w:space="0" w:color="auto"/>
        <w:bottom w:val="none" w:sz="0" w:space="0" w:color="auto"/>
        <w:right w:val="none" w:sz="0" w:space="0" w:color="auto"/>
      </w:divBdr>
    </w:div>
    <w:div w:id="2101247201">
      <w:bodyDiv w:val="1"/>
      <w:marLeft w:val="0"/>
      <w:marRight w:val="0"/>
      <w:marTop w:val="0"/>
      <w:marBottom w:val="0"/>
      <w:divBdr>
        <w:top w:val="none" w:sz="0" w:space="0" w:color="auto"/>
        <w:left w:val="none" w:sz="0" w:space="0" w:color="auto"/>
        <w:bottom w:val="none" w:sz="0" w:space="0" w:color="auto"/>
        <w:right w:val="none" w:sz="0" w:space="0" w:color="auto"/>
      </w:divBdr>
    </w:div>
    <w:div w:id="2101296362">
      <w:bodyDiv w:val="1"/>
      <w:marLeft w:val="0"/>
      <w:marRight w:val="0"/>
      <w:marTop w:val="0"/>
      <w:marBottom w:val="0"/>
      <w:divBdr>
        <w:top w:val="none" w:sz="0" w:space="0" w:color="auto"/>
        <w:left w:val="none" w:sz="0" w:space="0" w:color="auto"/>
        <w:bottom w:val="none" w:sz="0" w:space="0" w:color="auto"/>
        <w:right w:val="none" w:sz="0" w:space="0" w:color="auto"/>
      </w:divBdr>
    </w:div>
    <w:div w:id="2104445976">
      <w:bodyDiv w:val="1"/>
      <w:marLeft w:val="0"/>
      <w:marRight w:val="0"/>
      <w:marTop w:val="0"/>
      <w:marBottom w:val="0"/>
      <w:divBdr>
        <w:top w:val="none" w:sz="0" w:space="0" w:color="auto"/>
        <w:left w:val="none" w:sz="0" w:space="0" w:color="auto"/>
        <w:bottom w:val="none" w:sz="0" w:space="0" w:color="auto"/>
        <w:right w:val="none" w:sz="0" w:space="0" w:color="auto"/>
      </w:divBdr>
    </w:div>
    <w:div w:id="2105685535">
      <w:bodyDiv w:val="1"/>
      <w:marLeft w:val="0"/>
      <w:marRight w:val="0"/>
      <w:marTop w:val="0"/>
      <w:marBottom w:val="0"/>
      <w:divBdr>
        <w:top w:val="none" w:sz="0" w:space="0" w:color="auto"/>
        <w:left w:val="none" w:sz="0" w:space="0" w:color="auto"/>
        <w:bottom w:val="none" w:sz="0" w:space="0" w:color="auto"/>
        <w:right w:val="none" w:sz="0" w:space="0" w:color="auto"/>
      </w:divBdr>
    </w:div>
    <w:div w:id="2114325862">
      <w:bodyDiv w:val="1"/>
      <w:marLeft w:val="0"/>
      <w:marRight w:val="0"/>
      <w:marTop w:val="0"/>
      <w:marBottom w:val="0"/>
      <w:divBdr>
        <w:top w:val="none" w:sz="0" w:space="0" w:color="auto"/>
        <w:left w:val="none" w:sz="0" w:space="0" w:color="auto"/>
        <w:bottom w:val="none" w:sz="0" w:space="0" w:color="auto"/>
        <w:right w:val="none" w:sz="0" w:space="0" w:color="auto"/>
      </w:divBdr>
    </w:div>
    <w:div w:id="2114593824">
      <w:bodyDiv w:val="1"/>
      <w:marLeft w:val="0"/>
      <w:marRight w:val="0"/>
      <w:marTop w:val="0"/>
      <w:marBottom w:val="0"/>
      <w:divBdr>
        <w:top w:val="none" w:sz="0" w:space="0" w:color="auto"/>
        <w:left w:val="none" w:sz="0" w:space="0" w:color="auto"/>
        <w:bottom w:val="none" w:sz="0" w:space="0" w:color="auto"/>
        <w:right w:val="none" w:sz="0" w:space="0" w:color="auto"/>
      </w:divBdr>
    </w:div>
    <w:div w:id="2114594886">
      <w:bodyDiv w:val="1"/>
      <w:marLeft w:val="0"/>
      <w:marRight w:val="0"/>
      <w:marTop w:val="0"/>
      <w:marBottom w:val="0"/>
      <w:divBdr>
        <w:top w:val="none" w:sz="0" w:space="0" w:color="auto"/>
        <w:left w:val="none" w:sz="0" w:space="0" w:color="auto"/>
        <w:bottom w:val="none" w:sz="0" w:space="0" w:color="auto"/>
        <w:right w:val="none" w:sz="0" w:space="0" w:color="auto"/>
      </w:divBdr>
    </w:div>
    <w:div w:id="2115396245">
      <w:bodyDiv w:val="1"/>
      <w:marLeft w:val="0"/>
      <w:marRight w:val="0"/>
      <w:marTop w:val="0"/>
      <w:marBottom w:val="0"/>
      <w:divBdr>
        <w:top w:val="none" w:sz="0" w:space="0" w:color="auto"/>
        <w:left w:val="none" w:sz="0" w:space="0" w:color="auto"/>
        <w:bottom w:val="none" w:sz="0" w:space="0" w:color="auto"/>
        <w:right w:val="none" w:sz="0" w:space="0" w:color="auto"/>
      </w:divBdr>
    </w:div>
    <w:div w:id="2116559670">
      <w:bodyDiv w:val="1"/>
      <w:marLeft w:val="0"/>
      <w:marRight w:val="0"/>
      <w:marTop w:val="0"/>
      <w:marBottom w:val="0"/>
      <w:divBdr>
        <w:top w:val="none" w:sz="0" w:space="0" w:color="auto"/>
        <w:left w:val="none" w:sz="0" w:space="0" w:color="auto"/>
        <w:bottom w:val="none" w:sz="0" w:space="0" w:color="auto"/>
        <w:right w:val="none" w:sz="0" w:space="0" w:color="auto"/>
      </w:divBdr>
    </w:div>
    <w:div w:id="2116704142">
      <w:bodyDiv w:val="1"/>
      <w:marLeft w:val="0"/>
      <w:marRight w:val="0"/>
      <w:marTop w:val="0"/>
      <w:marBottom w:val="0"/>
      <w:divBdr>
        <w:top w:val="none" w:sz="0" w:space="0" w:color="auto"/>
        <w:left w:val="none" w:sz="0" w:space="0" w:color="auto"/>
        <w:bottom w:val="none" w:sz="0" w:space="0" w:color="auto"/>
        <w:right w:val="none" w:sz="0" w:space="0" w:color="auto"/>
      </w:divBdr>
    </w:div>
    <w:div w:id="2116754627">
      <w:bodyDiv w:val="1"/>
      <w:marLeft w:val="0"/>
      <w:marRight w:val="0"/>
      <w:marTop w:val="0"/>
      <w:marBottom w:val="0"/>
      <w:divBdr>
        <w:top w:val="none" w:sz="0" w:space="0" w:color="auto"/>
        <w:left w:val="none" w:sz="0" w:space="0" w:color="auto"/>
        <w:bottom w:val="none" w:sz="0" w:space="0" w:color="auto"/>
        <w:right w:val="none" w:sz="0" w:space="0" w:color="auto"/>
      </w:divBdr>
    </w:div>
    <w:div w:id="2117669699">
      <w:bodyDiv w:val="1"/>
      <w:marLeft w:val="0"/>
      <w:marRight w:val="0"/>
      <w:marTop w:val="0"/>
      <w:marBottom w:val="0"/>
      <w:divBdr>
        <w:top w:val="none" w:sz="0" w:space="0" w:color="auto"/>
        <w:left w:val="none" w:sz="0" w:space="0" w:color="auto"/>
        <w:bottom w:val="none" w:sz="0" w:space="0" w:color="auto"/>
        <w:right w:val="none" w:sz="0" w:space="0" w:color="auto"/>
      </w:divBdr>
    </w:div>
    <w:div w:id="2118138251">
      <w:bodyDiv w:val="1"/>
      <w:marLeft w:val="0"/>
      <w:marRight w:val="0"/>
      <w:marTop w:val="0"/>
      <w:marBottom w:val="0"/>
      <w:divBdr>
        <w:top w:val="none" w:sz="0" w:space="0" w:color="auto"/>
        <w:left w:val="none" w:sz="0" w:space="0" w:color="auto"/>
        <w:bottom w:val="none" w:sz="0" w:space="0" w:color="auto"/>
        <w:right w:val="none" w:sz="0" w:space="0" w:color="auto"/>
      </w:divBdr>
    </w:div>
    <w:div w:id="2119446392">
      <w:bodyDiv w:val="1"/>
      <w:marLeft w:val="0"/>
      <w:marRight w:val="0"/>
      <w:marTop w:val="0"/>
      <w:marBottom w:val="0"/>
      <w:divBdr>
        <w:top w:val="none" w:sz="0" w:space="0" w:color="auto"/>
        <w:left w:val="none" w:sz="0" w:space="0" w:color="auto"/>
        <w:bottom w:val="none" w:sz="0" w:space="0" w:color="auto"/>
        <w:right w:val="none" w:sz="0" w:space="0" w:color="auto"/>
      </w:divBdr>
    </w:div>
    <w:div w:id="2120100560">
      <w:bodyDiv w:val="1"/>
      <w:marLeft w:val="0"/>
      <w:marRight w:val="0"/>
      <w:marTop w:val="0"/>
      <w:marBottom w:val="0"/>
      <w:divBdr>
        <w:top w:val="none" w:sz="0" w:space="0" w:color="auto"/>
        <w:left w:val="none" w:sz="0" w:space="0" w:color="auto"/>
        <w:bottom w:val="none" w:sz="0" w:space="0" w:color="auto"/>
        <w:right w:val="none" w:sz="0" w:space="0" w:color="auto"/>
      </w:divBdr>
    </w:div>
    <w:div w:id="2120684597">
      <w:bodyDiv w:val="1"/>
      <w:marLeft w:val="0"/>
      <w:marRight w:val="0"/>
      <w:marTop w:val="0"/>
      <w:marBottom w:val="0"/>
      <w:divBdr>
        <w:top w:val="none" w:sz="0" w:space="0" w:color="auto"/>
        <w:left w:val="none" w:sz="0" w:space="0" w:color="auto"/>
        <w:bottom w:val="none" w:sz="0" w:space="0" w:color="auto"/>
        <w:right w:val="none" w:sz="0" w:space="0" w:color="auto"/>
      </w:divBdr>
    </w:div>
    <w:div w:id="2121101325">
      <w:bodyDiv w:val="1"/>
      <w:marLeft w:val="0"/>
      <w:marRight w:val="0"/>
      <w:marTop w:val="0"/>
      <w:marBottom w:val="0"/>
      <w:divBdr>
        <w:top w:val="none" w:sz="0" w:space="0" w:color="auto"/>
        <w:left w:val="none" w:sz="0" w:space="0" w:color="auto"/>
        <w:bottom w:val="none" w:sz="0" w:space="0" w:color="auto"/>
        <w:right w:val="none" w:sz="0" w:space="0" w:color="auto"/>
      </w:divBdr>
    </w:div>
    <w:div w:id="2124305398">
      <w:bodyDiv w:val="1"/>
      <w:marLeft w:val="0"/>
      <w:marRight w:val="0"/>
      <w:marTop w:val="0"/>
      <w:marBottom w:val="0"/>
      <w:divBdr>
        <w:top w:val="none" w:sz="0" w:space="0" w:color="auto"/>
        <w:left w:val="none" w:sz="0" w:space="0" w:color="auto"/>
        <w:bottom w:val="none" w:sz="0" w:space="0" w:color="auto"/>
        <w:right w:val="none" w:sz="0" w:space="0" w:color="auto"/>
      </w:divBdr>
    </w:div>
    <w:div w:id="2124957087">
      <w:bodyDiv w:val="1"/>
      <w:marLeft w:val="0"/>
      <w:marRight w:val="0"/>
      <w:marTop w:val="0"/>
      <w:marBottom w:val="0"/>
      <w:divBdr>
        <w:top w:val="none" w:sz="0" w:space="0" w:color="auto"/>
        <w:left w:val="none" w:sz="0" w:space="0" w:color="auto"/>
        <w:bottom w:val="none" w:sz="0" w:space="0" w:color="auto"/>
        <w:right w:val="none" w:sz="0" w:space="0" w:color="auto"/>
      </w:divBdr>
    </w:div>
    <w:div w:id="2125729510">
      <w:bodyDiv w:val="1"/>
      <w:marLeft w:val="0"/>
      <w:marRight w:val="0"/>
      <w:marTop w:val="0"/>
      <w:marBottom w:val="0"/>
      <w:divBdr>
        <w:top w:val="none" w:sz="0" w:space="0" w:color="auto"/>
        <w:left w:val="none" w:sz="0" w:space="0" w:color="auto"/>
        <w:bottom w:val="none" w:sz="0" w:space="0" w:color="auto"/>
        <w:right w:val="none" w:sz="0" w:space="0" w:color="auto"/>
      </w:divBdr>
    </w:div>
    <w:div w:id="2126846508">
      <w:bodyDiv w:val="1"/>
      <w:marLeft w:val="0"/>
      <w:marRight w:val="0"/>
      <w:marTop w:val="0"/>
      <w:marBottom w:val="0"/>
      <w:divBdr>
        <w:top w:val="none" w:sz="0" w:space="0" w:color="auto"/>
        <w:left w:val="none" w:sz="0" w:space="0" w:color="auto"/>
        <w:bottom w:val="none" w:sz="0" w:space="0" w:color="auto"/>
        <w:right w:val="none" w:sz="0" w:space="0" w:color="auto"/>
      </w:divBdr>
    </w:div>
    <w:div w:id="2127582964">
      <w:bodyDiv w:val="1"/>
      <w:marLeft w:val="0"/>
      <w:marRight w:val="0"/>
      <w:marTop w:val="0"/>
      <w:marBottom w:val="0"/>
      <w:divBdr>
        <w:top w:val="none" w:sz="0" w:space="0" w:color="auto"/>
        <w:left w:val="none" w:sz="0" w:space="0" w:color="auto"/>
        <w:bottom w:val="none" w:sz="0" w:space="0" w:color="auto"/>
        <w:right w:val="none" w:sz="0" w:space="0" w:color="auto"/>
      </w:divBdr>
    </w:div>
    <w:div w:id="2129007484">
      <w:bodyDiv w:val="1"/>
      <w:marLeft w:val="0"/>
      <w:marRight w:val="0"/>
      <w:marTop w:val="0"/>
      <w:marBottom w:val="0"/>
      <w:divBdr>
        <w:top w:val="none" w:sz="0" w:space="0" w:color="auto"/>
        <w:left w:val="none" w:sz="0" w:space="0" w:color="auto"/>
        <w:bottom w:val="none" w:sz="0" w:space="0" w:color="auto"/>
        <w:right w:val="none" w:sz="0" w:space="0" w:color="auto"/>
      </w:divBdr>
    </w:div>
    <w:div w:id="2129620931">
      <w:bodyDiv w:val="1"/>
      <w:marLeft w:val="0"/>
      <w:marRight w:val="0"/>
      <w:marTop w:val="0"/>
      <w:marBottom w:val="0"/>
      <w:divBdr>
        <w:top w:val="none" w:sz="0" w:space="0" w:color="auto"/>
        <w:left w:val="none" w:sz="0" w:space="0" w:color="auto"/>
        <w:bottom w:val="none" w:sz="0" w:space="0" w:color="auto"/>
        <w:right w:val="none" w:sz="0" w:space="0" w:color="auto"/>
      </w:divBdr>
    </w:div>
    <w:div w:id="2129817452">
      <w:bodyDiv w:val="1"/>
      <w:marLeft w:val="0"/>
      <w:marRight w:val="0"/>
      <w:marTop w:val="0"/>
      <w:marBottom w:val="0"/>
      <w:divBdr>
        <w:top w:val="none" w:sz="0" w:space="0" w:color="auto"/>
        <w:left w:val="none" w:sz="0" w:space="0" w:color="auto"/>
        <w:bottom w:val="none" w:sz="0" w:space="0" w:color="auto"/>
        <w:right w:val="none" w:sz="0" w:space="0" w:color="auto"/>
      </w:divBdr>
    </w:div>
    <w:div w:id="2130001520">
      <w:bodyDiv w:val="1"/>
      <w:marLeft w:val="0"/>
      <w:marRight w:val="0"/>
      <w:marTop w:val="0"/>
      <w:marBottom w:val="0"/>
      <w:divBdr>
        <w:top w:val="none" w:sz="0" w:space="0" w:color="auto"/>
        <w:left w:val="none" w:sz="0" w:space="0" w:color="auto"/>
        <w:bottom w:val="none" w:sz="0" w:space="0" w:color="auto"/>
        <w:right w:val="none" w:sz="0" w:space="0" w:color="auto"/>
      </w:divBdr>
    </w:div>
    <w:div w:id="2140419460">
      <w:bodyDiv w:val="1"/>
      <w:marLeft w:val="0"/>
      <w:marRight w:val="0"/>
      <w:marTop w:val="0"/>
      <w:marBottom w:val="0"/>
      <w:divBdr>
        <w:top w:val="none" w:sz="0" w:space="0" w:color="auto"/>
        <w:left w:val="none" w:sz="0" w:space="0" w:color="auto"/>
        <w:bottom w:val="none" w:sz="0" w:space="0" w:color="auto"/>
        <w:right w:val="none" w:sz="0" w:space="0" w:color="auto"/>
      </w:divBdr>
    </w:div>
    <w:div w:id="2141651450">
      <w:bodyDiv w:val="1"/>
      <w:marLeft w:val="0"/>
      <w:marRight w:val="0"/>
      <w:marTop w:val="0"/>
      <w:marBottom w:val="0"/>
      <w:divBdr>
        <w:top w:val="none" w:sz="0" w:space="0" w:color="auto"/>
        <w:left w:val="none" w:sz="0" w:space="0" w:color="auto"/>
        <w:bottom w:val="none" w:sz="0" w:space="0" w:color="auto"/>
        <w:right w:val="none" w:sz="0" w:space="0" w:color="auto"/>
      </w:divBdr>
    </w:div>
    <w:div w:id="2142526973">
      <w:bodyDiv w:val="1"/>
      <w:marLeft w:val="0"/>
      <w:marRight w:val="0"/>
      <w:marTop w:val="0"/>
      <w:marBottom w:val="0"/>
      <w:divBdr>
        <w:top w:val="none" w:sz="0" w:space="0" w:color="auto"/>
        <w:left w:val="none" w:sz="0" w:space="0" w:color="auto"/>
        <w:bottom w:val="none" w:sz="0" w:space="0" w:color="auto"/>
        <w:right w:val="none" w:sz="0" w:space="0" w:color="auto"/>
      </w:divBdr>
    </w:div>
    <w:div w:id="2142913537">
      <w:bodyDiv w:val="1"/>
      <w:marLeft w:val="0"/>
      <w:marRight w:val="0"/>
      <w:marTop w:val="0"/>
      <w:marBottom w:val="0"/>
      <w:divBdr>
        <w:top w:val="none" w:sz="0" w:space="0" w:color="auto"/>
        <w:left w:val="none" w:sz="0" w:space="0" w:color="auto"/>
        <w:bottom w:val="none" w:sz="0" w:space="0" w:color="auto"/>
        <w:right w:val="none" w:sz="0" w:space="0" w:color="auto"/>
      </w:divBdr>
    </w:div>
    <w:div w:id="2145073769">
      <w:bodyDiv w:val="1"/>
      <w:marLeft w:val="0"/>
      <w:marRight w:val="0"/>
      <w:marTop w:val="0"/>
      <w:marBottom w:val="0"/>
      <w:divBdr>
        <w:top w:val="none" w:sz="0" w:space="0" w:color="auto"/>
        <w:left w:val="none" w:sz="0" w:space="0" w:color="auto"/>
        <w:bottom w:val="none" w:sz="0" w:space="0" w:color="auto"/>
        <w:right w:val="none" w:sz="0" w:space="0" w:color="auto"/>
      </w:divBdr>
    </w:div>
    <w:div w:id="2145463147">
      <w:bodyDiv w:val="1"/>
      <w:marLeft w:val="0"/>
      <w:marRight w:val="0"/>
      <w:marTop w:val="0"/>
      <w:marBottom w:val="0"/>
      <w:divBdr>
        <w:top w:val="none" w:sz="0" w:space="0" w:color="auto"/>
        <w:left w:val="none" w:sz="0" w:space="0" w:color="auto"/>
        <w:bottom w:val="none" w:sz="0" w:space="0" w:color="auto"/>
        <w:right w:val="none" w:sz="0" w:space="0" w:color="auto"/>
      </w:divBdr>
    </w:div>
    <w:div w:id="21473165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chart" Target="charts/chart17.xml"/><Relationship Id="rId21" Type="http://schemas.openxmlformats.org/officeDocument/2006/relationships/chart" Target="charts/chart12.xml"/><Relationship Id="rId42" Type="http://schemas.openxmlformats.org/officeDocument/2006/relationships/image" Target="media/image2.png"/><Relationship Id="rId63" Type="http://schemas.openxmlformats.org/officeDocument/2006/relationships/hyperlink" Target="https://doi.org/10.1093/jeg/lbac009" TargetMode="External"/><Relationship Id="rId68" Type="http://schemas.openxmlformats.org/officeDocument/2006/relationships/hyperlink" Target="https://doi.org/10.1093/cje/ben009" TargetMode="External"/><Relationship Id="rId84" Type="http://schemas.openxmlformats.org/officeDocument/2006/relationships/customXml" Target="../customXml/item4.xml"/><Relationship Id="rId16" Type="http://schemas.openxmlformats.org/officeDocument/2006/relationships/chart" Target="charts/chart7.xml"/><Relationship Id="rId11" Type="http://schemas.openxmlformats.org/officeDocument/2006/relationships/chart" Target="charts/chart2.xml"/><Relationship Id="rId24" Type="http://schemas.openxmlformats.org/officeDocument/2006/relationships/chart" Target="charts/chart15.xml"/><Relationship Id="rId32" Type="http://schemas.openxmlformats.org/officeDocument/2006/relationships/chart" Target="charts/chart23.xml"/><Relationship Id="rId37" Type="http://schemas.openxmlformats.org/officeDocument/2006/relationships/image" Target="media/image1.png"/><Relationship Id="rId53" Type="http://schemas.openxmlformats.org/officeDocument/2006/relationships/hyperlink" Target="https://doi.org/10.1016/j.jdeveco.2008.04.002" TargetMode="External"/><Relationship Id="rId58" Type="http://schemas.openxmlformats.org/officeDocument/2006/relationships/hyperlink" Target="https://doi.org/10.3989/RIS.2020.78.4.M20.006" TargetMode="External"/><Relationship Id="rId66" Type="http://schemas.openxmlformats.org/officeDocument/2006/relationships/hyperlink" Target="https://doi.org/10.1146/ANNUREV-ECONOMICS-082912-110231/CITE/REFWORKS" TargetMode="External"/><Relationship Id="rId74" Type="http://schemas.openxmlformats.org/officeDocument/2006/relationships/hyperlink" Target="https://doi.org/10.1080/13563467.2020.1858775" TargetMode="External"/><Relationship Id="rId79" Type="http://schemas.openxmlformats.org/officeDocument/2006/relationships/footer" Target="footer1.xml"/><Relationship Id="rId5" Type="http://schemas.openxmlformats.org/officeDocument/2006/relationships/settings" Target="settings.xml"/><Relationship Id="rId61" Type="http://schemas.openxmlformats.org/officeDocument/2006/relationships/hyperlink" Target="https://doi.org/10.1080/030851400360541" TargetMode="External"/><Relationship Id="rId82" Type="http://schemas.openxmlformats.org/officeDocument/2006/relationships/theme" Target="theme/theme1.xml"/><Relationship Id="rId19" Type="http://schemas.openxmlformats.org/officeDocument/2006/relationships/chart" Target="charts/chart10.xml"/><Relationship Id="rId14" Type="http://schemas.openxmlformats.org/officeDocument/2006/relationships/chart" Target="charts/chart5.xml"/><Relationship Id="rId22" Type="http://schemas.openxmlformats.org/officeDocument/2006/relationships/chart" Target="charts/chart13.xml"/><Relationship Id="rId27" Type="http://schemas.openxmlformats.org/officeDocument/2006/relationships/chart" Target="charts/chart18.xml"/><Relationship Id="rId30" Type="http://schemas.openxmlformats.org/officeDocument/2006/relationships/chart" Target="charts/chart21.xml"/><Relationship Id="rId35" Type="http://schemas.openxmlformats.org/officeDocument/2006/relationships/chart" Target="charts/chart26.xml"/><Relationship Id="rId43" Type="http://schemas.microsoft.com/office/2014/relationships/chartEx" Target="charts/chartEx3.xml"/><Relationship Id="rId56" Type="http://schemas.openxmlformats.org/officeDocument/2006/relationships/hyperlink" Target="https://doi.org/10.1016/J.PACFIN.2023.102045" TargetMode="External"/><Relationship Id="rId64" Type="http://schemas.openxmlformats.org/officeDocument/2006/relationships/hyperlink" Target="https://doi.org/10.1371/journal.pone.0275461" TargetMode="External"/><Relationship Id="rId69" Type="http://schemas.openxmlformats.org/officeDocument/2006/relationships/hyperlink" Target="https://doi.org/10.4028/WWW.SCIENTIFIC.NET/AMM.611.115" TargetMode="External"/><Relationship Id="rId77" Type="http://schemas.openxmlformats.org/officeDocument/2006/relationships/hyperlink" Target="https://doi.org/10.1093/CJE/BEX085" TargetMode="External"/><Relationship Id="rId8" Type="http://schemas.openxmlformats.org/officeDocument/2006/relationships/endnotes" Target="endnotes.xml"/><Relationship Id="rId51" Type="http://schemas.openxmlformats.org/officeDocument/2006/relationships/hyperlink" Target="https://doi.org/10.64628/AA.596VRWPJ5" TargetMode="External"/><Relationship Id="rId72" Type="http://schemas.openxmlformats.org/officeDocument/2006/relationships/hyperlink" Target="https://doi.org/10.1080/09692290.2025.2527834;PAGE:STRING:ARTICLE/CHAPTER" TargetMode="External"/><Relationship Id="rId80" Type="http://schemas.openxmlformats.org/officeDocument/2006/relationships/fontTable" Target="fontTable.xml"/><Relationship Id="rId85" Type="http://schemas.openxmlformats.org/officeDocument/2006/relationships/customXml" Target="../customXml/item5.xml"/><Relationship Id="rId3" Type="http://schemas.openxmlformats.org/officeDocument/2006/relationships/numbering" Target="numbering.xml"/><Relationship Id="rId12" Type="http://schemas.openxmlformats.org/officeDocument/2006/relationships/chart" Target="charts/chart3.xml"/><Relationship Id="rId17" Type="http://schemas.openxmlformats.org/officeDocument/2006/relationships/chart" Target="charts/chart8.xml"/><Relationship Id="rId25" Type="http://schemas.openxmlformats.org/officeDocument/2006/relationships/chart" Target="charts/chart16.xml"/><Relationship Id="rId33" Type="http://schemas.openxmlformats.org/officeDocument/2006/relationships/chart" Target="charts/chart24.xml"/><Relationship Id="rId59" Type="http://schemas.openxmlformats.org/officeDocument/2006/relationships/hyperlink" Target="https://doi.org/10.1093/SER/mwi008" TargetMode="External"/><Relationship Id="rId67" Type="http://schemas.openxmlformats.org/officeDocument/2006/relationships/hyperlink" Target="https://doi.org/10.22201/fe.18701442e.2010.5.23068" TargetMode="External"/><Relationship Id="rId20" Type="http://schemas.openxmlformats.org/officeDocument/2006/relationships/chart" Target="charts/chart11.xml"/><Relationship Id="rId41" Type="http://schemas.microsoft.com/office/2014/relationships/chartEx" Target="charts/chartEx2.xml"/><Relationship Id="rId54" Type="http://schemas.openxmlformats.org/officeDocument/2006/relationships/hyperlink" Target="https://doi.org/10.7203/irep.5.2.28069" TargetMode="External"/><Relationship Id="rId62" Type="http://schemas.openxmlformats.org/officeDocument/2006/relationships/hyperlink" Target="https://doi.org/10.15446/CUAD.ECON.V38N76.60786" TargetMode="External"/><Relationship Id="rId70" Type="http://schemas.openxmlformats.org/officeDocument/2006/relationships/hyperlink" Target="https://doi.org/10.1016/j.strueco.2021.06.012" TargetMode="External"/><Relationship Id="rId75" Type="http://schemas.openxmlformats.org/officeDocument/2006/relationships/hyperlink" Target="https://doi.org/10.1016/J.IREF.2024.103725" TargetMode="External"/><Relationship Id="rId83"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chart" Target="charts/chart6.xml"/><Relationship Id="rId23" Type="http://schemas.openxmlformats.org/officeDocument/2006/relationships/chart" Target="charts/chart14.xml"/><Relationship Id="rId28" Type="http://schemas.openxmlformats.org/officeDocument/2006/relationships/chart" Target="charts/chart19.xml"/><Relationship Id="rId36" Type="http://schemas.microsoft.com/office/2014/relationships/chartEx" Target="charts/chartEx1.xml"/><Relationship Id="rId49" Type="http://schemas.microsoft.com/office/2014/relationships/chartEx" Target="charts/chartEx4.xml"/><Relationship Id="rId57" Type="http://schemas.openxmlformats.org/officeDocument/2006/relationships/hyperlink" Target="https://doi.org/10.15446/innovar.v31n82.98417" TargetMode="External"/><Relationship Id="rId10" Type="http://schemas.openxmlformats.org/officeDocument/2006/relationships/chart" Target="charts/chart1.xml"/><Relationship Id="rId31" Type="http://schemas.openxmlformats.org/officeDocument/2006/relationships/chart" Target="charts/chart22.xml"/><Relationship Id="rId44" Type="http://schemas.openxmlformats.org/officeDocument/2006/relationships/image" Target="media/image3.png"/><Relationship Id="rId52" Type="http://schemas.openxmlformats.org/officeDocument/2006/relationships/hyperlink" Target="https://doi.org/10.2753/PKE0160-3477350205" TargetMode="External"/><Relationship Id="rId60" Type="http://schemas.openxmlformats.org/officeDocument/2006/relationships/hyperlink" Target="https://doi.org/10.1080/13604813.2013.853865Para" TargetMode="External"/><Relationship Id="rId65" Type="http://schemas.openxmlformats.org/officeDocument/2006/relationships/hyperlink" Target="https://doi.org/10.3989/RIS.2020.78.4.M20.001" TargetMode="External"/><Relationship Id="rId73" Type="http://schemas.openxmlformats.org/officeDocument/2006/relationships/hyperlink" Target="https://doi.org/10.5209/REV_CRLA.2012.V30.N2.40207" TargetMode="External"/><Relationship Id="rId78" Type="http://schemas.openxmlformats.org/officeDocument/2006/relationships/hyperlink" Target="https://doi.org/10.22201/fe.18701442e.2020.35.75512" TargetMode="External"/><Relationship Id="rId81" Type="http://schemas.openxmlformats.org/officeDocument/2006/relationships/glossaryDocument" Target="glossary/document.xml"/><Relationship Id="rId4" Type="http://schemas.openxmlformats.org/officeDocument/2006/relationships/styles" Target="styles.xml"/><Relationship Id="rId9" Type="http://schemas.openxmlformats.org/officeDocument/2006/relationships/hyperlink" Target="https://doi.org/10.36792/rvu.v28i97.519" TargetMode="External"/><Relationship Id="rId13" Type="http://schemas.openxmlformats.org/officeDocument/2006/relationships/chart" Target="charts/chart4.xml"/><Relationship Id="rId18" Type="http://schemas.openxmlformats.org/officeDocument/2006/relationships/chart" Target="charts/chart9.xml"/><Relationship Id="rId34" Type="http://schemas.openxmlformats.org/officeDocument/2006/relationships/chart" Target="charts/chart25.xml"/><Relationship Id="rId50" Type="http://schemas.openxmlformats.org/officeDocument/2006/relationships/image" Target="media/image4.png"/><Relationship Id="rId55" Type="http://schemas.openxmlformats.org/officeDocument/2006/relationships/hyperlink" Target="https://doi.org/10.2753/IJP0891-1916400102" TargetMode="External"/><Relationship Id="rId76" Type="http://schemas.openxmlformats.org/officeDocument/2006/relationships/hyperlink" Target="https://doi.org/10.31876/ER.V6I43.827" TargetMode="External"/><Relationship Id="rId7" Type="http://schemas.openxmlformats.org/officeDocument/2006/relationships/footnotes" Target="footnotes.xml"/><Relationship Id="rId71" Type="http://schemas.openxmlformats.org/officeDocument/2006/relationships/hyperlink" Target="https://doi.org/10.1111/meca.12251" TargetMode="External"/><Relationship Id="rId2" Type="http://schemas.openxmlformats.org/officeDocument/2006/relationships/customXml" Target="../customXml/item2.xml"/><Relationship Id="rId29" Type="http://schemas.openxmlformats.org/officeDocument/2006/relationships/chart" Target="charts/chart20.xml"/></Relationships>
</file>

<file path=word/_rels/footnotes.xml.rels><?xml version="1.0" encoding="UTF-8" standalone="yes"?>
<Relationships xmlns="http://schemas.openxmlformats.org/package/2006/relationships"><Relationship Id="rId3" Type="http://schemas.openxmlformats.org/officeDocument/2006/relationships/hyperlink" Target="mailto:everardo_chiapa@uaeh.edu.mx" TargetMode="External"/><Relationship Id="rId2" Type="http://schemas.openxmlformats.org/officeDocument/2006/relationships/hyperlink" Target="https://orcid.org/0009-0001-7278-716X" TargetMode="External"/><Relationship Id="rId1" Type="http://schemas.openxmlformats.org/officeDocument/2006/relationships/hyperlink" Target="mailto:lo376441@uaeh.edu.mx" TargetMode="External"/><Relationship Id="rId4" Type="http://schemas.openxmlformats.org/officeDocument/2006/relationships/hyperlink" Target="https://orcid.org/0000-0002-6600-6478"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Hoja_de_c_lculo_de_Microsoft_Excel.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K20413\Downloads\Base%20(1)%20(1)%20(1).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K20413\Downloads\Base%20(1)%20(1)%20(1).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K20413\Downloads\Base%20(1)%20(1)%20(1).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K20413\Downloads\Base%20(1)%20(1)%20(1).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K20413\Downloads\Base%20(1)%20(1)%20(1).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K20413\Downloads\Base%20(1)%20(1)%20(1).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C:\Users\K20413\Downloads\Base%20(1)%20(1)%20(1).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file:///C:\Users\K20413\Downloads\Base%20(1)%20(1)%20(1).xlsx"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file:///C:\Users\K20413\Downloads\Base%20(1)%20(1)%20(1).xlsx" TargetMode="External"/><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oleObject" Target="file:///C:\Users\K20413\Downloads\Base%20(1)%20(1)%20(1).xlsx" TargetMode="External"/><Relationship Id="rId2" Type="http://schemas.microsoft.com/office/2011/relationships/chartColorStyle" Target="colors11.xml"/><Relationship Id="rId1" Type="http://schemas.microsoft.com/office/2011/relationships/chartStyle" Target="style11.xml"/></Relationships>
</file>

<file path=word/charts/_rels/chart12.xml.rels><?xml version="1.0" encoding="UTF-8" standalone="yes"?>
<Relationships xmlns="http://schemas.openxmlformats.org/package/2006/relationships"><Relationship Id="rId3" Type="http://schemas.openxmlformats.org/officeDocument/2006/relationships/oleObject" Target="file:///C:\Users\K20413\Downloads\Base%20(1)%20(1)%20(1).xlsx" TargetMode="External"/><Relationship Id="rId2" Type="http://schemas.microsoft.com/office/2011/relationships/chartColorStyle" Target="colors12.xml"/><Relationship Id="rId1" Type="http://schemas.microsoft.com/office/2011/relationships/chartStyle" Target="style12.xml"/></Relationships>
</file>

<file path=word/charts/_rels/chart13.xml.rels><?xml version="1.0" encoding="UTF-8" standalone="yes"?>
<Relationships xmlns="http://schemas.openxmlformats.org/package/2006/relationships"><Relationship Id="rId3" Type="http://schemas.openxmlformats.org/officeDocument/2006/relationships/oleObject" Target="file:///C:\Users\K20413\Downloads\Base%20(1)%20(1)%20(1).xlsx" TargetMode="External"/><Relationship Id="rId2" Type="http://schemas.microsoft.com/office/2011/relationships/chartColorStyle" Target="colors13.xml"/><Relationship Id="rId1" Type="http://schemas.microsoft.com/office/2011/relationships/chartStyle" Target="style13.xml"/></Relationships>
</file>

<file path=word/charts/_rels/chart14.xml.rels><?xml version="1.0" encoding="UTF-8" standalone="yes"?>
<Relationships xmlns="http://schemas.openxmlformats.org/package/2006/relationships"><Relationship Id="rId3" Type="http://schemas.openxmlformats.org/officeDocument/2006/relationships/oleObject" Target="file:///C:\Users\K20413\Downloads\Base%20(1)%20(1)%20(1).xlsx" TargetMode="External"/><Relationship Id="rId2" Type="http://schemas.microsoft.com/office/2011/relationships/chartColorStyle" Target="colors14.xml"/><Relationship Id="rId1" Type="http://schemas.microsoft.com/office/2011/relationships/chartStyle" Target="style14.xml"/></Relationships>
</file>

<file path=word/charts/_rels/chart15.xml.rels><?xml version="1.0" encoding="UTF-8" standalone="yes"?>
<Relationships xmlns="http://schemas.openxmlformats.org/package/2006/relationships"><Relationship Id="rId3" Type="http://schemas.openxmlformats.org/officeDocument/2006/relationships/oleObject" Target="file:///C:\Users\K20413\Downloads\Base%20(1)%20(1)%20(1).xlsx" TargetMode="External"/><Relationship Id="rId2" Type="http://schemas.microsoft.com/office/2011/relationships/chartColorStyle" Target="colors15.xml"/><Relationship Id="rId1" Type="http://schemas.microsoft.com/office/2011/relationships/chartStyle" Target="style15.xml"/></Relationships>
</file>

<file path=word/charts/_rels/chart16.xml.rels><?xml version="1.0" encoding="UTF-8" standalone="yes"?>
<Relationships xmlns="http://schemas.openxmlformats.org/package/2006/relationships"><Relationship Id="rId3" Type="http://schemas.openxmlformats.org/officeDocument/2006/relationships/oleObject" Target="file:///C:\Users\K20413\Downloads\Base%20(1)%20(1)%20(1).xlsx" TargetMode="External"/><Relationship Id="rId2" Type="http://schemas.microsoft.com/office/2011/relationships/chartColorStyle" Target="colors16.xml"/><Relationship Id="rId1" Type="http://schemas.microsoft.com/office/2011/relationships/chartStyle" Target="style16.xml"/></Relationships>
</file>

<file path=word/charts/_rels/chart17.xml.rels><?xml version="1.0" encoding="UTF-8" standalone="yes"?>
<Relationships xmlns="http://schemas.openxmlformats.org/package/2006/relationships"><Relationship Id="rId3" Type="http://schemas.openxmlformats.org/officeDocument/2006/relationships/oleObject" Target="file:///C:\Users\K20413\Downloads\Base%20(1)%20(1)%20(1).xlsx" TargetMode="External"/><Relationship Id="rId2" Type="http://schemas.microsoft.com/office/2011/relationships/chartColorStyle" Target="colors17.xml"/><Relationship Id="rId1" Type="http://schemas.microsoft.com/office/2011/relationships/chartStyle" Target="style17.xml"/></Relationships>
</file>

<file path=word/charts/_rels/chart18.xml.rels><?xml version="1.0" encoding="UTF-8" standalone="yes"?>
<Relationships xmlns="http://schemas.openxmlformats.org/package/2006/relationships"><Relationship Id="rId3" Type="http://schemas.openxmlformats.org/officeDocument/2006/relationships/oleObject" Target="file:///C:\Users\K20413\Downloads\Base%20(1)%20(1)%20(1).xlsx" TargetMode="External"/><Relationship Id="rId2" Type="http://schemas.microsoft.com/office/2011/relationships/chartColorStyle" Target="colors18.xml"/><Relationship Id="rId1" Type="http://schemas.microsoft.com/office/2011/relationships/chartStyle" Target="style18.xml"/></Relationships>
</file>

<file path=word/charts/_rels/chart19.xml.rels><?xml version="1.0" encoding="UTF-8" standalone="yes"?>
<Relationships xmlns="http://schemas.openxmlformats.org/package/2006/relationships"><Relationship Id="rId3" Type="http://schemas.openxmlformats.org/officeDocument/2006/relationships/oleObject" Target="file:///C:\Users\K20413\Downloads\Base%20(1)%20(1)%20(1).xlsx" TargetMode="External"/><Relationship Id="rId2" Type="http://schemas.microsoft.com/office/2011/relationships/chartColorStyle" Target="colors19.xml"/><Relationship Id="rId1" Type="http://schemas.microsoft.com/office/2011/relationships/chartStyle" Target="style19.xml"/></Relationships>
</file>

<file path=word/charts/_rels/chart20.xml.rels><?xml version="1.0" encoding="UTF-8" standalone="yes"?>
<Relationships xmlns="http://schemas.openxmlformats.org/package/2006/relationships"><Relationship Id="rId3" Type="http://schemas.openxmlformats.org/officeDocument/2006/relationships/oleObject" Target="file:///C:\Users\K20413\Downloads\Base%20(1)%20(1)%20(1).xlsx" TargetMode="External"/><Relationship Id="rId2" Type="http://schemas.microsoft.com/office/2011/relationships/chartColorStyle" Target="colors20.xml"/><Relationship Id="rId1" Type="http://schemas.microsoft.com/office/2011/relationships/chartStyle" Target="style20.xml"/></Relationships>
</file>

<file path=word/charts/_rels/chart21.xml.rels><?xml version="1.0" encoding="UTF-8" standalone="yes"?>
<Relationships xmlns="http://schemas.openxmlformats.org/package/2006/relationships"><Relationship Id="rId3" Type="http://schemas.openxmlformats.org/officeDocument/2006/relationships/oleObject" Target="file:///C:\Users\K20413\Downloads\Base%20(1)%20(1)%20(1).xlsx" TargetMode="External"/><Relationship Id="rId2" Type="http://schemas.microsoft.com/office/2011/relationships/chartColorStyle" Target="colors21.xml"/><Relationship Id="rId1" Type="http://schemas.microsoft.com/office/2011/relationships/chartStyle" Target="style21.xml"/></Relationships>
</file>

<file path=word/charts/_rels/chart22.xml.rels><?xml version="1.0" encoding="UTF-8" standalone="yes"?>
<Relationships xmlns="http://schemas.openxmlformats.org/package/2006/relationships"><Relationship Id="rId3" Type="http://schemas.openxmlformats.org/officeDocument/2006/relationships/oleObject" Target="file:///C:\Users\K20413\Downloads\Base%20(1)%20(1)%20(1).xlsx" TargetMode="External"/><Relationship Id="rId2" Type="http://schemas.microsoft.com/office/2011/relationships/chartColorStyle" Target="colors22.xml"/><Relationship Id="rId1" Type="http://schemas.microsoft.com/office/2011/relationships/chartStyle" Target="style22.xml"/></Relationships>
</file>

<file path=word/charts/_rels/chart23.xml.rels><?xml version="1.0" encoding="UTF-8" standalone="yes"?>
<Relationships xmlns="http://schemas.openxmlformats.org/package/2006/relationships"><Relationship Id="rId3" Type="http://schemas.openxmlformats.org/officeDocument/2006/relationships/oleObject" Target="file:///C:\Users\K20413\Downloads\Base%20(1)%20(1)%20(1).xlsx" TargetMode="External"/><Relationship Id="rId2" Type="http://schemas.microsoft.com/office/2011/relationships/chartColorStyle" Target="colors23.xml"/><Relationship Id="rId1" Type="http://schemas.microsoft.com/office/2011/relationships/chartStyle" Target="style23.xml"/></Relationships>
</file>

<file path=word/charts/_rels/chart24.xml.rels><?xml version="1.0" encoding="UTF-8" standalone="yes"?>
<Relationships xmlns="http://schemas.openxmlformats.org/package/2006/relationships"><Relationship Id="rId3" Type="http://schemas.openxmlformats.org/officeDocument/2006/relationships/oleObject" Target="file:///C:\Users\K20413\Downloads\Base%20(1)%20(1)%20(1).xlsx" TargetMode="External"/><Relationship Id="rId2" Type="http://schemas.microsoft.com/office/2011/relationships/chartColorStyle" Target="colors24.xml"/><Relationship Id="rId1" Type="http://schemas.microsoft.com/office/2011/relationships/chartStyle" Target="style24.xml"/></Relationships>
</file>

<file path=word/charts/_rels/chart25.xml.rels><?xml version="1.0" encoding="UTF-8" standalone="yes"?>
<Relationships xmlns="http://schemas.openxmlformats.org/package/2006/relationships"><Relationship Id="rId3" Type="http://schemas.openxmlformats.org/officeDocument/2006/relationships/oleObject" Target="file:///C:\Users\K20413\Downloads\Base%20(1)%20(1)%20(1).xlsx" TargetMode="External"/><Relationship Id="rId2" Type="http://schemas.microsoft.com/office/2011/relationships/chartColorStyle" Target="colors25.xml"/><Relationship Id="rId1" Type="http://schemas.microsoft.com/office/2011/relationships/chartStyle" Target="style25.xml"/></Relationships>
</file>

<file path=word/charts/_rels/chart26.xml.rels><?xml version="1.0" encoding="UTF-8" standalone="yes"?>
<Relationships xmlns="http://schemas.openxmlformats.org/package/2006/relationships"><Relationship Id="rId3" Type="http://schemas.openxmlformats.org/officeDocument/2006/relationships/oleObject" Target="file:///C:\Users\K20413\Downloads\Base%20(1)%20(1)%20(1).xlsx" TargetMode="External"/><Relationship Id="rId2" Type="http://schemas.microsoft.com/office/2011/relationships/chartColorStyle" Target="colors26.xml"/><Relationship Id="rId1" Type="http://schemas.microsoft.com/office/2011/relationships/chartStyle" Target="style26.xml"/></Relationships>
</file>

<file path=word/charts/_rels/chartEx1.xml.rels><?xml version="1.0" encoding="UTF-8" standalone="yes"?>
<Relationships xmlns="http://schemas.openxmlformats.org/package/2006/relationships"><Relationship Id="rId3" Type="http://schemas.microsoft.com/office/2011/relationships/chartColorStyle" Target="colors27.xml"/><Relationship Id="rId2" Type="http://schemas.microsoft.com/office/2011/relationships/chartStyle" Target="style27.xml"/><Relationship Id="rId1" Type="http://schemas.openxmlformats.org/officeDocument/2006/relationships/package" Target="../embeddings/Microsoft_Excel_Worksheet1.xlsx"/></Relationships>
</file>

<file path=word/charts/_rels/chartEx2.xml.rels><?xml version="1.0" encoding="UTF-8" standalone="yes"?>
<Relationships xmlns="http://schemas.openxmlformats.org/package/2006/relationships"><Relationship Id="rId3" Type="http://schemas.microsoft.com/office/2011/relationships/chartColorStyle" Target="colors28.xml"/><Relationship Id="rId2" Type="http://schemas.microsoft.com/office/2011/relationships/chartStyle" Target="style28.xml"/><Relationship Id="rId1" Type="http://schemas.openxmlformats.org/officeDocument/2006/relationships/package" Target="../embeddings/Microsoft_Excel_Worksheet2.xlsx"/></Relationships>
</file>

<file path=word/charts/_rels/chartEx3.xml.rels><?xml version="1.0" encoding="UTF-8" standalone="yes"?>
<Relationships xmlns="http://schemas.openxmlformats.org/package/2006/relationships"><Relationship Id="rId3" Type="http://schemas.microsoft.com/office/2011/relationships/chartColorStyle" Target="colors29.xml"/><Relationship Id="rId2" Type="http://schemas.microsoft.com/office/2011/relationships/chartStyle" Target="style29.xml"/><Relationship Id="rId1" Type="http://schemas.openxmlformats.org/officeDocument/2006/relationships/package" Target="../embeddings/Microsoft_Excel_Worksheet3.xlsx"/></Relationships>
</file>

<file path=word/charts/_rels/chartEx4.xml.rels><?xml version="1.0" encoding="UTF-8" standalone="yes"?>
<Relationships xmlns="http://schemas.openxmlformats.org/package/2006/relationships"><Relationship Id="rId3" Type="http://schemas.microsoft.com/office/2011/relationships/chartColorStyle" Target="colors30.xml"/><Relationship Id="rId2" Type="http://schemas.microsoft.com/office/2011/relationships/chartStyle" Target="style30.xml"/><Relationship Id="rId1" Type="http://schemas.openxmlformats.org/officeDocument/2006/relationships/package" Target="../embeddings/Microsoft_Excel_Worksheet4.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9205520284853611"/>
          <c:y val="0.16567829338904974"/>
          <c:w val="0.72353880432597328"/>
          <c:h val="0.64126188403619144"/>
        </c:manualLayout>
      </c:layout>
      <c:lineChart>
        <c:grouping val="standard"/>
        <c:varyColors val="0"/>
        <c:ser>
          <c:idx val="0"/>
          <c:order val="0"/>
          <c:tx>
            <c:strRef>
              <c:f>Hoja1!$B$1</c:f>
              <c:strCache>
                <c:ptCount val="1"/>
                <c:pt idx="0">
                  <c:v>Financial</c:v>
                </c:pt>
              </c:strCache>
            </c:strRef>
          </c:tx>
          <c:spPr>
            <a:ln w="28575" cap="rnd">
              <a:solidFill>
                <a:srgbClr val="002060"/>
              </a:solidFill>
              <a:round/>
            </a:ln>
            <a:effectLst/>
          </c:spPr>
          <c:marker>
            <c:symbol val="none"/>
          </c:marker>
          <c:cat>
            <c:strRef>
              <c:f>Hoja1!$A$2:$A$29</c:f>
              <c:strCache>
                <c:ptCount val="28"/>
                <c:pt idx="0">
                  <c:v>1997</c:v>
                </c:pt>
                <c:pt idx="1">
                  <c:v>1998</c:v>
                </c:pt>
                <c:pt idx="2">
                  <c:v>1999</c:v>
                </c:pt>
                <c:pt idx="3">
                  <c:v>2000</c:v>
                </c:pt>
                <c:pt idx="4">
                  <c:v>2001</c:v>
                </c:pt>
                <c:pt idx="5">
                  <c:v>2002</c:v>
                </c:pt>
                <c:pt idx="6">
                  <c:v>2003</c:v>
                </c:pt>
                <c:pt idx="7">
                  <c:v>2004</c:v>
                </c:pt>
                <c:pt idx="8">
                  <c:v>2005</c:v>
                </c:pt>
                <c:pt idx="9">
                  <c:v>2006</c:v>
                </c:pt>
                <c:pt idx="10">
                  <c:v>2007</c:v>
                </c:pt>
                <c:pt idx="11">
                  <c:v>2008</c:v>
                </c:pt>
                <c:pt idx="12">
                  <c:v>2009</c:v>
                </c:pt>
                <c:pt idx="13">
                  <c:v>2010</c:v>
                </c:pt>
                <c:pt idx="14">
                  <c:v>2011</c:v>
                </c:pt>
                <c:pt idx="15">
                  <c:v>2012</c:v>
                </c:pt>
                <c:pt idx="16">
                  <c:v>2013</c:v>
                </c:pt>
                <c:pt idx="17">
                  <c:v>2014</c:v>
                </c:pt>
                <c:pt idx="18">
                  <c:v>2015</c:v>
                </c:pt>
                <c:pt idx="19">
                  <c:v>2016</c:v>
                </c:pt>
                <c:pt idx="20">
                  <c:v>2017</c:v>
                </c:pt>
                <c:pt idx="21">
                  <c:v>2018</c:v>
                </c:pt>
                <c:pt idx="22">
                  <c:v>2019</c:v>
                </c:pt>
                <c:pt idx="23">
                  <c:v>2020</c:v>
                </c:pt>
                <c:pt idx="24">
                  <c:v>2021</c:v>
                </c:pt>
                <c:pt idx="25">
                  <c:v>2022</c:v>
                </c:pt>
                <c:pt idx="26">
                  <c:v>2023</c:v>
                </c:pt>
                <c:pt idx="27">
                  <c:v>2024</c:v>
                </c:pt>
              </c:strCache>
            </c:strRef>
          </c:cat>
          <c:val>
            <c:numRef>
              <c:f>Hoja1!$B$2:$B$29</c:f>
              <c:numCache>
                <c:formatCode>General</c:formatCode>
                <c:ptCount val="28"/>
                <c:pt idx="0">
                  <c:v>32.298934238538628</c:v>
                </c:pt>
                <c:pt idx="1">
                  <c:v>29.479090274852553</c:v>
                </c:pt>
                <c:pt idx="2">
                  <c:v>27.648233063755306</c:v>
                </c:pt>
                <c:pt idx="3">
                  <c:v>26.717632890503022</c:v>
                </c:pt>
                <c:pt idx="4">
                  <c:v>25.904611761724126</c:v>
                </c:pt>
                <c:pt idx="5">
                  <c:v>29.202042476280333</c:v>
                </c:pt>
                <c:pt idx="6">
                  <c:v>30.38387225542667</c:v>
                </c:pt>
                <c:pt idx="7">
                  <c:v>29.465676952592368</c:v>
                </c:pt>
                <c:pt idx="8">
                  <c:v>29.653740162065812</c:v>
                </c:pt>
                <c:pt idx="9">
                  <c:v>32.545866623947568</c:v>
                </c:pt>
                <c:pt idx="10">
                  <c:v>34.968275162234761</c:v>
                </c:pt>
                <c:pt idx="11">
                  <c:v>35.094459983554046</c:v>
                </c:pt>
                <c:pt idx="12">
                  <c:v>40.928896745054352</c:v>
                </c:pt>
                <c:pt idx="13">
                  <c:v>41.764546733600106</c:v>
                </c:pt>
                <c:pt idx="14">
                  <c:v>42.353221926419153</c:v>
                </c:pt>
                <c:pt idx="15">
                  <c:v>43.670803065273965</c:v>
                </c:pt>
                <c:pt idx="16">
                  <c:v>46.537417886718266</c:v>
                </c:pt>
                <c:pt idx="17">
                  <c:v>47.256098521879935</c:v>
                </c:pt>
                <c:pt idx="18">
                  <c:v>50.68611763025045</c:v>
                </c:pt>
                <c:pt idx="19">
                  <c:v>53.050491482641874</c:v>
                </c:pt>
                <c:pt idx="20">
                  <c:v>53.334227700153122</c:v>
                </c:pt>
                <c:pt idx="21">
                  <c:v>52.943245054097311</c:v>
                </c:pt>
                <c:pt idx="22">
                  <c:v>56.723702796616337</c:v>
                </c:pt>
                <c:pt idx="23">
                  <c:v>61.602801864933497</c:v>
                </c:pt>
                <c:pt idx="24">
                  <c:v>60.515943045036039</c:v>
                </c:pt>
                <c:pt idx="25">
                  <c:v>58.850319746043169</c:v>
                </c:pt>
                <c:pt idx="26">
                  <c:v>58.621590868432413</c:v>
                </c:pt>
                <c:pt idx="27">
                  <c:v>63.133165724195919</c:v>
                </c:pt>
              </c:numCache>
            </c:numRef>
          </c:val>
          <c:smooth val="0"/>
          <c:extLst>
            <c:ext xmlns:c16="http://schemas.microsoft.com/office/drawing/2014/chart" uri="{C3380CC4-5D6E-409C-BE32-E72D297353CC}">
              <c16:uniqueId val="{00000000-AE3B-4510-8643-69052C2799D7}"/>
            </c:ext>
          </c:extLst>
        </c:ser>
        <c:ser>
          <c:idx val="1"/>
          <c:order val="1"/>
          <c:tx>
            <c:strRef>
              <c:f>Hoja1!$C$1</c:f>
              <c:strCache>
                <c:ptCount val="1"/>
                <c:pt idx="0">
                  <c:v>Banking</c:v>
                </c:pt>
              </c:strCache>
            </c:strRef>
          </c:tx>
          <c:spPr>
            <a:ln w="28575" cap="rnd">
              <a:solidFill>
                <a:schemeClr val="accent1">
                  <a:lumMod val="60000"/>
                  <a:lumOff val="40000"/>
                </a:schemeClr>
              </a:solidFill>
              <a:round/>
            </a:ln>
            <a:effectLst/>
          </c:spPr>
          <c:marker>
            <c:symbol val="none"/>
          </c:marker>
          <c:cat>
            <c:strRef>
              <c:f>Hoja1!$A$2:$A$29</c:f>
              <c:strCache>
                <c:ptCount val="28"/>
                <c:pt idx="0">
                  <c:v>1997</c:v>
                </c:pt>
                <c:pt idx="1">
                  <c:v>1998</c:v>
                </c:pt>
                <c:pt idx="2">
                  <c:v>1999</c:v>
                </c:pt>
                <c:pt idx="3">
                  <c:v>2000</c:v>
                </c:pt>
                <c:pt idx="4">
                  <c:v>2001</c:v>
                </c:pt>
                <c:pt idx="5">
                  <c:v>2002</c:v>
                </c:pt>
                <c:pt idx="6">
                  <c:v>2003</c:v>
                </c:pt>
                <c:pt idx="7">
                  <c:v>2004</c:v>
                </c:pt>
                <c:pt idx="8">
                  <c:v>2005</c:v>
                </c:pt>
                <c:pt idx="9">
                  <c:v>2006</c:v>
                </c:pt>
                <c:pt idx="10">
                  <c:v>2007</c:v>
                </c:pt>
                <c:pt idx="11">
                  <c:v>2008</c:v>
                </c:pt>
                <c:pt idx="12">
                  <c:v>2009</c:v>
                </c:pt>
                <c:pt idx="13">
                  <c:v>2010</c:v>
                </c:pt>
                <c:pt idx="14">
                  <c:v>2011</c:v>
                </c:pt>
                <c:pt idx="15">
                  <c:v>2012</c:v>
                </c:pt>
                <c:pt idx="16">
                  <c:v>2013</c:v>
                </c:pt>
                <c:pt idx="17">
                  <c:v>2014</c:v>
                </c:pt>
                <c:pt idx="18">
                  <c:v>2015</c:v>
                </c:pt>
                <c:pt idx="19">
                  <c:v>2016</c:v>
                </c:pt>
                <c:pt idx="20">
                  <c:v>2017</c:v>
                </c:pt>
                <c:pt idx="21">
                  <c:v>2018</c:v>
                </c:pt>
                <c:pt idx="22">
                  <c:v>2019</c:v>
                </c:pt>
                <c:pt idx="23">
                  <c:v>2020</c:v>
                </c:pt>
                <c:pt idx="24">
                  <c:v>2021</c:v>
                </c:pt>
                <c:pt idx="25">
                  <c:v>2022</c:v>
                </c:pt>
                <c:pt idx="26">
                  <c:v>2023</c:v>
                </c:pt>
                <c:pt idx="27">
                  <c:v>2024</c:v>
                </c:pt>
              </c:strCache>
            </c:strRef>
          </c:cat>
          <c:val>
            <c:numRef>
              <c:f>Hoja1!$C$2:$C$29</c:f>
              <c:numCache>
                <c:formatCode>General</c:formatCode>
                <c:ptCount val="28"/>
                <c:pt idx="0">
                  <c:v>19.348305266197659</c:v>
                </c:pt>
                <c:pt idx="1">
                  <c:v>17.020348055217024</c:v>
                </c:pt>
                <c:pt idx="2">
                  <c:v>14.632751335270507</c:v>
                </c:pt>
                <c:pt idx="3">
                  <c:v>13.444224181145293</c:v>
                </c:pt>
                <c:pt idx="4">
                  <c:v>11.037700313059299</c:v>
                </c:pt>
                <c:pt idx="5">
                  <c:v>12.560417421143026</c:v>
                </c:pt>
                <c:pt idx="6">
                  <c:v>12.781242970467554</c:v>
                </c:pt>
                <c:pt idx="7">
                  <c:v>12.213088166377478</c:v>
                </c:pt>
                <c:pt idx="8">
                  <c:v>13.30828039261521</c:v>
                </c:pt>
                <c:pt idx="9">
                  <c:v>15.644482809192912</c:v>
                </c:pt>
                <c:pt idx="10">
                  <c:v>17.034519155710672</c:v>
                </c:pt>
                <c:pt idx="11">
                  <c:v>16.160916930111416</c:v>
                </c:pt>
                <c:pt idx="12">
                  <c:v>17.214520301932463</c:v>
                </c:pt>
                <c:pt idx="13">
                  <c:v>17.542876893897557</c:v>
                </c:pt>
                <c:pt idx="14">
                  <c:v>18.643469051284573</c:v>
                </c:pt>
                <c:pt idx="15">
                  <c:v>19.056702948183812</c:v>
                </c:pt>
                <c:pt idx="16">
                  <c:v>21.310524301852123</c:v>
                </c:pt>
                <c:pt idx="17">
                  <c:v>21.132658643522191</c:v>
                </c:pt>
                <c:pt idx="18">
                  <c:v>23.049490105818034</c:v>
                </c:pt>
                <c:pt idx="19">
                  <c:v>25.122597771255723</c:v>
                </c:pt>
                <c:pt idx="20">
                  <c:v>26.1603576778415</c:v>
                </c:pt>
                <c:pt idx="21">
                  <c:v>26.075993307772684</c:v>
                </c:pt>
                <c:pt idx="22">
                  <c:v>27.768152924022882</c:v>
                </c:pt>
                <c:pt idx="23">
                  <c:v>27.671219488591714</c:v>
                </c:pt>
                <c:pt idx="24">
                  <c:v>26.118952641822791</c:v>
                </c:pt>
                <c:pt idx="25">
                  <c:v>26.003304166925627</c:v>
                </c:pt>
                <c:pt idx="26">
                  <c:v>25.341198811990463</c:v>
                </c:pt>
                <c:pt idx="27">
                  <c:v>26.615009418925535</c:v>
                </c:pt>
              </c:numCache>
            </c:numRef>
          </c:val>
          <c:smooth val="0"/>
          <c:extLst>
            <c:ext xmlns:c16="http://schemas.microsoft.com/office/drawing/2014/chart" uri="{C3380CC4-5D6E-409C-BE32-E72D297353CC}">
              <c16:uniqueId val="{00000001-AE3B-4510-8643-69052C2799D7}"/>
            </c:ext>
          </c:extLst>
        </c:ser>
        <c:dLbls>
          <c:showLegendKey val="0"/>
          <c:showVal val="0"/>
          <c:showCatName val="0"/>
          <c:showSerName val="0"/>
          <c:showPercent val="0"/>
          <c:showBubbleSize val="0"/>
        </c:dLbls>
        <c:smooth val="0"/>
        <c:axId val="1134371199"/>
        <c:axId val="1134370783"/>
      </c:lineChart>
      <c:catAx>
        <c:axId val="1134371199"/>
        <c:scaling>
          <c:orientation val="minMax"/>
        </c:scaling>
        <c:delete val="0"/>
        <c:axPos val="b"/>
        <c:numFmt formatCode="General" sourceLinked="1"/>
        <c:majorTickMark val="out"/>
        <c:minorTickMark val="none"/>
        <c:tickLblPos val="nextTo"/>
        <c:spPr>
          <a:noFill/>
          <a:ln w="9525" cap="flat" cmpd="sng" algn="ctr">
            <a:solidFill>
              <a:schemeClr val="tx1"/>
            </a:solidFill>
            <a:round/>
          </a:ln>
          <a:effectLst/>
        </c:spPr>
        <c:txPr>
          <a:bodyPr rot="-5400000" spcFirstLastPara="1" vertOverflow="ellipsis"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134370783"/>
        <c:crosses val="autoZero"/>
        <c:auto val="1"/>
        <c:lblAlgn val="ctr"/>
        <c:lblOffset val="100"/>
        <c:noMultiLvlLbl val="0"/>
      </c:catAx>
      <c:valAx>
        <c:axId val="1134370783"/>
        <c:scaling>
          <c:orientation val="minMax"/>
        </c:scaling>
        <c:delete val="0"/>
        <c:axPos val="l"/>
        <c:majorGridlines>
          <c:spPr>
            <a:ln w="9525" cap="flat" cmpd="sng" algn="ctr">
              <a:solidFill>
                <a:schemeClr val="tx1">
                  <a:lumMod val="15000"/>
                  <a:lumOff val="85000"/>
                </a:schemeClr>
              </a:solidFill>
              <a:prstDash val="lgDash"/>
              <a:round/>
            </a:ln>
            <a:effectLst/>
          </c:spPr>
        </c:majorGridlines>
        <c:title>
          <c:tx>
            <c:rich>
              <a:bodyPr rot="-540000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s-MX"/>
                  <a:t>% </a:t>
                </a:r>
                <a:r>
                  <a:rPr lang="es-MX" baseline="0"/>
                  <a:t> of GDP</a:t>
                </a:r>
                <a:endParaRPr lang="es-MX"/>
              </a:p>
            </c:rich>
          </c:tx>
          <c:layout>
            <c:manualLayout>
              <c:xMode val="edge"/>
              <c:yMode val="edge"/>
              <c:x val="2.1101498206372651E-2"/>
              <c:y val="0.27136291074886792"/>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out"/>
        <c:minorTickMark val="none"/>
        <c:tickLblPos val="nextTo"/>
        <c:spPr>
          <a:noFill/>
          <a:ln>
            <a:solidFill>
              <a:schemeClr val="tx1"/>
            </a:solidFill>
          </a:ln>
          <a:effectLst/>
        </c:spPr>
        <c:txPr>
          <a:bodyPr rot="-6000000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134371199"/>
        <c:crosses val="autoZero"/>
        <c:crossBetween val="between"/>
      </c:valAx>
      <c:spPr>
        <a:noFill/>
        <a:ln>
          <a:noFill/>
        </a:ln>
        <a:effectLst/>
      </c:spPr>
    </c:plotArea>
    <c:legend>
      <c:legendPos val="t"/>
      <c:layout>
        <c:manualLayout>
          <c:xMode val="edge"/>
          <c:yMode val="edge"/>
          <c:x val="0.17874231747619435"/>
          <c:y val="1.4114326040931546E-2"/>
          <c:w val="0.64251503274055288"/>
          <c:h val="0.11971893597986208"/>
        </c:manualLayout>
      </c:layout>
      <c:overlay val="0"/>
      <c:spPr>
        <a:noFill/>
        <a:ln>
          <a:noFill/>
        </a:ln>
        <a:effectLst/>
      </c:spPr>
      <c:txPr>
        <a:bodyPr rot="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bg1">
          <a:lumMod val="95000"/>
        </a:schemeClr>
      </a:solidFill>
      <a:round/>
    </a:ln>
    <a:effectLst/>
  </c:spPr>
  <c:txPr>
    <a:bodyPr/>
    <a:lstStyle/>
    <a:p>
      <a:pPr>
        <a:defRPr>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3"/>
    </mc:Choice>
    <mc:Fallback>
      <c:style val="3"/>
    </mc:Fallback>
  </mc:AlternateContent>
  <c:chart>
    <c:title>
      <c:layout>
        <c:manualLayout>
          <c:xMode val="edge"/>
          <c:yMode val="edge"/>
          <c:x val="0.41015453519968437"/>
          <c:y val="3.7709099248736883E-3"/>
        </c:manualLayout>
      </c:layout>
      <c:overlay val="0"/>
      <c:spPr>
        <a:noFill/>
        <a:ln>
          <a:noFill/>
        </a:ln>
        <a:effectLst/>
      </c:spPr>
      <c:txPr>
        <a:bodyPr rot="0" spcFirstLastPara="1" vertOverflow="ellipsis" vert="horz" wrap="square" anchor="ctr" anchorCtr="1"/>
        <a:lstStyle/>
        <a:p>
          <a:pPr>
            <a:defRPr sz="70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manualLayout>
          <c:layoutTarget val="inner"/>
          <c:xMode val="edge"/>
          <c:yMode val="edge"/>
          <c:x val="0.25677792846588265"/>
          <c:y val="0.22299657379544238"/>
          <c:w val="0.7233844098536526"/>
          <c:h val="0.69880395577207743"/>
        </c:manualLayout>
      </c:layout>
      <c:lineChart>
        <c:grouping val="standard"/>
        <c:varyColors val="0"/>
        <c:ser>
          <c:idx val="1"/>
          <c:order val="0"/>
          <c:tx>
            <c:strRef>
              <c:f>MgN!$B$1</c:f>
              <c:strCache>
                <c:ptCount val="1"/>
                <c:pt idx="0">
                  <c:v>AGUA</c:v>
                </c:pt>
              </c:strCache>
            </c:strRef>
          </c:tx>
          <c:spPr>
            <a:ln w="28575" cap="rnd">
              <a:solidFill>
                <a:schemeClr val="accent1">
                  <a:lumMod val="50000"/>
                </a:schemeClr>
              </a:solidFill>
              <a:round/>
            </a:ln>
            <a:effectLst/>
          </c:spPr>
          <c:marker>
            <c:symbol val="none"/>
          </c:marker>
          <c:cat>
            <c:numRef>
              <c:f>MgN!$A$2:$A$8</c:f>
              <c:numCache>
                <c:formatCode>0</c:formatCode>
                <c:ptCount val="7"/>
                <c:pt idx="0">
                  <c:v>2018</c:v>
                </c:pt>
                <c:pt idx="1">
                  <c:v>2019</c:v>
                </c:pt>
                <c:pt idx="2">
                  <c:v>2020</c:v>
                </c:pt>
                <c:pt idx="3">
                  <c:v>2021</c:v>
                </c:pt>
                <c:pt idx="4">
                  <c:v>2022</c:v>
                </c:pt>
                <c:pt idx="5">
                  <c:v>2023</c:v>
                </c:pt>
                <c:pt idx="6">
                  <c:v>2024</c:v>
                </c:pt>
              </c:numCache>
            </c:numRef>
          </c:cat>
          <c:val>
            <c:numRef>
              <c:f>MgN!$B$2:$B$8</c:f>
              <c:numCache>
                <c:formatCode>0.00%</c:formatCode>
                <c:ptCount val="7"/>
                <c:pt idx="0">
                  <c:v>4.8064806480648065E-2</c:v>
                </c:pt>
                <c:pt idx="1">
                  <c:v>6.4432352213702696E-3</c:v>
                </c:pt>
                <c:pt idx="2">
                  <c:v>4.678389634428505E-2</c:v>
                </c:pt>
                <c:pt idx="3">
                  <c:v>2.8557031607879063E-2</c:v>
                </c:pt>
                <c:pt idx="4">
                  <c:v>6.1906998590887739E-2</c:v>
                </c:pt>
                <c:pt idx="5">
                  <c:v>2.5720401778363246E-2</c:v>
                </c:pt>
                <c:pt idx="6">
                  <c:v>4.776359253638068E-3</c:v>
                </c:pt>
              </c:numCache>
            </c:numRef>
          </c:val>
          <c:smooth val="1"/>
          <c:extLst>
            <c:ext xmlns:c16="http://schemas.microsoft.com/office/drawing/2014/chart" uri="{C3380CC4-5D6E-409C-BE32-E72D297353CC}">
              <c16:uniqueId val="{00000000-EADA-447A-9CCA-44B09F35437C}"/>
            </c:ext>
          </c:extLst>
        </c:ser>
        <c:dLbls>
          <c:showLegendKey val="0"/>
          <c:showVal val="0"/>
          <c:showCatName val="0"/>
          <c:showSerName val="0"/>
          <c:showPercent val="0"/>
          <c:showBubbleSize val="0"/>
        </c:dLbls>
        <c:smooth val="0"/>
        <c:axId val="1381295392"/>
        <c:axId val="1381295808"/>
      </c:lineChart>
      <c:catAx>
        <c:axId val="1381295392"/>
        <c:scaling>
          <c:orientation val="minMax"/>
        </c:scaling>
        <c:delete val="1"/>
        <c:axPos val="b"/>
        <c:numFmt formatCode="0" sourceLinked="1"/>
        <c:majorTickMark val="out"/>
        <c:minorTickMark val="none"/>
        <c:tickLblPos val="nextTo"/>
        <c:crossAx val="1381295808"/>
        <c:crosses val="autoZero"/>
        <c:auto val="1"/>
        <c:lblAlgn val="ctr"/>
        <c:lblOffset val="100"/>
        <c:noMultiLvlLbl val="0"/>
      </c:catAx>
      <c:valAx>
        <c:axId val="1381295808"/>
        <c:scaling>
          <c:orientation val="minMax"/>
          <c:min val="0"/>
        </c:scaling>
        <c:delete val="0"/>
        <c:axPos val="l"/>
        <c:majorGridlines>
          <c:spPr>
            <a:ln w="12700" cap="flat" cmpd="sng" algn="ctr">
              <a:solidFill>
                <a:schemeClr val="tx1">
                  <a:lumMod val="15000"/>
                  <a:lumOff val="85000"/>
                </a:schemeClr>
              </a:solidFill>
              <a:prstDash val="dash"/>
              <a:round/>
            </a:ln>
            <a:effectLst/>
          </c:spPr>
        </c:majorGridlines>
        <c:numFmt formatCode="0%" sourceLinked="0"/>
        <c:majorTickMark val="out"/>
        <c:minorTickMark val="none"/>
        <c:tickLblPos val="nextTo"/>
        <c:spPr>
          <a:noFill/>
          <a:ln>
            <a:solidFill>
              <a:schemeClr val="tx1"/>
            </a:solidFill>
          </a:ln>
          <a:effectLst/>
        </c:spPr>
        <c:txPr>
          <a:bodyPr rot="-60000000" spcFirstLastPara="1" vertOverflow="ellipsis" vert="horz" wrap="square" anchor="ctr" anchorCtr="1"/>
          <a:lstStyle/>
          <a:p>
            <a:pPr>
              <a:defRPr sz="8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381295392"/>
        <c:crosses val="autoZero"/>
        <c:crossBetween val="between"/>
        <c:majorUnit val="4.0000000000000008E-2"/>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3"/>
    </mc:Choice>
    <mc:Fallback>
      <c:style val="3"/>
    </mc:Fallback>
  </mc:AlternateContent>
  <c:chart>
    <c:title>
      <c:layout>
        <c:manualLayout>
          <c:xMode val="edge"/>
          <c:yMode val="edge"/>
          <c:x val="0.45868670085964031"/>
          <c:y val="1.4114850824582496E-2"/>
        </c:manualLayout>
      </c:layout>
      <c:overlay val="0"/>
      <c:spPr>
        <a:noFill/>
        <a:ln>
          <a:noFill/>
        </a:ln>
        <a:effectLst/>
      </c:spPr>
      <c:txPr>
        <a:bodyPr rot="0" spcFirstLastPara="1" vertOverflow="ellipsis" vert="horz" wrap="square" anchor="ctr" anchorCtr="1"/>
        <a:lstStyle/>
        <a:p>
          <a:pPr>
            <a:defRPr sz="70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manualLayout>
          <c:layoutTarget val="inner"/>
          <c:xMode val="edge"/>
          <c:yMode val="edge"/>
          <c:x val="0.29721528711350104"/>
          <c:y val="0.2230341022023615"/>
          <c:w val="0.70278471288649902"/>
          <c:h val="0.69231710113905665"/>
        </c:manualLayout>
      </c:layout>
      <c:lineChart>
        <c:grouping val="standard"/>
        <c:varyColors val="0"/>
        <c:ser>
          <c:idx val="1"/>
          <c:order val="0"/>
          <c:tx>
            <c:strRef>
              <c:f>MgN!$C$1</c:f>
              <c:strCache>
                <c:ptCount val="1"/>
                <c:pt idx="0">
                  <c:v>ALFA</c:v>
                </c:pt>
              </c:strCache>
            </c:strRef>
          </c:tx>
          <c:spPr>
            <a:ln w="28575" cap="rnd">
              <a:solidFill>
                <a:schemeClr val="accent1">
                  <a:lumMod val="50000"/>
                </a:schemeClr>
              </a:solidFill>
              <a:round/>
            </a:ln>
            <a:effectLst/>
          </c:spPr>
          <c:marker>
            <c:symbol val="none"/>
          </c:marker>
          <c:cat>
            <c:numRef>
              <c:f>MgN!$A$2:$A$8</c:f>
              <c:numCache>
                <c:formatCode>0</c:formatCode>
                <c:ptCount val="7"/>
                <c:pt idx="0">
                  <c:v>2018</c:v>
                </c:pt>
                <c:pt idx="1">
                  <c:v>2019</c:v>
                </c:pt>
                <c:pt idx="2">
                  <c:v>2020</c:v>
                </c:pt>
                <c:pt idx="3">
                  <c:v>2021</c:v>
                </c:pt>
                <c:pt idx="4">
                  <c:v>2022</c:v>
                </c:pt>
                <c:pt idx="5">
                  <c:v>2023</c:v>
                </c:pt>
                <c:pt idx="6">
                  <c:v>2024</c:v>
                </c:pt>
              </c:numCache>
            </c:numRef>
          </c:cat>
          <c:val>
            <c:numRef>
              <c:f>MgN!$C$2:$C$8</c:f>
              <c:numCache>
                <c:formatCode>0.00%</c:formatCode>
                <c:ptCount val="7"/>
                <c:pt idx="0">
                  <c:v>6.5033114021588387E-2</c:v>
                </c:pt>
                <c:pt idx="1">
                  <c:v>3.3655784732009475E-2</c:v>
                </c:pt>
                <c:pt idx="2">
                  <c:v>3.1867380835068425E-2</c:v>
                </c:pt>
                <c:pt idx="3">
                  <c:v>2.5030154783323561E-2</c:v>
                </c:pt>
                <c:pt idx="4">
                  <c:v>4.5200954202669126E-2</c:v>
                </c:pt>
                <c:pt idx="5">
                  <c:v>-4.5314689156891297E-2</c:v>
                </c:pt>
                <c:pt idx="6">
                  <c:v>1.4334546256478111E-3</c:v>
                </c:pt>
              </c:numCache>
            </c:numRef>
          </c:val>
          <c:smooth val="1"/>
          <c:extLst>
            <c:ext xmlns:c16="http://schemas.microsoft.com/office/drawing/2014/chart" uri="{C3380CC4-5D6E-409C-BE32-E72D297353CC}">
              <c16:uniqueId val="{00000000-ACEA-45C4-9D6B-7ED03F06B4FB}"/>
            </c:ext>
          </c:extLst>
        </c:ser>
        <c:dLbls>
          <c:showLegendKey val="0"/>
          <c:showVal val="0"/>
          <c:showCatName val="0"/>
          <c:showSerName val="0"/>
          <c:showPercent val="0"/>
          <c:showBubbleSize val="0"/>
        </c:dLbls>
        <c:smooth val="0"/>
        <c:axId val="1381295392"/>
        <c:axId val="1381295808"/>
      </c:lineChart>
      <c:catAx>
        <c:axId val="1381295392"/>
        <c:scaling>
          <c:orientation val="minMax"/>
        </c:scaling>
        <c:delete val="1"/>
        <c:axPos val="b"/>
        <c:numFmt formatCode="0" sourceLinked="1"/>
        <c:majorTickMark val="out"/>
        <c:minorTickMark val="none"/>
        <c:tickLblPos val="nextTo"/>
        <c:crossAx val="1381295808"/>
        <c:crosses val="autoZero"/>
        <c:auto val="1"/>
        <c:lblAlgn val="ctr"/>
        <c:lblOffset val="100"/>
        <c:noMultiLvlLbl val="0"/>
      </c:catAx>
      <c:valAx>
        <c:axId val="1381295808"/>
        <c:scaling>
          <c:orientation val="minMax"/>
        </c:scaling>
        <c:delete val="0"/>
        <c:axPos val="l"/>
        <c:majorGridlines>
          <c:spPr>
            <a:ln w="12700" cap="flat" cmpd="sng" algn="ctr">
              <a:solidFill>
                <a:schemeClr val="tx1">
                  <a:lumMod val="15000"/>
                  <a:lumOff val="85000"/>
                </a:schemeClr>
              </a:solidFill>
              <a:prstDash val="dash"/>
              <a:round/>
            </a:ln>
            <a:effectLst/>
          </c:spPr>
        </c:majorGridlines>
        <c:numFmt formatCode="0%" sourceLinked="0"/>
        <c:majorTickMark val="out"/>
        <c:minorTickMark val="none"/>
        <c:tickLblPos val="nextTo"/>
        <c:spPr>
          <a:noFill/>
          <a:ln>
            <a:solidFill>
              <a:schemeClr val="tx1"/>
            </a:solidFill>
          </a:ln>
          <a:effectLst/>
        </c:spPr>
        <c:txPr>
          <a:bodyPr rot="-60000000" spcFirstLastPara="1" vertOverflow="ellipsis" vert="horz" wrap="square" anchor="ctr" anchorCtr="1"/>
          <a:lstStyle/>
          <a:p>
            <a:pPr>
              <a:defRPr sz="8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381295392"/>
        <c:crosses val="autoZero"/>
        <c:crossBetween val="between"/>
        <c:majorUnit val="8.0000000000000016E-2"/>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3"/>
    </mc:Choice>
    <mc:Fallback>
      <c:style val="3"/>
    </mc:Fallback>
  </mc:AlternateContent>
  <c:chart>
    <c:title>
      <c:layout>
        <c:manualLayout>
          <c:xMode val="edge"/>
          <c:yMode val="edge"/>
          <c:x val="0.48038053112097756"/>
          <c:y val="0"/>
        </c:manualLayout>
      </c:layout>
      <c:overlay val="0"/>
      <c:spPr>
        <a:noFill/>
        <a:ln>
          <a:noFill/>
        </a:ln>
        <a:effectLst/>
      </c:spPr>
      <c:txPr>
        <a:bodyPr rot="0" spcFirstLastPara="1" vertOverflow="ellipsis" vert="horz" wrap="square" anchor="ctr" anchorCtr="1"/>
        <a:lstStyle/>
        <a:p>
          <a:pPr>
            <a:defRPr sz="70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manualLayout>
          <c:layoutTarget val="inner"/>
          <c:xMode val="edge"/>
          <c:yMode val="edge"/>
          <c:x val="0.32422940780955661"/>
          <c:y val="0.19505736981465135"/>
          <c:w val="0.66165626614951201"/>
          <c:h val="0.72674315975286852"/>
        </c:manualLayout>
      </c:layout>
      <c:lineChart>
        <c:grouping val="standard"/>
        <c:varyColors val="0"/>
        <c:ser>
          <c:idx val="1"/>
          <c:order val="0"/>
          <c:tx>
            <c:strRef>
              <c:f>MgN!$D$1</c:f>
              <c:strCache>
                <c:ptCount val="1"/>
                <c:pt idx="0">
                  <c:v>ARA</c:v>
                </c:pt>
              </c:strCache>
            </c:strRef>
          </c:tx>
          <c:spPr>
            <a:ln w="28575" cap="rnd">
              <a:solidFill>
                <a:schemeClr val="accent1">
                  <a:lumMod val="50000"/>
                </a:schemeClr>
              </a:solidFill>
              <a:round/>
            </a:ln>
            <a:effectLst/>
          </c:spPr>
          <c:marker>
            <c:symbol val="none"/>
          </c:marker>
          <c:cat>
            <c:numRef>
              <c:f>MgN!$A$2:$A$8</c:f>
              <c:numCache>
                <c:formatCode>0</c:formatCode>
                <c:ptCount val="7"/>
                <c:pt idx="0">
                  <c:v>2018</c:v>
                </c:pt>
                <c:pt idx="1">
                  <c:v>2019</c:v>
                </c:pt>
                <c:pt idx="2">
                  <c:v>2020</c:v>
                </c:pt>
                <c:pt idx="3">
                  <c:v>2021</c:v>
                </c:pt>
                <c:pt idx="4">
                  <c:v>2022</c:v>
                </c:pt>
                <c:pt idx="5">
                  <c:v>2023</c:v>
                </c:pt>
                <c:pt idx="6">
                  <c:v>2024</c:v>
                </c:pt>
              </c:numCache>
            </c:numRef>
          </c:cat>
          <c:val>
            <c:numRef>
              <c:f>MgN!$D$2:$D$8</c:f>
              <c:numCache>
                <c:formatCode>0.00%</c:formatCode>
                <c:ptCount val="7"/>
                <c:pt idx="0">
                  <c:v>0.10058465286236297</c:v>
                </c:pt>
                <c:pt idx="1">
                  <c:v>9.1958064726183508E-2</c:v>
                </c:pt>
                <c:pt idx="2">
                  <c:v>0.1070244527887169</c:v>
                </c:pt>
                <c:pt idx="3">
                  <c:v>9.1629030234600423E-2</c:v>
                </c:pt>
                <c:pt idx="4">
                  <c:v>9.2860429006843395E-2</c:v>
                </c:pt>
                <c:pt idx="5">
                  <c:v>9.8306491043515618E-2</c:v>
                </c:pt>
                <c:pt idx="6">
                  <c:v>9.6537191824120253E-2</c:v>
                </c:pt>
              </c:numCache>
            </c:numRef>
          </c:val>
          <c:smooth val="1"/>
          <c:extLst>
            <c:ext xmlns:c16="http://schemas.microsoft.com/office/drawing/2014/chart" uri="{C3380CC4-5D6E-409C-BE32-E72D297353CC}">
              <c16:uniqueId val="{00000000-CB94-4C11-9F6C-B39668E3C12A}"/>
            </c:ext>
          </c:extLst>
        </c:ser>
        <c:dLbls>
          <c:showLegendKey val="0"/>
          <c:showVal val="0"/>
          <c:showCatName val="0"/>
          <c:showSerName val="0"/>
          <c:showPercent val="0"/>
          <c:showBubbleSize val="0"/>
        </c:dLbls>
        <c:smooth val="0"/>
        <c:axId val="1381295392"/>
        <c:axId val="1381295808"/>
      </c:lineChart>
      <c:catAx>
        <c:axId val="1381295392"/>
        <c:scaling>
          <c:orientation val="minMax"/>
        </c:scaling>
        <c:delete val="1"/>
        <c:axPos val="b"/>
        <c:numFmt formatCode="0" sourceLinked="1"/>
        <c:majorTickMark val="out"/>
        <c:minorTickMark val="none"/>
        <c:tickLblPos val="nextTo"/>
        <c:crossAx val="1381295808"/>
        <c:crosses val="autoZero"/>
        <c:auto val="1"/>
        <c:lblAlgn val="ctr"/>
        <c:lblOffset val="100"/>
        <c:noMultiLvlLbl val="0"/>
      </c:catAx>
      <c:valAx>
        <c:axId val="1381295808"/>
        <c:scaling>
          <c:orientation val="minMax"/>
        </c:scaling>
        <c:delete val="0"/>
        <c:axPos val="l"/>
        <c:majorGridlines>
          <c:spPr>
            <a:ln w="12700" cap="flat" cmpd="sng" algn="ctr">
              <a:solidFill>
                <a:schemeClr val="tx1">
                  <a:lumMod val="15000"/>
                  <a:lumOff val="85000"/>
                </a:schemeClr>
              </a:solidFill>
              <a:prstDash val="dash"/>
              <a:round/>
            </a:ln>
            <a:effectLst/>
          </c:spPr>
        </c:majorGridlines>
        <c:numFmt formatCode="0%" sourceLinked="0"/>
        <c:majorTickMark val="out"/>
        <c:minorTickMark val="none"/>
        <c:tickLblPos val="nextTo"/>
        <c:spPr>
          <a:noFill/>
          <a:ln>
            <a:solidFill>
              <a:schemeClr val="tx1"/>
            </a:solidFill>
          </a:ln>
          <a:effectLst/>
        </c:spPr>
        <c:txPr>
          <a:bodyPr rot="-60000000" spcFirstLastPara="1" vertOverflow="ellipsis" vert="horz" wrap="square" anchor="ctr" anchorCtr="1"/>
          <a:lstStyle/>
          <a:p>
            <a:pPr>
              <a:defRPr sz="8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381295392"/>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3"/>
    </mc:Choice>
    <mc:Fallback>
      <c:style val="3"/>
    </mc:Fallback>
  </mc:AlternateContent>
  <c:chart>
    <c:title>
      <c:layout>
        <c:manualLayout>
          <c:xMode val="edge"/>
          <c:yMode val="edge"/>
          <c:x val="0.36467862124150496"/>
          <c:y val="0"/>
        </c:manualLayout>
      </c:layout>
      <c:overlay val="0"/>
      <c:spPr>
        <a:noFill/>
        <a:ln>
          <a:noFill/>
        </a:ln>
        <a:effectLst/>
      </c:spPr>
      <c:txPr>
        <a:bodyPr rot="0" spcFirstLastPara="1" vertOverflow="ellipsis" vert="horz" wrap="square" anchor="ctr" anchorCtr="1"/>
        <a:lstStyle/>
        <a:p>
          <a:pPr>
            <a:defRPr sz="70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manualLayout>
          <c:layoutTarget val="inner"/>
          <c:xMode val="edge"/>
          <c:yMode val="edge"/>
          <c:x val="0.28188642968676197"/>
          <c:y val="0.21270962047661079"/>
          <c:w val="0.70399924427230642"/>
          <c:h val="0.69902912621359237"/>
        </c:manualLayout>
      </c:layout>
      <c:lineChart>
        <c:grouping val="standard"/>
        <c:varyColors val="0"/>
        <c:ser>
          <c:idx val="1"/>
          <c:order val="0"/>
          <c:tx>
            <c:strRef>
              <c:f>MgN!$E$1</c:f>
              <c:strCache>
                <c:ptCount val="1"/>
                <c:pt idx="0">
                  <c:v>ARISTOS</c:v>
                </c:pt>
              </c:strCache>
            </c:strRef>
          </c:tx>
          <c:spPr>
            <a:ln w="28575" cap="rnd">
              <a:solidFill>
                <a:schemeClr val="accent1">
                  <a:lumMod val="50000"/>
                </a:schemeClr>
              </a:solidFill>
              <a:round/>
            </a:ln>
            <a:effectLst/>
          </c:spPr>
          <c:marker>
            <c:symbol val="none"/>
          </c:marker>
          <c:cat>
            <c:numRef>
              <c:f>MgN!$A$2:$A$8</c:f>
              <c:numCache>
                <c:formatCode>0</c:formatCode>
                <c:ptCount val="7"/>
                <c:pt idx="0">
                  <c:v>2018</c:v>
                </c:pt>
                <c:pt idx="1">
                  <c:v>2019</c:v>
                </c:pt>
                <c:pt idx="2">
                  <c:v>2020</c:v>
                </c:pt>
                <c:pt idx="3">
                  <c:v>2021</c:v>
                </c:pt>
                <c:pt idx="4">
                  <c:v>2022</c:v>
                </c:pt>
                <c:pt idx="5">
                  <c:v>2023</c:v>
                </c:pt>
                <c:pt idx="6">
                  <c:v>2024</c:v>
                </c:pt>
              </c:numCache>
            </c:numRef>
          </c:cat>
          <c:val>
            <c:numRef>
              <c:f>MgN!$E$2:$E$8</c:f>
              <c:numCache>
                <c:formatCode>0.00%</c:formatCode>
                <c:ptCount val="7"/>
                <c:pt idx="0">
                  <c:v>4.8633702016916074E-2</c:v>
                </c:pt>
                <c:pt idx="1">
                  <c:v>3.0678177770538089E-2</c:v>
                </c:pt>
                <c:pt idx="2">
                  <c:v>2.5217391304347827E-2</c:v>
                </c:pt>
                <c:pt idx="3">
                  <c:v>3.7834574361038438E-2</c:v>
                </c:pt>
                <c:pt idx="4">
                  <c:v>3.7024323264025105E-2</c:v>
                </c:pt>
                <c:pt idx="5">
                  <c:v>3.6149331755190611E-2</c:v>
                </c:pt>
                <c:pt idx="6">
                  <c:v>4.0711577719451733E-2</c:v>
                </c:pt>
              </c:numCache>
            </c:numRef>
          </c:val>
          <c:smooth val="1"/>
          <c:extLst>
            <c:ext xmlns:c16="http://schemas.microsoft.com/office/drawing/2014/chart" uri="{C3380CC4-5D6E-409C-BE32-E72D297353CC}">
              <c16:uniqueId val="{00000000-F85F-4E50-9CAD-FD198A21B5BC}"/>
            </c:ext>
          </c:extLst>
        </c:ser>
        <c:dLbls>
          <c:showLegendKey val="0"/>
          <c:showVal val="0"/>
          <c:showCatName val="0"/>
          <c:showSerName val="0"/>
          <c:showPercent val="0"/>
          <c:showBubbleSize val="0"/>
        </c:dLbls>
        <c:smooth val="0"/>
        <c:axId val="1381295392"/>
        <c:axId val="1381295808"/>
      </c:lineChart>
      <c:catAx>
        <c:axId val="1381295392"/>
        <c:scaling>
          <c:orientation val="minMax"/>
        </c:scaling>
        <c:delete val="1"/>
        <c:axPos val="b"/>
        <c:numFmt formatCode="0" sourceLinked="1"/>
        <c:majorTickMark val="out"/>
        <c:minorTickMark val="none"/>
        <c:tickLblPos val="nextTo"/>
        <c:crossAx val="1381295808"/>
        <c:crosses val="autoZero"/>
        <c:auto val="1"/>
        <c:lblAlgn val="ctr"/>
        <c:lblOffset val="100"/>
        <c:noMultiLvlLbl val="0"/>
      </c:catAx>
      <c:valAx>
        <c:axId val="1381295808"/>
        <c:scaling>
          <c:orientation val="minMax"/>
        </c:scaling>
        <c:delete val="0"/>
        <c:axPos val="l"/>
        <c:majorGridlines>
          <c:spPr>
            <a:ln w="12700" cap="flat" cmpd="sng" algn="ctr">
              <a:solidFill>
                <a:schemeClr val="tx1">
                  <a:lumMod val="15000"/>
                  <a:lumOff val="85000"/>
                </a:schemeClr>
              </a:solidFill>
              <a:prstDash val="dash"/>
              <a:round/>
            </a:ln>
            <a:effectLst/>
          </c:spPr>
        </c:majorGridlines>
        <c:numFmt formatCode="0%" sourceLinked="0"/>
        <c:majorTickMark val="out"/>
        <c:minorTickMark val="none"/>
        <c:tickLblPos val="nextTo"/>
        <c:spPr>
          <a:noFill/>
          <a:ln>
            <a:solidFill>
              <a:schemeClr val="tx1"/>
            </a:solidFill>
          </a:ln>
          <a:effectLst/>
        </c:spPr>
        <c:txPr>
          <a:bodyPr rot="-60000000" spcFirstLastPara="1" vertOverflow="ellipsis" vert="horz" wrap="square" anchor="ctr" anchorCtr="1"/>
          <a:lstStyle/>
          <a:p>
            <a:pPr>
              <a:defRPr sz="8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381295392"/>
        <c:crosses val="autoZero"/>
        <c:crossBetween val="between"/>
        <c:majorUnit val="2.0000000000000004E-2"/>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3"/>
    </mc:Choice>
    <mc:Fallback>
      <c:style val="3"/>
    </mc:Fallback>
  </mc:AlternateContent>
  <c:chart>
    <c:title>
      <c:layout>
        <c:manualLayout>
          <c:xMode val="edge"/>
          <c:yMode val="edge"/>
          <c:x val="0.50687576870742745"/>
          <c:y val="1.4114326040931546E-2"/>
        </c:manualLayout>
      </c:layout>
      <c:overlay val="0"/>
      <c:spPr>
        <a:noFill/>
        <a:ln>
          <a:noFill/>
        </a:ln>
        <a:effectLst/>
      </c:spPr>
      <c:txPr>
        <a:bodyPr rot="0" spcFirstLastPara="1" vertOverflow="ellipsis" vert="horz" wrap="square" anchor="ctr" anchorCtr="1"/>
        <a:lstStyle/>
        <a:p>
          <a:pPr>
            <a:defRPr sz="70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manualLayout>
          <c:layoutTarget val="inner"/>
          <c:xMode val="edge"/>
          <c:yMode val="edge"/>
          <c:x val="0.23841882245259041"/>
          <c:y val="0.23523112552107456"/>
          <c:w val="0.76158117754740962"/>
          <c:h val="0.66053358036127841"/>
        </c:manualLayout>
      </c:layout>
      <c:lineChart>
        <c:grouping val="standard"/>
        <c:varyColors val="0"/>
        <c:ser>
          <c:idx val="1"/>
          <c:order val="0"/>
          <c:tx>
            <c:strRef>
              <c:f>MgN!$F$1</c:f>
              <c:strCache>
                <c:ptCount val="1"/>
                <c:pt idx="0">
                  <c:v>ASUR</c:v>
                </c:pt>
              </c:strCache>
            </c:strRef>
          </c:tx>
          <c:spPr>
            <a:ln w="28575" cap="rnd">
              <a:solidFill>
                <a:schemeClr val="accent1">
                  <a:lumMod val="50000"/>
                </a:schemeClr>
              </a:solidFill>
              <a:round/>
            </a:ln>
            <a:effectLst/>
          </c:spPr>
          <c:marker>
            <c:symbol val="none"/>
          </c:marker>
          <c:cat>
            <c:numRef>
              <c:f>MgN!$A$2:$A$8</c:f>
              <c:numCache>
                <c:formatCode>0</c:formatCode>
                <c:ptCount val="7"/>
                <c:pt idx="0">
                  <c:v>2018</c:v>
                </c:pt>
                <c:pt idx="1">
                  <c:v>2019</c:v>
                </c:pt>
                <c:pt idx="2">
                  <c:v>2020</c:v>
                </c:pt>
                <c:pt idx="3">
                  <c:v>2021</c:v>
                </c:pt>
                <c:pt idx="4">
                  <c:v>2022</c:v>
                </c:pt>
                <c:pt idx="5">
                  <c:v>2023</c:v>
                </c:pt>
                <c:pt idx="6">
                  <c:v>2024</c:v>
                </c:pt>
              </c:numCache>
            </c:numRef>
          </c:cat>
          <c:val>
            <c:numRef>
              <c:f>MgN!$F$2:$F$8</c:f>
              <c:numCache>
                <c:formatCode>0.00%</c:formatCode>
                <c:ptCount val="7"/>
                <c:pt idx="0">
                  <c:v>0.33223402101459804</c:v>
                </c:pt>
                <c:pt idx="1">
                  <c:v>0.33787511295001671</c:v>
                </c:pt>
                <c:pt idx="2">
                  <c:v>0.16843964609060016</c:v>
                </c:pt>
                <c:pt idx="3">
                  <c:v>0.34059089699228107</c:v>
                </c:pt>
                <c:pt idx="4">
                  <c:v>0.42055779410602828</c:v>
                </c:pt>
                <c:pt idx="5">
                  <c:v>0.41345230349784678</c:v>
                </c:pt>
                <c:pt idx="6">
                  <c:v>0.44778777443373852</c:v>
                </c:pt>
              </c:numCache>
            </c:numRef>
          </c:val>
          <c:smooth val="1"/>
          <c:extLst>
            <c:ext xmlns:c16="http://schemas.microsoft.com/office/drawing/2014/chart" uri="{C3380CC4-5D6E-409C-BE32-E72D297353CC}">
              <c16:uniqueId val="{00000000-98BC-419F-B06A-C62A548E38B2}"/>
            </c:ext>
          </c:extLst>
        </c:ser>
        <c:dLbls>
          <c:showLegendKey val="0"/>
          <c:showVal val="0"/>
          <c:showCatName val="0"/>
          <c:showSerName val="0"/>
          <c:showPercent val="0"/>
          <c:showBubbleSize val="0"/>
        </c:dLbls>
        <c:smooth val="0"/>
        <c:axId val="1381295392"/>
        <c:axId val="1381295808"/>
      </c:lineChart>
      <c:catAx>
        <c:axId val="1381295392"/>
        <c:scaling>
          <c:orientation val="minMax"/>
        </c:scaling>
        <c:delete val="1"/>
        <c:axPos val="b"/>
        <c:numFmt formatCode="0" sourceLinked="1"/>
        <c:majorTickMark val="out"/>
        <c:minorTickMark val="none"/>
        <c:tickLblPos val="nextTo"/>
        <c:crossAx val="1381295808"/>
        <c:crosses val="autoZero"/>
        <c:auto val="1"/>
        <c:lblAlgn val="ctr"/>
        <c:lblOffset val="100"/>
        <c:noMultiLvlLbl val="0"/>
      </c:catAx>
      <c:valAx>
        <c:axId val="1381295808"/>
        <c:scaling>
          <c:orientation val="minMax"/>
        </c:scaling>
        <c:delete val="0"/>
        <c:axPos val="l"/>
        <c:majorGridlines>
          <c:spPr>
            <a:ln w="12700" cap="flat" cmpd="sng" algn="ctr">
              <a:solidFill>
                <a:schemeClr val="tx1">
                  <a:lumMod val="15000"/>
                  <a:lumOff val="85000"/>
                </a:schemeClr>
              </a:solidFill>
              <a:prstDash val="dash"/>
              <a:round/>
            </a:ln>
            <a:effectLst/>
          </c:spPr>
        </c:majorGridlines>
        <c:numFmt formatCode="0%" sourceLinked="0"/>
        <c:majorTickMark val="out"/>
        <c:minorTickMark val="none"/>
        <c:tickLblPos val="nextTo"/>
        <c:spPr>
          <a:noFill/>
          <a:ln>
            <a:solidFill>
              <a:schemeClr val="tx1"/>
            </a:solidFill>
          </a:ln>
          <a:effectLst/>
        </c:spPr>
        <c:txPr>
          <a:bodyPr rot="-60000000" spcFirstLastPara="1" vertOverflow="ellipsis" vert="horz" wrap="square" anchor="ctr" anchorCtr="1"/>
          <a:lstStyle/>
          <a:p>
            <a:pPr>
              <a:defRPr sz="8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381295392"/>
        <c:crosses val="autoZero"/>
        <c:crossBetween val="between"/>
        <c:majorUnit val="0.4"/>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3"/>
    </mc:Choice>
    <mc:Fallback>
      <c:style val="3"/>
    </mc:Fallback>
  </mc:AlternateContent>
  <c:chart>
    <c:title>
      <c:layout>
        <c:manualLayout>
          <c:xMode val="edge"/>
          <c:yMode val="edge"/>
          <c:x val="0.51123487612828888"/>
          <c:y val="1.4114326040931546E-2"/>
        </c:manualLayout>
      </c:layout>
      <c:overlay val="0"/>
      <c:spPr>
        <a:noFill/>
        <a:ln>
          <a:noFill/>
        </a:ln>
        <a:effectLst/>
      </c:spPr>
      <c:txPr>
        <a:bodyPr rot="0" spcFirstLastPara="1" vertOverflow="ellipsis" vert="horz" wrap="square" anchor="ctr" anchorCtr="1"/>
        <a:lstStyle/>
        <a:p>
          <a:pPr>
            <a:defRPr sz="70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manualLayout>
          <c:layoutTarget val="inner"/>
          <c:xMode val="edge"/>
          <c:yMode val="edge"/>
          <c:x val="0.26607880553591934"/>
          <c:y val="0.25071421954608614"/>
          <c:w val="0.72354236727155352"/>
          <c:h val="0.64505048633626683"/>
        </c:manualLayout>
      </c:layout>
      <c:lineChart>
        <c:grouping val="standard"/>
        <c:varyColors val="0"/>
        <c:ser>
          <c:idx val="1"/>
          <c:order val="0"/>
          <c:tx>
            <c:strRef>
              <c:f>MgN!$G$1</c:f>
              <c:strCache>
                <c:ptCount val="1"/>
                <c:pt idx="0">
                  <c:v>CADU</c:v>
                </c:pt>
              </c:strCache>
            </c:strRef>
          </c:tx>
          <c:spPr>
            <a:ln w="28575" cap="rnd">
              <a:solidFill>
                <a:schemeClr val="accent1">
                  <a:lumMod val="50000"/>
                </a:schemeClr>
              </a:solidFill>
              <a:round/>
            </a:ln>
            <a:effectLst/>
          </c:spPr>
          <c:marker>
            <c:symbol val="none"/>
          </c:marker>
          <c:cat>
            <c:numRef>
              <c:f>MgN!$A$2:$A$8</c:f>
              <c:numCache>
                <c:formatCode>0</c:formatCode>
                <c:ptCount val="7"/>
                <c:pt idx="0">
                  <c:v>2018</c:v>
                </c:pt>
                <c:pt idx="1">
                  <c:v>2019</c:v>
                </c:pt>
                <c:pt idx="2">
                  <c:v>2020</c:v>
                </c:pt>
                <c:pt idx="3">
                  <c:v>2021</c:v>
                </c:pt>
                <c:pt idx="4">
                  <c:v>2022</c:v>
                </c:pt>
                <c:pt idx="5">
                  <c:v>2023</c:v>
                </c:pt>
                <c:pt idx="6">
                  <c:v>2024</c:v>
                </c:pt>
              </c:numCache>
            </c:numRef>
          </c:cat>
          <c:val>
            <c:numRef>
              <c:f>MgN!$G$2:$G$8</c:f>
              <c:numCache>
                <c:formatCode>0.00%</c:formatCode>
                <c:ptCount val="7"/>
                <c:pt idx="0">
                  <c:v>0.17939856092094145</c:v>
                </c:pt>
                <c:pt idx="1">
                  <c:v>0.1282341369494121</c:v>
                </c:pt>
                <c:pt idx="2">
                  <c:v>4.1856232939035488E-2</c:v>
                </c:pt>
                <c:pt idx="3">
                  <c:v>-3.6344008636200069E-2</c:v>
                </c:pt>
                <c:pt idx="4">
                  <c:v>6.9492889723638318E-2</c:v>
                </c:pt>
                <c:pt idx="5">
                  <c:v>6.6919440745672437E-2</c:v>
                </c:pt>
                <c:pt idx="6">
                  <c:v>5.1704925339870735E-2</c:v>
                </c:pt>
              </c:numCache>
            </c:numRef>
          </c:val>
          <c:smooth val="1"/>
          <c:extLst>
            <c:ext xmlns:c16="http://schemas.microsoft.com/office/drawing/2014/chart" uri="{C3380CC4-5D6E-409C-BE32-E72D297353CC}">
              <c16:uniqueId val="{00000000-EFE0-4566-B5FF-795302C64047}"/>
            </c:ext>
          </c:extLst>
        </c:ser>
        <c:dLbls>
          <c:showLegendKey val="0"/>
          <c:showVal val="0"/>
          <c:showCatName val="0"/>
          <c:showSerName val="0"/>
          <c:showPercent val="0"/>
          <c:showBubbleSize val="0"/>
        </c:dLbls>
        <c:smooth val="0"/>
        <c:axId val="1381295392"/>
        <c:axId val="1381295808"/>
      </c:lineChart>
      <c:catAx>
        <c:axId val="1381295392"/>
        <c:scaling>
          <c:orientation val="minMax"/>
        </c:scaling>
        <c:delete val="1"/>
        <c:axPos val="b"/>
        <c:numFmt formatCode="0" sourceLinked="1"/>
        <c:majorTickMark val="out"/>
        <c:minorTickMark val="none"/>
        <c:tickLblPos val="nextTo"/>
        <c:crossAx val="1381295808"/>
        <c:crosses val="autoZero"/>
        <c:auto val="1"/>
        <c:lblAlgn val="ctr"/>
        <c:lblOffset val="100"/>
        <c:noMultiLvlLbl val="0"/>
      </c:catAx>
      <c:valAx>
        <c:axId val="1381295808"/>
        <c:scaling>
          <c:orientation val="minMax"/>
        </c:scaling>
        <c:delete val="0"/>
        <c:axPos val="l"/>
        <c:majorGridlines>
          <c:spPr>
            <a:ln w="12700" cap="flat" cmpd="sng" algn="ctr">
              <a:solidFill>
                <a:schemeClr val="tx1">
                  <a:lumMod val="15000"/>
                  <a:lumOff val="85000"/>
                </a:schemeClr>
              </a:solidFill>
              <a:prstDash val="dash"/>
              <a:round/>
            </a:ln>
            <a:effectLst/>
          </c:spPr>
        </c:majorGridlines>
        <c:numFmt formatCode="0%" sourceLinked="0"/>
        <c:majorTickMark val="out"/>
        <c:minorTickMark val="none"/>
        <c:tickLblPos val="nextTo"/>
        <c:spPr>
          <a:noFill/>
          <a:ln>
            <a:solidFill>
              <a:schemeClr val="tx1"/>
            </a:solidFill>
          </a:ln>
          <a:effectLst/>
        </c:spPr>
        <c:txPr>
          <a:bodyPr rot="-60000000" spcFirstLastPara="1" vertOverflow="ellipsis" vert="horz" wrap="square" anchor="ctr" anchorCtr="1"/>
          <a:lstStyle/>
          <a:p>
            <a:pPr>
              <a:defRPr sz="8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381295392"/>
        <c:crosses val="autoZero"/>
        <c:crossBetween val="between"/>
        <c:majorUnit val="0.2"/>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3"/>
    </mc:Choice>
    <mc:Fallback>
      <c:style val="3"/>
    </mc:Fallback>
  </mc:AlternateContent>
  <c:chart>
    <c:title>
      <c:layout>
        <c:manualLayout>
          <c:xMode val="edge"/>
          <c:yMode val="edge"/>
          <c:x val="0.44032140654260143"/>
          <c:y val="1.4113941639647984E-2"/>
        </c:manualLayout>
      </c:layout>
      <c:overlay val="0"/>
      <c:spPr>
        <a:noFill/>
        <a:ln>
          <a:noFill/>
        </a:ln>
        <a:effectLst/>
      </c:spPr>
      <c:txPr>
        <a:bodyPr rot="0" spcFirstLastPara="1" vertOverflow="ellipsis" vert="horz" wrap="square" anchor="ctr" anchorCtr="1"/>
        <a:lstStyle/>
        <a:p>
          <a:pPr>
            <a:defRPr sz="70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manualLayout>
          <c:layoutTarget val="inner"/>
          <c:xMode val="edge"/>
          <c:yMode val="edge"/>
          <c:x val="0.26607880553591934"/>
          <c:y val="0.22718480778138028"/>
          <c:w val="0.72354236727155352"/>
          <c:h val="0.66857989810097262"/>
        </c:manualLayout>
      </c:layout>
      <c:lineChart>
        <c:grouping val="standard"/>
        <c:varyColors val="0"/>
        <c:ser>
          <c:idx val="1"/>
          <c:order val="0"/>
          <c:tx>
            <c:strRef>
              <c:f>MgN!$H$1</c:f>
              <c:strCache>
                <c:ptCount val="1"/>
                <c:pt idx="0">
                  <c:v>CTALPEK</c:v>
                </c:pt>
              </c:strCache>
            </c:strRef>
          </c:tx>
          <c:spPr>
            <a:ln w="28575" cap="rnd">
              <a:solidFill>
                <a:schemeClr val="accent1">
                  <a:lumMod val="50000"/>
                </a:schemeClr>
              </a:solidFill>
              <a:round/>
            </a:ln>
            <a:effectLst/>
          </c:spPr>
          <c:marker>
            <c:symbol val="none"/>
          </c:marker>
          <c:cat>
            <c:numRef>
              <c:f>MgN!$A$2:$A$8</c:f>
              <c:numCache>
                <c:formatCode>0</c:formatCode>
                <c:ptCount val="7"/>
                <c:pt idx="0">
                  <c:v>2018</c:v>
                </c:pt>
                <c:pt idx="1">
                  <c:v>2019</c:v>
                </c:pt>
                <c:pt idx="2">
                  <c:v>2020</c:v>
                </c:pt>
                <c:pt idx="3">
                  <c:v>2021</c:v>
                </c:pt>
                <c:pt idx="4">
                  <c:v>2022</c:v>
                </c:pt>
                <c:pt idx="5">
                  <c:v>2023</c:v>
                </c:pt>
                <c:pt idx="6">
                  <c:v>2024</c:v>
                </c:pt>
              </c:numCache>
            </c:numRef>
          </c:cat>
          <c:val>
            <c:numRef>
              <c:f>MgN!$H$2:$H$8</c:f>
              <c:numCache>
                <c:formatCode>0.00%</c:formatCode>
                <c:ptCount val="7"/>
                <c:pt idx="0">
                  <c:v>0.11101447336143262</c:v>
                </c:pt>
                <c:pt idx="1">
                  <c:v>6.2865020679283123E-2</c:v>
                </c:pt>
                <c:pt idx="2">
                  <c:v>3.6152611216871806E-2</c:v>
                </c:pt>
                <c:pt idx="3">
                  <c:v>6.5265260139287171E-2</c:v>
                </c:pt>
                <c:pt idx="4">
                  <c:v>7.5157106879751454E-2</c:v>
                </c:pt>
                <c:pt idx="5">
                  <c:v>-7.2619228569980959E-2</c:v>
                </c:pt>
                <c:pt idx="6">
                  <c:v>-1.5428392608926634E-3</c:v>
                </c:pt>
              </c:numCache>
            </c:numRef>
          </c:val>
          <c:smooth val="1"/>
          <c:extLst>
            <c:ext xmlns:c16="http://schemas.microsoft.com/office/drawing/2014/chart" uri="{C3380CC4-5D6E-409C-BE32-E72D297353CC}">
              <c16:uniqueId val="{00000000-D93F-415A-AE58-8A6685485BA8}"/>
            </c:ext>
          </c:extLst>
        </c:ser>
        <c:dLbls>
          <c:showLegendKey val="0"/>
          <c:showVal val="0"/>
          <c:showCatName val="0"/>
          <c:showSerName val="0"/>
          <c:showPercent val="0"/>
          <c:showBubbleSize val="0"/>
        </c:dLbls>
        <c:smooth val="0"/>
        <c:axId val="1381295392"/>
        <c:axId val="1381295808"/>
      </c:lineChart>
      <c:catAx>
        <c:axId val="1381295392"/>
        <c:scaling>
          <c:orientation val="minMax"/>
        </c:scaling>
        <c:delete val="1"/>
        <c:axPos val="b"/>
        <c:numFmt formatCode="0" sourceLinked="1"/>
        <c:majorTickMark val="out"/>
        <c:minorTickMark val="none"/>
        <c:tickLblPos val="nextTo"/>
        <c:crossAx val="1381295808"/>
        <c:crosses val="autoZero"/>
        <c:auto val="1"/>
        <c:lblAlgn val="ctr"/>
        <c:lblOffset val="100"/>
        <c:noMultiLvlLbl val="0"/>
      </c:catAx>
      <c:valAx>
        <c:axId val="1381295808"/>
        <c:scaling>
          <c:orientation val="minMax"/>
          <c:max val="0.2"/>
          <c:min val="-0.1"/>
        </c:scaling>
        <c:delete val="0"/>
        <c:axPos val="l"/>
        <c:majorGridlines>
          <c:spPr>
            <a:ln w="12700" cap="flat" cmpd="sng" algn="ctr">
              <a:solidFill>
                <a:schemeClr val="tx1">
                  <a:lumMod val="15000"/>
                  <a:lumOff val="85000"/>
                </a:schemeClr>
              </a:solidFill>
              <a:prstDash val="dash"/>
              <a:round/>
            </a:ln>
            <a:effectLst/>
          </c:spPr>
        </c:majorGridlines>
        <c:numFmt formatCode="0%" sourceLinked="0"/>
        <c:majorTickMark val="out"/>
        <c:minorTickMark val="none"/>
        <c:tickLblPos val="nextTo"/>
        <c:spPr>
          <a:noFill/>
          <a:ln>
            <a:solidFill>
              <a:schemeClr val="tx1"/>
            </a:solidFill>
          </a:ln>
          <a:effectLst/>
        </c:spPr>
        <c:txPr>
          <a:bodyPr rot="-60000000" spcFirstLastPara="1" vertOverflow="ellipsis" vert="horz" wrap="square" anchor="ctr" anchorCtr="1"/>
          <a:lstStyle/>
          <a:p>
            <a:pPr>
              <a:defRPr sz="8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381295392"/>
        <c:crosses val="autoZero"/>
        <c:crossBetween val="between"/>
        <c:majorUnit val="0.1"/>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3"/>
    </mc:Choice>
    <mc:Fallback>
      <c:style val="3"/>
    </mc:Fallback>
  </mc:AlternateContent>
  <c:chart>
    <c:title>
      <c:layout>
        <c:manualLayout>
          <c:xMode val="edge"/>
          <c:yMode val="edge"/>
          <c:x val="0.5170470193561042"/>
          <c:y val="0"/>
        </c:manualLayout>
      </c:layout>
      <c:overlay val="0"/>
      <c:spPr>
        <a:noFill/>
        <a:ln>
          <a:noFill/>
        </a:ln>
        <a:effectLst/>
      </c:spPr>
      <c:txPr>
        <a:bodyPr rot="0" spcFirstLastPara="1" vertOverflow="ellipsis" vert="horz" wrap="square" anchor="ctr" anchorCtr="1"/>
        <a:lstStyle/>
        <a:p>
          <a:pPr>
            <a:defRPr sz="70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manualLayout>
          <c:layoutTarget val="inner"/>
          <c:xMode val="edge"/>
          <c:yMode val="edge"/>
          <c:x val="0.27645763272844659"/>
          <c:y val="0.21170171375636868"/>
          <c:w val="0.72354236727155352"/>
          <c:h val="0.6840629921259842"/>
        </c:manualLayout>
      </c:layout>
      <c:lineChart>
        <c:grouping val="standard"/>
        <c:varyColors val="0"/>
        <c:ser>
          <c:idx val="1"/>
          <c:order val="0"/>
          <c:tx>
            <c:strRef>
              <c:f>MgN!$I$1</c:f>
              <c:strCache>
                <c:ptCount val="1"/>
                <c:pt idx="0">
                  <c:v>DINE</c:v>
                </c:pt>
              </c:strCache>
            </c:strRef>
          </c:tx>
          <c:spPr>
            <a:ln w="28575" cap="rnd">
              <a:solidFill>
                <a:schemeClr val="accent1">
                  <a:lumMod val="50000"/>
                </a:schemeClr>
              </a:solidFill>
              <a:round/>
            </a:ln>
            <a:effectLst/>
          </c:spPr>
          <c:marker>
            <c:symbol val="none"/>
          </c:marker>
          <c:cat>
            <c:numRef>
              <c:f>MgN!$A$2:$A$8</c:f>
              <c:numCache>
                <c:formatCode>0</c:formatCode>
                <c:ptCount val="7"/>
                <c:pt idx="0">
                  <c:v>2018</c:v>
                </c:pt>
                <c:pt idx="1">
                  <c:v>2019</c:v>
                </c:pt>
                <c:pt idx="2">
                  <c:v>2020</c:v>
                </c:pt>
                <c:pt idx="3">
                  <c:v>2021</c:v>
                </c:pt>
                <c:pt idx="4">
                  <c:v>2022</c:v>
                </c:pt>
                <c:pt idx="5">
                  <c:v>2023</c:v>
                </c:pt>
                <c:pt idx="6">
                  <c:v>2024</c:v>
                </c:pt>
              </c:numCache>
            </c:numRef>
          </c:cat>
          <c:val>
            <c:numRef>
              <c:f>MgN!$I$2:$I$8</c:f>
              <c:numCache>
                <c:formatCode>0.00%</c:formatCode>
                <c:ptCount val="7"/>
                <c:pt idx="0">
                  <c:v>-1.535172949863972E-2</c:v>
                </c:pt>
                <c:pt idx="1">
                  <c:v>-1.3437342727730246E-2</c:v>
                </c:pt>
                <c:pt idx="2">
                  <c:v>-5.3993694167104568E-2</c:v>
                </c:pt>
                <c:pt idx="3">
                  <c:v>6.43622429029483E-2</c:v>
                </c:pt>
                <c:pt idx="4">
                  <c:v>0.19782529239766081</c:v>
                </c:pt>
                <c:pt idx="5">
                  <c:v>-7.7604204160967541E-2</c:v>
                </c:pt>
                <c:pt idx="6">
                  <c:v>2.8894165686513835E-3</c:v>
                </c:pt>
              </c:numCache>
            </c:numRef>
          </c:val>
          <c:smooth val="1"/>
          <c:extLst>
            <c:ext xmlns:c16="http://schemas.microsoft.com/office/drawing/2014/chart" uri="{C3380CC4-5D6E-409C-BE32-E72D297353CC}">
              <c16:uniqueId val="{00000000-6998-400E-A4D3-5D2E2A9426D6}"/>
            </c:ext>
          </c:extLst>
        </c:ser>
        <c:dLbls>
          <c:showLegendKey val="0"/>
          <c:showVal val="0"/>
          <c:showCatName val="0"/>
          <c:showSerName val="0"/>
          <c:showPercent val="0"/>
          <c:showBubbleSize val="0"/>
        </c:dLbls>
        <c:smooth val="0"/>
        <c:axId val="1381295392"/>
        <c:axId val="1381295808"/>
      </c:lineChart>
      <c:catAx>
        <c:axId val="1381295392"/>
        <c:scaling>
          <c:orientation val="minMax"/>
        </c:scaling>
        <c:delete val="1"/>
        <c:axPos val="b"/>
        <c:numFmt formatCode="0" sourceLinked="1"/>
        <c:majorTickMark val="out"/>
        <c:minorTickMark val="none"/>
        <c:tickLblPos val="nextTo"/>
        <c:crossAx val="1381295808"/>
        <c:crosses val="autoZero"/>
        <c:auto val="1"/>
        <c:lblAlgn val="ctr"/>
        <c:lblOffset val="100"/>
        <c:noMultiLvlLbl val="0"/>
      </c:catAx>
      <c:valAx>
        <c:axId val="1381295808"/>
        <c:scaling>
          <c:orientation val="minMax"/>
        </c:scaling>
        <c:delete val="0"/>
        <c:axPos val="l"/>
        <c:majorGridlines>
          <c:spPr>
            <a:ln w="12700" cap="flat" cmpd="sng" algn="ctr">
              <a:solidFill>
                <a:schemeClr val="tx1">
                  <a:lumMod val="15000"/>
                  <a:lumOff val="85000"/>
                </a:schemeClr>
              </a:solidFill>
              <a:prstDash val="dash"/>
              <a:round/>
            </a:ln>
            <a:effectLst/>
          </c:spPr>
        </c:majorGridlines>
        <c:numFmt formatCode="0%" sourceLinked="0"/>
        <c:majorTickMark val="out"/>
        <c:minorTickMark val="none"/>
        <c:tickLblPos val="nextTo"/>
        <c:spPr>
          <a:noFill/>
          <a:ln>
            <a:solidFill>
              <a:schemeClr val="tx1"/>
            </a:solidFill>
          </a:ln>
          <a:effectLst/>
        </c:spPr>
        <c:txPr>
          <a:bodyPr rot="-60000000" spcFirstLastPara="1" vertOverflow="ellipsis" vert="horz" wrap="square" anchor="ctr" anchorCtr="1"/>
          <a:lstStyle/>
          <a:p>
            <a:pPr>
              <a:defRPr sz="8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381295392"/>
        <c:crosses val="autoZero"/>
        <c:crossBetween val="between"/>
        <c:majorUnit val="0.4"/>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3"/>
    </mc:Choice>
    <mc:Fallback>
      <c:style val="3"/>
    </mc:Fallback>
  </mc:AlternateContent>
  <c:chart>
    <c:title>
      <c:layout>
        <c:manualLayout>
          <c:xMode val="edge"/>
          <c:yMode val="edge"/>
          <c:x val="0.51035308443216787"/>
          <c:y val="1.4114326040931546E-2"/>
        </c:manualLayout>
      </c:layout>
      <c:overlay val="0"/>
      <c:spPr>
        <a:noFill/>
        <a:ln>
          <a:noFill/>
        </a:ln>
        <a:effectLst/>
      </c:spPr>
      <c:txPr>
        <a:bodyPr rot="0" spcFirstLastPara="1" vertOverflow="ellipsis" vert="horz" wrap="square" anchor="ctr" anchorCtr="1"/>
        <a:lstStyle/>
        <a:p>
          <a:pPr>
            <a:defRPr sz="70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manualLayout>
          <c:layoutTarget val="inner"/>
          <c:xMode val="edge"/>
          <c:yMode val="edge"/>
          <c:x val="0.23841882245259041"/>
          <c:y val="0.21777119036591014"/>
          <c:w val="0.75120235035488236"/>
          <c:h val="0.67799351551644271"/>
        </c:manualLayout>
      </c:layout>
      <c:lineChart>
        <c:grouping val="standard"/>
        <c:varyColors val="0"/>
        <c:ser>
          <c:idx val="1"/>
          <c:order val="0"/>
          <c:tx>
            <c:strRef>
              <c:f>MgN!$J$1</c:f>
              <c:strCache>
                <c:ptCount val="1"/>
                <c:pt idx="0">
                  <c:v>GAP</c:v>
                </c:pt>
              </c:strCache>
            </c:strRef>
          </c:tx>
          <c:spPr>
            <a:ln w="28575" cap="rnd">
              <a:solidFill>
                <a:schemeClr val="accent1">
                  <a:lumMod val="50000"/>
                </a:schemeClr>
              </a:solidFill>
              <a:round/>
            </a:ln>
            <a:effectLst/>
          </c:spPr>
          <c:marker>
            <c:symbol val="none"/>
          </c:marker>
          <c:cat>
            <c:numRef>
              <c:f>MgN!$A$2:$A$8</c:f>
              <c:numCache>
                <c:formatCode>0</c:formatCode>
                <c:ptCount val="7"/>
                <c:pt idx="0">
                  <c:v>2018</c:v>
                </c:pt>
                <c:pt idx="1">
                  <c:v>2019</c:v>
                </c:pt>
                <c:pt idx="2">
                  <c:v>2020</c:v>
                </c:pt>
                <c:pt idx="3">
                  <c:v>2021</c:v>
                </c:pt>
                <c:pt idx="4">
                  <c:v>2022</c:v>
                </c:pt>
                <c:pt idx="5">
                  <c:v>2023</c:v>
                </c:pt>
                <c:pt idx="6">
                  <c:v>2024</c:v>
                </c:pt>
              </c:numCache>
            </c:numRef>
          </c:cat>
          <c:val>
            <c:numRef>
              <c:f>MgN!$J$2:$J$8</c:f>
              <c:numCache>
                <c:formatCode>0.00%</c:formatCode>
                <c:ptCount val="7"/>
                <c:pt idx="0">
                  <c:v>0.36384904222860903</c:v>
                </c:pt>
                <c:pt idx="1">
                  <c:v>0.33616990881498304</c:v>
                </c:pt>
                <c:pt idx="2">
                  <c:v>0.16169224455330483</c:v>
                </c:pt>
                <c:pt idx="3">
                  <c:v>0.31784022003797019</c:v>
                </c:pt>
                <c:pt idx="4">
                  <c:v>0.33547391799307313</c:v>
                </c:pt>
                <c:pt idx="5">
                  <c:v>0.29164336533616825</c:v>
                </c:pt>
                <c:pt idx="6">
                  <c:v>0.26403588703283742</c:v>
                </c:pt>
              </c:numCache>
            </c:numRef>
          </c:val>
          <c:smooth val="1"/>
          <c:extLst>
            <c:ext xmlns:c16="http://schemas.microsoft.com/office/drawing/2014/chart" uri="{C3380CC4-5D6E-409C-BE32-E72D297353CC}">
              <c16:uniqueId val="{00000000-6938-4D0F-9D4D-18579E132DCD}"/>
            </c:ext>
          </c:extLst>
        </c:ser>
        <c:dLbls>
          <c:showLegendKey val="0"/>
          <c:showVal val="0"/>
          <c:showCatName val="0"/>
          <c:showSerName val="0"/>
          <c:showPercent val="0"/>
          <c:showBubbleSize val="0"/>
        </c:dLbls>
        <c:smooth val="0"/>
        <c:axId val="1381295392"/>
        <c:axId val="1381295808"/>
      </c:lineChart>
      <c:catAx>
        <c:axId val="1381295392"/>
        <c:scaling>
          <c:orientation val="minMax"/>
        </c:scaling>
        <c:delete val="1"/>
        <c:axPos val="b"/>
        <c:numFmt formatCode="0" sourceLinked="1"/>
        <c:majorTickMark val="out"/>
        <c:minorTickMark val="none"/>
        <c:tickLblPos val="nextTo"/>
        <c:crossAx val="1381295808"/>
        <c:crosses val="autoZero"/>
        <c:auto val="1"/>
        <c:lblAlgn val="ctr"/>
        <c:lblOffset val="100"/>
        <c:noMultiLvlLbl val="0"/>
      </c:catAx>
      <c:valAx>
        <c:axId val="1381295808"/>
        <c:scaling>
          <c:orientation val="minMax"/>
        </c:scaling>
        <c:delete val="0"/>
        <c:axPos val="l"/>
        <c:majorGridlines>
          <c:spPr>
            <a:ln w="12700" cap="flat" cmpd="sng" algn="ctr">
              <a:solidFill>
                <a:schemeClr val="tx1">
                  <a:lumMod val="15000"/>
                  <a:lumOff val="85000"/>
                </a:schemeClr>
              </a:solidFill>
              <a:prstDash val="dash"/>
              <a:round/>
            </a:ln>
            <a:effectLst/>
          </c:spPr>
        </c:majorGridlines>
        <c:numFmt formatCode="0%" sourceLinked="0"/>
        <c:majorTickMark val="out"/>
        <c:minorTickMark val="none"/>
        <c:tickLblPos val="nextTo"/>
        <c:spPr>
          <a:noFill/>
          <a:ln>
            <a:solidFill>
              <a:schemeClr val="tx1"/>
            </a:solidFill>
          </a:ln>
          <a:effectLst/>
        </c:spPr>
        <c:txPr>
          <a:bodyPr rot="-60000000" spcFirstLastPara="1" vertOverflow="ellipsis" vert="horz" wrap="square" anchor="ctr" anchorCtr="1"/>
          <a:lstStyle/>
          <a:p>
            <a:pPr>
              <a:defRPr sz="8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381295392"/>
        <c:crosses val="autoZero"/>
        <c:crossBetween val="between"/>
        <c:majorUnit val="0.2"/>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3"/>
    </mc:Choice>
    <mc:Fallback>
      <c:style val="3"/>
    </mc:Fallback>
  </mc:AlternateContent>
  <c:chart>
    <c:title>
      <c:layout>
        <c:manualLayout>
          <c:xMode val="edge"/>
          <c:yMode val="edge"/>
          <c:x val="0.56660632781566544"/>
          <c:y val="0"/>
        </c:manualLayout>
      </c:layout>
      <c:overlay val="0"/>
      <c:spPr>
        <a:noFill/>
        <a:ln>
          <a:noFill/>
        </a:ln>
        <a:effectLst/>
      </c:spPr>
      <c:txPr>
        <a:bodyPr rot="0" spcFirstLastPara="1" vertOverflow="ellipsis" vert="horz" wrap="square" anchor="ctr" anchorCtr="1"/>
        <a:lstStyle/>
        <a:p>
          <a:pPr>
            <a:defRPr sz="70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manualLayout>
          <c:layoutTarget val="inner"/>
          <c:xMode val="edge"/>
          <c:yMode val="edge"/>
          <c:x val="0.27993413122269944"/>
          <c:y val="0.18954145437702641"/>
          <c:w val="0.70968704158477347"/>
          <c:h val="0.70622325150532661"/>
        </c:manualLayout>
      </c:layout>
      <c:lineChart>
        <c:grouping val="standard"/>
        <c:varyColors val="0"/>
        <c:ser>
          <c:idx val="1"/>
          <c:order val="0"/>
          <c:tx>
            <c:strRef>
              <c:f>MgN!$K$1</c:f>
              <c:strCache>
                <c:ptCount val="1"/>
                <c:pt idx="0">
                  <c:v>GAV</c:v>
                </c:pt>
              </c:strCache>
            </c:strRef>
          </c:tx>
          <c:spPr>
            <a:ln w="28575" cap="rnd">
              <a:solidFill>
                <a:schemeClr val="accent1">
                  <a:lumMod val="50000"/>
                </a:schemeClr>
              </a:solidFill>
              <a:round/>
            </a:ln>
            <a:effectLst/>
          </c:spPr>
          <c:marker>
            <c:symbol val="none"/>
          </c:marker>
          <c:cat>
            <c:numRef>
              <c:f>MgN!$A$2:$A$8</c:f>
              <c:numCache>
                <c:formatCode>0</c:formatCode>
                <c:ptCount val="7"/>
                <c:pt idx="0">
                  <c:v>2018</c:v>
                </c:pt>
                <c:pt idx="1">
                  <c:v>2019</c:v>
                </c:pt>
                <c:pt idx="2">
                  <c:v>2020</c:v>
                </c:pt>
                <c:pt idx="3">
                  <c:v>2021</c:v>
                </c:pt>
                <c:pt idx="4">
                  <c:v>2022</c:v>
                </c:pt>
                <c:pt idx="5">
                  <c:v>2023</c:v>
                </c:pt>
                <c:pt idx="6">
                  <c:v>2024</c:v>
                </c:pt>
              </c:numCache>
            </c:numRef>
          </c:cat>
          <c:val>
            <c:numRef>
              <c:f>MgN!$K$2:$K$8</c:f>
              <c:numCache>
                <c:formatCode>0.00%</c:formatCode>
                <c:ptCount val="7"/>
                <c:pt idx="0">
                  <c:v>0.82178227736553811</c:v>
                </c:pt>
                <c:pt idx="1">
                  <c:v>0.43786710794714462</c:v>
                </c:pt>
                <c:pt idx="2">
                  <c:v>-0.37708138447146866</c:v>
                </c:pt>
                <c:pt idx="3">
                  <c:v>0.74797936371453133</c:v>
                </c:pt>
                <c:pt idx="4">
                  <c:v>0.54360841423948214</c:v>
                </c:pt>
                <c:pt idx="5">
                  <c:v>0.63864902506963794</c:v>
                </c:pt>
                <c:pt idx="6">
                  <c:v>1.0386414727504709</c:v>
                </c:pt>
              </c:numCache>
            </c:numRef>
          </c:val>
          <c:smooth val="1"/>
          <c:extLst>
            <c:ext xmlns:c16="http://schemas.microsoft.com/office/drawing/2014/chart" uri="{C3380CC4-5D6E-409C-BE32-E72D297353CC}">
              <c16:uniqueId val="{00000000-B462-415E-AB3B-5616C1894586}"/>
            </c:ext>
          </c:extLst>
        </c:ser>
        <c:dLbls>
          <c:showLegendKey val="0"/>
          <c:showVal val="0"/>
          <c:showCatName val="0"/>
          <c:showSerName val="0"/>
          <c:showPercent val="0"/>
          <c:showBubbleSize val="0"/>
        </c:dLbls>
        <c:smooth val="0"/>
        <c:axId val="1381295392"/>
        <c:axId val="1381295808"/>
      </c:lineChart>
      <c:catAx>
        <c:axId val="1381295392"/>
        <c:scaling>
          <c:orientation val="minMax"/>
        </c:scaling>
        <c:delete val="1"/>
        <c:axPos val="b"/>
        <c:numFmt formatCode="0" sourceLinked="1"/>
        <c:majorTickMark val="out"/>
        <c:minorTickMark val="none"/>
        <c:tickLblPos val="nextTo"/>
        <c:crossAx val="1381295808"/>
        <c:crosses val="autoZero"/>
        <c:auto val="1"/>
        <c:lblAlgn val="ctr"/>
        <c:lblOffset val="100"/>
        <c:noMultiLvlLbl val="0"/>
      </c:catAx>
      <c:valAx>
        <c:axId val="1381295808"/>
        <c:scaling>
          <c:orientation val="minMax"/>
          <c:min val="-0.5"/>
        </c:scaling>
        <c:delete val="0"/>
        <c:axPos val="l"/>
        <c:majorGridlines>
          <c:spPr>
            <a:ln w="12700" cap="flat" cmpd="sng" algn="ctr">
              <a:solidFill>
                <a:schemeClr val="tx1">
                  <a:lumMod val="15000"/>
                  <a:lumOff val="85000"/>
                </a:schemeClr>
              </a:solidFill>
              <a:prstDash val="dash"/>
              <a:round/>
            </a:ln>
            <a:effectLst/>
          </c:spPr>
        </c:majorGridlines>
        <c:numFmt formatCode="0%" sourceLinked="0"/>
        <c:majorTickMark val="out"/>
        <c:minorTickMark val="none"/>
        <c:tickLblPos val="nextTo"/>
        <c:spPr>
          <a:noFill/>
          <a:ln>
            <a:solidFill>
              <a:schemeClr val="tx1"/>
            </a:solidFill>
          </a:ln>
          <a:effectLst/>
        </c:spPr>
        <c:txPr>
          <a:bodyPr rot="-60000000" spcFirstLastPara="1" vertOverflow="ellipsis" vert="horz" wrap="square" anchor="ctr" anchorCtr="1"/>
          <a:lstStyle/>
          <a:p>
            <a:pPr>
              <a:defRPr sz="8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381295392"/>
        <c:crosses val="autoZero"/>
        <c:crossBetween val="between"/>
        <c:majorUnit val="0.9"/>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3"/>
    </mc:Choice>
    <mc:Fallback>
      <c:style val="3"/>
    </mc:Fallback>
  </mc:AlternateContent>
  <c:chart>
    <c:title>
      <c:layout>
        <c:manualLayout>
          <c:xMode val="edge"/>
          <c:yMode val="edge"/>
          <c:x val="0.46678734436866892"/>
          <c:y val="0"/>
        </c:manualLayout>
      </c:layout>
      <c:overlay val="0"/>
      <c:spPr>
        <a:noFill/>
        <a:ln>
          <a:noFill/>
        </a:ln>
        <a:effectLst/>
      </c:spPr>
      <c:txPr>
        <a:bodyPr rot="0" spcFirstLastPara="1" vertOverflow="ellipsis" vert="horz" wrap="square" anchor="ctr" anchorCtr="1"/>
        <a:lstStyle/>
        <a:p>
          <a:pPr>
            <a:defRPr sz="70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manualLayout>
          <c:layoutTarget val="inner"/>
          <c:xMode val="edge"/>
          <c:yMode val="edge"/>
          <c:x val="0.23841882245259041"/>
          <c:y val="0.21307086614173229"/>
          <c:w val="0.76158117754740962"/>
          <c:h val="0.68269383974062081"/>
        </c:manualLayout>
      </c:layout>
      <c:lineChart>
        <c:grouping val="standard"/>
        <c:varyColors val="0"/>
        <c:ser>
          <c:idx val="1"/>
          <c:order val="0"/>
          <c:tx>
            <c:strRef>
              <c:f>MgN!$L$1</c:f>
              <c:strCache>
                <c:ptCount val="1"/>
                <c:pt idx="0">
                  <c:v>GCARSO</c:v>
                </c:pt>
              </c:strCache>
            </c:strRef>
          </c:tx>
          <c:spPr>
            <a:ln w="28575" cap="rnd">
              <a:solidFill>
                <a:schemeClr val="accent1">
                  <a:lumMod val="50000"/>
                </a:schemeClr>
              </a:solidFill>
              <a:round/>
            </a:ln>
            <a:effectLst/>
          </c:spPr>
          <c:marker>
            <c:symbol val="none"/>
          </c:marker>
          <c:cat>
            <c:numRef>
              <c:f>MgN!$A$2:$A$8</c:f>
              <c:numCache>
                <c:formatCode>0</c:formatCode>
                <c:ptCount val="7"/>
                <c:pt idx="0">
                  <c:v>2018</c:v>
                </c:pt>
                <c:pt idx="1">
                  <c:v>2019</c:v>
                </c:pt>
                <c:pt idx="2">
                  <c:v>2020</c:v>
                </c:pt>
                <c:pt idx="3">
                  <c:v>2021</c:v>
                </c:pt>
                <c:pt idx="4">
                  <c:v>2022</c:v>
                </c:pt>
                <c:pt idx="5">
                  <c:v>2023</c:v>
                </c:pt>
                <c:pt idx="6">
                  <c:v>2024</c:v>
                </c:pt>
              </c:numCache>
            </c:numRef>
          </c:cat>
          <c:val>
            <c:numRef>
              <c:f>MgN!$L$2:$L$8</c:f>
              <c:numCache>
                <c:formatCode>0.00%</c:formatCode>
                <c:ptCount val="7"/>
                <c:pt idx="0">
                  <c:v>0.10733879830049317</c:v>
                </c:pt>
                <c:pt idx="1">
                  <c:v>8.202678636773926E-2</c:v>
                </c:pt>
                <c:pt idx="2">
                  <c:v>6.8096822810117405E-2</c:v>
                </c:pt>
                <c:pt idx="3">
                  <c:v>9.896148995726993E-2</c:v>
                </c:pt>
                <c:pt idx="4">
                  <c:v>0.11255732940542672</c:v>
                </c:pt>
                <c:pt idx="5">
                  <c:v>6.9966889269271221E-2</c:v>
                </c:pt>
                <c:pt idx="6">
                  <c:v>8.2411665190355476E-2</c:v>
                </c:pt>
              </c:numCache>
            </c:numRef>
          </c:val>
          <c:smooth val="1"/>
          <c:extLst>
            <c:ext xmlns:c16="http://schemas.microsoft.com/office/drawing/2014/chart" uri="{C3380CC4-5D6E-409C-BE32-E72D297353CC}">
              <c16:uniqueId val="{00000000-9509-40D3-A392-0B18D8651DB4}"/>
            </c:ext>
          </c:extLst>
        </c:ser>
        <c:dLbls>
          <c:showLegendKey val="0"/>
          <c:showVal val="0"/>
          <c:showCatName val="0"/>
          <c:showSerName val="0"/>
          <c:showPercent val="0"/>
          <c:showBubbleSize val="0"/>
        </c:dLbls>
        <c:smooth val="0"/>
        <c:axId val="1381295392"/>
        <c:axId val="1381295808"/>
      </c:lineChart>
      <c:catAx>
        <c:axId val="1381295392"/>
        <c:scaling>
          <c:orientation val="minMax"/>
        </c:scaling>
        <c:delete val="1"/>
        <c:axPos val="b"/>
        <c:numFmt formatCode="0" sourceLinked="1"/>
        <c:majorTickMark val="out"/>
        <c:minorTickMark val="none"/>
        <c:tickLblPos val="nextTo"/>
        <c:crossAx val="1381295808"/>
        <c:crosses val="autoZero"/>
        <c:auto val="1"/>
        <c:lblAlgn val="ctr"/>
        <c:lblOffset val="100"/>
        <c:noMultiLvlLbl val="0"/>
      </c:catAx>
      <c:valAx>
        <c:axId val="1381295808"/>
        <c:scaling>
          <c:orientation val="minMax"/>
        </c:scaling>
        <c:delete val="0"/>
        <c:axPos val="l"/>
        <c:majorGridlines>
          <c:spPr>
            <a:ln w="12700" cap="flat" cmpd="sng" algn="ctr">
              <a:solidFill>
                <a:schemeClr val="tx1">
                  <a:lumMod val="15000"/>
                  <a:lumOff val="85000"/>
                </a:schemeClr>
              </a:solidFill>
              <a:prstDash val="dash"/>
              <a:round/>
            </a:ln>
            <a:effectLst/>
          </c:spPr>
        </c:majorGridlines>
        <c:numFmt formatCode="0%" sourceLinked="0"/>
        <c:majorTickMark val="out"/>
        <c:minorTickMark val="none"/>
        <c:tickLblPos val="nextTo"/>
        <c:spPr>
          <a:noFill/>
          <a:ln>
            <a:solidFill>
              <a:schemeClr val="tx1"/>
            </a:solidFill>
          </a:ln>
          <a:effectLst/>
        </c:spPr>
        <c:txPr>
          <a:bodyPr rot="-60000000" spcFirstLastPara="1" vertOverflow="ellipsis" vert="horz" wrap="square" anchor="ctr" anchorCtr="1"/>
          <a:lstStyle/>
          <a:p>
            <a:pPr>
              <a:defRPr sz="8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381295392"/>
        <c:crosses val="autoZero"/>
        <c:crossBetween val="between"/>
        <c:majorUnit val="8.0000000000000016E-2"/>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3"/>
    </mc:Choice>
    <mc:Fallback>
      <c:style val="3"/>
    </mc:Fallback>
  </mc:AlternateContent>
  <c:chart>
    <c:title>
      <c:layout>
        <c:manualLayout>
          <c:xMode val="edge"/>
          <c:yMode val="edge"/>
          <c:x val="0.50516367083590408"/>
          <c:y val="1.4114326040931546E-2"/>
        </c:manualLayout>
      </c:layout>
      <c:overlay val="0"/>
      <c:spPr>
        <a:noFill/>
        <a:ln>
          <a:noFill/>
        </a:ln>
        <a:effectLst/>
      </c:spPr>
      <c:txPr>
        <a:bodyPr rot="0" spcFirstLastPara="1" vertOverflow="ellipsis" vert="horz" wrap="square" anchor="ctr" anchorCtr="1"/>
        <a:lstStyle/>
        <a:p>
          <a:pPr>
            <a:defRPr sz="70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manualLayout>
          <c:layoutTarget val="inner"/>
          <c:xMode val="edge"/>
          <c:yMode val="edge"/>
          <c:x val="0.27993413122269939"/>
          <c:y val="0.21170171375636868"/>
          <c:w val="0.72006586877730061"/>
          <c:h val="0.6840629921259842"/>
        </c:manualLayout>
      </c:layout>
      <c:lineChart>
        <c:grouping val="standard"/>
        <c:varyColors val="0"/>
        <c:ser>
          <c:idx val="1"/>
          <c:order val="0"/>
          <c:tx>
            <c:strRef>
              <c:f>MgN!$M$1</c:f>
              <c:strCache>
                <c:ptCount val="1"/>
                <c:pt idx="0">
                  <c:v>GICSA</c:v>
                </c:pt>
              </c:strCache>
            </c:strRef>
          </c:tx>
          <c:spPr>
            <a:ln w="28575" cap="rnd">
              <a:solidFill>
                <a:schemeClr val="accent1">
                  <a:lumMod val="50000"/>
                </a:schemeClr>
              </a:solidFill>
              <a:round/>
            </a:ln>
            <a:effectLst/>
          </c:spPr>
          <c:marker>
            <c:symbol val="none"/>
          </c:marker>
          <c:cat>
            <c:numRef>
              <c:f>MgN!$A$2:$A$8</c:f>
              <c:numCache>
                <c:formatCode>0</c:formatCode>
                <c:ptCount val="7"/>
                <c:pt idx="0">
                  <c:v>2018</c:v>
                </c:pt>
                <c:pt idx="1">
                  <c:v>2019</c:v>
                </c:pt>
                <c:pt idx="2">
                  <c:v>2020</c:v>
                </c:pt>
                <c:pt idx="3">
                  <c:v>2021</c:v>
                </c:pt>
                <c:pt idx="4">
                  <c:v>2022</c:v>
                </c:pt>
                <c:pt idx="5">
                  <c:v>2023</c:v>
                </c:pt>
                <c:pt idx="6">
                  <c:v>2024</c:v>
                </c:pt>
              </c:numCache>
            </c:numRef>
          </c:cat>
          <c:val>
            <c:numRef>
              <c:f>MgN!$M$2:$M$8</c:f>
              <c:numCache>
                <c:formatCode>0.00%</c:formatCode>
                <c:ptCount val="7"/>
                <c:pt idx="0">
                  <c:v>1.0646222019026184</c:v>
                </c:pt>
                <c:pt idx="1">
                  <c:v>0.48480654890133568</c:v>
                </c:pt>
                <c:pt idx="2">
                  <c:v>6.8137875858390567E-2</c:v>
                </c:pt>
                <c:pt idx="3">
                  <c:v>1.8860897004810927E-2</c:v>
                </c:pt>
                <c:pt idx="4">
                  <c:v>0.11845605458804358</c:v>
                </c:pt>
                <c:pt idx="5">
                  <c:v>0.41535446320749109</c:v>
                </c:pt>
                <c:pt idx="6">
                  <c:v>0.20077848257681849</c:v>
                </c:pt>
              </c:numCache>
            </c:numRef>
          </c:val>
          <c:smooth val="1"/>
          <c:extLst>
            <c:ext xmlns:c16="http://schemas.microsoft.com/office/drawing/2014/chart" uri="{C3380CC4-5D6E-409C-BE32-E72D297353CC}">
              <c16:uniqueId val="{00000000-6025-42F0-A16A-BB71A9FBC8DE}"/>
            </c:ext>
          </c:extLst>
        </c:ser>
        <c:dLbls>
          <c:showLegendKey val="0"/>
          <c:showVal val="0"/>
          <c:showCatName val="0"/>
          <c:showSerName val="0"/>
          <c:showPercent val="0"/>
          <c:showBubbleSize val="0"/>
        </c:dLbls>
        <c:smooth val="0"/>
        <c:axId val="1381295392"/>
        <c:axId val="1381295808"/>
      </c:lineChart>
      <c:catAx>
        <c:axId val="1381295392"/>
        <c:scaling>
          <c:orientation val="minMax"/>
        </c:scaling>
        <c:delete val="1"/>
        <c:axPos val="b"/>
        <c:numFmt formatCode="0" sourceLinked="1"/>
        <c:majorTickMark val="out"/>
        <c:minorTickMark val="none"/>
        <c:tickLblPos val="nextTo"/>
        <c:crossAx val="1381295808"/>
        <c:crosses val="autoZero"/>
        <c:auto val="1"/>
        <c:lblAlgn val="ctr"/>
        <c:lblOffset val="100"/>
        <c:noMultiLvlLbl val="0"/>
      </c:catAx>
      <c:valAx>
        <c:axId val="1381295808"/>
        <c:scaling>
          <c:orientation val="minMax"/>
        </c:scaling>
        <c:delete val="0"/>
        <c:axPos val="l"/>
        <c:majorGridlines>
          <c:spPr>
            <a:ln w="12700" cap="flat" cmpd="sng" algn="ctr">
              <a:solidFill>
                <a:schemeClr val="tx1">
                  <a:lumMod val="15000"/>
                  <a:lumOff val="85000"/>
                </a:schemeClr>
              </a:solidFill>
              <a:prstDash val="dash"/>
              <a:round/>
            </a:ln>
            <a:effectLst/>
          </c:spPr>
        </c:majorGridlines>
        <c:numFmt formatCode="0%" sourceLinked="0"/>
        <c:majorTickMark val="out"/>
        <c:minorTickMark val="none"/>
        <c:tickLblPos val="nextTo"/>
        <c:spPr>
          <a:noFill/>
          <a:ln>
            <a:solidFill>
              <a:schemeClr val="tx1"/>
            </a:solidFill>
          </a:ln>
          <a:effectLst/>
        </c:spPr>
        <c:txPr>
          <a:bodyPr rot="-60000000" spcFirstLastPara="1" vertOverflow="ellipsis" vert="horz" wrap="square" anchor="ctr" anchorCtr="1"/>
          <a:lstStyle/>
          <a:p>
            <a:pPr>
              <a:defRPr sz="8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381295392"/>
        <c:crosses val="autoZero"/>
        <c:crossBetween val="between"/>
        <c:majorUnit val="0.8"/>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3"/>
    </mc:Choice>
    <mc:Fallback>
      <c:style val="3"/>
    </mc:Fallback>
  </mc:AlternateContent>
  <c:chart>
    <c:title>
      <c:layout>
        <c:manualLayout>
          <c:xMode val="edge"/>
          <c:yMode val="edge"/>
          <c:x val="0.55015547810026599"/>
          <c:y val="0"/>
        </c:manualLayout>
      </c:layout>
      <c:overlay val="0"/>
      <c:spPr>
        <a:noFill/>
        <a:ln>
          <a:noFill/>
        </a:ln>
        <a:effectLst/>
      </c:spPr>
      <c:txPr>
        <a:bodyPr rot="0" spcFirstLastPara="1" vertOverflow="ellipsis" vert="horz" wrap="square" anchor="ctr" anchorCtr="1"/>
        <a:lstStyle/>
        <a:p>
          <a:pPr>
            <a:defRPr sz="70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manualLayout>
          <c:layoutTarget val="inner"/>
          <c:xMode val="edge"/>
          <c:yMode val="edge"/>
          <c:x val="0.23841882245259041"/>
          <c:y val="0.24464659564613248"/>
          <c:w val="0.75120235035488236"/>
          <c:h val="0.65111811023622035"/>
        </c:manualLayout>
      </c:layout>
      <c:lineChart>
        <c:grouping val="standard"/>
        <c:varyColors val="0"/>
        <c:ser>
          <c:idx val="1"/>
          <c:order val="0"/>
          <c:tx>
            <c:strRef>
              <c:f>MgN!$N$1</c:f>
              <c:strCache>
                <c:ptCount val="1"/>
                <c:pt idx="0">
                  <c:v>GMD</c:v>
                </c:pt>
              </c:strCache>
            </c:strRef>
          </c:tx>
          <c:spPr>
            <a:ln w="28575" cap="rnd">
              <a:solidFill>
                <a:schemeClr val="accent1">
                  <a:lumMod val="50000"/>
                </a:schemeClr>
              </a:solidFill>
              <a:round/>
            </a:ln>
            <a:effectLst/>
          </c:spPr>
          <c:marker>
            <c:symbol val="none"/>
          </c:marker>
          <c:cat>
            <c:numRef>
              <c:f>MgN!$A$2:$A$8</c:f>
              <c:numCache>
                <c:formatCode>0</c:formatCode>
                <c:ptCount val="7"/>
                <c:pt idx="0">
                  <c:v>2018</c:v>
                </c:pt>
                <c:pt idx="1">
                  <c:v>2019</c:v>
                </c:pt>
                <c:pt idx="2">
                  <c:v>2020</c:v>
                </c:pt>
                <c:pt idx="3">
                  <c:v>2021</c:v>
                </c:pt>
                <c:pt idx="4">
                  <c:v>2022</c:v>
                </c:pt>
                <c:pt idx="5">
                  <c:v>2023</c:v>
                </c:pt>
                <c:pt idx="6">
                  <c:v>2024</c:v>
                </c:pt>
              </c:numCache>
            </c:numRef>
          </c:cat>
          <c:val>
            <c:numRef>
              <c:f>MgN!$N$2:$N$8</c:f>
              <c:numCache>
                <c:formatCode>0.00%</c:formatCode>
                <c:ptCount val="7"/>
                <c:pt idx="0">
                  <c:v>0.12034303745928339</c:v>
                </c:pt>
                <c:pt idx="1">
                  <c:v>0.13583752174753527</c:v>
                </c:pt>
                <c:pt idx="2">
                  <c:v>0.12086219494373812</c:v>
                </c:pt>
                <c:pt idx="3">
                  <c:v>0.28212714307388864</c:v>
                </c:pt>
                <c:pt idx="4">
                  <c:v>0.19920522903910415</c:v>
                </c:pt>
                <c:pt idx="5">
                  <c:v>0.15670219705076138</c:v>
                </c:pt>
                <c:pt idx="6">
                  <c:v>0.20198963696852862</c:v>
                </c:pt>
              </c:numCache>
            </c:numRef>
          </c:val>
          <c:smooth val="1"/>
          <c:extLst>
            <c:ext xmlns:c16="http://schemas.microsoft.com/office/drawing/2014/chart" uri="{C3380CC4-5D6E-409C-BE32-E72D297353CC}">
              <c16:uniqueId val="{00000000-87F5-4509-BF03-BB56C07BB9C6}"/>
            </c:ext>
          </c:extLst>
        </c:ser>
        <c:dLbls>
          <c:showLegendKey val="0"/>
          <c:showVal val="0"/>
          <c:showCatName val="0"/>
          <c:showSerName val="0"/>
          <c:showPercent val="0"/>
          <c:showBubbleSize val="0"/>
        </c:dLbls>
        <c:smooth val="0"/>
        <c:axId val="1381295392"/>
        <c:axId val="1381295808"/>
      </c:lineChart>
      <c:catAx>
        <c:axId val="1381295392"/>
        <c:scaling>
          <c:orientation val="minMax"/>
        </c:scaling>
        <c:delete val="1"/>
        <c:axPos val="b"/>
        <c:numFmt formatCode="0" sourceLinked="1"/>
        <c:majorTickMark val="out"/>
        <c:minorTickMark val="none"/>
        <c:tickLblPos val="nextTo"/>
        <c:crossAx val="1381295808"/>
        <c:crosses val="autoZero"/>
        <c:auto val="1"/>
        <c:lblAlgn val="ctr"/>
        <c:lblOffset val="100"/>
        <c:noMultiLvlLbl val="0"/>
      </c:catAx>
      <c:valAx>
        <c:axId val="1381295808"/>
        <c:scaling>
          <c:orientation val="minMax"/>
        </c:scaling>
        <c:delete val="0"/>
        <c:axPos val="l"/>
        <c:majorGridlines>
          <c:spPr>
            <a:ln w="12700" cap="flat" cmpd="sng" algn="ctr">
              <a:solidFill>
                <a:schemeClr val="tx1">
                  <a:lumMod val="15000"/>
                  <a:lumOff val="85000"/>
                </a:schemeClr>
              </a:solidFill>
              <a:prstDash val="dash"/>
              <a:round/>
            </a:ln>
            <a:effectLst/>
          </c:spPr>
        </c:majorGridlines>
        <c:numFmt formatCode="0%" sourceLinked="0"/>
        <c:majorTickMark val="out"/>
        <c:minorTickMark val="none"/>
        <c:tickLblPos val="nextTo"/>
        <c:spPr>
          <a:noFill/>
          <a:ln>
            <a:solidFill>
              <a:schemeClr val="tx1"/>
            </a:solidFill>
          </a:ln>
          <a:effectLst/>
        </c:spPr>
        <c:txPr>
          <a:bodyPr rot="-60000000" spcFirstLastPara="1" vertOverflow="ellipsis" vert="horz" wrap="square" anchor="ctr" anchorCtr="1"/>
          <a:lstStyle/>
          <a:p>
            <a:pPr>
              <a:defRPr sz="8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381295392"/>
        <c:crosses val="autoZero"/>
        <c:crossBetween val="between"/>
        <c:majorUnit val="0.1"/>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3"/>
    </mc:Choice>
    <mc:Fallback>
      <c:style val="3"/>
    </mc:Fallback>
  </mc:AlternateContent>
  <c:chart>
    <c:title>
      <c:layout>
        <c:manualLayout>
          <c:xMode val="edge"/>
          <c:yMode val="edge"/>
          <c:x val="0.5175921120913336"/>
          <c:y val="0"/>
        </c:manualLayout>
      </c:layout>
      <c:overlay val="0"/>
      <c:spPr>
        <a:noFill/>
        <a:ln>
          <a:noFill/>
        </a:ln>
        <a:effectLst/>
      </c:spPr>
      <c:txPr>
        <a:bodyPr rot="0" spcFirstLastPara="1" vertOverflow="ellipsis" vert="horz" wrap="square" anchor="ctr" anchorCtr="1"/>
        <a:lstStyle/>
        <a:p>
          <a:pPr>
            <a:defRPr sz="70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manualLayout>
          <c:layoutTarget val="inner"/>
          <c:xMode val="edge"/>
          <c:yMode val="edge"/>
          <c:x val="0.23841882245259041"/>
          <c:y val="0.22718480778138028"/>
          <c:w val="0.75120235035488236"/>
          <c:h val="0.66857989810097262"/>
        </c:manualLayout>
      </c:layout>
      <c:lineChart>
        <c:grouping val="standard"/>
        <c:varyColors val="0"/>
        <c:ser>
          <c:idx val="1"/>
          <c:order val="0"/>
          <c:tx>
            <c:strRef>
              <c:f>MgN!$O$1</c:f>
              <c:strCache>
                <c:ptCount val="1"/>
                <c:pt idx="0">
                  <c:v>GMXT</c:v>
                </c:pt>
              </c:strCache>
            </c:strRef>
          </c:tx>
          <c:spPr>
            <a:ln w="28575" cap="rnd">
              <a:solidFill>
                <a:schemeClr val="accent1">
                  <a:lumMod val="50000"/>
                </a:schemeClr>
              </a:solidFill>
              <a:round/>
            </a:ln>
            <a:effectLst/>
          </c:spPr>
          <c:marker>
            <c:symbol val="none"/>
          </c:marker>
          <c:cat>
            <c:numRef>
              <c:f>MgN!$A$2:$A$8</c:f>
              <c:numCache>
                <c:formatCode>0</c:formatCode>
                <c:ptCount val="7"/>
                <c:pt idx="0">
                  <c:v>2018</c:v>
                </c:pt>
                <c:pt idx="1">
                  <c:v>2019</c:v>
                </c:pt>
                <c:pt idx="2">
                  <c:v>2020</c:v>
                </c:pt>
                <c:pt idx="3">
                  <c:v>2021</c:v>
                </c:pt>
                <c:pt idx="4">
                  <c:v>2022</c:v>
                </c:pt>
                <c:pt idx="5">
                  <c:v>2023</c:v>
                </c:pt>
                <c:pt idx="6">
                  <c:v>2024</c:v>
                </c:pt>
              </c:numCache>
            </c:numRef>
          </c:cat>
          <c:val>
            <c:numRef>
              <c:f>MgN!$O$2:$O$8</c:f>
              <c:numCache>
                <c:formatCode>0.00%</c:formatCode>
                <c:ptCount val="7"/>
                <c:pt idx="0">
                  <c:v>0.19766978023066642</c:v>
                </c:pt>
                <c:pt idx="1">
                  <c:v>0.16708776784186608</c:v>
                </c:pt>
                <c:pt idx="2">
                  <c:v>0.16759222427500037</c:v>
                </c:pt>
                <c:pt idx="3">
                  <c:v>0.18981530245042047</c:v>
                </c:pt>
                <c:pt idx="4">
                  <c:v>0.22240137796649562</c:v>
                </c:pt>
                <c:pt idx="5">
                  <c:v>0.19350803366081376</c:v>
                </c:pt>
                <c:pt idx="6">
                  <c:v>0.18301543182189955</c:v>
                </c:pt>
              </c:numCache>
            </c:numRef>
          </c:val>
          <c:smooth val="1"/>
          <c:extLst>
            <c:ext xmlns:c16="http://schemas.microsoft.com/office/drawing/2014/chart" uri="{C3380CC4-5D6E-409C-BE32-E72D297353CC}">
              <c16:uniqueId val="{00000000-6D34-4E75-8BF6-3C3E2643AA98}"/>
            </c:ext>
          </c:extLst>
        </c:ser>
        <c:dLbls>
          <c:showLegendKey val="0"/>
          <c:showVal val="0"/>
          <c:showCatName val="0"/>
          <c:showSerName val="0"/>
          <c:showPercent val="0"/>
          <c:showBubbleSize val="0"/>
        </c:dLbls>
        <c:smooth val="0"/>
        <c:axId val="1381295392"/>
        <c:axId val="1381295808"/>
      </c:lineChart>
      <c:catAx>
        <c:axId val="1381295392"/>
        <c:scaling>
          <c:orientation val="minMax"/>
        </c:scaling>
        <c:delete val="1"/>
        <c:axPos val="b"/>
        <c:numFmt formatCode="0" sourceLinked="1"/>
        <c:majorTickMark val="out"/>
        <c:minorTickMark val="none"/>
        <c:tickLblPos val="nextTo"/>
        <c:crossAx val="1381295808"/>
        <c:crosses val="autoZero"/>
        <c:auto val="1"/>
        <c:lblAlgn val="ctr"/>
        <c:lblOffset val="100"/>
        <c:noMultiLvlLbl val="0"/>
      </c:catAx>
      <c:valAx>
        <c:axId val="1381295808"/>
        <c:scaling>
          <c:orientation val="minMax"/>
          <c:min val="0.1"/>
        </c:scaling>
        <c:delete val="0"/>
        <c:axPos val="l"/>
        <c:majorGridlines>
          <c:spPr>
            <a:ln w="12700" cap="flat" cmpd="sng" algn="ctr">
              <a:solidFill>
                <a:schemeClr val="tx1">
                  <a:lumMod val="15000"/>
                  <a:lumOff val="85000"/>
                </a:schemeClr>
              </a:solidFill>
              <a:prstDash val="dash"/>
              <a:round/>
            </a:ln>
            <a:effectLst/>
          </c:spPr>
        </c:majorGridlines>
        <c:numFmt formatCode="0%" sourceLinked="0"/>
        <c:majorTickMark val="out"/>
        <c:minorTickMark val="none"/>
        <c:tickLblPos val="nextTo"/>
        <c:spPr>
          <a:noFill/>
          <a:ln>
            <a:solidFill>
              <a:schemeClr val="tx1"/>
            </a:solidFill>
          </a:ln>
          <a:effectLst/>
        </c:spPr>
        <c:txPr>
          <a:bodyPr rot="-60000000" spcFirstLastPara="1" vertOverflow="ellipsis" vert="horz" wrap="square" anchor="ctr" anchorCtr="1"/>
          <a:lstStyle/>
          <a:p>
            <a:pPr>
              <a:defRPr sz="8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381295392"/>
        <c:crosses val="autoZero"/>
        <c:crossBetween val="between"/>
        <c:majorUnit val="0.1"/>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3"/>
    </mc:Choice>
    <mc:Fallback>
      <c:style val="3"/>
    </mc:Fallback>
  </mc:AlternateContent>
  <c:chart>
    <c:title>
      <c:layout>
        <c:manualLayout>
          <c:xMode val="edge"/>
          <c:yMode val="edge"/>
          <c:x val="0.50173865786237026"/>
          <c:y val="0"/>
        </c:manualLayout>
      </c:layout>
      <c:overlay val="0"/>
      <c:spPr>
        <a:noFill/>
        <a:ln>
          <a:noFill/>
        </a:ln>
        <a:effectLst/>
      </c:spPr>
      <c:txPr>
        <a:bodyPr rot="0" spcFirstLastPara="1" vertOverflow="ellipsis" vert="horz" wrap="square" anchor="ctr" anchorCtr="1"/>
        <a:lstStyle/>
        <a:p>
          <a:pPr>
            <a:defRPr sz="70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manualLayout>
          <c:layoutTarget val="inner"/>
          <c:xMode val="edge"/>
          <c:yMode val="edge"/>
          <c:x val="0.27993413122269939"/>
          <c:y val="0.25876053728578047"/>
          <c:w val="0.70968704158477347"/>
          <c:h val="0.6370041685965725"/>
        </c:manualLayout>
      </c:layout>
      <c:lineChart>
        <c:grouping val="standard"/>
        <c:varyColors val="0"/>
        <c:ser>
          <c:idx val="1"/>
          <c:order val="0"/>
          <c:tx>
            <c:strRef>
              <c:f>MgN!$P$1</c:f>
              <c:strCache>
                <c:ptCount val="1"/>
                <c:pt idx="0">
                  <c:v>HOMEX</c:v>
                </c:pt>
              </c:strCache>
            </c:strRef>
          </c:tx>
          <c:spPr>
            <a:ln w="28575" cap="rnd">
              <a:solidFill>
                <a:schemeClr val="accent1">
                  <a:lumMod val="50000"/>
                </a:schemeClr>
              </a:solidFill>
              <a:round/>
            </a:ln>
            <a:effectLst/>
          </c:spPr>
          <c:marker>
            <c:symbol val="none"/>
          </c:marker>
          <c:cat>
            <c:numRef>
              <c:f>MgN!$A$2:$A$8</c:f>
              <c:numCache>
                <c:formatCode>0</c:formatCode>
                <c:ptCount val="7"/>
                <c:pt idx="0">
                  <c:v>2018</c:v>
                </c:pt>
                <c:pt idx="1">
                  <c:v>2019</c:v>
                </c:pt>
                <c:pt idx="2">
                  <c:v>2020</c:v>
                </c:pt>
                <c:pt idx="3">
                  <c:v>2021</c:v>
                </c:pt>
                <c:pt idx="4">
                  <c:v>2022</c:v>
                </c:pt>
                <c:pt idx="5">
                  <c:v>2023</c:v>
                </c:pt>
                <c:pt idx="6">
                  <c:v>2024</c:v>
                </c:pt>
              </c:numCache>
            </c:numRef>
          </c:cat>
          <c:val>
            <c:numRef>
              <c:f>MgN!$P$2:$P$8</c:f>
              <c:numCache>
                <c:formatCode>0.00%</c:formatCode>
                <c:ptCount val="7"/>
                <c:pt idx="0">
                  <c:v>0.80195494321355432</c:v>
                </c:pt>
                <c:pt idx="1">
                  <c:v>0.43659671687256729</c:v>
                </c:pt>
                <c:pt idx="2">
                  <c:v>0.41973406263712715</c:v>
                </c:pt>
                <c:pt idx="3">
                  <c:v>1.0689004770886497</c:v>
                </c:pt>
                <c:pt idx="4">
                  <c:v>-2.4561726689386262E-3</c:v>
                </c:pt>
                <c:pt idx="5">
                  <c:v>-4.822970573505532E-2</c:v>
                </c:pt>
                <c:pt idx="6">
                  <c:v>-0.1717772050702151</c:v>
                </c:pt>
              </c:numCache>
            </c:numRef>
          </c:val>
          <c:smooth val="1"/>
          <c:extLst>
            <c:ext xmlns:c16="http://schemas.microsoft.com/office/drawing/2014/chart" uri="{C3380CC4-5D6E-409C-BE32-E72D297353CC}">
              <c16:uniqueId val="{00000000-39A6-4BF5-A508-58DAC1490C39}"/>
            </c:ext>
          </c:extLst>
        </c:ser>
        <c:dLbls>
          <c:showLegendKey val="0"/>
          <c:showVal val="0"/>
          <c:showCatName val="0"/>
          <c:showSerName val="0"/>
          <c:showPercent val="0"/>
          <c:showBubbleSize val="0"/>
        </c:dLbls>
        <c:smooth val="0"/>
        <c:axId val="1381295392"/>
        <c:axId val="1381295808"/>
      </c:lineChart>
      <c:catAx>
        <c:axId val="1381295392"/>
        <c:scaling>
          <c:orientation val="minMax"/>
        </c:scaling>
        <c:delete val="1"/>
        <c:axPos val="b"/>
        <c:numFmt formatCode="0" sourceLinked="1"/>
        <c:majorTickMark val="out"/>
        <c:minorTickMark val="none"/>
        <c:tickLblPos val="nextTo"/>
        <c:crossAx val="1381295808"/>
        <c:crosses val="autoZero"/>
        <c:auto val="1"/>
        <c:lblAlgn val="ctr"/>
        <c:lblOffset val="100"/>
        <c:noMultiLvlLbl val="0"/>
      </c:catAx>
      <c:valAx>
        <c:axId val="1381295808"/>
        <c:scaling>
          <c:orientation val="minMax"/>
        </c:scaling>
        <c:delete val="0"/>
        <c:axPos val="l"/>
        <c:majorGridlines>
          <c:spPr>
            <a:ln w="12700" cap="flat" cmpd="sng" algn="ctr">
              <a:solidFill>
                <a:schemeClr val="tx1">
                  <a:lumMod val="15000"/>
                  <a:lumOff val="85000"/>
                </a:schemeClr>
              </a:solidFill>
              <a:prstDash val="dash"/>
              <a:round/>
            </a:ln>
            <a:effectLst/>
          </c:spPr>
        </c:majorGridlines>
        <c:numFmt formatCode="0%" sourceLinked="0"/>
        <c:majorTickMark val="out"/>
        <c:minorTickMark val="none"/>
        <c:tickLblPos val="nextTo"/>
        <c:spPr>
          <a:noFill/>
          <a:ln>
            <a:solidFill>
              <a:schemeClr val="tx1"/>
            </a:solidFill>
          </a:ln>
          <a:effectLst/>
        </c:spPr>
        <c:txPr>
          <a:bodyPr rot="-60000000" spcFirstLastPara="1" vertOverflow="ellipsis" vert="horz" wrap="square" anchor="ctr" anchorCtr="1"/>
          <a:lstStyle/>
          <a:p>
            <a:pPr>
              <a:defRPr sz="8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381295392"/>
        <c:crosses val="autoZero"/>
        <c:crossBetween val="between"/>
        <c:majorUnit val="0.60000000000000009"/>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3"/>
    </mc:Choice>
    <mc:Fallback>
      <c:style val="3"/>
    </mc:Fallback>
  </mc:AlternateContent>
  <c:chart>
    <c:title>
      <c:layout>
        <c:manualLayout>
          <c:xMode val="edge"/>
          <c:yMode val="edge"/>
          <c:x val="0.5259989621172807"/>
          <c:y val="0"/>
        </c:manualLayout>
      </c:layout>
      <c:overlay val="0"/>
      <c:spPr>
        <a:noFill/>
        <a:ln>
          <a:noFill/>
        </a:ln>
        <a:effectLst/>
      </c:spPr>
      <c:txPr>
        <a:bodyPr rot="0" spcFirstLastPara="1" vertOverflow="ellipsis" vert="horz" wrap="square" anchor="ctr" anchorCtr="1"/>
        <a:lstStyle/>
        <a:p>
          <a:pPr>
            <a:defRPr sz="70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manualLayout>
          <c:layoutTarget val="inner"/>
          <c:xMode val="edge"/>
          <c:yMode val="edge"/>
          <c:x val="0.3806867119732828"/>
          <c:y val="0.26012968967114403"/>
          <c:w val="0.61931328802671715"/>
          <c:h val="0.63563501621120888"/>
        </c:manualLayout>
      </c:layout>
      <c:lineChart>
        <c:grouping val="standard"/>
        <c:varyColors val="0"/>
        <c:ser>
          <c:idx val="1"/>
          <c:order val="0"/>
          <c:tx>
            <c:strRef>
              <c:f>MgN!$Q$1</c:f>
              <c:strCache>
                <c:ptCount val="1"/>
                <c:pt idx="0">
                  <c:v>IDEAL</c:v>
                </c:pt>
              </c:strCache>
            </c:strRef>
          </c:tx>
          <c:spPr>
            <a:ln w="28575" cap="rnd">
              <a:solidFill>
                <a:schemeClr val="accent1">
                  <a:lumMod val="50000"/>
                </a:schemeClr>
              </a:solidFill>
              <a:round/>
            </a:ln>
            <a:effectLst/>
          </c:spPr>
          <c:marker>
            <c:symbol val="none"/>
          </c:marker>
          <c:cat>
            <c:numRef>
              <c:f>MgN!$A$2:$A$8</c:f>
              <c:numCache>
                <c:formatCode>0</c:formatCode>
                <c:ptCount val="7"/>
                <c:pt idx="0">
                  <c:v>2018</c:v>
                </c:pt>
                <c:pt idx="1">
                  <c:v>2019</c:v>
                </c:pt>
                <c:pt idx="2">
                  <c:v>2020</c:v>
                </c:pt>
                <c:pt idx="3">
                  <c:v>2021</c:v>
                </c:pt>
                <c:pt idx="4">
                  <c:v>2022</c:v>
                </c:pt>
                <c:pt idx="5">
                  <c:v>2023</c:v>
                </c:pt>
                <c:pt idx="6">
                  <c:v>2024</c:v>
                </c:pt>
              </c:numCache>
            </c:numRef>
          </c:cat>
          <c:val>
            <c:numRef>
              <c:f>MgN!$Q$2:$Q$8</c:f>
              <c:numCache>
                <c:formatCode>0.00%</c:formatCode>
                <c:ptCount val="7"/>
                <c:pt idx="0">
                  <c:v>0.42837022709363132</c:v>
                </c:pt>
                <c:pt idx="1">
                  <c:v>3.4618740515933229E-2</c:v>
                </c:pt>
                <c:pt idx="2">
                  <c:v>0.28667642966976642</c:v>
                </c:pt>
                <c:pt idx="3">
                  <c:v>0.80191257230724167</c:v>
                </c:pt>
                <c:pt idx="4">
                  <c:v>0.61083881735813073</c:v>
                </c:pt>
                <c:pt idx="5">
                  <c:v>0.44119736360307582</c:v>
                </c:pt>
                <c:pt idx="6">
                  <c:v>0.51993880565520156</c:v>
                </c:pt>
              </c:numCache>
            </c:numRef>
          </c:val>
          <c:smooth val="1"/>
          <c:extLst>
            <c:ext xmlns:c16="http://schemas.microsoft.com/office/drawing/2014/chart" uri="{C3380CC4-5D6E-409C-BE32-E72D297353CC}">
              <c16:uniqueId val="{00000000-6D0A-4A5C-82E7-61D23C90DB1E}"/>
            </c:ext>
          </c:extLst>
        </c:ser>
        <c:dLbls>
          <c:showLegendKey val="0"/>
          <c:showVal val="0"/>
          <c:showCatName val="0"/>
          <c:showSerName val="0"/>
          <c:showPercent val="0"/>
          <c:showBubbleSize val="0"/>
        </c:dLbls>
        <c:smooth val="0"/>
        <c:axId val="1381295392"/>
        <c:axId val="1381295808"/>
      </c:lineChart>
      <c:catAx>
        <c:axId val="1381295392"/>
        <c:scaling>
          <c:orientation val="minMax"/>
        </c:scaling>
        <c:delete val="1"/>
        <c:axPos val="b"/>
        <c:numFmt formatCode="0" sourceLinked="1"/>
        <c:majorTickMark val="out"/>
        <c:minorTickMark val="none"/>
        <c:tickLblPos val="nextTo"/>
        <c:crossAx val="1381295808"/>
        <c:crosses val="autoZero"/>
        <c:auto val="1"/>
        <c:lblAlgn val="ctr"/>
        <c:lblOffset val="100"/>
        <c:noMultiLvlLbl val="0"/>
      </c:catAx>
      <c:valAx>
        <c:axId val="1381295808"/>
        <c:scaling>
          <c:orientation val="minMax"/>
        </c:scaling>
        <c:delete val="0"/>
        <c:axPos val="l"/>
        <c:majorGridlines>
          <c:spPr>
            <a:ln w="12700" cap="flat" cmpd="sng" algn="ctr">
              <a:solidFill>
                <a:schemeClr val="tx1">
                  <a:lumMod val="15000"/>
                  <a:lumOff val="85000"/>
                </a:schemeClr>
              </a:solidFill>
              <a:prstDash val="dash"/>
              <a:round/>
            </a:ln>
            <a:effectLst/>
          </c:spPr>
        </c:majorGridlines>
        <c:numFmt formatCode="0%" sourceLinked="0"/>
        <c:majorTickMark val="out"/>
        <c:minorTickMark val="none"/>
        <c:tickLblPos val="nextTo"/>
        <c:spPr>
          <a:noFill/>
          <a:ln>
            <a:solidFill>
              <a:schemeClr val="tx1"/>
            </a:solidFill>
          </a:ln>
          <a:effectLst/>
        </c:spPr>
        <c:txPr>
          <a:bodyPr rot="-60000000" spcFirstLastPara="1" vertOverflow="ellipsis" vert="horz" wrap="square" anchor="ctr" anchorCtr="1"/>
          <a:lstStyle/>
          <a:p>
            <a:pPr>
              <a:defRPr sz="8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381295392"/>
        <c:crosses val="autoZero"/>
        <c:crossBetween val="between"/>
        <c:majorUnit val="0.4"/>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3"/>
    </mc:Choice>
    <mc:Fallback>
      <c:style val="3"/>
    </mc:Fallback>
  </mc:AlternateContent>
  <c:chart>
    <c:title>
      <c:layout>
        <c:manualLayout>
          <c:xMode val="edge"/>
          <c:yMode val="edge"/>
          <c:x val="0.4939545374679748"/>
          <c:y val="0"/>
        </c:manualLayout>
      </c:layout>
      <c:overlay val="0"/>
      <c:spPr>
        <a:noFill/>
        <a:ln>
          <a:noFill/>
        </a:ln>
        <a:effectLst/>
      </c:spPr>
      <c:txPr>
        <a:bodyPr rot="0" spcFirstLastPara="1" vertOverflow="ellipsis" vert="horz" wrap="square" anchor="ctr" anchorCtr="1"/>
        <a:lstStyle/>
        <a:p>
          <a:pPr>
            <a:defRPr sz="70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manualLayout>
          <c:layoutTarget val="inner"/>
          <c:xMode val="edge"/>
          <c:yMode val="edge"/>
          <c:x val="0.23841882245259041"/>
          <c:y val="0.21307086614173229"/>
          <c:w val="0.75120235035488236"/>
          <c:h val="0.68269383974062081"/>
        </c:manualLayout>
      </c:layout>
      <c:lineChart>
        <c:grouping val="standard"/>
        <c:varyColors val="0"/>
        <c:ser>
          <c:idx val="1"/>
          <c:order val="0"/>
          <c:tx>
            <c:strRef>
              <c:f>MgN!$R$1</c:f>
              <c:strCache>
                <c:ptCount val="1"/>
                <c:pt idx="0">
                  <c:v>KUO</c:v>
                </c:pt>
              </c:strCache>
            </c:strRef>
          </c:tx>
          <c:spPr>
            <a:ln w="28575" cap="rnd">
              <a:solidFill>
                <a:schemeClr val="accent1">
                  <a:lumMod val="50000"/>
                </a:schemeClr>
              </a:solidFill>
              <a:round/>
            </a:ln>
            <a:effectLst/>
          </c:spPr>
          <c:marker>
            <c:symbol val="none"/>
          </c:marker>
          <c:cat>
            <c:numRef>
              <c:f>MgN!$A$2:$A$8</c:f>
              <c:numCache>
                <c:formatCode>0</c:formatCode>
                <c:ptCount val="7"/>
                <c:pt idx="0">
                  <c:v>2018</c:v>
                </c:pt>
                <c:pt idx="1">
                  <c:v>2019</c:v>
                </c:pt>
                <c:pt idx="2">
                  <c:v>2020</c:v>
                </c:pt>
                <c:pt idx="3">
                  <c:v>2021</c:v>
                </c:pt>
                <c:pt idx="4">
                  <c:v>2022</c:v>
                </c:pt>
                <c:pt idx="5">
                  <c:v>2023</c:v>
                </c:pt>
                <c:pt idx="6">
                  <c:v>2024</c:v>
                </c:pt>
              </c:numCache>
            </c:numRef>
          </c:cat>
          <c:val>
            <c:numRef>
              <c:f>MgN!$R$2:$R$8</c:f>
              <c:numCache>
                <c:formatCode>0.00%</c:formatCode>
                <c:ptCount val="7"/>
                <c:pt idx="0">
                  <c:v>7.9517264130195733E-2</c:v>
                </c:pt>
                <c:pt idx="1">
                  <c:v>8.024319171133576E-2</c:v>
                </c:pt>
                <c:pt idx="2">
                  <c:v>-1.848766928472155E-2</c:v>
                </c:pt>
                <c:pt idx="3">
                  <c:v>6.7231387531320561E-2</c:v>
                </c:pt>
                <c:pt idx="4">
                  <c:v>4.1869855046528272E-2</c:v>
                </c:pt>
                <c:pt idx="5">
                  <c:v>1.896549945851168E-2</c:v>
                </c:pt>
                <c:pt idx="6">
                  <c:v>-3.782836489969741E-2</c:v>
                </c:pt>
              </c:numCache>
            </c:numRef>
          </c:val>
          <c:smooth val="1"/>
          <c:extLst>
            <c:ext xmlns:c16="http://schemas.microsoft.com/office/drawing/2014/chart" uri="{C3380CC4-5D6E-409C-BE32-E72D297353CC}">
              <c16:uniqueId val="{00000000-05EF-4ED3-8C9C-7AA903F1EA67}"/>
            </c:ext>
          </c:extLst>
        </c:ser>
        <c:dLbls>
          <c:showLegendKey val="0"/>
          <c:showVal val="0"/>
          <c:showCatName val="0"/>
          <c:showSerName val="0"/>
          <c:showPercent val="0"/>
          <c:showBubbleSize val="0"/>
        </c:dLbls>
        <c:smooth val="0"/>
        <c:axId val="1381295392"/>
        <c:axId val="1381295808"/>
      </c:lineChart>
      <c:catAx>
        <c:axId val="1381295392"/>
        <c:scaling>
          <c:orientation val="minMax"/>
        </c:scaling>
        <c:delete val="1"/>
        <c:axPos val="b"/>
        <c:numFmt formatCode="0" sourceLinked="1"/>
        <c:majorTickMark val="out"/>
        <c:minorTickMark val="none"/>
        <c:tickLblPos val="nextTo"/>
        <c:crossAx val="1381295808"/>
        <c:crosses val="autoZero"/>
        <c:auto val="1"/>
        <c:lblAlgn val="ctr"/>
        <c:lblOffset val="100"/>
        <c:noMultiLvlLbl val="0"/>
      </c:catAx>
      <c:valAx>
        <c:axId val="1381295808"/>
        <c:scaling>
          <c:orientation val="minMax"/>
        </c:scaling>
        <c:delete val="0"/>
        <c:axPos val="l"/>
        <c:majorGridlines>
          <c:spPr>
            <a:ln w="12700" cap="flat" cmpd="sng" algn="ctr">
              <a:solidFill>
                <a:schemeClr val="tx1">
                  <a:lumMod val="15000"/>
                  <a:lumOff val="85000"/>
                </a:schemeClr>
              </a:solidFill>
              <a:prstDash val="dash"/>
              <a:round/>
            </a:ln>
            <a:effectLst/>
          </c:spPr>
        </c:majorGridlines>
        <c:numFmt formatCode="0%" sourceLinked="0"/>
        <c:majorTickMark val="out"/>
        <c:minorTickMark val="none"/>
        <c:tickLblPos val="nextTo"/>
        <c:spPr>
          <a:noFill/>
          <a:ln>
            <a:solidFill>
              <a:schemeClr val="tx1"/>
            </a:solidFill>
          </a:ln>
          <a:effectLst/>
        </c:spPr>
        <c:txPr>
          <a:bodyPr rot="-60000000" spcFirstLastPara="1" vertOverflow="ellipsis" vert="horz" wrap="square" anchor="ctr" anchorCtr="1"/>
          <a:lstStyle/>
          <a:p>
            <a:pPr>
              <a:defRPr sz="8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381295392"/>
        <c:crosses val="autoZero"/>
        <c:crossBetween val="between"/>
        <c:majorUnit val="6.0000000000000012E-2"/>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3"/>
    </mc:Choice>
    <mc:Fallback>
      <c:style val="3"/>
    </mc:Fallback>
  </mc:AlternateContent>
  <c:chart>
    <c:title>
      <c:layout>
        <c:manualLayout>
          <c:xMode val="edge"/>
          <c:yMode val="edge"/>
          <c:x val="0.52855283210566417"/>
          <c:y val="0"/>
        </c:manualLayout>
      </c:layout>
      <c:overlay val="0"/>
      <c:spPr>
        <a:noFill/>
        <a:ln>
          <a:noFill/>
        </a:ln>
        <a:effectLst/>
      </c:spPr>
      <c:txPr>
        <a:bodyPr rot="0" spcFirstLastPara="1" vertOverflow="ellipsis" vert="horz" wrap="square" anchor="ctr" anchorCtr="1"/>
        <a:lstStyle/>
        <a:p>
          <a:pPr>
            <a:defRPr sz="70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manualLayout>
          <c:layoutTarget val="inner"/>
          <c:xMode val="edge"/>
          <c:yMode val="edge"/>
          <c:x val="0.23156908813817628"/>
          <c:y val="0.24694025011579435"/>
          <c:w val="0.76843091186182377"/>
          <c:h val="0.64882445576655867"/>
        </c:manualLayout>
      </c:layout>
      <c:lineChart>
        <c:grouping val="standard"/>
        <c:varyColors val="0"/>
        <c:ser>
          <c:idx val="1"/>
          <c:order val="0"/>
          <c:tx>
            <c:strRef>
              <c:f>MgN!$S$1</c:f>
              <c:strCache>
                <c:ptCount val="1"/>
                <c:pt idx="0">
                  <c:v>OMA</c:v>
                </c:pt>
              </c:strCache>
            </c:strRef>
          </c:tx>
          <c:spPr>
            <a:ln w="28575" cap="rnd">
              <a:solidFill>
                <a:schemeClr val="accent1">
                  <a:lumMod val="50000"/>
                </a:schemeClr>
              </a:solidFill>
              <a:round/>
            </a:ln>
            <a:effectLst/>
          </c:spPr>
          <c:marker>
            <c:symbol val="none"/>
          </c:marker>
          <c:cat>
            <c:numRef>
              <c:f>MgN!$A$2:$A$8</c:f>
              <c:numCache>
                <c:formatCode>0</c:formatCode>
                <c:ptCount val="7"/>
                <c:pt idx="0">
                  <c:v>2018</c:v>
                </c:pt>
                <c:pt idx="1">
                  <c:v>2019</c:v>
                </c:pt>
                <c:pt idx="2">
                  <c:v>2020</c:v>
                </c:pt>
                <c:pt idx="3">
                  <c:v>2021</c:v>
                </c:pt>
                <c:pt idx="4">
                  <c:v>2022</c:v>
                </c:pt>
                <c:pt idx="5">
                  <c:v>2023</c:v>
                </c:pt>
                <c:pt idx="6">
                  <c:v>2024</c:v>
                </c:pt>
              </c:numCache>
            </c:numRef>
          </c:cat>
          <c:val>
            <c:numRef>
              <c:f>MgN!$S$2:$S$8</c:f>
              <c:numCache>
                <c:formatCode>0.00%</c:formatCode>
                <c:ptCount val="7"/>
                <c:pt idx="0">
                  <c:v>0.36222990875231598</c:v>
                </c:pt>
                <c:pt idx="1">
                  <c:v>0.37849092892073505</c:v>
                </c:pt>
                <c:pt idx="2">
                  <c:v>0.20454181307359531</c:v>
                </c:pt>
                <c:pt idx="3">
                  <c:v>0.32839755917711105</c:v>
                </c:pt>
                <c:pt idx="4">
                  <c:v>0.3282261226870084</c:v>
                </c:pt>
                <c:pt idx="5">
                  <c:v>0.34726376280687388</c:v>
                </c:pt>
                <c:pt idx="6">
                  <c:v>0.32748864688067036</c:v>
                </c:pt>
              </c:numCache>
            </c:numRef>
          </c:val>
          <c:smooth val="1"/>
          <c:extLst>
            <c:ext xmlns:c16="http://schemas.microsoft.com/office/drawing/2014/chart" uri="{C3380CC4-5D6E-409C-BE32-E72D297353CC}">
              <c16:uniqueId val="{00000000-B1FF-4B00-81F2-DD31421B44DC}"/>
            </c:ext>
          </c:extLst>
        </c:ser>
        <c:dLbls>
          <c:showLegendKey val="0"/>
          <c:showVal val="0"/>
          <c:showCatName val="0"/>
          <c:showSerName val="0"/>
          <c:showPercent val="0"/>
          <c:showBubbleSize val="0"/>
        </c:dLbls>
        <c:smooth val="0"/>
        <c:axId val="1381295392"/>
        <c:axId val="1381295808"/>
      </c:lineChart>
      <c:catAx>
        <c:axId val="1381295392"/>
        <c:scaling>
          <c:orientation val="minMax"/>
        </c:scaling>
        <c:delete val="1"/>
        <c:axPos val="b"/>
        <c:numFmt formatCode="0" sourceLinked="1"/>
        <c:majorTickMark val="out"/>
        <c:minorTickMark val="none"/>
        <c:tickLblPos val="nextTo"/>
        <c:crossAx val="1381295808"/>
        <c:crosses val="autoZero"/>
        <c:auto val="1"/>
        <c:lblAlgn val="ctr"/>
        <c:lblOffset val="100"/>
        <c:noMultiLvlLbl val="0"/>
      </c:catAx>
      <c:valAx>
        <c:axId val="1381295808"/>
        <c:scaling>
          <c:orientation val="minMax"/>
        </c:scaling>
        <c:delete val="0"/>
        <c:axPos val="l"/>
        <c:majorGridlines>
          <c:spPr>
            <a:ln w="12700" cap="flat" cmpd="sng" algn="ctr">
              <a:solidFill>
                <a:schemeClr val="tx1">
                  <a:lumMod val="15000"/>
                  <a:lumOff val="85000"/>
                </a:schemeClr>
              </a:solidFill>
              <a:prstDash val="dash"/>
              <a:round/>
            </a:ln>
            <a:effectLst/>
          </c:spPr>
        </c:majorGridlines>
        <c:numFmt formatCode="0%" sourceLinked="0"/>
        <c:majorTickMark val="out"/>
        <c:minorTickMark val="none"/>
        <c:tickLblPos val="nextTo"/>
        <c:spPr>
          <a:noFill/>
          <a:ln>
            <a:solidFill>
              <a:schemeClr val="tx1"/>
            </a:solidFill>
          </a:ln>
          <a:effectLst/>
        </c:spPr>
        <c:txPr>
          <a:bodyPr rot="-60000000" spcFirstLastPara="1" vertOverflow="ellipsis" vert="horz" wrap="square" anchor="ctr" anchorCtr="1"/>
          <a:lstStyle/>
          <a:p>
            <a:pPr>
              <a:defRPr sz="8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381295392"/>
        <c:crosses val="autoZero"/>
        <c:crossBetween val="between"/>
        <c:majorUnit val="0.4"/>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3"/>
    </mc:Choice>
    <mc:Fallback>
      <c:style val="3"/>
    </mc:Fallback>
  </mc:AlternateContent>
  <c:chart>
    <c:title>
      <c:layout>
        <c:manualLayout>
          <c:xMode val="edge"/>
          <c:yMode val="edge"/>
          <c:x val="0.52825615272403348"/>
          <c:y val="1.4114326040931546E-2"/>
        </c:manualLayout>
      </c:layout>
      <c:overlay val="0"/>
      <c:spPr>
        <a:noFill/>
        <a:ln>
          <a:noFill/>
        </a:ln>
        <a:effectLst/>
      </c:spPr>
      <c:txPr>
        <a:bodyPr rot="0" spcFirstLastPara="1" vertOverflow="ellipsis" vert="horz" wrap="square" anchor="ctr" anchorCtr="1"/>
        <a:lstStyle/>
        <a:p>
          <a:pPr>
            <a:defRPr sz="70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manualLayout>
          <c:layoutTarget val="inner"/>
          <c:xMode val="edge"/>
          <c:yMode val="edge"/>
          <c:x val="0.22456349676581033"/>
          <c:y val="0.22718480778138028"/>
          <c:w val="0.77543650323418978"/>
          <c:h val="0.66857989810097262"/>
        </c:manualLayout>
      </c:layout>
      <c:lineChart>
        <c:grouping val="standard"/>
        <c:varyColors val="0"/>
        <c:ser>
          <c:idx val="1"/>
          <c:order val="0"/>
          <c:tx>
            <c:strRef>
              <c:f>MgN!$Y$1</c:f>
              <c:strCache>
                <c:ptCount val="1"/>
                <c:pt idx="0">
                  <c:v>VESTA</c:v>
                </c:pt>
              </c:strCache>
            </c:strRef>
          </c:tx>
          <c:spPr>
            <a:ln w="28575" cap="rnd">
              <a:solidFill>
                <a:schemeClr val="accent1">
                  <a:lumMod val="50000"/>
                </a:schemeClr>
              </a:solidFill>
              <a:round/>
            </a:ln>
            <a:effectLst/>
          </c:spPr>
          <c:marker>
            <c:symbol val="none"/>
          </c:marker>
          <c:cat>
            <c:numRef>
              <c:f>MgN!$A$2:$A$8</c:f>
              <c:numCache>
                <c:formatCode>0</c:formatCode>
                <c:ptCount val="7"/>
                <c:pt idx="0">
                  <c:v>2018</c:v>
                </c:pt>
                <c:pt idx="1">
                  <c:v>2019</c:v>
                </c:pt>
                <c:pt idx="2">
                  <c:v>2020</c:v>
                </c:pt>
                <c:pt idx="3">
                  <c:v>2021</c:v>
                </c:pt>
                <c:pt idx="4">
                  <c:v>2022</c:v>
                </c:pt>
                <c:pt idx="5">
                  <c:v>2023</c:v>
                </c:pt>
                <c:pt idx="6">
                  <c:v>2024</c:v>
                </c:pt>
              </c:numCache>
            </c:numRef>
          </c:cat>
          <c:val>
            <c:numRef>
              <c:f>MgN!$Y$2:$Y$8</c:f>
              <c:numCache>
                <c:formatCode>0.00%</c:formatCode>
                <c:ptCount val="7"/>
                <c:pt idx="0">
                  <c:v>-5.4194920511352815E-3</c:v>
                </c:pt>
                <c:pt idx="1">
                  <c:v>1.494188190091786E-2</c:v>
                </c:pt>
                <c:pt idx="2">
                  <c:v>-1.1448400120116112E-3</c:v>
                </c:pt>
                <c:pt idx="3">
                  <c:v>-6.8973666861542665E-3</c:v>
                </c:pt>
                <c:pt idx="4">
                  <c:v>1.0891728689790759E-2</c:v>
                </c:pt>
                <c:pt idx="5">
                  <c:v>4.1526202166300645E-2</c:v>
                </c:pt>
                <c:pt idx="6">
                  <c:v>-4.2948237802534019E-2</c:v>
                </c:pt>
              </c:numCache>
            </c:numRef>
          </c:val>
          <c:smooth val="1"/>
          <c:extLst>
            <c:ext xmlns:c16="http://schemas.microsoft.com/office/drawing/2014/chart" uri="{C3380CC4-5D6E-409C-BE32-E72D297353CC}">
              <c16:uniqueId val="{00000000-531D-4C7D-ABB1-6FBE0F534231}"/>
            </c:ext>
          </c:extLst>
        </c:ser>
        <c:dLbls>
          <c:showLegendKey val="0"/>
          <c:showVal val="0"/>
          <c:showCatName val="0"/>
          <c:showSerName val="0"/>
          <c:showPercent val="0"/>
          <c:showBubbleSize val="0"/>
        </c:dLbls>
        <c:smooth val="0"/>
        <c:axId val="1381295392"/>
        <c:axId val="1381295808"/>
      </c:lineChart>
      <c:catAx>
        <c:axId val="1381295392"/>
        <c:scaling>
          <c:orientation val="minMax"/>
        </c:scaling>
        <c:delete val="1"/>
        <c:axPos val="b"/>
        <c:numFmt formatCode="0" sourceLinked="1"/>
        <c:majorTickMark val="out"/>
        <c:minorTickMark val="none"/>
        <c:tickLblPos val="low"/>
        <c:crossAx val="1381295808"/>
        <c:crosses val="autoZero"/>
        <c:auto val="1"/>
        <c:lblAlgn val="ctr"/>
        <c:lblOffset val="100"/>
        <c:noMultiLvlLbl val="0"/>
      </c:catAx>
      <c:valAx>
        <c:axId val="1381295808"/>
        <c:scaling>
          <c:orientation val="minMax"/>
        </c:scaling>
        <c:delete val="0"/>
        <c:axPos val="l"/>
        <c:majorGridlines>
          <c:spPr>
            <a:ln w="12700" cap="flat" cmpd="sng" algn="ctr">
              <a:solidFill>
                <a:schemeClr val="tx1">
                  <a:lumMod val="15000"/>
                  <a:lumOff val="85000"/>
                </a:schemeClr>
              </a:solidFill>
              <a:prstDash val="dash"/>
              <a:round/>
            </a:ln>
            <a:effectLst/>
          </c:spPr>
        </c:majorGridlines>
        <c:numFmt formatCode="0%" sourceLinked="0"/>
        <c:majorTickMark val="out"/>
        <c:minorTickMark val="none"/>
        <c:tickLblPos val="nextTo"/>
        <c:spPr>
          <a:noFill/>
          <a:ln>
            <a:solidFill>
              <a:schemeClr val="tx1"/>
            </a:solidFill>
          </a:ln>
          <a:effectLst/>
        </c:spPr>
        <c:txPr>
          <a:bodyPr rot="-60000000" spcFirstLastPara="1" vertOverflow="ellipsis" vert="horz" wrap="square" anchor="ctr" anchorCtr="1"/>
          <a:lstStyle/>
          <a:p>
            <a:pPr>
              <a:defRPr sz="8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381295392"/>
        <c:crosses val="autoZero"/>
        <c:crossBetween val="between"/>
        <c:majorUnit val="8.0000000000000016E-2"/>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3"/>
    </mc:Choice>
    <mc:Fallback>
      <c:style val="3"/>
    </mc:Fallback>
  </mc:AlternateContent>
  <c:chart>
    <c:title>
      <c:layout>
        <c:manualLayout>
          <c:xMode val="edge"/>
          <c:yMode val="edge"/>
          <c:x val="0.51699553383538521"/>
          <c:y val="0"/>
        </c:manualLayout>
      </c:layout>
      <c:overlay val="0"/>
      <c:spPr>
        <a:noFill/>
        <a:ln>
          <a:noFill/>
        </a:ln>
        <a:effectLst/>
      </c:spPr>
      <c:txPr>
        <a:bodyPr rot="0" spcFirstLastPara="1" vertOverflow="ellipsis" vert="horz" wrap="square" anchor="ctr" anchorCtr="1"/>
        <a:lstStyle/>
        <a:p>
          <a:pPr>
            <a:defRPr sz="70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manualLayout>
          <c:layoutTarget val="inner"/>
          <c:xMode val="edge"/>
          <c:yMode val="edge"/>
          <c:x val="0.26607880553591934"/>
          <c:y val="0.23660027790643817"/>
          <c:w val="0.72354236727155352"/>
          <c:h val="0.6591644279759149"/>
        </c:manualLayout>
      </c:layout>
      <c:lineChart>
        <c:grouping val="standard"/>
        <c:varyColors val="0"/>
        <c:ser>
          <c:idx val="1"/>
          <c:order val="0"/>
          <c:tx>
            <c:strRef>
              <c:f>MgN!$W$1</c:f>
              <c:strCache>
                <c:ptCount val="1"/>
                <c:pt idx="0">
                  <c:v>TMM</c:v>
                </c:pt>
              </c:strCache>
            </c:strRef>
          </c:tx>
          <c:spPr>
            <a:ln w="28575" cap="rnd">
              <a:solidFill>
                <a:schemeClr val="accent1">
                  <a:lumMod val="50000"/>
                </a:schemeClr>
              </a:solidFill>
              <a:round/>
            </a:ln>
            <a:effectLst/>
          </c:spPr>
          <c:marker>
            <c:symbol val="none"/>
          </c:marker>
          <c:cat>
            <c:numRef>
              <c:f>MgN!$A$2:$A$8</c:f>
              <c:numCache>
                <c:formatCode>0</c:formatCode>
                <c:ptCount val="7"/>
                <c:pt idx="0">
                  <c:v>2018</c:v>
                </c:pt>
                <c:pt idx="1">
                  <c:v>2019</c:v>
                </c:pt>
                <c:pt idx="2">
                  <c:v>2020</c:v>
                </c:pt>
                <c:pt idx="3">
                  <c:v>2021</c:v>
                </c:pt>
                <c:pt idx="4">
                  <c:v>2022</c:v>
                </c:pt>
                <c:pt idx="5">
                  <c:v>2023</c:v>
                </c:pt>
                <c:pt idx="6">
                  <c:v>2024</c:v>
                </c:pt>
              </c:numCache>
            </c:numRef>
          </c:cat>
          <c:val>
            <c:numRef>
              <c:f>MgN!$W$2:$W$8</c:f>
              <c:numCache>
                <c:formatCode>0.00%</c:formatCode>
                <c:ptCount val="7"/>
                <c:pt idx="0">
                  <c:v>1.5455727285858731E-2</c:v>
                </c:pt>
                <c:pt idx="1">
                  <c:v>2.1203784018215328E-2</c:v>
                </c:pt>
                <c:pt idx="2">
                  <c:v>-0.33504255036234293</c:v>
                </c:pt>
                <c:pt idx="3">
                  <c:v>-0.18350829689800327</c:v>
                </c:pt>
                <c:pt idx="4">
                  <c:v>5.3652594991236149E-4</c:v>
                </c:pt>
                <c:pt idx="5">
                  <c:v>1.2678067353771416E-2</c:v>
                </c:pt>
                <c:pt idx="6">
                  <c:v>2.8244319172429828E-2</c:v>
                </c:pt>
              </c:numCache>
            </c:numRef>
          </c:val>
          <c:smooth val="1"/>
          <c:extLst>
            <c:ext xmlns:c16="http://schemas.microsoft.com/office/drawing/2014/chart" uri="{C3380CC4-5D6E-409C-BE32-E72D297353CC}">
              <c16:uniqueId val="{00000000-7259-418C-8C4F-79546167927A}"/>
            </c:ext>
          </c:extLst>
        </c:ser>
        <c:dLbls>
          <c:showLegendKey val="0"/>
          <c:showVal val="0"/>
          <c:showCatName val="0"/>
          <c:showSerName val="0"/>
          <c:showPercent val="0"/>
          <c:showBubbleSize val="0"/>
        </c:dLbls>
        <c:smooth val="0"/>
        <c:axId val="1381295392"/>
        <c:axId val="1381295808"/>
      </c:lineChart>
      <c:catAx>
        <c:axId val="1381295392"/>
        <c:scaling>
          <c:orientation val="minMax"/>
        </c:scaling>
        <c:delete val="1"/>
        <c:axPos val="b"/>
        <c:numFmt formatCode="0" sourceLinked="1"/>
        <c:majorTickMark val="out"/>
        <c:minorTickMark val="none"/>
        <c:tickLblPos val="low"/>
        <c:crossAx val="1381295808"/>
        <c:crosses val="autoZero"/>
        <c:auto val="1"/>
        <c:lblAlgn val="ctr"/>
        <c:lblOffset val="100"/>
        <c:noMultiLvlLbl val="0"/>
      </c:catAx>
      <c:valAx>
        <c:axId val="1381295808"/>
        <c:scaling>
          <c:orientation val="minMax"/>
        </c:scaling>
        <c:delete val="0"/>
        <c:axPos val="l"/>
        <c:majorGridlines>
          <c:spPr>
            <a:ln w="12700" cap="flat" cmpd="sng" algn="ctr">
              <a:solidFill>
                <a:schemeClr val="tx1">
                  <a:lumMod val="15000"/>
                  <a:lumOff val="85000"/>
                </a:schemeClr>
              </a:solidFill>
              <a:prstDash val="dash"/>
              <a:round/>
            </a:ln>
            <a:effectLst/>
          </c:spPr>
        </c:majorGridlines>
        <c:numFmt formatCode="0%" sourceLinked="0"/>
        <c:majorTickMark val="out"/>
        <c:minorTickMark val="none"/>
        <c:tickLblPos val="nextTo"/>
        <c:spPr>
          <a:noFill/>
          <a:ln>
            <a:solidFill>
              <a:schemeClr val="tx1"/>
            </a:solidFill>
          </a:ln>
          <a:effectLst/>
        </c:spPr>
        <c:txPr>
          <a:bodyPr rot="-60000000" spcFirstLastPara="1" vertOverflow="ellipsis" vert="horz" wrap="square" anchor="ctr" anchorCtr="1"/>
          <a:lstStyle/>
          <a:p>
            <a:pPr>
              <a:defRPr sz="8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381295392"/>
        <c:crosses val="autoZero"/>
        <c:crossBetween val="between"/>
        <c:majorUnit val="0.4"/>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3"/>
    </mc:Choice>
    <mc:Fallback>
      <c:style val="3"/>
    </mc:Fallback>
  </mc:AlternateContent>
  <c:chart>
    <c:title>
      <c:layout>
        <c:manualLayout>
          <c:xMode val="edge"/>
          <c:yMode val="edge"/>
          <c:x val="0.53165501432196438"/>
          <c:y val="1.4114326040931546E-2"/>
        </c:manualLayout>
      </c:layout>
      <c:overlay val="0"/>
      <c:spPr>
        <a:noFill/>
        <a:ln>
          <a:noFill/>
        </a:ln>
        <a:effectLst/>
      </c:spPr>
      <c:txPr>
        <a:bodyPr rot="0" spcFirstLastPara="1" vertOverflow="ellipsis" vert="horz" wrap="square" anchor="ctr" anchorCtr="1"/>
        <a:lstStyle/>
        <a:p>
          <a:pPr>
            <a:defRPr sz="70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manualLayout>
          <c:layoutTarget val="inner"/>
          <c:xMode val="edge"/>
          <c:yMode val="edge"/>
          <c:x val="0.19690351368248143"/>
          <c:y val="0.19830628087508823"/>
          <c:w val="0.79448042528674578"/>
          <c:h val="0.52440079605433931"/>
        </c:manualLayout>
      </c:layout>
      <c:lineChart>
        <c:grouping val="standard"/>
        <c:varyColors val="0"/>
        <c:ser>
          <c:idx val="1"/>
          <c:order val="0"/>
          <c:tx>
            <c:strRef>
              <c:f>MgN!$T$1</c:f>
              <c:strCache>
                <c:ptCount val="1"/>
                <c:pt idx="0">
                  <c:v>PASA</c:v>
                </c:pt>
              </c:strCache>
            </c:strRef>
          </c:tx>
          <c:spPr>
            <a:ln w="28575" cap="rnd">
              <a:solidFill>
                <a:schemeClr val="accent1">
                  <a:lumMod val="50000"/>
                </a:schemeClr>
              </a:solidFill>
              <a:round/>
            </a:ln>
            <a:effectLst/>
          </c:spPr>
          <c:marker>
            <c:symbol val="none"/>
          </c:marker>
          <c:cat>
            <c:numRef>
              <c:f>MgN!$A$2:$A$8</c:f>
              <c:numCache>
                <c:formatCode>0</c:formatCode>
                <c:ptCount val="7"/>
                <c:pt idx="0">
                  <c:v>2018</c:v>
                </c:pt>
                <c:pt idx="1">
                  <c:v>2019</c:v>
                </c:pt>
                <c:pt idx="2">
                  <c:v>2020</c:v>
                </c:pt>
                <c:pt idx="3">
                  <c:v>2021</c:v>
                </c:pt>
                <c:pt idx="4">
                  <c:v>2022</c:v>
                </c:pt>
                <c:pt idx="5">
                  <c:v>2023</c:v>
                </c:pt>
                <c:pt idx="6">
                  <c:v>2024</c:v>
                </c:pt>
              </c:numCache>
            </c:numRef>
          </c:cat>
          <c:val>
            <c:numRef>
              <c:f>MgN!$T$2:$T$8</c:f>
              <c:numCache>
                <c:formatCode>0.00%</c:formatCode>
                <c:ptCount val="7"/>
                <c:pt idx="0">
                  <c:v>1.058193189924761E-2</c:v>
                </c:pt>
                <c:pt idx="1">
                  <c:v>1.8063809447940733E-2</c:v>
                </c:pt>
                <c:pt idx="2">
                  <c:v>1.0306469148419088E-2</c:v>
                </c:pt>
                <c:pt idx="3">
                  <c:v>1.7000202622408579E-2</c:v>
                </c:pt>
                <c:pt idx="4">
                  <c:v>3.8232579640432078E-2</c:v>
                </c:pt>
                <c:pt idx="5">
                  <c:v>3.3742862862384336E-2</c:v>
                </c:pt>
                <c:pt idx="6">
                  <c:v>3.6837457830506938E-2</c:v>
                </c:pt>
              </c:numCache>
            </c:numRef>
          </c:val>
          <c:smooth val="1"/>
          <c:extLst>
            <c:ext xmlns:c16="http://schemas.microsoft.com/office/drawing/2014/chart" uri="{C3380CC4-5D6E-409C-BE32-E72D297353CC}">
              <c16:uniqueId val="{00000000-439B-421A-88ED-2DA9A246FDF8}"/>
            </c:ext>
          </c:extLst>
        </c:ser>
        <c:dLbls>
          <c:showLegendKey val="0"/>
          <c:showVal val="0"/>
          <c:showCatName val="0"/>
          <c:showSerName val="0"/>
          <c:showPercent val="0"/>
          <c:showBubbleSize val="0"/>
        </c:dLbls>
        <c:smooth val="0"/>
        <c:axId val="1381295392"/>
        <c:axId val="1381295808"/>
      </c:lineChart>
      <c:catAx>
        <c:axId val="1381295392"/>
        <c:scaling>
          <c:orientation val="minMax"/>
        </c:scaling>
        <c:delete val="0"/>
        <c:axPos val="b"/>
        <c:numFmt formatCode="0" sourceLinked="1"/>
        <c:majorTickMark val="out"/>
        <c:minorTickMark val="none"/>
        <c:tickLblPos val="nextTo"/>
        <c:spPr>
          <a:noFill/>
          <a:ln w="9525" cap="flat" cmpd="sng" algn="ctr">
            <a:solidFill>
              <a:schemeClr val="tx1"/>
            </a:solidFill>
            <a:round/>
          </a:ln>
          <a:effectLst/>
        </c:spPr>
        <c:txPr>
          <a:bodyPr rot="-5400000" spcFirstLastPara="1" vertOverflow="ellipsis" wrap="square" anchor="ctr" anchorCtr="1"/>
          <a:lstStyle/>
          <a:p>
            <a:pPr>
              <a:defRPr sz="8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381295808"/>
        <c:crosses val="autoZero"/>
        <c:auto val="1"/>
        <c:lblAlgn val="ctr"/>
        <c:lblOffset val="100"/>
        <c:tickLblSkip val="2"/>
        <c:noMultiLvlLbl val="0"/>
      </c:catAx>
      <c:valAx>
        <c:axId val="1381295808"/>
        <c:scaling>
          <c:orientation val="minMax"/>
        </c:scaling>
        <c:delete val="0"/>
        <c:axPos val="l"/>
        <c:majorGridlines>
          <c:spPr>
            <a:ln w="12700" cap="flat" cmpd="sng" algn="ctr">
              <a:solidFill>
                <a:schemeClr val="tx1">
                  <a:lumMod val="15000"/>
                  <a:lumOff val="85000"/>
                </a:schemeClr>
              </a:solidFill>
              <a:prstDash val="dash"/>
              <a:round/>
            </a:ln>
            <a:effectLst/>
          </c:spPr>
        </c:majorGridlines>
        <c:numFmt formatCode="0%" sourceLinked="0"/>
        <c:majorTickMark val="out"/>
        <c:minorTickMark val="none"/>
        <c:tickLblPos val="nextTo"/>
        <c:spPr>
          <a:noFill/>
          <a:ln>
            <a:solidFill>
              <a:schemeClr val="tx1"/>
            </a:solidFill>
          </a:ln>
          <a:effectLst/>
        </c:spPr>
        <c:txPr>
          <a:bodyPr rot="-60000000" spcFirstLastPara="1" vertOverflow="ellipsis" vert="horz" wrap="square" anchor="ctr" anchorCtr="1"/>
          <a:lstStyle/>
          <a:p>
            <a:pPr>
              <a:defRPr sz="8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381295392"/>
        <c:crosses val="autoZero"/>
        <c:crossBetween val="between"/>
        <c:majorUnit val="4.0000000000000008E-2"/>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3"/>
    </mc:Choice>
    <mc:Fallback>
      <c:style val="3"/>
    </mc:Fallback>
  </mc:AlternateContent>
  <c:chart>
    <c:title>
      <c:layout>
        <c:manualLayout>
          <c:xMode val="edge"/>
          <c:yMode val="edge"/>
          <c:x val="0.48495029195559181"/>
          <c:y val="1.4114326040931546E-2"/>
        </c:manualLayout>
      </c:layout>
      <c:overlay val="0"/>
      <c:spPr>
        <a:noFill/>
        <a:ln>
          <a:noFill/>
        </a:ln>
        <a:effectLst/>
      </c:spPr>
      <c:txPr>
        <a:bodyPr rot="0" spcFirstLastPara="1" vertOverflow="ellipsis" vert="horz" wrap="square" anchor="ctr" anchorCtr="1"/>
        <a:lstStyle/>
        <a:p>
          <a:pPr>
            <a:defRPr sz="70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manualLayout>
          <c:layoutTarget val="inner"/>
          <c:xMode val="edge"/>
          <c:yMode val="edge"/>
          <c:x val="0.23841882245259041"/>
          <c:y val="0.19830628087508823"/>
          <c:w val="0.74999938707713432"/>
          <c:h val="0.52260288935535648"/>
        </c:manualLayout>
      </c:layout>
      <c:lineChart>
        <c:grouping val="standard"/>
        <c:varyColors val="0"/>
        <c:ser>
          <c:idx val="1"/>
          <c:order val="0"/>
          <c:tx>
            <c:strRef>
              <c:f>MgN!$U$1</c:f>
              <c:strCache>
                <c:ptCount val="1"/>
                <c:pt idx="0">
                  <c:v>PINFRA</c:v>
                </c:pt>
              </c:strCache>
            </c:strRef>
          </c:tx>
          <c:spPr>
            <a:ln w="28575" cap="rnd">
              <a:solidFill>
                <a:schemeClr val="accent1">
                  <a:lumMod val="50000"/>
                </a:schemeClr>
              </a:solidFill>
              <a:round/>
            </a:ln>
            <a:effectLst/>
          </c:spPr>
          <c:marker>
            <c:symbol val="none"/>
          </c:marker>
          <c:cat>
            <c:numRef>
              <c:f>MgN!$A$2:$A$8</c:f>
              <c:numCache>
                <c:formatCode>0</c:formatCode>
                <c:ptCount val="7"/>
                <c:pt idx="0">
                  <c:v>2018</c:v>
                </c:pt>
                <c:pt idx="1">
                  <c:v>2019</c:v>
                </c:pt>
                <c:pt idx="2">
                  <c:v>2020</c:v>
                </c:pt>
                <c:pt idx="3">
                  <c:v>2021</c:v>
                </c:pt>
                <c:pt idx="4">
                  <c:v>2022</c:v>
                </c:pt>
                <c:pt idx="5">
                  <c:v>2023</c:v>
                </c:pt>
                <c:pt idx="6">
                  <c:v>2024</c:v>
                </c:pt>
              </c:numCache>
            </c:numRef>
          </c:cat>
          <c:val>
            <c:numRef>
              <c:f>MgN!$U$2:$U$8</c:f>
              <c:numCache>
                <c:formatCode>0.00%</c:formatCode>
                <c:ptCount val="7"/>
                <c:pt idx="0">
                  <c:v>0.49144680641345773</c:v>
                </c:pt>
                <c:pt idx="1">
                  <c:v>0.43964026317187166</c:v>
                </c:pt>
                <c:pt idx="2">
                  <c:v>0.34393398194309088</c:v>
                </c:pt>
                <c:pt idx="3">
                  <c:v>0.52370477606027765</c:v>
                </c:pt>
                <c:pt idx="4">
                  <c:v>0.43712946324716134</c:v>
                </c:pt>
                <c:pt idx="5">
                  <c:v>0.47074078700168553</c:v>
                </c:pt>
                <c:pt idx="6">
                  <c:v>0.57942350332594239</c:v>
                </c:pt>
              </c:numCache>
            </c:numRef>
          </c:val>
          <c:smooth val="1"/>
          <c:extLst>
            <c:ext xmlns:c16="http://schemas.microsoft.com/office/drawing/2014/chart" uri="{C3380CC4-5D6E-409C-BE32-E72D297353CC}">
              <c16:uniqueId val="{00000000-FA92-4731-A2D6-6747A4B6F877}"/>
            </c:ext>
          </c:extLst>
        </c:ser>
        <c:dLbls>
          <c:showLegendKey val="0"/>
          <c:showVal val="0"/>
          <c:showCatName val="0"/>
          <c:showSerName val="0"/>
          <c:showPercent val="0"/>
          <c:showBubbleSize val="0"/>
        </c:dLbls>
        <c:smooth val="0"/>
        <c:axId val="1381295392"/>
        <c:axId val="1381295808"/>
      </c:lineChart>
      <c:catAx>
        <c:axId val="1381295392"/>
        <c:scaling>
          <c:orientation val="minMax"/>
        </c:scaling>
        <c:delete val="0"/>
        <c:axPos val="b"/>
        <c:numFmt formatCode="0" sourceLinked="1"/>
        <c:majorTickMark val="out"/>
        <c:minorTickMark val="none"/>
        <c:tickLblPos val="nextTo"/>
        <c:spPr>
          <a:noFill/>
          <a:ln w="9525" cap="flat" cmpd="sng" algn="ctr">
            <a:solidFill>
              <a:schemeClr val="tx1"/>
            </a:solidFill>
            <a:round/>
          </a:ln>
          <a:effectLst/>
        </c:spPr>
        <c:txPr>
          <a:bodyPr rot="-5400000" spcFirstLastPara="1" vertOverflow="ellipsis" wrap="square" anchor="ctr" anchorCtr="1"/>
          <a:lstStyle/>
          <a:p>
            <a:pPr>
              <a:defRPr sz="8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381295808"/>
        <c:crosses val="autoZero"/>
        <c:auto val="1"/>
        <c:lblAlgn val="ctr"/>
        <c:lblOffset val="100"/>
        <c:tickLblSkip val="2"/>
        <c:noMultiLvlLbl val="0"/>
      </c:catAx>
      <c:valAx>
        <c:axId val="1381295808"/>
        <c:scaling>
          <c:orientation val="minMax"/>
        </c:scaling>
        <c:delete val="0"/>
        <c:axPos val="l"/>
        <c:majorGridlines>
          <c:spPr>
            <a:ln w="12700" cap="flat" cmpd="sng" algn="ctr">
              <a:solidFill>
                <a:schemeClr val="tx1">
                  <a:lumMod val="15000"/>
                  <a:lumOff val="85000"/>
                </a:schemeClr>
              </a:solidFill>
              <a:prstDash val="dash"/>
              <a:round/>
            </a:ln>
            <a:effectLst/>
          </c:spPr>
        </c:majorGridlines>
        <c:numFmt formatCode="0%" sourceLinked="0"/>
        <c:majorTickMark val="out"/>
        <c:minorTickMark val="none"/>
        <c:tickLblPos val="nextTo"/>
        <c:spPr>
          <a:noFill/>
          <a:ln>
            <a:solidFill>
              <a:schemeClr val="tx1"/>
            </a:solidFill>
          </a:ln>
          <a:effectLst/>
        </c:spPr>
        <c:txPr>
          <a:bodyPr rot="-60000000" spcFirstLastPara="1" vertOverflow="ellipsis" vert="horz" wrap="square" anchor="ctr" anchorCtr="1"/>
          <a:lstStyle/>
          <a:p>
            <a:pPr>
              <a:defRPr sz="8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381295392"/>
        <c:crosses val="autoZero"/>
        <c:crossBetween val="between"/>
        <c:majorUnit val="0.4"/>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3"/>
    </mc:Choice>
    <mc:Fallback>
      <c:style val="3"/>
    </mc:Fallback>
  </mc:AlternateContent>
  <c:chart>
    <c:title>
      <c:layout>
        <c:manualLayout>
          <c:xMode val="edge"/>
          <c:yMode val="edge"/>
          <c:x val="0.42996865921080063"/>
          <c:y val="0"/>
        </c:manualLayout>
      </c:layout>
      <c:overlay val="0"/>
      <c:spPr>
        <a:noFill/>
        <a:ln>
          <a:noFill/>
        </a:ln>
        <a:effectLst/>
      </c:spPr>
      <c:txPr>
        <a:bodyPr rot="0" spcFirstLastPara="1" vertOverflow="ellipsis" vert="horz" wrap="square" anchor="ctr" anchorCtr="1"/>
        <a:lstStyle/>
        <a:p>
          <a:pPr>
            <a:defRPr sz="70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manualLayout>
          <c:layoutTarget val="inner"/>
          <c:xMode val="edge"/>
          <c:yMode val="edge"/>
          <c:x val="0.19690351368248143"/>
          <c:y val="0.18419195483415671"/>
          <c:w val="0.79271765912499126"/>
          <c:h val="0.53815231404047714"/>
        </c:manualLayout>
      </c:layout>
      <c:lineChart>
        <c:grouping val="standard"/>
        <c:varyColors val="0"/>
        <c:ser>
          <c:idx val="1"/>
          <c:order val="0"/>
          <c:tx>
            <c:strRef>
              <c:f>MgN!$X$1</c:f>
              <c:strCache>
                <c:ptCount val="1"/>
                <c:pt idx="0">
                  <c:v>TRAXION</c:v>
                </c:pt>
              </c:strCache>
            </c:strRef>
          </c:tx>
          <c:spPr>
            <a:ln w="28575" cap="rnd">
              <a:solidFill>
                <a:schemeClr val="accent1">
                  <a:lumMod val="50000"/>
                </a:schemeClr>
              </a:solidFill>
              <a:round/>
            </a:ln>
            <a:effectLst/>
          </c:spPr>
          <c:marker>
            <c:symbol val="none"/>
          </c:marker>
          <c:cat>
            <c:numRef>
              <c:f>MgN!$A$2:$A$8</c:f>
              <c:numCache>
                <c:formatCode>0</c:formatCode>
                <c:ptCount val="7"/>
                <c:pt idx="0">
                  <c:v>2018</c:v>
                </c:pt>
                <c:pt idx="1">
                  <c:v>2019</c:v>
                </c:pt>
                <c:pt idx="2">
                  <c:v>2020</c:v>
                </c:pt>
                <c:pt idx="3">
                  <c:v>2021</c:v>
                </c:pt>
                <c:pt idx="4">
                  <c:v>2022</c:v>
                </c:pt>
                <c:pt idx="5">
                  <c:v>2023</c:v>
                </c:pt>
                <c:pt idx="6">
                  <c:v>2024</c:v>
                </c:pt>
              </c:numCache>
            </c:numRef>
          </c:cat>
          <c:val>
            <c:numRef>
              <c:f>MgN!$X$2:$X$8</c:f>
              <c:numCache>
                <c:formatCode>0.00%</c:formatCode>
                <c:ptCount val="7"/>
                <c:pt idx="0">
                  <c:v>4.7033425147025978E-2</c:v>
                </c:pt>
                <c:pt idx="1">
                  <c:v>3.6926970461385551E-2</c:v>
                </c:pt>
                <c:pt idx="2">
                  <c:v>4.6232610839505653E-2</c:v>
                </c:pt>
                <c:pt idx="3">
                  <c:v>4.9732332073272004E-2</c:v>
                </c:pt>
                <c:pt idx="4">
                  <c:v>2.4898548785143842E-2</c:v>
                </c:pt>
                <c:pt idx="5">
                  <c:v>2.5747149048460028E-2</c:v>
                </c:pt>
                <c:pt idx="6">
                  <c:v>2.2316489646444542E-2</c:v>
                </c:pt>
              </c:numCache>
            </c:numRef>
          </c:val>
          <c:smooth val="1"/>
          <c:extLst>
            <c:ext xmlns:c16="http://schemas.microsoft.com/office/drawing/2014/chart" uri="{C3380CC4-5D6E-409C-BE32-E72D297353CC}">
              <c16:uniqueId val="{00000000-B457-4113-822B-E06308BAD44F}"/>
            </c:ext>
          </c:extLst>
        </c:ser>
        <c:dLbls>
          <c:showLegendKey val="0"/>
          <c:showVal val="0"/>
          <c:showCatName val="0"/>
          <c:showSerName val="0"/>
          <c:showPercent val="0"/>
          <c:showBubbleSize val="0"/>
        </c:dLbls>
        <c:smooth val="0"/>
        <c:axId val="1381295392"/>
        <c:axId val="1381295808"/>
      </c:lineChart>
      <c:catAx>
        <c:axId val="1381295392"/>
        <c:scaling>
          <c:orientation val="minMax"/>
        </c:scaling>
        <c:delete val="0"/>
        <c:axPos val="b"/>
        <c:numFmt formatCode="0" sourceLinked="1"/>
        <c:majorTickMark val="out"/>
        <c:minorTickMark val="none"/>
        <c:tickLblPos val="nextTo"/>
        <c:spPr>
          <a:noFill/>
          <a:ln w="9525" cap="flat" cmpd="sng" algn="ctr">
            <a:solidFill>
              <a:schemeClr val="tx1"/>
            </a:solidFill>
            <a:round/>
          </a:ln>
          <a:effectLst/>
        </c:spPr>
        <c:txPr>
          <a:bodyPr rot="-5400000" spcFirstLastPara="1" vertOverflow="ellipsis" wrap="square" anchor="ctr" anchorCtr="1"/>
          <a:lstStyle/>
          <a:p>
            <a:pPr>
              <a:defRPr sz="8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381295808"/>
        <c:crosses val="autoZero"/>
        <c:auto val="1"/>
        <c:lblAlgn val="ctr"/>
        <c:lblOffset val="100"/>
        <c:tickLblSkip val="2"/>
        <c:noMultiLvlLbl val="0"/>
      </c:catAx>
      <c:valAx>
        <c:axId val="1381295808"/>
        <c:scaling>
          <c:orientation val="minMax"/>
        </c:scaling>
        <c:delete val="0"/>
        <c:axPos val="l"/>
        <c:majorGridlines>
          <c:spPr>
            <a:ln w="12700" cap="flat" cmpd="sng" algn="ctr">
              <a:solidFill>
                <a:schemeClr val="tx1">
                  <a:lumMod val="15000"/>
                  <a:lumOff val="85000"/>
                </a:schemeClr>
              </a:solidFill>
              <a:prstDash val="dash"/>
              <a:round/>
            </a:ln>
            <a:effectLst/>
          </c:spPr>
        </c:majorGridlines>
        <c:numFmt formatCode="0%" sourceLinked="0"/>
        <c:majorTickMark val="out"/>
        <c:minorTickMark val="none"/>
        <c:tickLblPos val="nextTo"/>
        <c:spPr>
          <a:noFill/>
          <a:ln>
            <a:solidFill>
              <a:schemeClr val="tx1"/>
            </a:solidFill>
          </a:ln>
          <a:effectLst/>
        </c:spPr>
        <c:txPr>
          <a:bodyPr rot="-60000000" spcFirstLastPara="1" vertOverflow="ellipsis" vert="horz" wrap="square" anchor="ctr" anchorCtr="1"/>
          <a:lstStyle/>
          <a:p>
            <a:pPr>
              <a:defRPr sz="8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381295392"/>
        <c:crosses val="autoZero"/>
        <c:crossBetween val="between"/>
        <c:majorUnit val="4.0000000000000008E-2"/>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3"/>
    </mc:Choice>
    <mc:Fallback>
      <c:style val="3"/>
    </mc:Fallback>
  </mc:AlternateContent>
  <c:chart>
    <c:title>
      <c:layout>
        <c:manualLayout>
          <c:xMode val="edge"/>
          <c:yMode val="edge"/>
          <c:x val="0.52797093928386096"/>
          <c:y val="1.4114326040931546E-2"/>
        </c:manualLayout>
      </c:layout>
      <c:overlay val="0"/>
      <c:spPr>
        <a:noFill/>
        <a:ln>
          <a:noFill/>
        </a:ln>
        <a:effectLst/>
      </c:spPr>
      <c:txPr>
        <a:bodyPr rot="0" spcFirstLastPara="1" vertOverflow="ellipsis" vert="horz" wrap="square" anchor="ctr" anchorCtr="1"/>
        <a:lstStyle/>
        <a:p>
          <a:pPr>
            <a:defRPr sz="70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manualLayout>
          <c:layoutTarget val="inner"/>
          <c:xMode val="edge"/>
          <c:yMode val="edge"/>
          <c:x val="0.27993413122269939"/>
          <c:y val="0.17966003657125795"/>
          <c:w val="0.68892938719971897"/>
          <c:h val="0.52170298914057534"/>
        </c:manualLayout>
      </c:layout>
      <c:lineChart>
        <c:grouping val="standard"/>
        <c:varyColors val="0"/>
        <c:ser>
          <c:idx val="1"/>
          <c:order val="0"/>
          <c:tx>
            <c:strRef>
              <c:f>MgN!$V$1</c:f>
              <c:strCache>
                <c:ptCount val="1"/>
                <c:pt idx="0">
                  <c:v>PLANI</c:v>
                </c:pt>
              </c:strCache>
            </c:strRef>
          </c:tx>
          <c:spPr>
            <a:ln w="28575" cap="rnd">
              <a:solidFill>
                <a:schemeClr val="accent1">
                  <a:lumMod val="50000"/>
                </a:schemeClr>
              </a:solidFill>
              <a:round/>
            </a:ln>
            <a:effectLst/>
          </c:spPr>
          <c:marker>
            <c:symbol val="none"/>
          </c:marker>
          <c:cat>
            <c:numRef>
              <c:f>MgN!$A$2:$A$8</c:f>
              <c:numCache>
                <c:formatCode>0</c:formatCode>
                <c:ptCount val="7"/>
                <c:pt idx="0">
                  <c:v>2018</c:v>
                </c:pt>
                <c:pt idx="1">
                  <c:v>2019</c:v>
                </c:pt>
                <c:pt idx="2">
                  <c:v>2020</c:v>
                </c:pt>
                <c:pt idx="3">
                  <c:v>2021</c:v>
                </c:pt>
                <c:pt idx="4">
                  <c:v>2022</c:v>
                </c:pt>
                <c:pt idx="5">
                  <c:v>2023</c:v>
                </c:pt>
                <c:pt idx="6">
                  <c:v>2024</c:v>
                </c:pt>
              </c:numCache>
            </c:numRef>
          </c:cat>
          <c:val>
            <c:numRef>
              <c:f>MgN!$V$2:$V$8</c:f>
              <c:numCache>
                <c:formatCode>0.00%</c:formatCode>
                <c:ptCount val="7"/>
                <c:pt idx="0">
                  <c:v>0.12308718261597509</c:v>
                </c:pt>
                <c:pt idx="1">
                  <c:v>0.25677213598528459</c:v>
                </c:pt>
                <c:pt idx="2">
                  <c:v>6.0494153501679318E-2</c:v>
                </c:pt>
                <c:pt idx="3">
                  <c:v>0.13054400918111714</c:v>
                </c:pt>
                <c:pt idx="4">
                  <c:v>0.36898290396281413</c:v>
                </c:pt>
                <c:pt idx="5">
                  <c:v>0.30110978774422037</c:v>
                </c:pt>
                <c:pt idx="6">
                  <c:v>0.91672407090389496</c:v>
                </c:pt>
              </c:numCache>
            </c:numRef>
          </c:val>
          <c:smooth val="1"/>
          <c:extLst>
            <c:ext xmlns:c16="http://schemas.microsoft.com/office/drawing/2014/chart" uri="{C3380CC4-5D6E-409C-BE32-E72D297353CC}">
              <c16:uniqueId val="{00000000-A494-4E49-B9CC-EE81E9979222}"/>
            </c:ext>
          </c:extLst>
        </c:ser>
        <c:dLbls>
          <c:showLegendKey val="0"/>
          <c:showVal val="0"/>
          <c:showCatName val="0"/>
          <c:showSerName val="0"/>
          <c:showPercent val="0"/>
          <c:showBubbleSize val="0"/>
        </c:dLbls>
        <c:smooth val="0"/>
        <c:axId val="1381295392"/>
        <c:axId val="1381295808"/>
      </c:lineChart>
      <c:catAx>
        <c:axId val="1381295392"/>
        <c:scaling>
          <c:orientation val="minMax"/>
        </c:scaling>
        <c:delete val="0"/>
        <c:axPos val="b"/>
        <c:numFmt formatCode="0" sourceLinked="1"/>
        <c:majorTickMark val="out"/>
        <c:minorTickMark val="none"/>
        <c:tickLblPos val="nextTo"/>
        <c:spPr>
          <a:noFill/>
          <a:ln w="9525" cap="flat" cmpd="sng" algn="ctr">
            <a:solidFill>
              <a:schemeClr val="tx1"/>
            </a:solidFill>
            <a:round/>
          </a:ln>
          <a:effectLst/>
        </c:spPr>
        <c:txPr>
          <a:bodyPr rot="-5400000" spcFirstLastPara="1" vertOverflow="ellipsis" wrap="square" anchor="ctr" anchorCtr="1"/>
          <a:lstStyle/>
          <a:p>
            <a:pPr>
              <a:defRPr sz="8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381295808"/>
        <c:crosses val="autoZero"/>
        <c:auto val="1"/>
        <c:lblAlgn val="ctr"/>
        <c:lblOffset val="100"/>
        <c:tickLblSkip val="2"/>
        <c:noMultiLvlLbl val="0"/>
      </c:catAx>
      <c:valAx>
        <c:axId val="1381295808"/>
        <c:scaling>
          <c:orientation val="minMax"/>
        </c:scaling>
        <c:delete val="0"/>
        <c:axPos val="l"/>
        <c:majorGridlines>
          <c:spPr>
            <a:ln w="12700" cap="flat" cmpd="sng" algn="ctr">
              <a:solidFill>
                <a:schemeClr val="tx1">
                  <a:lumMod val="15000"/>
                  <a:lumOff val="85000"/>
                </a:schemeClr>
              </a:solidFill>
              <a:prstDash val="dash"/>
              <a:round/>
            </a:ln>
            <a:effectLst/>
          </c:spPr>
        </c:majorGridlines>
        <c:numFmt formatCode="0%" sourceLinked="0"/>
        <c:majorTickMark val="out"/>
        <c:minorTickMark val="none"/>
        <c:tickLblPos val="nextTo"/>
        <c:spPr>
          <a:noFill/>
          <a:ln>
            <a:solidFill>
              <a:schemeClr val="tx1"/>
            </a:solidFill>
          </a:ln>
          <a:effectLst/>
        </c:spPr>
        <c:txPr>
          <a:bodyPr rot="-60000000" spcFirstLastPara="1" vertOverflow="ellipsis" vert="horz" wrap="square" anchor="ctr" anchorCtr="1"/>
          <a:lstStyle/>
          <a:p>
            <a:pPr>
              <a:defRPr sz="8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381295392"/>
        <c:crossesAt val="1"/>
        <c:crossBetween val="between"/>
        <c:majorUnit val="0.8"/>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3"/>
    </mc:Choice>
    <mc:Fallback>
      <c:style val="3"/>
    </mc:Fallback>
  </mc:AlternateContent>
  <c:chart>
    <c:title>
      <c:layout>
        <c:manualLayout>
          <c:xMode val="edge"/>
          <c:yMode val="edge"/>
          <c:x val="0.50524130773222631"/>
          <c:y val="0"/>
        </c:manualLayout>
      </c:layout>
      <c:overlay val="0"/>
      <c:spPr>
        <a:noFill/>
        <a:ln>
          <a:noFill/>
        </a:ln>
        <a:effectLst/>
      </c:spPr>
      <c:txPr>
        <a:bodyPr rot="0" spcFirstLastPara="1" vertOverflow="ellipsis" vert="horz" wrap="square" anchor="ctr" anchorCtr="1"/>
        <a:lstStyle/>
        <a:p>
          <a:pPr>
            <a:defRPr sz="70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manualLayout>
          <c:layoutTarget val="inner"/>
          <c:xMode val="edge"/>
          <c:yMode val="edge"/>
          <c:x val="0.23841882245259041"/>
          <c:y val="0.14767301987434164"/>
          <c:w val="0.74999938707713432"/>
          <c:h val="0.54831329285300079"/>
        </c:manualLayout>
      </c:layout>
      <c:lineChart>
        <c:grouping val="standard"/>
        <c:varyColors val="0"/>
        <c:ser>
          <c:idx val="1"/>
          <c:order val="0"/>
          <c:tx>
            <c:strRef>
              <c:f>MgN!$Z$1</c:f>
              <c:strCache>
                <c:ptCount val="1"/>
                <c:pt idx="0">
                  <c:v>VINTE</c:v>
                </c:pt>
              </c:strCache>
            </c:strRef>
          </c:tx>
          <c:spPr>
            <a:ln w="28575" cap="rnd">
              <a:solidFill>
                <a:schemeClr val="accent1">
                  <a:lumMod val="50000"/>
                </a:schemeClr>
              </a:solidFill>
              <a:round/>
            </a:ln>
            <a:effectLst/>
          </c:spPr>
          <c:marker>
            <c:symbol val="none"/>
          </c:marker>
          <c:cat>
            <c:numRef>
              <c:f>MgN!$A$2:$A$8</c:f>
              <c:numCache>
                <c:formatCode>0</c:formatCode>
                <c:ptCount val="7"/>
                <c:pt idx="0">
                  <c:v>2018</c:v>
                </c:pt>
                <c:pt idx="1">
                  <c:v>2019</c:v>
                </c:pt>
                <c:pt idx="2">
                  <c:v>2020</c:v>
                </c:pt>
                <c:pt idx="3">
                  <c:v>2021</c:v>
                </c:pt>
                <c:pt idx="4">
                  <c:v>2022</c:v>
                </c:pt>
                <c:pt idx="5">
                  <c:v>2023</c:v>
                </c:pt>
                <c:pt idx="6">
                  <c:v>2024</c:v>
                </c:pt>
              </c:numCache>
            </c:numRef>
          </c:cat>
          <c:val>
            <c:numRef>
              <c:f>MgN!$Z$2:$Z$8</c:f>
              <c:numCache>
                <c:formatCode>0.00%</c:formatCode>
                <c:ptCount val="7"/>
                <c:pt idx="0">
                  <c:v>0.14938909663914954</c:v>
                </c:pt>
                <c:pt idx="1">
                  <c:v>0.14226047572377365</c:v>
                </c:pt>
                <c:pt idx="2">
                  <c:v>9.4006535535949551E-2</c:v>
                </c:pt>
                <c:pt idx="3">
                  <c:v>9.1165133469831114E-2</c:v>
                </c:pt>
                <c:pt idx="4">
                  <c:v>9.4611157781664443E-2</c:v>
                </c:pt>
                <c:pt idx="5">
                  <c:v>9.0927195593772367E-2</c:v>
                </c:pt>
                <c:pt idx="6">
                  <c:v>7.6690353103124873E-2</c:v>
                </c:pt>
              </c:numCache>
            </c:numRef>
          </c:val>
          <c:smooth val="1"/>
          <c:extLst>
            <c:ext xmlns:c16="http://schemas.microsoft.com/office/drawing/2014/chart" uri="{C3380CC4-5D6E-409C-BE32-E72D297353CC}">
              <c16:uniqueId val="{00000000-F621-466D-8CA0-475670B2A27A}"/>
            </c:ext>
          </c:extLst>
        </c:ser>
        <c:dLbls>
          <c:showLegendKey val="0"/>
          <c:showVal val="0"/>
          <c:showCatName val="0"/>
          <c:showSerName val="0"/>
          <c:showPercent val="0"/>
          <c:showBubbleSize val="0"/>
        </c:dLbls>
        <c:smooth val="0"/>
        <c:axId val="1381295392"/>
        <c:axId val="1381295808"/>
      </c:lineChart>
      <c:catAx>
        <c:axId val="1381295392"/>
        <c:scaling>
          <c:orientation val="minMax"/>
        </c:scaling>
        <c:delete val="0"/>
        <c:axPos val="b"/>
        <c:numFmt formatCode="0" sourceLinked="1"/>
        <c:majorTickMark val="out"/>
        <c:minorTickMark val="none"/>
        <c:tickLblPos val="nextTo"/>
        <c:spPr>
          <a:noFill/>
          <a:ln w="9525" cap="flat" cmpd="sng" algn="ctr">
            <a:solidFill>
              <a:schemeClr val="tx1"/>
            </a:solidFill>
            <a:round/>
          </a:ln>
          <a:effectLst/>
        </c:spPr>
        <c:txPr>
          <a:bodyPr rot="-5400000" spcFirstLastPara="1" vertOverflow="ellipsis" wrap="square" anchor="ctr" anchorCtr="1"/>
          <a:lstStyle/>
          <a:p>
            <a:pPr>
              <a:defRPr sz="8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381295808"/>
        <c:crosses val="autoZero"/>
        <c:auto val="1"/>
        <c:lblAlgn val="ctr"/>
        <c:lblOffset val="100"/>
        <c:tickLblSkip val="2"/>
        <c:noMultiLvlLbl val="0"/>
      </c:catAx>
      <c:valAx>
        <c:axId val="1381295808"/>
        <c:scaling>
          <c:orientation val="minMax"/>
        </c:scaling>
        <c:delete val="0"/>
        <c:axPos val="l"/>
        <c:majorGridlines>
          <c:spPr>
            <a:ln w="12700" cap="flat" cmpd="sng" algn="ctr">
              <a:solidFill>
                <a:schemeClr val="tx1">
                  <a:lumMod val="15000"/>
                  <a:lumOff val="85000"/>
                </a:schemeClr>
              </a:solidFill>
              <a:prstDash val="dash"/>
              <a:round/>
            </a:ln>
            <a:effectLst/>
          </c:spPr>
        </c:majorGridlines>
        <c:numFmt formatCode="0%" sourceLinked="0"/>
        <c:majorTickMark val="out"/>
        <c:minorTickMark val="none"/>
        <c:tickLblPos val="nextTo"/>
        <c:spPr>
          <a:noFill/>
          <a:ln>
            <a:solidFill>
              <a:schemeClr val="tx1"/>
            </a:solidFill>
          </a:ln>
          <a:effectLst/>
        </c:spPr>
        <c:txPr>
          <a:bodyPr rot="-60000000" spcFirstLastPara="1" vertOverflow="ellipsis" vert="horz" wrap="square" anchor="ctr" anchorCtr="1"/>
          <a:lstStyle/>
          <a:p>
            <a:pPr>
              <a:defRPr sz="8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381295392"/>
        <c:crosses val="autoZero"/>
        <c:crossBetween val="between"/>
        <c:majorUnit val="8.0000000000000016E-2"/>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Ex1.xml><?xml version="1.0" encoding="utf-8"?>
<cx:chartSpace xmlns:a="http://schemas.openxmlformats.org/drawingml/2006/main" xmlns:r="http://schemas.openxmlformats.org/officeDocument/2006/relationships" xmlns:cx="http://schemas.microsoft.com/office/drawing/2014/chartex">
  <cx:chartData>
    <cx:externalData r:id="rId1" cx:autoUpdate="0"/>
    <cx:data id="0">
      <cx:strDim type="cat">
        <cx:f>Hoja1!$A$2:$A$23</cx:f>
        <cx:lvl ptCount="22">
          <cx:pt idx="0">Low</cx:pt>
          <cx:pt idx="1">High</cx:pt>
          <cx:pt idx="2">Low</cx:pt>
          <cx:pt idx="3">Medium</cx:pt>
          <cx:pt idx="4">High</cx:pt>
          <cx:pt idx="5">Low</cx:pt>
          <cx:pt idx="6">High</cx:pt>
          <cx:pt idx="7">Medium</cx:pt>
          <cx:pt idx="8">High</cx:pt>
          <cx:pt idx="9">Low</cx:pt>
          <cx:pt idx="10">Medium</cx:pt>
          <cx:pt idx="11">Low</cx:pt>
          <cx:pt idx="12">Medium</cx:pt>
          <cx:pt idx="13">High</cx:pt>
          <cx:pt idx="14">Medium</cx:pt>
          <cx:pt idx="15">Low</cx:pt>
          <cx:pt idx="16">High</cx:pt>
          <cx:pt idx="17">Medium</cx:pt>
          <cx:pt idx="18">High</cx:pt>
          <cx:pt idx="19">Medium</cx:pt>
          <cx:pt idx="20">Low</cx:pt>
          <cx:pt idx="21">Medium</cx:pt>
        </cx:lvl>
      </cx:strDim>
      <cx:numDim type="val">
        <cx:f>Hoja1!$B$2:$B$23</cx:f>
        <cx:lvl ptCount="22" formatCode="Estándar">
          <cx:pt idx="0">0.11205681553694005</cx:pt>
          <cx:pt idx="1">0.074632161479996961</cx:pt>
          <cx:pt idx="2">0.10423338875534385</cx:pt>
          <cx:pt idx="3">0.1129202184965751</cx:pt>
          <cx:pt idx="4">0.43417248599192615</cx:pt>
          <cx:pt idx="5">0.11584411774931966</cx:pt>
          <cx:pt idx="6">0.077878494195461709</cx:pt>
          <cx:pt idx="7">-0.016935832952903847</cx:pt>
          <cx:pt idx="8">0.45752769682963201</cx:pt>
          <cx:pt idx="9">1.0601633534515613</cx:pt>
          <cx:pt idx="10">0.11512381960544078</cx:pt>
          <cx:pt idx="11">0.90709623211754364</cx:pt>
          <cx:pt idx="12">0.24127567058105684</cx:pt>
          <cx:pt idx="13">0.29547610292681631</cx:pt>
          <cx:pt idx="14">0.28520377397609303</cx:pt>
          <cx:pt idx="15">0.52999750993818651</cx:pt>
          <cx:pt idx="16">0.075159441430545107</cx:pt>
          <cx:pt idx="17">0.49807542456808057</cx:pt>
          <cx:pt idx="18">0.078229305771363153</cx:pt>
          <cx:pt idx="19">0.56285551836957282</cx:pt>
          <cx:pt idx="20">0.74415912078092994</cx:pt>
          <cx:pt idx="21">-0.012883583902379677</cx:pt>
        </cx:lvl>
      </cx:numDim>
    </cx:data>
  </cx:chartData>
  <cx:chart>
    <cx:title pos="t" align="ctr" overlay="0">
      <cx:tx>
        <cx:rich>
          <a:bodyPr vertOverflow="overflow" horzOverflow="overflow" wrap="square" lIns="0" tIns="0" rIns="0" bIns="0"/>
          <a:lstStyle/>
          <a:p>
            <a:pPr marL="0" marR="0" lvl="0" indent="0" algn="ctr" defTabSz="914400" rtl="0" eaLnBrk="1" fontAlgn="auto" latinLnBrk="0" hangingPunct="1">
              <a:lnSpc>
                <a:spcPct val="100000"/>
              </a:lnSpc>
              <a:spcBef>
                <a:spcPts val="0"/>
              </a:spcBef>
              <a:spcAft>
                <a:spcPts val="0"/>
              </a:spcAft>
              <a:buClrTx/>
              <a:buSzTx/>
              <a:buFontTx/>
              <a:buNone/>
              <a:tabLst/>
              <a:defRPr sz="1100" b="0" i="0">
                <a:solidFill>
                  <a:sysClr val="windowText" lastClr="000000"/>
                </a:solidFill>
                <a:latin typeface="Times New Roman" panose="02020603050405020304" pitchFamily="18" charset="0"/>
                <a:ea typeface="Times New Roman" panose="02020603050405020304" pitchFamily="18" charset="0"/>
                <a:cs typeface="Times New Roman" panose="02020603050405020304" pitchFamily="18" charset="0"/>
              </a:defRPr>
            </a:pPr>
            <a:r>
              <a:rPr lang="es-MX" sz="1100" b="0" i="0" u="none" strike="noStrike" baseline="0">
                <a:solidFill>
                  <a:sysClr val="windowText" lastClr="000000"/>
                </a:solidFill>
                <a:effectLst/>
                <a:latin typeface="Times New Roman" panose="02020603050405020304" pitchFamily="18" charset="0"/>
                <a:ea typeface="Calibri" panose="020F0502020204030204" pitchFamily="34" charset="0"/>
                <a:cs typeface="Times New Roman" panose="02020603050405020304" pitchFamily="18" charset="0"/>
              </a:rPr>
              <a:t>Operational</a:t>
            </a:r>
            <a:r>
              <a:rPr lang="es-MX" sz="1100" b="0" i="1" u="none" strike="noStrike" baseline="0">
                <a:solidFill>
                  <a:sysClr val="windowText" lastClr="000000"/>
                </a:solidFill>
                <a:effectLst/>
                <a:latin typeface="Times New Roman" panose="02020603050405020304" pitchFamily="18" charset="0"/>
                <a:ea typeface="Calibri" panose="020F0502020204030204" pitchFamily="34" charset="0"/>
                <a:cs typeface="Times New Roman" panose="02020603050405020304" pitchFamily="18" charset="0"/>
              </a:rPr>
              <a:t> </a:t>
            </a:r>
            <a:r>
              <a:rPr lang="es-MX" sz="1100" b="0" i="0" u="none" strike="noStrike" baseline="0">
                <a:solidFill>
                  <a:sysClr val="windowText" lastClr="000000"/>
                </a:solidFill>
                <a:effectLst/>
                <a:latin typeface="Times New Roman" panose="02020603050405020304" pitchFamily="18" charset="0"/>
                <a:ea typeface="Calibri" panose="020F0502020204030204" pitchFamily="34" charset="0"/>
                <a:cs typeface="Times New Roman" panose="02020603050405020304" pitchFamily="18" charset="0"/>
              </a:rPr>
              <a:t>profitability (ROE)</a:t>
            </a:r>
          </a:p>
        </cx:rich>
      </cx:tx>
    </cx:title>
    <cx:plotArea>
      <cx:plotAreaRegion>
        <cx:series layoutId="boxWhisker" uniqueId="{6A080B51-E2A0-447C-BD64-44A72E274E66}" formatIdx="0">
          <cx:tx>
            <cx:txData>
              <cx:f>Hoja1!$B$1</cx:f>
              <cx:v>ROE</cx:v>
            </cx:txData>
          </cx:tx>
          <cx:spPr>
            <a:solidFill>
              <a:schemeClr val="accent5">
                <a:lumMod val="20000"/>
                <a:lumOff val="80000"/>
              </a:schemeClr>
            </a:solidFill>
            <a:ln>
              <a:solidFill>
                <a:srgbClr val="002060"/>
              </a:solidFill>
            </a:ln>
          </cx:spPr>
          <cx:dataId val="0"/>
          <cx:layoutPr>
            <cx:visibility meanLine="0" meanMarker="1" nonoutliers="0" outliers="1"/>
            <cx:statistics quartileMethod="exclusive"/>
          </cx:layoutPr>
        </cx:series>
      </cx:plotAreaRegion>
      <cx:axis id="0">
        <cx:catScaling gapWidth="1"/>
        <cx:majorTickMarks type="out"/>
        <cx:tickLabels/>
        <cx:spPr>
          <a:ln>
            <a:solidFill>
              <a:schemeClr val="tx1"/>
            </a:solidFill>
          </a:ln>
        </cx:spPr>
        <cx:txPr>
          <a:bodyPr vertOverflow="overflow" horzOverflow="overflow" wrap="square" lIns="0" tIns="0" rIns="0" bIns="0"/>
          <a:lstStyle/>
          <a:p>
            <a:pPr algn="ctr" rtl="0">
              <a:defRPr sz="900" b="0" i="0">
                <a:solidFill>
                  <a:sysClr val="windowText" lastClr="000000"/>
                </a:solidFill>
                <a:latin typeface="Times New Roman" panose="02020603050405020304" pitchFamily="18" charset="0"/>
                <a:ea typeface="Times New Roman" panose="02020603050405020304" pitchFamily="18" charset="0"/>
                <a:cs typeface="Times New Roman" panose="02020603050405020304" pitchFamily="18" charset="0"/>
              </a:defRPr>
            </a:pPr>
            <a:endParaRPr lang="es-MX">
              <a:solidFill>
                <a:sysClr val="windowText" lastClr="000000"/>
              </a:solidFill>
              <a:latin typeface="Times New Roman" panose="02020603050405020304" pitchFamily="18" charset="0"/>
              <a:cs typeface="Times New Roman" panose="02020603050405020304" pitchFamily="18" charset="0"/>
            </a:endParaRPr>
          </a:p>
        </cx:txPr>
      </cx:axis>
      <cx:axis id="1">
        <cx:valScaling/>
        <cx:majorGridlines>
          <cx:spPr>
            <a:ln>
              <a:solidFill>
                <a:schemeClr val="tx2">
                  <a:lumMod val="20000"/>
                  <a:lumOff val="80000"/>
                </a:schemeClr>
              </a:solidFill>
              <a:prstDash val="lgDash"/>
            </a:ln>
          </cx:spPr>
        </cx:majorGridlines>
        <cx:majorTickMarks type="out"/>
        <cx:tickLabels/>
        <cx:spPr>
          <a:ln>
            <a:solidFill>
              <a:schemeClr val="tx1"/>
            </a:solidFill>
          </a:ln>
        </cx:spPr>
        <cx:txPr>
          <a:bodyPr vertOverflow="overflow" horzOverflow="overflow" wrap="square" lIns="0" tIns="0" rIns="0" bIns="0"/>
          <a:lstStyle/>
          <a:p>
            <a:pPr algn="ctr" rtl="0">
              <a:defRPr sz="1100" b="0" i="0">
                <a:solidFill>
                  <a:sysClr val="windowText" lastClr="000000"/>
                </a:solidFill>
                <a:latin typeface="Times New Roman" panose="02020603050405020304" pitchFamily="18" charset="0"/>
                <a:ea typeface="Times New Roman" panose="02020603050405020304" pitchFamily="18" charset="0"/>
                <a:cs typeface="Times New Roman" panose="02020603050405020304" pitchFamily="18" charset="0"/>
              </a:defRPr>
            </a:pPr>
            <a:endParaRPr lang="es-MX" sz="1100">
              <a:solidFill>
                <a:sysClr val="windowText" lastClr="000000"/>
              </a:solidFill>
              <a:latin typeface="Times New Roman" panose="02020603050405020304" pitchFamily="18" charset="0"/>
              <a:cs typeface="Times New Roman" panose="02020603050405020304" pitchFamily="18" charset="0"/>
            </a:endParaRPr>
          </a:p>
        </cx:txPr>
      </cx:axis>
    </cx:plotArea>
  </cx:chart>
</cx:chartSpace>
</file>

<file path=word/charts/chartEx2.xml><?xml version="1.0" encoding="utf-8"?>
<cx:chartSpace xmlns:a="http://schemas.openxmlformats.org/drawingml/2006/main" xmlns:r="http://schemas.openxmlformats.org/officeDocument/2006/relationships" xmlns:cx="http://schemas.microsoft.com/office/drawing/2014/chartex">
  <cx:chartData>
    <cx:externalData r:id="rId1" cx:autoUpdate="0"/>
    <cx:data id="0">
      <cx:strDim type="cat">
        <cx:f>Hoja1!$A$2:$A$23</cx:f>
        <cx:lvl ptCount="22">
          <cx:pt idx="0">Low</cx:pt>
          <cx:pt idx="1">High</cx:pt>
          <cx:pt idx="2">Low</cx:pt>
          <cx:pt idx="3">Medium</cx:pt>
          <cx:pt idx="4">High</cx:pt>
          <cx:pt idx="5">Low</cx:pt>
          <cx:pt idx="6">High</cx:pt>
          <cx:pt idx="7">Medium</cx:pt>
          <cx:pt idx="8">High</cx:pt>
          <cx:pt idx="9">Low</cx:pt>
          <cx:pt idx="10">Medium</cx:pt>
          <cx:pt idx="11">Low</cx:pt>
          <cx:pt idx="12">Medium</cx:pt>
          <cx:pt idx="13">High</cx:pt>
          <cx:pt idx="14">Medium</cx:pt>
          <cx:pt idx="15">Low</cx:pt>
          <cx:pt idx="16">High</cx:pt>
          <cx:pt idx="17">Medium</cx:pt>
          <cx:pt idx="18">High</cx:pt>
          <cx:pt idx="19">Medium</cx:pt>
          <cx:pt idx="20">Low</cx:pt>
          <cx:pt idx="21">Medium</cx:pt>
        </cx:lvl>
      </cx:strDim>
      <cx:numDim type="val">
        <cx:f>Hoja1!$B$2:$B$23</cx:f>
        <cx:lvl ptCount="22" formatCode="0.0000">
          <cx:pt idx="0">0.024568611766274149</cx:pt>
          <cx:pt idx="1">0.32567339994668665</cx:pt>
          <cx:pt idx="2">0.0077919969065251837</cx:pt>
          <cx:pt idx="3">0.32354304936196004</cx:pt>
          <cx:pt idx="4">0.0085831162945732026</cx:pt>
          <cx:pt idx="5">0.0043679441141581477</cx:pt>
          <cx:pt idx="6">0.36906565643441408</cx:pt>
          <cx:pt idx="7">0.076760134780924735</cx:pt>
          <cx:pt idx="8">0.043153599009703912</cx:pt>
          <cx:pt idx="9">0.0067406988318293656</cx:pt>
          <cx:pt idx="10">0.24453983324962092</cx:pt>
          <cx:pt idx="11">0.0080430858304101176</cx:pt>
          <cx:pt idx="12">0.15172608402812759</cx:pt>
          <cx:pt idx="13">0.75899016416967269</cx:pt>
          <cx:pt idx="14">0.12639967711248304</cx:pt>
          <cx:pt idx="15">0.0076499502149744514</cx:pt>
          <cx:pt idx="16">0.25407379369363875</cx:pt>
          <cx:pt idx="17">0.25945249118317842</cx:pt>
          <cx:pt idx="18">0.52149239404498438</cx:pt>
          <cx:pt idx="19">0.025791577555667418</cx:pt>
          <cx:pt idx="20">0.00351932879053577</cx:pt>
          <cx:pt idx="21">0.449208112797023</cx:pt>
        </cx:lvl>
      </cx:numDim>
    </cx:data>
  </cx:chartData>
  <cx:chart>
    <cx:title pos="t" align="ctr" overlay="0">
      <cx:tx>
        <cx:txData>
          <cx:v>Fixed asset ratio (PAF)</cx:v>
        </cx:txData>
      </cx:tx>
      <cx:txPr>
        <a:bodyPr vertOverflow="overflow" horzOverflow="overflow" wrap="square" lIns="0" tIns="0" rIns="0" bIns="0"/>
        <a:lstStyle/>
        <a:p>
          <a:pPr marL="0" marR="0" lvl="0" indent="0" algn="ctr" defTabSz="914400" rtl="0" eaLnBrk="1" fontAlgn="auto" latinLnBrk="0" hangingPunct="1">
            <a:lnSpc>
              <a:spcPct val="100000"/>
            </a:lnSpc>
            <a:spcBef>
              <a:spcPts val="0"/>
            </a:spcBef>
            <a:spcAft>
              <a:spcPts val="0"/>
            </a:spcAft>
            <a:buClrTx/>
            <a:buSzTx/>
            <a:buFontTx/>
            <a:buNone/>
            <a:tabLst/>
            <a:defRPr sz="1100" b="0" i="0">
              <a:solidFill>
                <a:sysClr val="windowText" lastClr="000000"/>
              </a:solidFill>
              <a:latin typeface="Times New Roman" panose="02020603050405020304" pitchFamily="18" charset="0"/>
              <a:ea typeface="Times New Roman" panose="02020603050405020304" pitchFamily="18" charset="0"/>
              <a:cs typeface="Times New Roman" panose="02020603050405020304" pitchFamily="18" charset="0"/>
            </a:defRPr>
          </a:pPr>
          <a:r>
            <a:rPr lang="es-MX" sz="1100" b="0" i="0" u="none" strike="noStrike" baseline="0">
              <a:solidFill>
                <a:sysClr val="windowText" lastClr="000000"/>
              </a:solidFill>
              <a:effectLst/>
              <a:latin typeface="Times New Roman" panose="02020603050405020304" pitchFamily="18" charset="0"/>
              <a:ea typeface="Calibri" panose="020F0502020204030204" pitchFamily="34" charset="0"/>
              <a:cs typeface="Times New Roman" panose="02020603050405020304" pitchFamily="18" charset="0"/>
            </a:rPr>
            <a:t>Fixed asset ratio (PAF)</a:t>
          </a:r>
        </a:p>
      </cx:txPr>
    </cx:title>
    <cx:plotArea>
      <cx:plotAreaRegion>
        <cx:series layoutId="boxWhisker" uniqueId="{6A080B51-E2A0-447C-BD64-44A72E274E66}" formatIdx="0">
          <cx:tx>
            <cx:txData>
              <cx:f>Hoja1!$B$1</cx:f>
              <cx:v>PAF</cx:v>
            </cx:txData>
          </cx:tx>
          <cx:spPr>
            <a:solidFill>
              <a:schemeClr val="accent5">
                <a:lumMod val="20000"/>
                <a:lumOff val="80000"/>
              </a:schemeClr>
            </a:solidFill>
            <a:ln>
              <a:solidFill>
                <a:srgbClr val="002060"/>
              </a:solidFill>
            </a:ln>
          </cx:spPr>
          <cx:dataId val="0"/>
          <cx:layoutPr>
            <cx:visibility meanLine="0" meanMarker="1" nonoutliers="0" outliers="1"/>
            <cx:statistics quartileMethod="exclusive"/>
          </cx:layoutPr>
        </cx:series>
      </cx:plotAreaRegion>
      <cx:axis id="0">
        <cx:catScaling gapWidth="1"/>
        <cx:majorTickMarks type="out"/>
        <cx:tickLabels/>
        <cx:spPr>
          <a:ln>
            <a:solidFill>
              <a:schemeClr val="tx1"/>
            </a:solidFill>
          </a:ln>
        </cx:spPr>
        <cx:txPr>
          <a:bodyPr vertOverflow="overflow" horzOverflow="overflow" wrap="square" lIns="0" tIns="0" rIns="0" bIns="0"/>
          <a:lstStyle/>
          <a:p>
            <a:pPr algn="ctr" rtl="0">
              <a:defRPr sz="900" b="0" i="0">
                <a:solidFill>
                  <a:sysClr val="windowText" lastClr="000000"/>
                </a:solidFill>
                <a:latin typeface="Times New Roman" panose="02020603050405020304" pitchFamily="18" charset="0"/>
                <a:ea typeface="Times New Roman" panose="02020603050405020304" pitchFamily="18" charset="0"/>
                <a:cs typeface="Times New Roman" panose="02020603050405020304" pitchFamily="18" charset="0"/>
              </a:defRPr>
            </a:pPr>
            <a:endParaRPr lang="es-MX">
              <a:solidFill>
                <a:sysClr val="windowText" lastClr="000000"/>
              </a:solidFill>
              <a:latin typeface="Times New Roman" panose="02020603050405020304" pitchFamily="18" charset="0"/>
              <a:cs typeface="Times New Roman" panose="02020603050405020304" pitchFamily="18" charset="0"/>
            </a:endParaRPr>
          </a:p>
        </cx:txPr>
      </cx:axis>
      <cx:axis id="1">
        <cx:valScaling/>
        <cx:majorGridlines>
          <cx:spPr>
            <a:ln>
              <a:solidFill>
                <a:schemeClr val="tx2">
                  <a:lumMod val="20000"/>
                  <a:lumOff val="80000"/>
                </a:schemeClr>
              </a:solidFill>
              <a:prstDash val="lgDash"/>
            </a:ln>
          </cx:spPr>
        </cx:majorGridlines>
        <cx:majorTickMarks type="out"/>
        <cx:tickLabels/>
        <cx:numFmt formatCode="0.0" sourceLinked="0"/>
        <cx:spPr>
          <a:ln>
            <a:solidFill>
              <a:schemeClr val="tx1"/>
            </a:solidFill>
          </a:ln>
        </cx:spPr>
        <cx:txPr>
          <a:bodyPr vertOverflow="overflow" horzOverflow="overflow" wrap="square" lIns="0" tIns="0" rIns="0" bIns="0"/>
          <a:lstStyle/>
          <a:p>
            <a:pPr algn="ctr" rtl="0">
              <a:defRPr sz="1100" b="0" i="0">
                <a:solidFill>
                  <a:sysClr val="windowText" lastClr="000000"/>
                </a:solidFill>
                <a:latin typeface="Times New Roman" panose="02020603050405020304" pitchFamily="18" charset="0"/>
                <a:ea typeface="Times New Roman" panose="02020603050405020304" pitchFamily="18" charset="0"/>
                <a:cs typeface="Times New Roman" panose="02020603050405020304" pitchFamily="18" charset="0"/>
              </a:defRPr>
            </a:pPr>
            <a:endParaRPr lang="es-MX" sz="1100">
              <a:solidFill>
                <a:sysClr val="windowText" lastClr="000000"/>
              </a:solidFill>
              <a:latin typeface="Times New Roman" panose="02020603050405020304" pitchFamily="18" charset="0"/>
              <a:cs typeface="Times New Roman" panose="02020603050405020304" pitchFamily="18" charset="0"/>
            </a:endParaRPr>
          </a:p>
        </cx:txPr>
      </cx:axis>
    </cx:plotArea>
  </cx:chart>
</cx:chartSpace>
</file>

<file path=word/charts/chartEx3.xml><?xml version="1.0" encoding="utf-8"?>
<cx:chartSpace xmlns:a="http://schemas.openxmlformats.org/drawingml/2006/main" xmlns:r="http://schemas.openxmlformats.org/officeDocument/2006/relationships" xmlns:cx="http://schemas.microsoft.com/office/drawing/2014/chartex">
  <cx:chartData>
    <cx:externalData r:id="rId1" cx:autoUpdate="0"/>
    <cx:data id="0">
      <cx:strDim type="cat">
        <cx:f>Hoja1!$A$2:$A$23</cx:f>
        <cx:lvl ptCount="22">
          <cx:pt idx="0">Low</cx:pt>
          <cx:pt idx="1">High</cx:pt>
          <cx:pt idx="2">Low</cx:pt>
          <cx:pt idx="3">Medium</cx:pt>
          <cx:pt idx="4">High</cx:pt>
          <cx:pt idx="5">Low</cx:pt>
          <cx:pt idx="6">High</cx:pt>
          <cx:pt idx="7">Medium</cx:pt>
          <cx:pt idx="8">High</cx:pt>
          <cx:pt idx="9">Low</cx:pt>
          <cx:pt idx="10">Medium</cx:pt>
          <cx:pt idx="11">Low</cx:pt>
          <cx:pt idx="12">Medium</cx:pt>
          <cx:pt idx="13">High</cx:pt>
          <cx:pt idx="14">Medium</cx:pt>
          <cx:pt idx="15">Low</cx:pt>
          <cx:pt idx="16">High</cx:pt>
          <cx:pt idx="17">Medium</cx:pt>
          <cx:pt idx="18">High</cx:pt>
          <cx:pt idx="19">Medium</cx:pt>
          <cx:pt idx="20">Low</cx:pt>
          <cx:pt idx="21">Medium</cx:pt>
        </cx:lvl>
      </cx:strDim>
      <cx:numDim type="val">
        <cx:f>Hoja1!$B$2:$B$23</cx:f>
        <cx:lvl ptCount="22" formatCode="0.0000">
          <cx:pt idx="0">0.048805200437638176</cx:pt>
          <cx:pt idx="1">0.78491122755536402</cx:pt>
          <cx:pt idx="2">0.34709008112714662</cx:pt>
          <cx:pt idx="3">0.27021355715886158</cx:pt>
          <cx:pt idx="4">0.70086090737613083</cx:pt>
          <cx:pt idx="5">0.00052179832908666847</cx:pt>
          <cx:pt idx="6">0.6259411659958084</cx:pt>
          <cx:pt idx="7">0.50857657095731701</cx:pt>
          <cx:pt idx="8">0.59976897717297906</cx:pt>
          <cx:pt idx="9">0.45735911019992459</cx:pt>
          <cx:pt idx="10">0.40092218097811105</cx:pt>
          <cx:pt idx="11">0.57783706370284538</cx:pt>
          <cx:pt idx="12">0.38452056510693644</cx:pt>
          <cx:pt idx="13">0.45270673755839613</cx:pt>
          <cx:pt idx="14">1.1967823273425471</cx:pt>
          <cx:pt idx="15">0.5977623395535937</cx:pt>
          <cx:pt idx="16">0.66588579136620718</cx:pt>
          <cx:pt idx="17">1.1994302236253105</cx:pt>
          <cx:pt idx="18">0.60972531935021568</cx:pt>
          <cx:pt idx="19">0.26939258688545187</cx:pt>
          <cx:pt idx="20">0.56164219970533957</cx:pt>
          <cx:pt idx="21">0.45891797224910441</cx:pt>
        </cx:lvl>
      </cx:numDim>
    </cx:data>
  </cx:chartData>
  <cx:chart>
    <cx:title pos="t" align="ctr" overlay="0">
      <cx:tx>
        <cx:txData>
          <cx:v>Total leverage (ApT)</cx:v>
        </cx:txData>
      </cx:tx>
      <cx:txPr>
        <a:bodyPr vertOverflow="overflow" horzOverflow="overflow" wrap="square" lIns="0" tIns="0" rIns="0" bIns="0"/>
        <a:lstStyle/>
        <a:p>
          <a:pPr marL="0" marR="0" lvl="0" indent="0" algn="ctr" defTabSz="914400" rtl="0" eaLnBrk="1" fontAlgn="auto" latinLnBrk="0" hangingPunct="1">
            <a:lnSpc>
              <a:spcPct val="100000"/>
            </a:lnSpc>
            <a:spcBef>
              <a:spcPts val="0"/>
            </a:spcBef>
            <a:spcAft>
              <a:spcPts val="0"/>
            </a:spcAft>
            <a:buClrTx/>
            <a:buSzTx/>
            <a:buFontTx/>
            <a:buNone/>
            <a:tabLst/>
            <a:defRPr sz="1100" b="0" i="0">
              <a:solidFill>
                <a:sysClr val="windowText" lastClr="000000"/>
              </a:solidFill>
              <a:latin typeface="Times New Roman" panose="02020603050405020304" pitchFamily="18" charset="0"/>
              <a:ea typeface="Times New Roman" panose="02020603050405020304" pitchFamily="18" charset="0"/>
              <a:cs typeface="Times New Roman" panose="02020603050405020304" pitchFamily="18" charset="0"/>
            </a:defRPr>
          </a:pPr>
          <a:r>
            <a:rPr lang="es-MX" sz="1100" b="0" i="0" u="none" strike="noStrike" baseline="0">
              <a:solidFill>
                <a:sysClr val="windowText" lastClr="000000"/>
              </a:solidFill>
              <a:effectLst/>
              <a:latin typeface="Times New Roman" panose="02020603050405020304" pitchFamily="18" charset="0"/>
              <a:ea typeface="Calibri" panose="020F0502020204030204" pitchFamily="34" charset="0"/>
              <a:cs typeface="Times New Roman" panose="02020603050405020304" pitchFamily="18" charset="0"/>
            </a:rPr>
            <a:t>Total leverage (ApT)</a:t>
          </a:r>
        </a:p>
      </cx:txPr>
    </cx:title>
    <cx:plotArea>
      <cx:plotAreaRegion>
        <cx:series layoutId="boxWhisker" uniqueId="{6A080B51-E2A0-447C-BD64-44A72E274E66}" formatIdx="0">
          <cx:tx>
            <cx:txData>
              <cx:f>Hoja1!$B$1</cx:f>
              <cx:v>Apalancamiento total</cx:v>
            </cx:txData>
          </cx:tx>
          <cx:spPr>
            <a:solidFill>
              <a:schemeClr val="accent5">
                <a:lumMod val="20000"/>
                <a:lumOff val="80000"/>
              </a:schemeClr>
            </a:solidFill>
            <a:ln>
              <a:solidFill>
                <a:srgbClr val="002060"/>
              </a:solidFill>
            </a:ln>
          </cx:spPr>
          <cx:dataId val="0"/>
          <cx:layoutPr>
            <cx:visibility meanLine="0" meanMarker="1" nonoutliers="0" outliers="1"/>
            <cx:statistics quartileMethod="exclusive"/>
          </cx:layoutPr>
        </cx:series>
      </cx:plotAreaRegion>
      <cx:axis id="0">
        <cx:catScaling gapWidth="1"/>
        <cx:majorTickMarks type="out"/>
        <cx:tickLabels/>
        <cx:spPr>
          <a:ln>
            <a:solidFill>
              <a:schemeClr val="tx1"/>
            </a:solidFill>
          </a:ln>
        </cx:spPr>
        <cx:txPr>
          <a:bodyPr vertOverflow="overflow" horzOverflow="overflow" wrap="square" lIns="0" tIns="0" rIns="0" bIns="0"/>
          <a:lstStyle/>
          <a:p>
            <a:pPr algn="ctr" rtl="0">
              <a:defRPr sz="900" b="0" i="0">
                <a:solidFill>
                  <a:sysClr val="windowText" lastClr="000000"/>
                </a:solidFill>
                <a:latin typeface="Times New Roman" panose="02020603050405020304" pitchFamily="18" charset="0"/>
                <a:ea typeface="Times New Roman" panose="02020603050405020304" pitchFamily="18" charset="0"/>
                <a:cs typeface="Times New Roman" panose="02020603050405020304" pitchFamily="18" charset="0"/>
              </a:defRPr>
            </a:pPr>
            <a:endParaRPr lang="es-MX">
              <a:solidFill>
                <a:sysClr val="windowText" lastClr="000000"/>
              </a:solidFill>
              <a:latin typeface="Times New Roman" panose="02020603050405020304" pitchFamily="18" charset="0"/>
              <a:cs typeface="Times New Roman" panose="02020603050405020304" pitchFamily="18" charset="0"/>
            </a:endParaRPr>
          </a:p>
        </cx:txPr>
      </cx:axis>
      <cx:axis id="1">
        <cx:valScaling/>
        <cx:majorGridlines>
          <cx:spPr>
            <a:ln>
              <a:solidFill>
                <a:schemeClr val="tx2">
                  <a:lumMod val="20000"/>
                  <a:lumOff val="80000"/>
                </a:schemeClr>
              </a:solidFill>
              <a:prstDash val="lgDash"/>
            </a:ln>
          </cx:spPr>
        </cx:majorGridlines>
        <cx:majorTickMarks type="out"/>
        <cx:tickLabels/>
        <cx:numFmt formatCode="0.0" sourceLinked="0"/>
        <cx:spPr>
          <a:ln>
            <a:solidFill>
              <a:schemeClr val="tx1"/>
            </a:solidFill>
          </a:ln>
        </cx:spPr>
        <cx:txPr>
          <a:bodyPr vertOverflow="overflow" horzOverflow="overflow" wrap="square" lIns="0" tIns="0" rIns="0" bIns="0"/>
          <a:lstStyle/>
          <a:p>
            <a:pPr algn="ctr" rtl="0">
              <a:defRPr sz="1100" b="0" i="0">
                <a:solidFill>
                  <a:sysClr val="windowText" lastClr="000000"/>
                </a:solidFill>
                <a:latin typeface="Times New Roman" panose="02020603050405020304" pitchFamily="18" charset="0"/>
                <a:ea typeface="Times New Roman" panose="02020603050405020304" pitchFamily="18" charset="0"/>
                <a:cs typeface="Times New Roman" panose="02020603050405020304" pitchFamily="18" charset="0"/>
              </a:defRPr>
            </a:pPr>
            <a:endParaRPr lang="es-MX" sz="1100">
              <a:solidFill>
                <a:sysClr val="windowText" lastClr="000000"/>
              </a:solidFill>
              <a:latin typeface="Times New Roman" panose="02020603050405020304" pitchFamily="18" charset="0"/>
              <a:cs typeface="Times New Roman" panose="02020603050405020304" pitchFamily="18" charset="0"/>
            </a:endParaRPr>
          </a:p>
        </cx:txPr>
      </cx:axis>
    </cx:plotArea>
  </cx:chart>
</cx:chartSpace>
</file>

<file path=word/charts/chartEx4.xml><?xml version="1.0" encoding="utf-8"?>
<cx:chartSpace xmlns:a="http://schemas.openxmlformats.org/drawingml/2006/main" xmlns:r="http://schemas.openxmlformats.org/officeDocument/2006/relationships" xmlns:cx="http://schemas.microsoft.com/office/drawing/2014/chartex">
  <cx:chartData>
    <cx:externalData r:id="rId1" cx:autoUpdate="0"/>
    <cx:data id="0">
      <cx:strDim type="cat">
        <cx:f>Hoja1!$A$2:$A$23</cx:f>
        <cx:lvl ptCount="22">
          <cx:pt idx="0">Low</cx:pt>
          <cx:pt idx="1">High</cx:pt>
          <cx:pt idx="2">Low</cx:pt>
          <cx:pt idx="3">Medium</cx:pt>
          <cx:pt idx="4">High</cx:pt>
          <cx:pt idx="5">Low</cx:pt>
          <cx:pt idx="6">High</cx:pt>
          <cx:pt idx="7">Medium</cx:pt>
          <cx:pt idx="8">High</cx:pt>
          <cx:pt idx="9">Low</cx:pt>
          <cx:pt idx="10">Medium</cx:pt>
          <cx:pt idx="11">Low</cx:pt>
          <cx:pt idx="12">Medium</cx:pt>
          <cx:pt idx="13">High</cx:pt>
          <cx:pt idx="14">Medium</cx:pt>
          <cx:pt idx="15">Low</cx:pt>
          <cx:pt idx="16">High</cx:pt>
          <cx:pt idx="17">Medium</cx:pt>
          <cx:pt idx="18">High</cx:pt>
          <cx:pt idx="19">Medium</cx:pt>
          <cx:pt idx="20">Low</cx:pt>
          <cx:pt idx="21">Medium</cx:pt>
        </cx:lvl>
      </cx:strDim>
      <cx:numDim type="val">
        <cx:f>Hoja1!$B$2:$B$23</cx:f>
        <cx:lvl ptCount="22" formatCode="0.000">
          <cx:pt idx="0">0.042436149361164667</cx:pt>
          <cx:pt idx="1">0.0048559629274311225</cx:pt>
          <cx:pt idx="2">0.0075980856507455964</cx:pt>
          <cx:pt idx="3">0.0030912216505614943</cx:pt>
          <cx:pt idx="4">0</cx:pt>
          <cx:pt idx="5">0.0053278336832428561</cx:pt>
          <cx:pt idx="6">0.0054759752906280339</cx:pt>
          <cx:pt idx="7">0.022554035212609652</cx:pt>
          <cx:pt idx="8">0</cx:pt>
          <cx:pt idx="9">0.43184512110149165</cx:pt>
          <cx:pt idx="10">0.0079162304931621359</cx:pt>
          <cx:pt idx="11">0.17192360320069841</cx:pt>
          <cx:pt idx="12">0.023727261441203969</cx:pt>
          <cx:pt idx="13">0.0065715989389964055</cx:pt>
          <cx:pt idx="14">0.0097303510704976164</cx:pt>
          <cx:pt idx="15">0.27193264228644182</cx:pt>
          <cx:pt idx="16">0.0021483986085634988</cx:pt>
          <cx:pt idx="17">0.018876351407582908</cx:pt>
          <cx:pt idx="18">0.0052935043284707611</cx:pt>
          <cx:pt idx="19">0.18911953760465874</cx:pt>
          <cx:pt idx="20">0.0203510338131381</cx:pt>
          <cx:pt idx="21">0.0025053757219133639</cx:pt>
        </cx:lvl>
      </cx:numDim>
    </cx:data>
  </cx:chartData>
  <cx:chart>
    <cx:title pos="t" align="ctr" overlay="0">
      <cx:tx>
        <cx:txData>
          <cx:v>Financial Income (IF)</cx:v>
        </cx:txData>
      </cx:tx>
      <cx:txPr>
        <a:bodyPr vertOverflow="overflow" horzOverflow="overflow" wrap="square" lIns="0" tIns="0" rIns="0" bIns="0"/>
        <a:lstStyle/>
        <a:p>
          <a:pPr marL="0" marR="0" lvl="0" indent="0" algn="ctr" defTabSz="914400" rtl="0" eaLnBrk="1" fontAlgn="auto" latinLnBrk="0" hangingPunct="1">
            <a:lnSpc>
              <a:spcPct val="100000"/>
            </a:lnSpc>
            <a:spcBef>
              <a:spcPts val="0"/>
            </a:spcBef>
            <a:spcAft>
              <a:spcPts val="0"/>
            </a:spcAft>
            <a:buClrTx/>
            <a:buSzTx/>
            <a:buFontTx/>
            <a:buNone/>
            <a:tabLst/>
            <a:defRPr sz="1100" b="0" i="0">
              <a:solidFill>
                <a:sysClr val="windowText" lastClr="000000"/>
              </a:solidFill>
              <a:latin typeface="Times New Roman" panose="02020603050405020304" pitchFamily="18" charset="0"/>
              <a:ea typeface="Times New Roman" panose="02020603050405020304" pitchFamily="18" charset="0"/>
              <a:cs typeface="Times New Roman" panose="02020603050405020304" pitchFamily="18" charset="0"/>
            </a:defRPr>
          </a:pPr>
          <a:r>
            <a:rPr lang="es-MX" sz="1100" b="0" i="0" u="none" strike="noStrike" baseline="0">
              <a:solidFill>
                <a:sysClr val="windowText" lastClr="000000"/>
              </a:solidFill>
              <a:effectLst/>
              <a:latin typeface="Times New Roman" panose="02020603050405020304" pitchFamily="18" charset="0"/>
              <a:ea typeface="Calibri" panose="020F0502020204030204" pitchFamily="34" charset="0"/>
              <a:cs typeface="Times New Roman" panose="02020603050405020304" pitchFamily="18" charset="0"/>
            </a:rPr>
            <a:t>Financial Income (IF)</a:t>
          </a:r>
        </a:p>
      </cx:txPr>
    </cx:title>
    <cx:plotArea>
      <cx:plotAreaRegion>
        <cx:series layoutId="boxWhisker" uniqueId="{6A080B51-E2A0-447C-BD64-44A72E274E66}" formatIdx="0">
          <cx:tx>
            <cx:txData>
              <cx:f>Hoja1!$B$1</cx:f>
              <cx:v>Ingresos financieros</cx:v>
            </cx:txData>
          </cx:tx>
          <cx:spPr>
            <a:solidFill>
              <a:schemeClr val="accent5">
                <a:lumMod val="20000"/>
                <a:lumOff val="80000"/>
              </a:schemeClr>
            </a:solidFill>
            <a:ln>
              <a:solidFill>
                <a:srgbClr val="002060"/>
              </a:solidFill>
            </a:ln>
          </cx:spPr>
          <cx:dataId val="0"/>
          <cx:layoutPr>
            <cx:visibility meanLine="0" meanMarker="1" nonoutliers="0" outliers="1"/>
            <cx:statistics quartileMethod="exclusive"/>
          </cx:layoutPr>
        </cx:series>
      </cx:plotAreaRegion>
      <cx:axis id="0">
        <cx:catScaling gapWidth="1"/>
        <cx:majorTickMarks type="out"/>
        <cx:tickLabels/>
        <cx:spPr>
          <a:ln>
            <a:solidFill>
              <a:schemeClr val="tx1"/>
            </a:solidFill>
          </a:ln>
        </cx:spPr>
        <cx:txPr>
          <a:bodyPr vertOverflow="overflow" horzOverflow="overflow" wrap="square" lIns="0" tIns="0" rIns="0" bIns="0"/>
          <a:lstStyle/>
          <a:p>
            <a:pPr algn="ctr" rtl="0">
              <a:defRPr sz="900" b="0" i="0">
                <a:solidFill>
                  <a:sysClr val="windowText" lastClr="000000"/>
                </a:solidFill>
                <a:latin typeface="Times New Roman" panose="02020603050405020304" pitchFamily="18" charset="0"/>
                <a:ea typeface="Times New Roman" panose="02020603050405020304" pitchFamily="18" charset="0"/>
                <a:cs typeface="Times New Roman" panose="02020603050405020304" pitchFamily="18" charset="0"/>
              </a:defRPr>
            </a:pPr>
            <a:endParaRPr lang="es-MX">
              <a:solidFill>
                <a:sysClr val="windowText" lastClr="000000"/>
              </a:solidFill>
              <a:latin typeface="Times New Roman" panose="02020603050405020304" pitchFamily="18" charset="0"/>
              <a:cs typeface="Times New Roman" panose="02020603050405020304" pitchFamily="18" charset="0"/>
            </a:endParaRPr>
          </a:p>
        </cx:txPr>
      </cx:axis>
      <cx:axis id="1">
        <cx:valScaling/>
        <cx:majorGridlines>
          <cx:spPr>
            <a:ln>
              <a:solidFill>
                <a:schemeClr val="tx2">
                  <a:lumMod val="20000"/>
                  <a:lumOff val="80000"/>
                </a:schemeClr>
              </a:solidFill>
              <a:prstDash val="lgDash"/>
            </a:ln>
          </cx:spPr>
        </cx:majorGridlines>
        <cx:majorTickMarks type="out"/>
        <cx:tickLabels/>
        <cx:numFmt formatCode="0.0" sourceLinked="0"/>
        <cx:spPr>
          <a:ln>
            <a:solidFill>
              <a:schemeClr val="tx1"/>
            </a:solidFill>
          </a:ln>
        </cx:spPr>
        <cx:txPr>
          <a:bodyPr vertOverflow="overflow" horzOverflow="overflow" wrap="square" lIns="0" tIns="0" rIns="0" bIns="0"/>
          <a:lstStyle/>
          <a:p>
            <a:pPr algn="ctr" rtl="0">
              <a:defRPr sz="1100" b="0" i="0">
                <a:solidFill>
                  <a:sysClr val="windowText" lastClr="000000"/>
                </a:solidFill>
                <a:latin typeface="Times New Roman" panose="02020603050405020304" pitchFamily="18" charset="0"/>
                <a:ea typeface="Times New Roman" panose="02020603050405020304" pitchFamily="18" charset="0"/>
                <a:cs typeface="Times New Roman" panose="02020603050405020304" pitchFamily="18" charset="0"/>
              </a:defRPr>
            </a:pPr>
            <a:endParaRPr lang="es-MX" sz="1100">
              <a:solidFill>
                <a:sysClr val="windowText" lastClr="000000"/>
              </a:solidFill>
              <a:latin typeface="Times New Roman" panose="02020603050405020304" pitchFamily="18" charset="0"/>
              <a:cs typeface="Times New Roman" panose="02020603050405020304" pitchFamily="18" charset="0"/>
            </a:endParaRPr>
          </a:p>
        </cx:txPr>
      </cx:axis>
    </cx:plotArea>
  </cx:chart>
</cx: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withinLinearReversed" id="21">
  <a:schemeClr val="accent1"/>
</cs:colorStyle>
</file>

<file path=word/charts/colors3.xml><?xml version="1.0" encoding="utf-8"?>
<cs:colorStyle xmlns:cs="http://schemas.microsoft.com/office/drawing/2012/chartStyle" xmlns:a="http://schemas.openxmlformats.org/drawingml/2006/main" meth="withinLinearReversed" id="21">
  <a:schemeClr val="accent1"/>
</cs:colorStyle>
</file>

<file path=word/charts/colors4.xml><?xml version="1.0" encoding="utf-8"?>
<cs:colorStyle xmlns:cs="http://schemas.microsoft.com/office/drawing/2012/chartStyle" xmlns:a="http://schemas.openxmlformats.org/drawingml/2006/main" meth="withinLinearReversed" id="21">
  <a:schemeClr val="accent1"/>
</cs:colorStyle>
</file>

<file path=word/charts/colors5.xml><?xml version="1.0" encoding="utf-8"?>
<cs:colorStyle xmlns:cs="http://schemas.microsoft.com/office/drawing/2012/chartStyle" xmlns:a="http://schemas.openxmlformats.org/drawingml/2006/main" meth="withinLinearReversed" id="21">
  <a:schemeClr val="accent1"/>
</cs:colorStyle>
</file>

<file path=word/charts/colors6.xml><?xml version="1.0" encoding="utf-8"?>
<cs:colorStyle xmlns:cs="http://schemas.microsoft.com/office/drawing/2012/chartStyle" xmlns:a="http://schemas.openxmlformats.org/drawingml/2006/main" meth="withinLinearReversed" id="21">
  <a:schemeClr val="accent1"/>
</cs:colorStyle>
</file>

<file path=word/charts/colors7.xml><?xml version="1.0" encoding="utf-8"?>
<cs:colorStyle xmlns:cs="http://schemas.microsoft.com/office/drawing/2012/chartStyle" xmlns:a="http://schemas.openxmlformats.org/drawingml/2006/main" meth="withinLinearReversed" id="21">
  <a:schemeClr val="accent1"/>
</cs:colorStyle>
</file>

<file path=word/charts/colors8.xml><?xml version="1.0" encoding="utf-8"?>
<cs:colorStyle xmlns:cs="http://schemas.microsoft.com/office/drawing/2012/chartStyle" xmlns:a="http://schemas.openxmlformats.org/drawingml/2006/main" meth="withinLinearReversed" id="21">
  <a:schemeClr val="accent1"/>
</cs:colorStyle>
</file>

<file path=word/charts/colors9.xml><?xml version="1.0" encoding="utf-8"?>
<cs:colorStyle xmlns:cs="http://schemas.microsoft.com/office/drawing/2012/chartStyle" xmlns:a="http://schemas.openxmlformats.org/drawingml/2006/main" meth="withinLinearReversed" id="21">
  <a:schemeClr val="accent1"/>
</cs:colorStyle>
</file>

<file path=word/charts/colors10.xml><?xml version="1.0" encoding="utf-8"?>
<cs:colorStyle xmlns:cs="http://schemas.microsoft.com/office/drawing/2012/chartStyle" xmlns:a="http://schemas.openxmlformats.org/drawingml/2006/main" meth="withinLinearReversed" id="21">
  <a:schemeClr val="accent1"/>
</cs:colorStyle>
</file>

<file path=word/charts/colors11.xml><?xml version="1.0" encoding="utf-8"?>
<cs:colorStyle xmlns:cs="http://schemas.microsoft.com/office/drawing/2012/chartStyle" xmlns:a="http://schemas.openxmlformats.org/drawingml/2006/main" meth="withinLinearReversed" id="21">
  <a:schemeClr val="accent1"/>
</cs:colorStyle>
</file>

<file path=word/charts/colors12.xml><?xml version="1.0" encoding="utf-8"?>
<cs:colorStyle xmlns:cs="http://schemas.microsoft.com/office/drawing/2012/chartStyle" xmlns:a="http://schemas.openxmlformats.org/drawingml/2006/main" meth="withinLinearReversed" id="21">
  <a:schemeClr val="accent1"/>
</cs:colorStyle>
</file>

<file path=word/charts/colors13.xml><?xml version="1.0" encoding="utf-8"?>
<cs:colorStyle xmlns:cs="http://schemas.microsoft.com/office/drawing/2012/chartStyle" xmlns:a="http://schemas.openxmlformats.org/drawingml/2006/main" meth="withinLinearReversed" id="21">
  <a:schemeClr val="accent1"/>
</cs:colorStyle>
</file>

<file path=word/charts/colors14.xml><?xml version="1.0" encoding="utf-8"?>
<cs:colorStyle xmlns:cs="http://schemas.microsoft.com/office/drawing/2012/chartStyle" xmlns:a="http://schemas.openxmlformats.org/drawingml/2006/main" meth="withinLinearReversed" id="21">
  <a:schemeClr val="accent1"/>
</cs:colorStyle>
</file>

<file path=word/charts/colors15.xml><?xml version="1.0" encoding="utf-8"?>
<cs:colorStyle xmlns:cs="http://schemas.microsoft.com/office/drawing/2012/chartStyle" xmlns:a="http://schemas.openxmlformats.org/drawingml/2006/main" meth="withinLinearReversed" id="21">
  <a:schemeClr val="accent1"/>
</cs:colorStyle>
</file>

<file path=word/charts/colors16.xml><?xml version="1.0" encoding="utf-8"?>
<cs:colorStyle xmlns:cs="http://schemas.microsoft.com/office/drawing/2012/chartStyle" xmlns:a="http://schemas.openxmlformats.org/drawingml/2006/main" meth="withinLinearReversed" id="21">
  <a:schemeClr val="accent1"/>
</cs:colorStyle>
</file>

<file path=word/charts/colors17.xml><?xml version="1.0" encoding="utf-8"?>
<cs:colorStyle xmlns:cs="http://schemas.microsoft.com/office/drawing/2012/chartStyle" xmlns:a="http://schemas.openxmlformats.org/drawingml/2006/main" meth="withinLinearReversed" id="21">
  <a:schemeClr val="accent1"/>
</cs:colorStyle>
</file>

<file path=word/charts/colors18.xml><?xml version="1.0" encoding="utf-8"?>
<cs:colorStyle xmlns:cs="http://schemas.microsoft.com/office/drawing/2012/chartStyle" xmlns:a="http://schemas.openxmlformats.org/drawingml/2006/main" meth="withinLinearReversed" id="21">
  <a:schemeClr val="accent1"/>
</cs:colorStyle>
</file>

<file path=word/charts/colors19.xml><?xml version="1.0" encoding="utf-8"?>
<cs:colorStyle xmlns:cs="http://schemas.microsoft.com/office/drawing/2012/chartStyle" xmlns:a="http://schemas.openxmlformats.org/drawingml/2006/main" meth="withinLinearReversed" id="21">
  <a:schemeClr val="accent1"/>
</cs:colorStyle>
</file>

<file path=word/charts/colors20.xml><?xml version="1.0" encoding="utf-8"?>
<cs:colorStyle xmlns:cs="http://schemas.microsoft.com/office/drawing/2012/chartStyle" xmlns:a="http://schemas.openxmlformats.org/drawingml/2006/main" meth="withinLinearReversed" id="21">
  <a:schemeClr val="accent1"/>
</cs:colorStyle>
</file>

<file path=word/charts/colors21.xml><?xml version="1.0" encoding="utf-8"?>
<cs:colorStyle xmlns:cs="http://schemas.microsoft.com/office/drawing/2012/chartStyle" xmlns:a="http://schemas.openxmlformats.org/drawingml/2006/main" meth="withinLinearReversed" id="21">
  <a:schemeClr val="accent1"/>
</cs:colorStyle>
</file>

<file path=word/charts/colors22.xml><?xml version="1.0" encoding="utf-8"?>
<cs:colorStyle xmlns:cs="http://schemas.microsoft.com/office/drawing/2012/chartStyle" xmlns:a="http://schemas.openxmlformats.org/drawingml/2006/main" meth="withinLinearReversed" id="21">
  <a:schemeClr val="accent1"/>
</cs:colorStyle>
</file>

<file path=word/charts/colors23.xml><?xml version="1.0" encoding="utf-8"?>
<cs:colorStyle xmlns:cs="http://schemas.microsoft.com/office/drawing/2012/chartStyle" xmlns:a="http://schemas.openxmlformats.org/drawingml/2006/main" meth="withinLinearReversed" id="21">
  <a:schemeClr val="accent1"/>
</cs:colorStyle>
</file>

<file path=word/charts/colors24.xml><?xml version="1.0" encoding="utf-8"?>
<cs:colorStyle xmlns:cs="http://schemas.microsoft.com/office/drawing/2012/chartStyle" xmlns:a="http://schemas.openxmlformats.org/drawingml/2006/main" meth="withinLinearReversed" id="21">
  <a:schemeClr val="accent1"/>
</cs:colorStyle>
</file>

<file path=word/charts/colors25.xml><?xml version="1.0" encoding="utf-8"?>
<cs:colorStyle xmlns:cs="http://schemas.microsoft.com/office/drawing/2012/chartStyle" xmlns:a="http://schemas.openxmlformats.org/drawingml/2006/main" meth="withinLinearReversed" id="21">
  <a:schemeClr val="accent1"/>
</cs:colorStyle>
</file>

<file path=word/charts/colors26.xml><?xml version="1.0" encoding="utf-8"?>
<cs:colorStyle xmlns:cs="http://schemas.microsoft.com/office/drawing/2012/chartStyle" xmlns:a="http://schemas.openxmlformats.org/drawingml/2006/main" meth="withinLinearReversed" id="21">
  <a:schemeClr val="accent1"/>
</cs:colorStyle>
</file>

<file path=word/charts/colors2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5.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6.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7.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8.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9.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0.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5.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6.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7.xml><?xml version="1.0" encoding="utf-8"?>
<cs:chartStyle xmlns:cs="http://schemas.microsoft.com/office/drawing/2012/chartStyle" xmlns:a="http://schemas.openxmlformats.org/drawingml/2006/main" id="406">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fontRef idx="minor">
      <a:schemeClr val="tx1"/>
    </cs:fontRef>
    <cs:spPr>
      <a:solidFill>
        <a:schemeClr val="phClr"/>
      </a:solidFill>
      <a:ln>
        <a:solidFill>
          <a:schemeClr val="phClr"/>
        </a:solidFill>
      </a:ln>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charts/style28.xml><?xml version="1.0" encoding="utf-8"?>
<cs:chartStyle xmlns:cs="http://schemas.microsoft.com/office/drawing/2012/chartStyle" xmlns:a="http://schemas.openxmlformats.org/drawingml/2006/main" id="406">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fontRef idx="minor">
      <a:schemeClr val="tx1"/>
    </cs:fontRef>
    <cs:spPr>
      <a:solidFill>
        <a:schemeClr val="phClr"/>
      </a:solidFill>
      <a:ln>
        <a:solidFill>
          <a:schemeClr val="phClr"/>
        </a:solidFill>
      </a:ln>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charts/style29.xml><?xml version="1.0" encoding="utf-8"?>
<cs:chartStyle xmlns:cs="http://schemas.microsoft.com/office/drawing/2012/chartStyle" xmlns:a="http://schemas.openxmlformats.org/drawingml/2006/main" id="406">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fontRef idx="minor">
      <a:schemeClr val="tx1"/>
    </cs:fontRef>
    <cs:spPr>
      <a:solidFill>
        <a:schemeClr val="phClr"/>
      </a:solidFill>
      <a:ln>
        <a:solidFill>
          <a:schemeClr val="phClr"/>
        </a:solidFill>
      </a:ln>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charts/style30.xml><?xml version="1.0" encoding="utf-8"?>
<cs:chartStyle xmlns:cs="http://schemas.microsoft.com/office/drawing/2012/chartStyle" xmlns:a="http://schemas.openxmlformats.org/drawingml/2006/main" id="406">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fontRef idx="minor">
      <a:schemeClr val="tx1"/>
    </cs:fontRef>
    <cs:spPr>
      <a:solidFill>
        <a:schemeClr val="phClr"/>
      </a:solidFill>
      <a:ln>
        <a:solidFill>
          <a:schemeClr val="phClr"/>
        </a:solidFill>
      </a:ln>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efaultPlaceholder_-1854013440"/>
        <w:category>
          <w:name w:val="General"/>
          <w:gallery w:val="placeholder"/>
        </w:category>
        <w:types>
          <w:type w:val="bbPlcHdr"/>
        </w:types>
        <w:behaviors>
          <w:behavior w:val="content"/>
        </w:behaviors>
        <w:guid w:val="{21738B91-1A9D-4626-9FC5-793EA98417C9}"/>
      </w:docPartPr>
      <w:docPartBody>
        <w:p w:rsidR="00DB1C61" w:rsidRDefault="00DB1C61">
          <w:r w:rsidRPr="00136AA3">
            <w:rPr>
              <w:rStyle w:val="Textodelmarcadordeposicin"/>
            </w:rPr>
            <w:t>Haz clic o pulse aquí para escribir texto.</w:t>
          </w:r>
        </w:p>
      </w:docPartBody>
    </w:docPart>
    <w:docPart>
      <w:docPartPr>
        <w:name w:val="D421D445306C4826958F74B160E9784F"/>
        <w:category>
          <w:name w:val="General"/>
          <w:gallery w:val="placeholder"/>
        </w:category>
        <w:types>
          <w:type w:val="bbPlcHdr"/>
        </w:types>
        <w:behaviors>
          <w:behavior w:val="content"/>
        </w:behaviors>
        <w:guid w:val="{E854DED3-13DF-48FF-AB48-7B2409B40E3A}"/>
      </w:docPartPr>
      <w:docPartBody>
        <w:p w:rsidR="00DB1C61" w:rsidRDefault="00DB1C61" w:rsidP="00DB1C61">
          <w:pPr>
            <w:pStyle w:val="D421D445306C4826958F74B160E9784F"/>
          </w:pPr>
          <w:r w:rsidRPr="00136AA3">
            <w:rPr>
              <w:rStyle w:val="Textodelmarcadordeposicin"/>
            </w:rPr>
            <w:t>Haz clic o pulse aquí para escribir texto.</w:t>
          </w:r>
        </w:p>
      </w:docPartBody>
    </w:docPart>
    <w:docPart>
      <w:docPartPr>
        <w:name w:val="D445C26F249A4348928B943E1D99A42F"/>
        <w:category>
          <w:name w:val="General"/>
          <w:gallery w:val="placeholder"/>
        </w:category>
        <w:types>
          <w:type w:val="bbPlcHdr"/>
        </w:types>
        <w:behaviors>
          <w:behavior w:val="content"/>
        </w:behaviors>
        <w:guid w:val="{518FE402-81AD-4B9E-BE06-44DD4517A2CD}"/>
      </w:docPartPr>
      <w:docPartBody>
        <w:p w:rsidR="00E36000" w:rsidRDefault="00264DAD">
          <w:pPr>
            <w:pStyle w:val="D445C26F249A4348928B943E1D99A42F"/>
          </w:pPr>
          <w:r w:rsidRPr="008217A1">
            <w:rPr>
              <w:rStyle w:val="Textodelmarcadordeposicin"/>
            </w:rPr>
            <w:t>Haz clic o pulse aquí para escribir texto.</w:t>
          </w:r>
        </w:p>
      </w:docPartBody>
    </w:docPart>
    <w:docPart>
      <w:docPartPr>
        <w:name w:val="2E3531646B3241F794DF3CE1B62C1CB0"/>
        <w:category>
          <w:name w:val="General"/>
          <w:gallery w:val="placeholder"/>
        </w:category>
        <w:types>
          <w:type w:val="bbPlcHdr"/>
        </w:types>
        <w:behaviors>
          <w:behavior w:val="content"/>
        </w:behaviors>
        <w:guid w:val="{2A5A701C-A4E2-4BA1-BCF5-630B8400A870}"/>
      </w:docPartPr>
      <w:docPartBody>
        <w:p w:rsidR="00E36000" w:rsidRDefault="00264DAD">
          <w:pPr>
            <w:pStyle w:val="2E3531646B3241F794DF3CE1B62C1CB0"/>
          </w:pPr>
          <w:r w:rsidRPr="007B785E">
            <w:rPr>
              <w:rStyle w:val="Textodelmarcadordeposicin"/>
            </w:rPr>
            <w:t>Haz clic o pulse aquí para escribir texto.</w:t>
          </w:r>
        </w:p>
      </w:docPartBody>
    </w:docPart>
    <w:docPart>
      <w:docPartPr>
        <w:name w:val="3F25020D7DD44069A89A67B9A08F1E78"/>
        <w:category>
          <w:name w:val="General"/>
          <w:gallery w:val="placeholder"/>
        </w:category>
        <w:types>
          <w:type w:val="bbPlcHdr"/>
        </w:types>
        <w:behaviors>
          <w:behavior w:val="content"/>
        </w:behaviors>
        <w:guid w:val="{8D808DE6-01E7-40C7-95A3-0370CEC62F52}"/>
      </w:docPartPr>
      <w:docPartBody>
        <w:p w:rsidR="006626FD" w:rsidRDefault="00DC68AC" w:rsidP="00DC68AC">
          <w:pPr>
            <w:pStyle w:val="3F25020D7DD44069A89A67B9A08F1E78"/>
          </w:pPr>
          <w:r w:rsidRPr="007B785E">
            <w:rPr>
              <w:rStyle w:val="Textodelmarcadordeposicin"/>
            </w:rPr>
            <w:t>Haz clic o pulse aquí para escribir texto.</w:t>
          </w:r>
        </w:p>
      </w:docPartBody>
    </w:docPart>
    <w:docPart>
      <w:docPartPr>
        <w:name w:val="D007CF655F6946249F4524386989907B"/>
        <w:category>
          <w:name w:val="General"/>
          <w:gallery w:val="placeholder"/>
        </w:category>
        <w:types>
          <w:type w:val="bbPlcHdr"/>
        </w:types>
        <w:behaviors>
          <w:behavior w:val="content"/>
        </w:behaviors>
        <w:guid w:val="{607AC0A9-0426-4D25-8F3B-8B4C5150B70C}"/>
      </w:docPartPr>
      <w:docPartBody>
        <w:p w:rsidR="00DA36D0" w:rsidRDefault="002D2265" w:rsidP="002D2265">
          <w:pPr>
            <w:pStyle w:val="D007CF655F6946249F4524386989907B"/>
          </w:pPr>
          <w:r w:rsidRPr="008217A1">
            <w:rPr>
              <w:rStyle w:val="Textodelmarcadordeposicin"/>
            </w:rPr>
            <w:t>Haz clic o pulse aquí para escribir texto.</w:t>
          </w:r>
        </w:p>
      </w:docPartBody>
    </w:docPart>
    <w:docPart>
      <w:docPartPr>
        <w:name w:val="C600EAA761884FA491FEC71E6E50C608"/>
        <w:category>
          <w:name w:val="General"/>
          <w:gallery w:val="placeholder"/>
        </w:category>
        <w:types>
          <w:type w:val="bbPlcHdr"/>
        </w:types>
        <w:behaviors>
          <w:behavior w:val="content"/>
        </w:behaviors>
        <w:guid w:val="{56A81543-564D-4F87-A459-643AE84E15AF}"/>
      </w:docPartPr>
      <w:docPartBody>
        <w:p w:rsidR="00DA36D0" w:rsidRDefault="002D2265" w:rsidP="002D2265">
          <w:pPr>
            <w:pStyle w:val="C600EAA761884FA491FEC71E6E50C608"/>
          </w:pPr>
          <w:r w:rsidRPr="008217A1">
            <w:rPr>
              <w:rStyle w:val="Textodelmarcadordeposicin"/>
            </w:rPr>
            <w:t>Haz clic o pulse aquí para escribir texto.</w:t>
          </w:r>
        </w:p>
      </w:docPartBody>
    </w:docPart>
    <w:docPart>
      <w:docPartPr>
        <w:name w:val="E2A79BA011CB4C5E9FFB06598FE1AECA"/>
        <w:category>
          <w:name w:val="General"/>
          <w:gallery w:val="placeholder"/>
        </w:category>
        <w:types>
          <w:type w:val="bbPlcHdr"/>
        </w:types>
        <w:behaviors>
          <w:behavior w:val="content"/>
        </w:behaviors>
        <w:guid w:val="{D007E032-1E07-4624-A3BB-40A65F61C3DF}"/>
      </w:docPartPr>
      <w:docPartBody>
        <w:p w:rsidR="00DA36D0" w:rsidRDefault="002D2265" w:rsidP="002D2265">
          <w:pPr>
            <w:pStyle w:val="E2A79BA011CB4C5E9FFB06598FE1AECA"/>
          </w:pPr>
          <w:r w:rsidRPr="00136AA3">
            <w:rPr>
              <w:rStyle w:val="Textodelmarcadordeposicin"/>
            </w:rPr>
            <w:t>Haz clic o pulse aquí para escribir texto.</w:t>
          </w:r>
        </w:p>
      </w:docPartBody>
    </w:docPart>
    <w:docPart>
      <w:docPartPr>
        <w:name w:val="AB0F6E2B33644EDA9228AA8D6D00E9BE"/>
        <w:category>
          <w:name w:val="General"/>
          <w:gallery w:val="placeholder"/>
        </w:category>
        <w:types>
          <w:type w:val="bbPlcHdr"/>
        </w:types>
        <w:behaviors>
          <w:behavior w:val="content"/>
        </w:behaviors>
        <w:guid w:val="{27C437FB-FFA1-492E-81D0-3EEBA261CECD}"/>
      </w:docPartPr>
      <w:docPartBody>
        <w:p w:rsidR="00DA36D0" w:rsidRDefault="002D2265" w:rsidP="002D2265">
          <w:pPr>
            <w:pStyle w:val="AB0F6E2B33644EDA9228AA8D6D00E9BE"/>
          </w:pPr>
          <w:r w:rsidRPr="00136AA3">
            <w:rPr>
              <w:rStyle w:val="Textodelmarcadordeposicin"/>
            </w:rPr>
            <w:t>Haz clic o pulse aquí para escribir texto.</w:t>
          </w:r>
        </w:p>
      </w:docPartBody>
    </w:docPart>
    <w:docPart>
      <w:docPartPr>
        <w:name w:val="CBD1A75E8C604261BC6D92EAB35FC43B"/>
        <w:category>
          <w:name w:val="General"/>
          <w:gallery w:val="placeholder"/>
        </w:category>
        <w:types>
          <w:type w:val="bbPlcHdr"/>
        </w:types>
        <w:behaviors>
          <w:behavior w:val="content"/>
        </w:behaviors>
        <w:guid w:val="{821E45A9-F97E-49A0-A68D-E9FADB6C512D}"/>
      </w:docPartPr>
      <w:docPartBody>
        <w:p w:rsidR="00DA36D0" w:rsidRDefault="002D2265" w:rsidP="002D2265">
          <w:pPr>
            <w:pStyle w:val="CBD1A75E8C604261BC6D92EAB35FC43B"/>
          </w:pPr>
          <w:r w:rsidRPr="008217A1">
            <w:rPr>
              <w:rStyle w:val="Textodelmarcadordeposicin"/>
            </w:rPr>
            <w:t>Haz clic o pulse aquí para escribir texto.</w:t>
          </w:r>
        </w:p>
      </w:docPartBody>
    </w:docPart>
    <w:docPart>
      <w:docPartPr>
        <w:name w:val="6E97231A31F5492CB6268E8A4D503B02"/>
        <w:category>
          <w:name w:val="General"/>
          <w:gallery w:val="placeholder"/>
        </w:category>
        <w:types>
          <w:type w:val="bbPlcHdr"/>
        </w:types>
        <w:behaviors>
          <w:behavior w:val="content"/>
        </w:behaviors>
        <w:guid w:val="{E1F395F7-C435-4A1C-A1B1-6A4CC93395C7}"/>
      </w:docPartPr>
      <w:docPartBody>
        <w:p w:rsidR="00DA36D0" w:rsidRDefault="002D2265" w:rsidP="002D2265">
          <w:pPr>
            <w:pStyle w:val="6E97231A31F5492CB6268E8A4D503B02"/>
          </w:pPr>
          <w:r w:rsidRPr="008217A1">
            <w:rPr>
              <w:rStyle w:val="Textodelmarcadordeposicin"/>
            </w:rPr>
            <w:t>Haz clic o pulse aquí para escribir texto.</w:t>
          </w:r>
        </w:p>
      </w:docPartBody>
    </w:docPart>
    <w:docPart>
      <w:docPartPr>
        <w:name w:val="1D6E972426854B688AC29306A728A8F6"/>
        <w:category>
          <w:name w:val="General"/>
          <w:gallery w:val="placeholder"/>
        </w:category>
        <w:types>
          <w:type w:val="bbPlcHdr"/>
        </w:types>
        <w:behaviors>
          <w:behavior w:val="content"/>
        </w:behaviors>
        <w:guid w:val="{F2D27AB3-CAA2-45FC-8E55-71F7416ADE6A}"/>
      </w:docPartPr>
      <w:docPartBody>
        <w:p w:rsidR="00DA36D0" w:rsidRDefault="002D2265" w:rsidP="002D2265">
          <w:pPr>
            <w:pStyle w:val="1D6E972426854B688AC29306A728A8F6"/>
          </w:pPr>
          <w:r w:rsidRPr="007B785E">
            <w:rPr>
              <w:rStyle w:val="Textodelmarcadordeposicin"/>
            </w:rPr>
            <w:t>Haz clic o pulse aquí para escribir texto.</w:t>
          </w:r>
        </w:p>
      </w:docPartBody>
    </w:docPart>
    <w:docPart>
      <w:docPartPr>
        <w:name w:val="91102E69E692432E84B5ACFE5AF08AF0"/>
        <w:category>
          <w:name w:val="General"/>
          <w:gallery w:val="placeholder"/>
        </w:category>
        <w:types>
          <w:type w:val="bbPlcHdr"/>
        </w:types>
        <w:behaviors>
          <w:behavior w:val="content"/>
        </w:behaviors>
        <w:guid w:val="{E16DE033-4777-496E-80B3-C1AEBD5D7441}"/>
      </w:docPartPr>
      <w:docPartBody>
        <w:p w:rsidR="00DA36D0" w:rsidRDefault="002D2265" w:rsidP="002D2265">
          <w:pPr>
            <w:pStyle w:val="91102E69E692432E84B5ACFE5AF08AF0"/>
          </w:pPr>
          <w:r w:rsidRPr="007B785E">
            <w:rPr>
              <w:rStyle w:val="Textodelmarcadordeposicin"/>
            </w:rPr>
            <w:t>Haz clic o pulse aquí para escribir texto.</w:t>
          </w:r>
        </w:p>
      </w:docPartBody>
    </w:docPart>
    <w:docPart>
      <w:docPartPr>
        <w:name w:val="FDF1B4F19EC742B5A9B980052EB3D8A6"/>
        <w:category>
          <w:name w:val="General"/>
          <w:gallery w:val="placeholder"/>
        </w:category>
        <w:types>
          <w:type w:val="bbPlcHdr"/>
        </w:types>
        <w:behaviors>
          <w:behavior w:val="content"/>
        </w:behaviors>
        <w:guid w:val="{38EC43CE-FD14-41C6-BE15-C34BB298CC67}"/>
      </w:docPartPr>
      <w:docPartBody>
        <w:p w:rsidR="00DA36D0" w:rsidRDefault="002D2265" w:rsidP="002D2265">
          <w:pPr>
            <w:pStyle w:val="FDF1B4F19EC742B5A9B980052EB3D8A6"/>
          </w:pPr>
          <w:r w:rsidRPr="007B785E">
            <w:rPr>
              <w:rStyle w:val="Textodelmarcadordeposicin"/>
            </w:rPr>
            <w:t>Haz clic o pulse aquí para escribir texto.</w:t>
          </w:r>
        </w:p>
      </w:docPartBody>
    </w:docPart>
    <w:docPart>
      <w:docPartPr>
        <w:name w:val="669717326B9C451FABF7193DED183A0D"/>
        <w:category>
          <w:name w:val="General"/>
          <w:gallery w:val="placeholder"/>
        </w:category>
        <w:types>
          <w:type w:val="bbPlcHdr"/>
        </w:types>
        <w:behaviors>
          <w:behavior w:val="content"/>
        </w:behaviors>
        <w:guid w:val="{C7EACD3E-58D4-4848-A58E-7DA691039F2F}"/>
      </w:docPartPr>
      <w:docPartBody>
        <w:p w:rsidR="00DA36D0" w:rsidRDefault="002D2265" w:rsidP="002D2265">
          <w:pPr>
            <w:pStyle w:val="669717326B9C451FABF7193DED183A0D"/>
          </w:pPr>
          <w:r w:rsidRPr="00D80A21">
            <w:rPr>
              <w:rStyle w:val="Textodelmarcadordeposicin"/>
            </w:rPr>
            <w:t>Haz clic o pulse aquí para escribir texto.</w:t>
          </w:r>
        </w:p>
      </w:docPartBody>
    </w:docPart>
    <w:docPart>
      <w:docPartPr>
        <w:name w:val="DE547D670DEA4093A3783C803768337C"/>
        <w:category>
          <w:name w:val="General"/>
          <w:gallery w:val="placeholder"/>
        </w:category>
        <w:types>
          <w:type w:val="bbPlcHdr"/>
        </w:types>
        <w:behaviors>
          <w:behavior w:val="content"/>
        </w:behaviors>
        <w:guid w:val="{9A98AA0E-5C67-41D6-A5EA-4F80E8E2D4A1}"/>
      </w:docPartPr>
      <w:docPartBody>
        <w:p w:rsidR="00DA36D0" w:rsidRDefault="002D2265" w:rsidP="002D2265">
          <w:pPr>
            <w:pStyle w:val="DE547D670DEA4093A3783C803768337C"/>
          </w:pPr>
          <w:r w:rsidRPr="007B785E">
            <w:rPr>
              <w:rStyle w:val="Textodelmarcadordeposicin"/>
            </w:rPr>
            <w:t>Haz clic o pulse aquí para escribir texto.</w:t>
          </w:r>
        </w:p>
      </w:docPartBody>
    </w:docPart>
    <w:docPart>
      <w:docPartPr>
        <w:name w:val="E2880021DC7B404987C50CC5A056BAA7"/>
        <w:category>
          <w:name w:val="General"/>
          <w:gallery w:val="placeholder"/>
        </w:category>
        <w:types>
          <w:type w:val="bbPlcHdr"/>
        </w:types>
        <w:behaviors>
          <w:behavior w:val="content"/>
        </w:behaviors>
        <w:guid w:val="{E04EEBAE-E648-4463-B0ED-15F227C2771E}"/>
      </w:docPartPr>
      <w:docPartBody>
        <w:p w:rsidR="00DA36D0" w:rsidRDefault="002D2265" w:rsidP="002D2265">
          <w:pPr>
            <w:pStyle w:val="E2880021DC7B404987C50CC5A056BAA7"/>
          </w:pPr>
          <w:r w:rsidRPr="00D80A21">
            <w:rPr>
              <w:rStyle w:val="Textodelmarcadordeposicin"/>
            </w:rPr>
            <w:t>Haz clic o pulse aquí para escribir texto.</w:t>
          </w:r>
        </w:p>
      </w:docPartBody>
    </w:docPart>
    <w:docPart>
      <w:docPartPr>
        <w:name w:val="7566470B1F794309BBB1C2962C249B89"/>
        <w:category>
          <w:name w:val="General"/>
          <w:gallery w:val="placeholder"/>
        </w:category>
        <w:types>
          <w:type w:val="bbPlcHdr"/>
        </w:types>
        <w:behaviors>
          <w:behavior w:val="content"/>
        </w:behaviors>
        <w:guid w:val="{2E9EFC12-F880-40E0-ACE9-0D8BC794F6E5}"/>
      </w:docPartPr>
      <w:docPartBody>
        <w:p w:rsidR="00DA36D0" w:rsidRDefault="002D2265" w:rsidP="002D2265">
          <w:pPr>
            <w:pStyle w:val="7566470B1F794309BBB1C2962C249B89"/>
          </w:pPr>
          <w:r w:rsidRPr="00D80A21">
            <w:rPr>
              <w:rStyle w:val="Textodelmarcadordeposicin"/>
            </w:rPr>
            <w:t>Haz clic o pulse aquí para escribir texto.</w:t>
          </w:r>
        </w:p>
      </w:docPartBody>
    </w:docPart>
    <w:docPart>
      <w:docPartPr>
        <w:name w:val="0D500DF3B9314E6094D12F1C48E73131"/>
        <w:category>
          <w:name w:val="General"/>
          <w:gallery w:val="placeholder"/>
        </w:category>
        <w:types>
          <w:type w:val="bbPlcHdr"/>
        </w:types>
        <w:behaviors>
          <w:behavior w:val="content"/>
        </w:behaviors>
        <w:guid w:val="{15FDBDAE-369F-4F34-9044-B428612FB18C}"/>
      </w:docPartPr>
      <w:docPartBody>
        <w:p w:rsidR="00DA36D0" w:rsidRDefault="002D2265" w:rsidP="002D2265">
          <w:pPr>
            <w:pStyle w:val="0D500DF3B9314E6094D12F1C48E73131"/>
          </w:pPr>
          <w:r w:rsidRPr="00136AA3">
            <w:rPr>
              <w:rStyle w:val="Textodelmarcadordeposicin"/>
            </w:rPr>
            <w:t>Haz clic o pulse aquí para escribir texto.</w:t>
          </w:r>
        </w:p>
      </w:docPartBody>
    </w:docPart>
    <w:docPart>
      <w:docPartPr>
        <w:name w:val="11945CE7F8854C7BAC9DCE6D96FC0A60"/>
        <w:category>
          <w:name w:val="General"/>
          <w:gallery w:val="placeholder"/>
        </w:category>
        <w:types>
          <w:type w:val="bbPlcHdr"/>
        </w:types>
        <w:behaviors>
          <w:behavior w:val="content"/>
        </w:behaviors>
        <w:guid w:val="{C75CD2AF-715B-4F61-9D9D-E9F83DE9F42B}"/>
      </w:docPartPr>
      <w:docPartBody>
        <w:p w:rsidR="00DA36D0" w:rsidRDefault="002D2265" w:rsidP="002D2265">
          <w:pPr>
            <w:pStyle w:val="11945CE7F8854C7BAC9DCE6D96FC0A60"/>
          </w:pPr>
          <w:r w:rsidRPr="00136AA3">
            <w:rPr>
              <w:rStyle w:val="Textodelmarcadordeposicin"/>
            </w:rPr>
            <w:t>Haz clic o pulse aquí para escribir texto.</w:t>
          </w:r>
        </w:p>
      </w:docPartBody>
    </w:docPart>
    <w:docPart>
      <w:docPartPr>
        <w:name w:val="2ED5E20D151748C7BD0BC5F0E4415584"/>
        <w:category>
          <w:name w:val="General"/>
          <w:gallery w:val="placeholder"/>
        </w:category>
        <w:types>
          <w:type w:val="bbPlcHdr"/>
        </w:types>
        <w:behaviors>
          <w:behavior w:val="content"/>
        </w:behaviors>
        <w:guid w:val="{95B20A6B-8F51-4D9E-8F01-2D681535A050}"/>
      </w:docPartPr>
      <w:docPartBody>
        <w:p w:rsidR="00DA36D0" w:rsidRDefault="002D2265" w:rsidP="002D2265">
          <w:pPr>
            <w:pStyle w:val="2ED5E20D151748C7BD0BC5F0E4415584"/>
          </w:pPr>
          <w:r w:rsidRPr="00136AA3">
            <w:rPr>
              <w:rStyle w:val="Textodelmarcadordeposicin"/>
            </w:rPr>
            <w:t>Haz clic o pulse aquí para escribir texto.</w:t>
          </w:r>
        </w:p>
      </w:docPartBody>
    </w:docPart>
    <w:docPart>
      <w:docPartPr>
        <w:name w:val="13D04B17C9144CEE8D1FDDCFA2ABA70D"/>
        <w:category>
          <w:name w:val="General"/>
          <w:gallery w:val="placeholder"/>
        </w:category>
        <w:types>
          <w:type w:val="bbPlcHdr"/>
        </w:types>
        <w:behaviors>
          <w:behavior w:val="content"/>
        </w:behaviors>
        <w:guid w:val="{02646748-9B04-439B-99E7-B59456BCC420}"/>
      </w:docPartPr>
      <w:docPartBody>
        <w:p w:rsidR="00DA36D0" w:rsidRDefault="002D2265" w:rsidP="002D2265">
          <w:pPr>
            <w:pStyle w:val="13D04B17C9144CEE8D1FDDCFA2ABA70D"/>
          </w:pPr>
          <w:r w:rsidRPr="00136AA3">
            <w:rPr>
              <w:rStyle w:val="Textodelmarcadordeposicin"/>
            </w:rPr>
            <w:t>Haz clic o pulse aquí para escribir texto.</w:t>
          </w:r>
        </w:p>
      </w:docPartBody>
    </w:docPart>
    <w:docPart>
      <w:docPartPr>
        <w:name w:val="696F0621B25C4174A6A71780A36EF85D"/>
        <w:category>
          <w:name w:val="General"/>
          <w:gallery w:val="placeholder"/>
        </w:category>
        <w:types>
          <w:type w:val="bbPlcHdr"/>
        </w:types>
        <w:behaviors>
          <w:behavior w:val="content"/>
        </w:behaviors>
        <w:guid w:val="{F6D26607-F430-4EC0-83B4-F99817A3CCFE}"/>
      </w:docPartPr>
      <w:docPartBody>
        <w:p w:rsidR="00DA36D0" w:rsidRDefault="002D2265" w:rsidP="002D2265">
          <w:pPr>
            <w:pStyle w:val="696F0621B25C4174A6A71780A36EF85D"/>
          </w:pPr>
          <w:r w:rsidRPr="00136AA3">
            <w:rPr>
              <w:rStyle w:val="Textodelmarcadordeposicin"/>
            </w:rPr>
            <w:t>Haz clic o pulse aquí para escribir texto.</w:t>
          </w:r>
        </w:p>
      </w:docPartBody>
    </w:docPart>
    <w:docPart>
      <w:docPartPr>
        <w:name w:val="AFF4879C61DF451E8CA7C9C0DFB97E93"/>
        <w:category>
          <w:name w:val="General"/>
          <w:gallery w:val="placeholder"/>
        </w:category>
        <w:types>
          <w:type w:val="bbPlcHdr"/>
        </w:types>
        <w:behaviors>
          <w:behavior w:val="content"/>
        </w:behaviors>
        <w:guid w:val="{942B4686-195C-4840-A84C-85316F6391D7}"/>
      </w:docPartPr>
      <w:docPartBody>
        <w:p w:rsidR="00DA36D0" w:rsidRDefault="002D2265" w:rsidP="002D2265">
          <w:pPr>
            <w:pStyle w:val="AFF4879C61DF451E8CA7C9C0DFB97E93"/>
          </w:pPr>
          <w:r w:rsidRPr="007B785E">
            <w:rPr>
              <w:rStyle w:val="Textodelmarcadordeposicin"/>
            </w:rPr>
            <w:t>Haz clic o pulse aquí para escribir texto.</w:t>
          </w:r>
        </w:p>
      </w:docPartBody>
    </w:docPart>
    <w:docPart>
      <w:docPartPr>
        <w:name w:val="2C3F2DC4B5694606BCB810060658907A"/>
        <w:category>
          <w:name w:val="General"/>
          <w:gallery w:val="placeholder"/>
        </w:category>
        <w:types>
          <w:type w:val="bbPlcHdr"/>
        </w:types>
        <w:behaviors>
          <w:behavior w:val="content"/>
        </w:behaviors>
        <w:guid w:val="{00366D7B-B6C5-427B-AF83-A3B5F8619598}"/>
      </w:docPartPr>
      <w:docPartBody>
        <w:p w:rsidR="00DA36D0" w:rsidRDefault="002D2265" w:rsidP="002D2265">
          <w:pPr>
            <w:pStyle w:val="2C3F2DC4B5694606BCB810060658907A"/>
          </w:pPr>
          <w:r w:rsidRPr="00136AA3">
            <w:rPr>
              <w:rStyle w:val="Textodelmarcadordeposicin"/>
            </w:rPr>
            <w:t>Haz clic o pulse aquí para escribir texto.</w:t>
          </w:r>
        </w:p>
      </w:docPartBody>
    </w:docPart>
    <w:docPart>
      <w:docPartPr>
        <w:name w:val="38D7673E6CF74AA2B7ECF7160E1DAFEA"/>
        <w:category>
          <w:name w:val="General"/>
          <w:gallery w:val="placeholder"/>
        </w:category>
        <w:types>
          <w:type w:val="bbPlcHdr"/>
        </w:types>
        <w:behaviors>
          <w:behavior w:val="content"/>
        </w:behaviors>
        <w:guid w:val="{AA1F4CA5-2D21-4024-B511-F21D1C759862}"/>
      </w:docPartPr>
      <w:docPartBody>
        <w:p w:rsidR="00DA36D0" w:rsidRDefault="002D2265" w:rsidP="002D2265">
          <w:pPr>
            <w:pStyle w:val="38D7673E6CF74AA2B7ECF7160E1DAFEA"/>
          </w:pPr>
          <w:r w:rsidRPr="00136AA3">
            <w:rPr>
              <w:rStyle w:val="Textodelmarcadordeposicin"/>
            </w:rPr>
            <w:t>Haz clic o pulse aquí para escribir texto.</w:t>
          </w:r>
        </w:p>
      </w:docPartBody>
    </w:docPart>
    <w:docPart>
      <w:docPartPr>
        <w:name w:val="85F1C7AF784347ECB722CB339FD65BDA"/>
        <w:category>
          <w:name w:val="General"/>
          <w:gallery w:val="placeholder"/>
        </w:category>
        <w:types>
          <w:type w:val="bbPlcHdr"/>
        </w:types>
        <w:behaviors>
          <w:behavior w:val="content"/>
        </w:behaviors>
        <w:guid w:val="{FD291C1F-8D16-4C70-84D6-392170EC999D}"/>
      </w:docPartPr>
      <w:docPartBody>
        <w:p w:rsidR="00DA36D0" w:rsidRDefault="002D2265" w:rsidP="002D2265">
          <w:pPr>
            <w:pStyle w:val="85F1C7AF784347ECB722CB339FD65BDA"/>
          </w:pPr>
          <w:r w:rsidRPr="00136AA3">
            <w:rPr>
              <w:rStyle w:val="Textodelmarcadordeposicin"/>
            </w:rPr>
            <w:t>Haz clic o pulse aquí para escribir texto.</w:t>
          </w:r>
        </w:p>
      </w:docPartBody>
    </w:docPart>
    <w:docPart>
      <w:docPartPr>
        <w:name w:val="21149328E76A4090ADCCD8BB434A3BC2"/>
        <w:category>
          <w:name w:val="General"/>
          <w:gallery w:val="placeholder"/>
        </w:category>
        <w:types>
          <w:type w:val="bbPlcHdr"/>
        </w:types>
        <w:behaviors>
          <w:behavior w:val="content"/>
        </w:behaviors>
        <w:guid w:val="{AFB265B3-1B88-4C0A-81D7-3478ADFC5713}"/>
      </w:docPartPr>
      <w:docPartBody>
        <w:p w:rsidR="00DA36D0" w:rsidRDefault="002D2265" w:rsidP="002D2265">
          <w:pPr>
            <w:pStyle w:val="21149328E76A4090ADCCD8BB434A3BC2"/>
          </w:pPr>
          <w:r w:rsidRPr="00136AA3">
            <w:rPr>
              <w:rStyle w:val="Textodelmarcadordeposicin"/>
            </w:rPr>
            <w:t>Haz clic o pulse aquí para escribir texto.</w:t>
          </w:r>
        </w:p>
      </w:docPartBody>
    </w:docPart>
    <w:docPart>
      <w:docPartPr>
        <w:name w:val="3356A592FCAE49128A0B456174A884CA"/>
        <w:category>
          <w:name w:val="General"/>
          <w:gallery w:val="placeholder"/>
        </w:category>
        <w:types>
          <w:type w:val="bbPlcHdr"/>
        </w:types>
        <w:behaviors>
          <w:behavior w:val="content"/>
        </w:behaviors>
        <w:guid w:val="{3B14DC8C-6D91-4F23-8309-9AA0FAFF58E7}"/>
      </w:docPartPr>
      <w:docPartBody>
        <w:p w:rsidR="00DA36D0" w:rsidRDefault="002D2265" w:rsidP="002D2265">
          <w:pPr>
            <w:pStyle w:val="3356A592FCAE49128A0B456174A884CA"/>
          </w:pPr>
          <w:r w:rsidRPr="00136AA3">
            <w:rPr>
              <w:rStyle w:val="Textodelmarcadordeposicin"/>
            </w:rPr>
            <w:t>Haz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1C61"/>
    <w:rsid w:val="000656EF"/>
    <w:rsid w:val="000D42CA"/>
    <w:rsid w:val="00161B0B"/>
    <w:rsid w:val="001A2B51"/>
    <w:rsid w:val="001F62E5"/>
    <w:rsid w:val="00225724"/>
    <w:rsid w:val="00264DAD"/>
    <w:rsid w:val="002D2265"/>
    <w:rsid w:val="002F2060"/>
    <w:rsid w:val="00315C9E"/>
    <w:rsid w:val="00356911"/>
    <w:rsid w:val="003C1982"/>
    <w:rsid w:val="003F04E2"/>
    <w:rsid w:val="00437946"/>
    <w:rsid w:val="00437ED6"/>
    <w:rsid w:val="0044266A"/>
    <w:rsid w:val="00456004"/>
    <w:rsid w:val="00501817"/>
    <w:rsid w:val="00512C0C"/>
    <w:rsid w:val="00525123"/>
    <w:rsid w:val="00530B0E"/>
    <w:rsid w:val="00546020"/>
    <w:rsid w:val="00566428"/>
    <w:rsid w:val="00591ADB"/>
    <w:rsid w:val="005A7823"/>
    <w:rsid w:val="00630446"/>
    <w:rsid w:val="00654B4E"/>
    <w:rsid w:val="006626FD"/>
    <w:rsid w:val="00685332"/>
    <w:rsid w:val="006B24E6"/>
    <w:rsid w:val="006D406F"/>
    <w:rsid w:val="006F3EBD"/>
    <w:rsid w:val="006F7DCF"/>
    <w:rsid w:val="0071394B"/>
    <w:rsid w:val="00784B3F"/>
    <w:rsid w:val="007D6F65"/>
    <w:rsid w:val="00894794"/>
    <w:rsid w:val="008D4039"/>
    <w:rsid w:val="008D5A49"/>
    <w:rsid w:val="008E2CD1"/>
    <w:rsid w:val="008E6317"/>
    <w:rsid w:val="009132E8"/>
    <w:rsid w:val="00913836"/>
    <w:rsid w:val="00931652"/>
    <w:rsid w:val="009A0D25"/>
    <w:rsid w:val="009E386A"/>
    <w:rsid w:val="009E53FF"/>
    <w:rsid w:val="00A77182"/>
    <w:rsid w:val="00A85D7E"/>
    <w:rsid w:val="00B32F59"/>
    <w:rsid w:val="00B34F59"/>
    <w:rsid w:val="00B36AD5"/>
    <w:rsid w:val="00B67771"/>
    <w:rsid w:val="00C36054"/>
    <w:rsid w:val="00C44F42"/>
    <w:rsid w:val="00C924D1"/>
    <w:rsid w:val="00CF0BBF"/>
    <w:rsid w:val="00D1706C"/>
    <w:rsid w:val="00D57437"/>
    <w:rsid w:val="00D64212"/>
    <w:rsid w:val="00DA36D0"/>
    <w:rsid w:val="00DB1C61"/>
    <w:rsid w:val="00DC68AC"/>
    <w:rsid w:val="00E21E2B"/>
    <w:rsid w:val="00E36000"/>
    <w:rsid w:val="00E874F7"/>
    <w:rsid w:val="00EA424F"/>
    <w:rsid w:val="00EC763B"/>
    <w:rsid w:val="00EF43A8"/>
    <w:rsid w:val="00F03ADA"/>
    <w:rsid w:val="00F1796A"/>
    <w:rsid w:val="00F43E89"/>
    <w:rsid w:val="00F73065"/>
    <w:rsid w:val="00FD50B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MX" w:eastAsia="es-MX"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2D2265"/>
    <w:rPr>
      <w:color w:val="808080"/>
    </w:rPr>
  </w:style>
  <w:style w:type="paragraph" w:customStyle="1" w:styleId="D421D445306C4826958F74B160E9784F">
    <w:name w:val="D421D445306C4826958F74B160E9784F"/>
    <w:rsid w:val="00DB1C61"/>
  </w:style>
  <w:style w:type="paragraph" w:customStyle="1" w:styleId="D445C26F249A4348928B943E1D99A42F">
    <w:name w:val="D445C26F249A4348928B943E1D99A42F"/>
  </w:style>
  <w:style w:type="paragraph" w:customStyle="1" w:styleId="2E3531646B3241F794DF3CE1B62C1CB0">
    <w:name w:val="2E3531646B3241F794DF3CE1B62C1CB0"/>
  </w:style>
  <w:style w:type="paragraph" w:customStyle="1" w:styleId="1A30E8F7B87048E88E4036DFE5C10936">
    <w:name w:val="1A30E8F7B87048E88E4036DFE5C10936"/>
    <w:rsid w:val="00E36000"/>
  </w:style>
  <w:style w:type="paragraph" w:customStyle="1" w:styleId="3F25020D7DD44069A89A67B9A08F1E78">
    <w:name w:val="3F25020D7DD44069A89A67B9A08F1E78"/>
    <w:rsid w:val="00DC68AC"/>
  </w:style>
  <w:style w:type="paragraph" w:customStyle="1" w:styleId="BD234A6D7B3941D7AF9B7DF8BBAFAAAD">
    <w:name w:val="BD234A6D7B3941D7AF9B7DF8BBAFAAAD"/>
    <w:rsid w:val="00591ADB"/>
  </w:style>
  <w:style w:type="paragraph" w:customStyle="1" w:styleId="0B2B0909A89F4A47B93646183E86DCE0">
    <w:name w:val="0B2B0909A89F4A47B93646183E86DCE0"/>
    <w:rsid w:val="007D6F65"/>
    <w:pPr>
      <w:spacing w:line="278" w:lineRule="auto"/>
    </w:pPr>
    <w:rPr>
      <w:kern w:val="2"/>
      <w:sz w:val="24"/>
      <w:szCs w:val="24"/>
      <w14:ligatures w14:val="standardContextual"/>
    </w:rPr>
  </w:style>
  <w:style w:type="paragraph" w:customStyle="1" w:styleId="98FCA4974C26491592DF10411E669EFD">
    <w:name w:val="98FCA4974C26491592DF10411E669EFD"/>
    <w:rsid w:val="00591ADB"/>
  </w:style>
  <w:style w:type="paragraph" w:customStyle="1" w:styleId="D007CF655F6946249F4524386989907B">
    <w:name w:val="D007CF655F6946249F4524386989907B"/>
    <w:rsid w:val="002D2265"/>
    <w:pPr>
      <w:spacing w:line="278" w:lineRule="auto"/>
    </w:pPr>
    <w:rPr>
      <w:kern w:val="2"/>
      <w:sz w:val="24"/>
      <w:szCs w:val="24"/>
      <w14:ligatures w14:val="standardContextual"/>
    </w:rPr>
  </w:style>
  <w:style w:type="paragraph" w:customStyle="1" w:styleId="C600EAA761884FA491FEC71E6E50C608">
    <w:name w:val="C600EAA761884FA491FEC71E6E50C608"/>
    <w:rsid w:val="002D2265"/>
    <w:pPr>
      <w:spacing w:line="278" w:lineRule="auto"/>
    </w:pPr>
    <w:rPr>
      <w:kern w:val="2"/>
      <w:sz w:val="24"/>
      <w:szCs w:val="24"/>
      <w14:ligatures w14:val="standardContextual"/>
    </w:rPr>
  </w:style>
  <w:style w:type="paragraph" w:customStyle="1" w:styleId="E2A79BA011CB4C5E9FFB06598FE1AECA">
    <w:name w:val="E2A79BA011CB4C5E9FFB06598FE1AECA"/>
    <w:rsid w:val="002D2265"/>
    <w:pPr>
      <w:spacing w:line="278" w:lineRule="auto"/>
    </w:pPr>
    <w:rPr>
      <w:kern w:val="2"/>
      <w:sz w:val="24"/>
      <w:szCs w:val="24"/>
      <w14:ligatures w14:val="standardContextual"/>
    </w:rPr>
  </w:style>
  <w:style w:type="paragraph" w:customStyle="1" w:styleId="AB0F6E2B33644EDA9228AA8D6D00E9BE">
    <w:name w:val="AB0F6E2B33644EDA9228AA8D6D00E9BE"/>
    <w:rsid w:val="002D2265"/>
    <w:pPr>
      <w:spacing w:line="278" w:lineRule="auto"/>
    </w:pPr>
    <w:rPr>
      <w:kern w:val="2"/>
      <w:sz w:val="24"/>
      <w:szCs w:val="24"/>
      <w14:ligatures w14:val="standardContextual"/>
    </w:rPr>
  </w:style>
  <w:style w:type="paragraph" w:customStyle="1" w:styleId="CBD1A75E8C604261BC6D92EAB35FC43B">
    <w:name w:val="CBD1A75E8C604261BC6D92EAB35FC43B"/>
    <w:rsid w:val="002D2265"/>
    <w:pPr>
      <w:spacing w:line="278" w:lineRule="auto"/>
    </w:pPr>
    <w:rPr>
      <w:kern w:val="2"/>
      <w:sz w:val="24"/>
      <w:szCs w:val="24"/>
      <w14:ligatures w14:val="standardContextual"/>
    </w:rPr>
  </w:style>
  <w:style w:type="paragraph" w:customStyle="1" w:styleId="6E97231A31F5492CB6268E8A4D503B02">
    <w:name w:val="6E97231A31F5492CB6268E8A4D503B02"/>
    <w:rsid w:val="002D2265"/>
    <w:pPr>
      <w:spacing w:line="278" w:lineRule="auto"/>
    </w:pPr>
    <w:rPr>
      <w:kern w:val="2"/>
      <w:sz w:val="24"/>
      <w:szCs w:val="24"/>
      <w14:ligatures w14:val="standardContextual"/>
    </w:rPr>
  </w:style>
  <w:style w:type="paragraph" w:customStyle="1" w:styleId="1D6E972426854B688AC29306A728A8F6">
    <w:name w:val="1D6E972426854B688AC29306A728A8F6"/>
    <w:rsid w:val="002D2265"/>
    <w:pPr>
      <w:spacing w:line="278" w:lineRule="auto"/>
    </w:pPr>
    <w:rPr>
      <w:kern w:val="2"/>
      <w:sz w:val="24"/>
      <w:szCs w:val="24"/>
      <w14:ligatures w14:val="standardContextual"/>
    </w:rPr>
  </w:style>
  <w:style w:type="paragraph" w:customStyle="1" w:styleId="91102E69E692432E84B5ACFE5AF08AF0">
    <w:name w:val="91102E69E692432E84B5ACFE5AF08AF0"/>
    <w:rsid w:val="002D2265"/>
    <w:pPr>
      <w:spacing w:line="278" w:lineRule="auto"/>
    </w:pPr>
    <w:rPr>
      <w:kern w:val="2"/>
      <w:sz w:val="24"/>
      <w:szCs w:val="24"/>
      <w14:ligatures w14:val="standardContextual"/>
    </w:rPr>
  </w:style>
  <w:style w:type="paragraph" w:customStyle="1" w:styleId="FDF1B4F19EC742B5A9B980052EB3D8A6">
    <w:name w:val="FDF1B4F19EC742B5A9B980052EB3D8A6"/>
    <w:rsid w:val="002D2265"/>
    <w:pPr>
      <w:spacing w:line="278" w:lineRule="auto"/>
    </w:pPr>
    <w:rPr>
      <w:kern w:val="2"/>
      <w:sz w:val="24"/>
      <w:szCs w:val="24"/>
      <w14:ligatures w14:val="standardContextual"/>
    </w:rPr>
  </w:style>
  <w:style w:type="paragraph" w:customStyle="1" w:styleId="669717326B9C451FABF7193DED183A0D">
    <w:name w:val="669717326B9C451FABF7193DED183A0D"/>
    <w:rsid w:val="002D2265"/>
    <w:pPr>
      <w:spacing w:line="278" w:lineRule="auto"/>
    </w:pPr>
    <w:rPr>
      <w:kern w:val="2"/>
      <w:sz w:val="24"/>
      <w:szCs w:val="24"/>
      <w14:ligatures w14:val="standardContextual"/>
    </w:rPr>
  </w:style>
  <w:style w:type="paragraph" w:customStyle="1" w:styleId="DE547D670DEA4093A3783C803768337C">
    <w:name w:val="DE547D670DEA4093A3783C803768337C"/>
    <w:rsid w:val="002D2265"/>
    <w:pPr>
      <w:spacing w:line="278" w:lineRule="auto"/>
    </w:pPr>
    <w:rPr>
      <w:kern w:val="2"/>
      <w:sz w:val="24"/>
      <w:szCs w:val="24"/>
      <w14:ligatures w14:val="standardContextual"/>
    </w:rPr>
  </w:style>
  <w:style w:type="paragraph" w:customStyle="1" w:styleId="E2880021DC7B404987C50CC5A056BAA7">
    <w:name w:val="E2880021DC7B404987C50CC5A056BAA7"/>
    <w:rsid w:val="002D2265"/>
    <w:pPr>
      <w:spacing w:line="278" w:lineRule="auto"/>
    </w:pPr>
    <w:rPr>
      <w:kern w:val="2"/>
      <w:sz w:val="24"/>
      <w:szCs w:val="24"/>
      <w14:ligatures w14:val="standardContextual"/>
    </w:rPr>
  </w:style>
  <w:style w:type="paragraph" w:customStyle="1" w:styleId="7566470B1F794309BBB1C2962C249B89">
    <w:name w:val="7566470B1F794309BBB1C2962C249B89"/>
    <w:rsid w:val="002D2265"/>
    <w:pPr>
      <w:spacing w:line="278" w:lineRule="auto"/>
    </w:pPr>
    <w:rPr>
      <w:kern w:val="2"/>
      <w:sz w:val="24"/>
      <w:szCs w:val="24"/>
      <w14:ligatures w14:val="standardContextual"/>
    </w:rPr>
  </w:style>
  <w:style w:type="paragraph" w:customStyle="1" w:styleId="0D500DF3B9314E6094D12F1C48E73131">
    <w:name w:val="0D500DF3B9314E6094D12F1C48E73131"/>
    <w:rsid w:val="002D2265"/>
    <w:pPr>
      <w:spacing w:line="278" w:lineRule="auto"/>
    </w:pPr>
    <w:rPr>
      <w:kern w:val="2"/>
      <w:sz w:val="24"/>
      <w:szCs w:val="24"/>
      <w14:ligatures w14:val="standardContextual"/>
    </w:rPr>
  </w:style>
  <w:style w:type="paragraph" w:customStyle="1" w:styleId="11945CE7F8854C7BAC9DCE6D96FC0A60">
    <w:name w:val="11945CE7F8854C7BAC9DCE6D96FC0A60"/>
    <w:rsid w:val="002D2265"/>
    <w:pPr>
      <w:spacing w:line="278" w:lineRule="auto"/>
    </w:pPr>
    <w:rPr>
      <w:kern w:val="2"/>
      <w:sz w:val="24"/>
      <w:szCs w:val="24"/>
      <w14:ligatures w14:val="standardContextual"/>
    </w:rPr>
  </w:style>
  <w:style w:type="paragraph" w:customStyle="1" w:styleId="2ED5E20D151748C7BD0BC5F0E4415584">
    <w:name w:val="2ED5E20D151748C7BD0BC5F0E4415584"/>
    <w:rsid w:val="002D2265"/>
    <w:pPr>
      <w:spacing w:line="278" w:lineRule="auto"/>
    </w:pPr>
    <w:rPr>
      <w:kern w:val="2"/>
      <w:sz w:val="24"/>
      <w:szCs w:val="24"/>
      <w14:ligatures w14:val="standardContextual"/>
    </w:rPr>
  </w:style>
  <w:style w:type="paragraph" w:customStyle="1" w:styleId="13D04B17C9144CEE8D1FDDCFA2ABA70D">
    <w:name w:val="13D04B17C9144CEE8D1FDDCFA2ABA70D"/>
    <w:rsid w:val="002D2265"/>
    <w:pPr>
      <w:spacing w:line="278" w:lineRule="auto"/>
    </w:pPr>
    <w:rPr>
      <w:kern w:val="2"/>
      <w:sz w:val="24"/>
      <w:szCs w:val="24"/>
      <w14:ligatures w14:val="standardContextual"/>
    </w:rPr>
  </w:style>
  <w:style w:type="paragraph" w:customStyle="1" w:styleId="696F0621B25C4174A6A71780A36EF85D">
    <w:name w:val="696F0621B25C4174A6A71780A36EF85D"/>
    <w:rsid w:val="002D2265"/>
    <w:pPr>
      <w:spacing w:line="278" w:lineRule="auto"/>
    </w:pPr>
    <w:rPr>
      <w:kern w:val="2"/>
      <w:sz w:val="24"/>
      <w:szCs w:val="24"/>
      <w14:ligatures w14:val="standardContextual"/>
    </w:rPr>
  </w:style>
  <w:style w:type="paragraph" w:customStyle="1" w:styleId="AFF4879C61DF451E8CA7C9C0DFB97E93">
    <w:name w:val="AFF4879C61DF451E8CA7C9C0DFB97E93"/>
    <w:rsid w:val="002D2265"/>
    <w:pPr>
      <w:spacing w:line="278" w:lineRule="auto"/>
    </w:pPr>
    <w:rPr>
      <w:kern w:val="2"/>
      <w:sz w:val="24"/>
      <w:szCs w:val="24"/>
      <w14:ligatures w14:val="standardContextual"/>
    </w:rPr>
  </w:style>
  <w:style w:type="paragraph" w:customStyle="1" w:styleId="2C3F2DC4B5694606BCB810060658907A">
    <w:name w:val="2C3F2DC4B5694606BCB810060658907A"/>
    <w:rsid w:val="002D2265"/>
    <w:pPr>
      <w:spacing w:line="278" w:lineRule="auto"/>
    </w:pPr>
    <w:rPr>
      <w:kern w:val="2"/>
      <w:sz w:val="24"/>
      <w:szCs w:val="24"/>
      <w14:ligatures w14:val="standardContextual"/>
    </w:rPr>
  </w:style>
  <w:style w:type="paragraph" w:customStyle="1" w:styleId="38D7673E6CF74AA2B7ECF7160E1DAFEA">
    <w:name w:val="38D7673E6CF74AA2B7ECF7160E1DAFEA"/>
    <w:rsid w:val="002D2265"/>
    <w:pPr>
      <w:spacing w:line="278" w:lineRule="auto"/>
    </w:pPr>
    <w:rPr>
      <w:kern w:val="2"/>
      <w:sz w:val="24"/>
      <w:szCs w:val="24"/>
      <w14:ligatures w14:val="standardContextual"/>
    </w:rPr>
  </w:style>
  <w:style w:type="paragraph" w:customStyle="1" w:styleId="85F1C7AF784347ECB722CB339FD65BDA">
    <w:name w:val="85F1C7AF784347ECB722CB339FD65BDA"/>
    <w:rsid w:val="002D2265"/>
    <w:pPr>
      <w:spacing w:line="278" w:lineRule="auto"/>
    </w:pPr>
    <w:rPr>
      <w:kern w:val="2"/>
      <w:sz w:val="24"/>
      <w:szCs w:val="24"/>
      <w14:ligatures w14:val="standardContextual"/>
    </w:rPr>
  </w:style>
  <w:style w:type="paragraph" w:customStyle="1" w:styleId="21149328E76A4090ADCCD8BB434A3BC2">
    <w:name w:val="21149328E76A4090ADCCD8BB434A3BC2"/>
    <w:rsid w:val="002D2265"/>
    <w:pPr>
      <w:spacing w:line="278" w:lineRule="auto"/>
    </w:pPr>
    <w:rPr>
      <w:kern w:val="2"/>
      <w:sz w:val="24"/>
      <w:szCs w:val="24"/>
      <w14:ligatures w14:val="standardContextual"/>
    </w:rPr>
  </w:style>
  <w:style w:type="paragraph" w:customStyle="1" w:styleId="3356A592FCAE49128A0B456174A884CA">
    <w:name w:val="3356A592FCAE49128A0B456174A884CA"/>
    <w:rsid w:val="002D2265"/>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A4F6650-E4A0-4DBE-8E87-33AC5C96A755}">
  <we:reference id="wa104382081" version="1.55.1.0" store="es-ES" storeType="OMEX"/>
  <we:alternateReferences>
    <we:reference id="WA104382081" version="1.55.1.0" store="" storeType="OMEX"/>
  </we:alternateReferences>
  <we:properties>
    <we:property name="MENDELEY_BIBLIOGRAPHY_IS_DIRTY" value="false"/>
    <we:property name="MENDELEY_BIBLIOGRAPHY_LAST_MODIFIED" value="1765158568864"/>
    <we:property name="MENDELEY_CITATIONS" value="[{&quot;citationID&quot;:&quot;MENDELEY_CITATION_6427c3aa-ae64-4292-8d14-912b55e9bcf5&quot;,&quot;properties&quot;:{&quot;noteIndex&quot;:0},&quot;isEdited&quot;:false,&quot;manualOverride&quot;:{&quot;isManuallyOverridden&quot;:true,&quot;citeprocText&quot;:&quot;(Krippner, 2005)&quot;,&quot;manualOverrideText&quot;:&quot;(Krippner, 2005; Ruesga, 2012; Bateman, 2013)&quot;},&quot;citationItems&quot;:[{&quot;id&quot;:&quot;b04567f4-d69b-301b-9b23-b4345a6a53d9&quot;,&quot;itemData&quot;:{&quot;type&quot;:&quot;article-journal&quot;,&quot;id&quot;:&quot;b04567f4-d69b-301b-9b23-b4345a6a53d9&quot;,&quot;title&quot;:&quot;The financialization of the American economy&quot;,&quot;author&quot;:[{&quot;family&quot;:&quot;Krippner&quot;,&quot;given&quot;:&quot;Greta R.&quot;,&quot;parse-names&quot;:false,&quot;dropping-particle&quot;:&quot;&quot;,&quot;non-dropping-particle&quot;:&quot;&quot;}],&quot;container-title&quot;:&quot;Socio-Economic Review&quot;,&quot;DOI&quot;:&quot;10.1093/SER/mwi008&quot;,&quot;ISSN&quot;:&quot;14751461&quot;,&quot;issued&quot;:{&quot;date-parts&quot;:[[2005]]},&quot;page&quot;:&quot;173-208&quot;,&quot;abstract&quot;:&quot;Sectorización por tipo de empresas, 3 grupos Manufactureros, servicios,FIRE (grupo industrial compuesto por finanzas, seguros e inmobiliario)&quot;,&quot;issue&quot;:&quot;2&quot;,&quot;volume&quot;:&quot;3&quot;,&quot;container-title-short&quot;:&quot;Socioecon Rev&quot;},&quot;isTemporary&quot;:false,&quot;suppress-author&quot;:false,&quot;composite&quot;:false,&quot;author-only&quot;:false}],&quot;citationTag&quot;:&quot;MENDELEY_CITATION_v3_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&quot;},{&quot;citationID&quot;:&quot;MENDELEY_CITATION_9b1f51ea-1db5-44e0-9d0b-e6bc1d6e46c3&quot;,&quot;properties&quot;:{&quot;noteIndex&quot;:0},&quot;isEdited&quot;:false,&quot;manualOverride&quot;:{&quot;isManuallyOverridden&quot;:true,&quot;citeprocText&quot;:&quot;(Duarte Rivera, 2023)&quot;,&quot;manualOverrideText&quot;:&quot;(Duarte Rivera, 2023; Capraro &amp; Panico, n.d.)&quot;},&quot;citationItems&quot;:[{&quot;id&quot;:&quot;717f72ee-d1d3-307a-9fae-83e813a935ae&quot;,&quot;itemData&quot;:{&quot;type&quot;:&quot;article-journal&quot;,&quot;id&quot;:&quot;717f72ee-d1d3-307a-9fae-83e813a935ae&quot;,&quot;title&quot;:&quot;La financiarización y la dominación de la política monetaria en México durante la pandemia&quot;,&quot;author&quot;:[{&quot;family&quot;:&quot;Duarte Rivera&quot;,&quot;given&quot;:&quot;César&quot;,&quot;parse-names&quot;:false,&quot;dropping-particle&quot;:&quot;&quot;,&quot;non-dropping-particle&quot;:&quot;&quot;}],&quot;container-title&quot;:&quot;International Review of Economic Policy-Revista Internacional de Política Económica&quot;,&quot;DOI&quot;:&quot;10.7203/irep.5.2.28069&quot;,&quot;issued&quot;:{&quot;date-parts&quot;:[[2023,12,23]]},&quot;page&quot;:&quot;64-85&quot;,&quot;language&quot;:&quot;Español&quot;,&quot;abstract&quot;:&quot;El artículo analiza los efectos de la financiarización sobre la política económica en México. El proceso de financiarización y liberalización financiera trajo aparejado una serie de modificaciones estructurales en la implementación de la política económica. Así se entró en un momento de dominación de la política monetaria, donde el papel de la política fiscal ha sido relegado y se ha encargado a los bancos centrales la conducción de la intervención estatal en la economía. Por su parte la política monetaria en este contexto tiene dos características principales, la estrategia de metas de inflación y la priorización del objetivo de estabilidad del nivel de precios. En economías como la mexicana, se ha hecho eco de la modificación en las estrategias de política económica con la particularidad de que el tipo de cambio se ha convertido en un objetivo implícito de política. Ello se explica por la fuerte dependencia de la economía mexicana respecto al exterior y las posibles consecuencias que una crisis de depreciación cambiaria causada por una salida masiva de capitales pudiera tener sobre la economía. Esto también limita la capacidad de actuación del Banco de México, al tener que considerar los acontecimientos internacionales para definir su actuación. La reacción de las autoridades mexicanas durante la pandemia mostró claramente la operación de este esquema de dominación subordinada de política monetaria, el cual fue altamente inefectivo al ser incapaz de impactar sobre el financiamiento bancario a través de las facilidades de liquidez, lo que trajó como consecuencia la caída en la actividad económica más profunda desde la Gran Depresión.&quot;,&quot;publisher&quot;:&quot;Universitat de Valencia&quot;,&quot;issue&quot;:&quot;2&quot;,&quot;volume&quot;:&quot;5&quot;,&quot;container-title-short&quot;:&quot;&quot;},&quot;isTemporary&quot;:false,&quot;suppress-author&quot;:false,&quot;composite&quot;:false,&quot;author-only&quot;:false}],&quot;citationTag&quot;:&quot;MENDELEY_CITATION_v3_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&quot;},{&quot;citationID&quot;:&quot;MENDELEY_CITATION_1eaad94f-cf06-4381-b759-2ee070980b3e&quot;,&quot;properties&quot;:{&quot;noteIndex&quot;:0},&quot;isEdited&quot;:false,&quot;manualOverride&quot;:{&quot;isManuallyOverridden&quot;:true,&quot;citeprocText&quot;:&quot;(Villavicencio, 2020)&quot;,&quot;manualOverrideText&quot;:&quot;(Villavicencio, 2020;&quot;},&quot;citationItems&quot;:[{&quot;id&quot;:&quot;f62e3614-8815-37de-bc3d-627849ca59b2&quot;,&quot;itemData&quot;:{&quot;type&quot;:&quot;article-journal&quot;,&quot;id&quot;:&quot;f62e3614-8815-37de-bc3d-627849ca59b2&quot;,&quot;title&quot;:&quot;Controversia en el marxismo contemporáneo: financiarización, capital que devenga interés y capital ficticio&quot;,&quot;author&quot;:[{&quot;family&quot;:&quot;Villavicencio&quot;,&quot;given&quot;:&quot;Giovanni&quot;,&quot;parse-names&quot;:false,&quot;dropping-particle&quot;:&quot;&quot;,&quot;non-dropping-particle&quot;:&quot;&quot;}],&quot;container-title&quot;:&quot;Ola Financiera&quot;,&quot;DOI&quot;:&quot;10.22201/fe.18701442e.2020.35.75512&quot;,&quot;issued&quot;:{&quot;date-parts&quot;:[[2020,4,9]]},&quot;abstract&quot;:&quot;Conceptualización teórica de la diferencia entre capital ficticio y el que devenga interés y como este proceso ha sido guiado por el auge de la financiarización.&quot;,&quot;publisher&quot;:&quot;Universidad Nacional Autonoma de Mexico&quot;,&quot;issue&quot;:&quot;35&quot;,&quot;volume&quot;:&quot;13&quot;,&quot;container-title-short&quot;:&quot;&quot;},&quot;isTemporary&quot;:false,&quot;suppress-author&quot;:false,&quot;composite&quot;:false,&quot;author-only&quot;:false}],&quot;citationTag&quot;:&quot;MENDELEY_CITATION_v3_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&quot;},{&quot;citationID&quot;:&quot;MENDELEY_CITATION_e5cb6196-fa92-4476-b1cd-b99215502d40&quot;,&quot;properties&quot;:{&quot;noteIndex&quot;:0},&quot;isEdited&quot;:false,&quot;manualOverride&quot;:{&quot;isManuallyOverridden&quot;:true,&quot;citeprocText&quot;:&quot;(Y. Liu et al., 2022)&quot;,&quot;manualOverrideText&quot;:&quot;Liu et al., 2022)&quot;},&quot;citationItems&quot;:[{&quot;id&quot;:&quot;0b0630ff-1554-3b2f-a0f8-5307b573fb0a&quot;,&quot;itemData&quot;:{&quot;type&quot;:&quot;article-journal&quot;,&quot;id&quot;:&quot;0b0630ff-1554-3b2f-a0f8-5307b573fb0a&quot;,&quot;title&quot;:&quot;Enterprise financialization and technological innovation: Mechanism and heterogeneity&quot;,&quot;author&quot;:[{&quot;family&quot;:&quot;Liu&quot;,&quot;given&quot;:&quot;Yue&quot;,&quot;parse-names&quot;:false,&quot;dropping-particle&quot;:&quot;&quot;,&quot;non-dropping-particle&quot;:&quot;&quot;},{&quot;family&quot;:&quot;Failler&quot;,&quot;given&quot;:&quot;Pierre&quot;,&quot;parse-names&quot;:false,&quot;dropping-particle&quot;:&quot;&quot;,&quot;non-dropping-particle&quot;:&quot;&quot;},{&quot;family&quot;:&quot;Ding&quot;,&quot;given&quot;:&quot;Yan&quot;,&quot;parse-names&quot;:false,&quot;dropping-particle&quot;:&quot;&quot;,&quot;non-dropping-particle&quot;:&quot;&quot;}],&quot;container-title&quot;:&quot;PLoS ONE&quot;,&quot;container-title-short&quot;:&quot;PLoS One&quot;,&quot;DOI&quot;:&quot;10.1371/journal.pone.0275461&quot;,&quot;ISSN&quot;:&quot;19326203&quot;,&quot;PMID&quot;:&quot;36508424&quot;,&quot;issued&quot;:{&quot;date-parts&quot;:[[2022,12,1]]},&quot;abstract&quot;:&quot;After the 2008 financial crisis, under the double effects of enterprise value maximization and the decline of real economy marginal profit, the relationship between enterprise financialization and technological innovation is worth exploring in depth. On the basis of testing the impact of non-financial enterprise financialization on technological innovation, this paper explores the impact mechanism as well as the heterogeneity among different types of enterprises. This paper selects non-financial listed enterprises in China from 2007 to 2017 as samples to study the influence of enterprise financialization on technological innovation and its mechanism through panel regression and mediating effect models. Moreover, the heterogeneity among different types of enterprises is further studied. The main conclusions are as follows. First, the financialization of enterprises has a significant \&quot;crowding out\&quot; effect on technological innovation. Second, the “crowding out” effect of enterprise financialization on technological innovation is formed through capital structure rather than performance. Third, enterprises are faced with different attributes and external environment, thus the influence of financialization on technological innovation is heterogeneous. Fourth, there are significant differences in the impact of financialization on technological innovation between enterprises’ attributes and the external environment they face, and the deviation degree caused by attributes is much greater than that caused by the external environment.&quot;,&quot;publisher&quot;:&quot;Public Library of Science&quot;,&quot;issue&quot;:&quot;12 December&quot;,&quot;volume&quot;:&quot;17&quot;},&quot;isTemporary&quot;:false,&quot;suppress-author&quot;:false,&quot;composite&quot;:false,&quot;author-only&quot;:false}],&quot;citationTag&quot;:&quot;MENDELEY_CITATION_v3_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&quot;},{&quot;citationID&quot;:&quot;MENDELEY_CITATION_ee6bffc4-56b9-49cf-be2d-fcf69b8fd914&quot;,&quot;properties&quot;:{&quot;noteIndex&quot;:0},&quot;isEdited&quot;:false,&quot;manualOverride&quot;:{&quot;isManuallyOverridden&quot;:true,&quot;citeprocText&quot;:&quot;(Orhangazi, 2008)&quot;,&quot;manualOverrideText&quot;:&quot;Orhangazi, 2008)&quot;},&quot;citationItems&quot;:[{&quot;id&quot;:&quot;615d193e-749a-3f7c-8cf3-b0e5452c5ced&quot;,&quot;itemData&quot;:{&quot;type&quot;:&quot;article-journal&quot;,&quot;id&quot;:&quot;615d193e-749a-3f7c-8cf3-b0e5452c5ced&quot;,&quot;title&quot;:&quot;Financialisation and capital accumulation in the non-financial corporate sector: 1973-2003&quot;,&quot;author&quot;:[{&quot;family&quot;:&quot;Orhangazi&quot;,&quot;given&quot;:&quot;Özgür&quot;,&quot;parse-names&quot;:false,&quot;dropping-particle&quot;:&quot;&quot;,&quot;non-dropping-particle&quot;:&quot;&quot;}],&quot;container-title&quot;:&quot;Cambridge Journal of Economics&quot;,&quot;container-title-short&quot;:&quot;Cambridge J Econ&quot;,&quot;DOI&quot;:&quot;10.1093/cje/ben009&quot;,&quot;ISSN&quot;:&quot;0309166X&quot;,&quot;issued&quot;:{&quot;date-parts&quot;:[[2008]]},&quot;page&quot;:&quot;863-886&quot;,&quot;abstract&quot;:&quot;Relación negativa entre la inversión real y la financiarización. Dos factores pueden explicar\nesta relación negativa: en primer lugar, el aumento de la inversión financiera y de las\noportunidades de obtener beneficios financieros podría haber desplazado la inversión real al\ncambiar los incentivos de los directivos de las empresas y desviar fondos de la inversión\nreal. En segundo lugar, el aumento de los pagos a los mercados financieros podría haber\nobstaculizado la inversión real al reducir los fondos internos disponibles, acortar los horizontes\nde planificación de la dirección de la empresa y aumentar la incertidumbre.&quot;,&quot;issue&quot;:&quot;6&quot;,&quot;volume&quot;:&quot;32&quot;},&quot;isTemporary&quot;:false,&quot;suppress-author&quot;:false,&quot;composite&quot;:false,&quot;author-only&quot;:false}],&quot;citationTag&quot;:&quot;MENDELEY_CITATION_v3_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&quot;},{&quot;citationID&quot;:&quot;MENDELEY_CITATION_51c2cccb-b4e6-4a2c-a58a-81bc7ce8c49b&quot;,&quot;properties&quot;:{&quot;noteIndex&quot;:0},&quot;isEdited&quot;:false,&quot;manualOverride&quot;:{&quot;isManuallyOverridden&quot;:true,&quot;citeprocText&quot;:&quot;(Palley, 2007)&quot;,&quot;manualOverrideText&quot;:&quot;Palley, 2007;&quot;},&quot;citationItems&quot;:[{&quot;id&quot;:&quot;ed2fdf50-4caa-35be-b6e2-47f03fd3b9ca&quot;,&quot;itemData&quot;:{&quot;type&quot;:&quot;report&quot;,&quot;id&quot;:&quot;ed2fdf50-4caa-35be-b6e2-47f03fd3b9ca&quot;,&quot;title&quot;:&quot;Financialization: What It Is and Why It Matters&quot;,&quot;author&quot;:[{&quot;family&quot;:&quot;Palley&quot;,&quot;given&quot;:&quot;Thomas I.&quot;,&quot;parse-names&quot;:false,&quot;dropping-particle&quot;:&quot;&quot;,&quot;non-dropping-particle&quot;:&quot;&quot;}],&quot;issued&quot;:{&quot;date-parts&quot;:[[2007,12]]},&quot;container-title-short&quot;:&quot;&quot;},&quot;isTemporary&quot;:false,&quot;suppress-author&quot;:false,&quot;composite&quot;:false,&quot;author-only&quot;:false}],&quot;citationTag&quot;:&quot;MENDELEY_CITATION_v3_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&quot;},{&quot;citationID&quot;:&quot;MENDELEY_CITATION_4dd0532f-421a-4e86-a4dc-f1b3f58b6df5&quot;,&quot;properties&quot;:{&quot;noteIndex&quot;:0},&quot;isEdited&quot;:false,&quot;manualOverride&quot;:{&quot;isManuallyOverridden&quot;:true,&quot;citeprocText&quot;:&quot;(Demir, 2009)&quot;,&quot;manualOverrideText&quot;:&quot;Demir, 2009;&quot;},&quot;citationItems&quot;:[{&quot;id&quot;:&quot;9c4e0d6f-b17c-3b37-a38d-a6582b6770ea&quot;,&quot;itemData&quot;:{&quot;type&quot;:&quot;article-journal&quot;,&quot;id&quot;:&quot;9c4e0d6f-b17c-3b37-a38d-a6582b6770ea&quot;,&quot;title&quot;:&quot;Financial liberalization, private investment and portfolio choice: Financialization of real sectors in emerging markets&quot;,&quot;author&quot;:[{&quot;family&quot;:&quot;Demir&quot;,&quot;given&quot;:&quot;Firat&quot;,&quot;parse-names&quot;:false,&quot;dropping-particle&quot;:&quot;&quot;,&quot;non-dropping-particle&quot;:&quot;&quot;}],&quot;container-title&quot;:&quot;Journal of Development Economics&quot;,&quot;container-title-short&quot;:&quot;J Dev Econ&quot;,&quot;DOI&quot;:&quot;10.1016/j.jdeveco.2008.04.002&quot;,&quot;ISSN&quot;:&quot;03043878&quot;,&quot;issued&quot;:{&quot;date-parts&quot;:[[2009,3]]},&quot;page&quot;:&quot;314-324&quot;,&quot;abstract&quot;:&quot;Este estudio utiliza la metodología de datos de panel para poder comparar el nivel de impacto que tiene en las economías de 3 países el riesgo y la incertidumbre de las inversiones en el largo plazo, aunados a una tasa de interés real alta vs las tasas de rentabilidad de la inversión menores y un retorno de la inversión mucho más alto. Se estudian únicamente empresas manufactureras y se analizan los estados de resultados no balanceados para obtener datos microeconómicos de cada empresa.&quot;,&quot;issue&quot;:&quot;2&quot;,&quot;volume&quot;:&quot;88&quot;},&quot;isTemporary&quot;:false,&quot;suppress-author&quot;:false,&quot;composite&quot;:false,&quot;author-only&quot;:false}],&quot;citationTag&quot;:&quot;MENDELEY_CITATION_v3_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&quot;},{&quot;citationID&quot;:&quot;MENDELEY_CITATION_8fcfddd4-0d00-497c-aaa6-937ecba72e34&quot;,&quot;properties&quot;:{&quot;noteIndex&quot;:0},&quot;isEdited&quot;:false,&quot;manualOverride&quot;:{&quot;isManuallyOverridden&quot;:true,&quot;citeprocText&quot;:&quot;(Ortíz Duran, 2014)&quot;,&quot;manualOverrideText&quot;:&quot;(Ortíz Duran, 2014;&quot;},&quot;citationItems&quot;:[{&quot;id&quot;:&quot;8917e386-ad07-30c9-a384-8c2257f4d605&quot;,&quot;itemData&quot;:{&quot;type&quot;:&quot;article-journal&quot;,&quot;id&quot;:&quot;8917e386-ad07-30c9-a384-8c2257f4d605&quot;,&quot;title&quot;:&quot;Financialization: The AIDS of economic system&quot;,&quot;author&quot;:[{&quot;family&quot;:&quot;Ortíz Duran&quot;,&quot;given&quot;:&quot;Juan Pablo&quot;,&quot;parse-names&quot;:false,&quot;dropping-particle&quot;:&quot;&quot;,&quot;non-dropping-particle&quot;:&quot;&quot;}],&quot;container-title&quot;:&quot;Ensayos de Economía&quot;,&quot;issued&quot;:{&quot;date-parts&quot;:[[2014]]},&quot;page&quot;:&quot;55&quot;,&quot;abstract&quot;:&quot;Resumen Epistemológicamente, el sistema económico puede ser entendido a través de dos enfoques: biología y física. En este trabajo, se utiliza el enfoque biológico para ilustrar la financialización, que es el proceso por el cual se reorientan todos los recursos económicos hacia el mercado especulativo. En este trabajo se compara el sistema económico con el cuerpo humano con el fin de estudiar la financiarización y sus efectos en el sistema económico. En particular, se explica cómo la financiarización se desarrolla en la economía de una manera similar a la forma como el SIDA se propaga dentro del cuerpo humano, tanto en la forma como crece dentro del sistema, como también por las consecuencias que genera dentro del mismo. Finalmente se proponen algunas acciones que pueden minimizar los riesgos de las crisis dentro de la economía partiendo de sus verdaderas causas. Palabras clave: la financiarización, el SIDA, el sistema económico, crisis Abstract Epistemologically the economic system can be understood through two approaches: biology and physics. In this paper, the biological approach has been used to illustrate financialization, which is the process of reorienting all the economic resources from real production to the speculative market. This approach compares the economic system to the system of the human body in order to study the financialization process and its effects in the economic system. Specifically, this paper states that the financialization process develops on the economy as AIDS spreads in the human body. The financialization process has some special characteristics that make it very similar to AIDS, not only because of how it grows inside the system, but also because of the consequences that these processes have in the system. This paper concludes by proposing actions that can be taking to minimize risks of crises in the economic system taking into account their real causes. Résumé De façon épistémologique, le système économique peut être compris à travers deux optiques: la biologie et la physique. Dans ce travail, l'optique biologique a été utilisée pour illustrer la financiarisation qui se définit comme le processus par lequel sont réorientées toutes les ressources de la production de biens vers le marché spéculatif. Cette façon de voir compare le système économique avec le système du corps humain pour ainsi étudier le processus de financiarisation et ses effets sur le système économique. Concrètement, ce document signale que le processus de financiarisation se développe dans l'économie comme le sida se propage dans le corps humain. Ce processus de financiarisation possède certaines caractéristiques spéciales qui le rendent très semblable au sida, non seulement par sa manière de croître dans le système, mais aussi pour les conséquences qu'il cause dans ce même système. Cet exposé propose des actions qui peuvent être prises pour minimiser les risques de crise dans le système économique, en tenant compte des vraies causes. Phrases clés: la financiarisation, le sida, le système économique, la crise Introduction: Two methods of understanding economics&quot;,&quot;volume&quot;:&quot;44&quot;,&quot;container-title-short&quot;:&quot;&quot;},&quot;isTemporary&quot;:false,&quot;suppress-author&quot;:false,&quot;composite&quot;:false,&quot;author-only&quot;:false}],&quot;citationTag&quot;:&quot;MENDELEY_CITATION_v3_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&quot;},{&quot;citationID&quot;:&quot;MENDELEY_CITATION_b73b3884-e5c1-43d1-8577-549cb9f8412e&quot;,&quot;properties&quot;:{&quot;noteIndex&quot;:0},&quot;isEdited&quot;:false,&quot;manualOverride&quot;:{&quot;isManuallyOverridden&quot;:false,&quot;citeprocText&quot;:&quot;(Carvalho et al., 2019)&quot;,&quot;manualOverrideText&quot;:&quot;&quot;},&quot;citationItems&quot;:[{&quot;id&quot;:&quot;071a8c21-d153-3fd5-9f98-c2f4b7ebd22e&quot;,&quot;itemData&quot;:{&quot;type&quot;:&quot;article-journal&quot;,&quot;id&quot;:&quot;071a8c21-d153-3fd5-9f98-c2f4b7ebd22e&quot;,&quot;title&quot;:&quot;Revisitación de los clásicos del capitalismo tardío: Una perspectiva de comprensión histórico-económica&quot;,&quot;author&quot;:[{&quot;family&quot;:&quot;Carvalho&quot;,&quot;given&quot;:&quot;André Cutrim&quot;,&quot;parse-names&quot;:false,&quot;dropping-particle&quot;:&quot;&quot;,&quot;non-dropping-particle&quot;:&quot;&quot;},{&quot;family&quot;:&quot;Petit&quot;,&quot;given&quot;:&quot;Pere&quot;,&quot;parse-names&quot;:false,&quot;dropping-particle&quot;:&quot;&quot;,&quot;non-dropping-particle&quot;:&quot;&quot;},{&quot;family&quot;:&quot;Alves De Souza Junior&quot;,&quot;given&quot;:&quot;José&quot;,&quot;parse-names&quot;:false,&quot;dropping-particle&quot;:&quot;&quot;,&quot;non-dropping-particle&quot;:&quot;&quot;}],&quot;ISSN&quot;:&quot;1696-8352&quot;,&quot;URL&quot;:&quot;https://www.eumed.net/rev/oel/2019/08/capitalismo-tardio.html&quot;,&quot;issued&quot;:{&quot;date-parts&quot;:[[2019,8]]},&quot;abstract&quot;:&quot;(2019): \&quot;Revisitación de los clásicos del capitalismo tardío: una perspectiva de comprensión histórico-económica\&quot;, Revista Observatorio de la Economía Latinoamericana (agosto 2019). En línea: https://www.eumed.net/rev/oel/2019/08/capitalismo-tardio.html RESUMEN El presente artículo tiene como objetivo proponer una revisión de los clásicos del denominado capitalismo tardío-Ernest Mandel, Jürgen Habermas y Juan Manuel Cardoso de Mello-a través de una perspectiva de comprensión histórico-económica. Para Mandel, el período denominado como capitalismo tardío está marcado por la expansión del proceso de acumulación del capital, posible porque hubo un aumento significativo de la tasa de ganancia, pero que hizo que las contradicciones internas del modo de producción capitalista, aún, más agudas. Ya para Habermas, lo que configura esa etapa del capitalismo es la creciente intervención del Estado en la economía. Por último, Cardoso de Mello observa que el concepto de capitalismo tardío fue usado para tratar un proceso histórico, marcado por la emergencia del modo de producción capitalista en América Latina y Brasil. El capitalismo tardío puede ser caracterizado por la ampliación de la capacidad productiva mediante el creciente desarrollo técnico-tecnológico, sobre todo por el aumento de la acumulación de capital y de la tasa de ganancia; la expansión de las grandes corporaciones capitalistas a nivel global con la internacionalización de los mercados y, principalmente, por el intercambio desigual entre colonias y metrópolis, bajo el modo de producción capitalista. Palabras-clave: capitalismo tardío; acumulación de capital; modo de producción capitalista; histórico-económica; América Latina y Brasil.&quot;,&quot;container-title-short&quot;:&quot;&quot;},&quot;isTemporary&quot;:false,&quot;suppress-author&quot;:false,&quot;composite&quot;:false,&quot;author-only&quot;:false}],&quot;citationTag&quot;:&quot;MENDELEY_CITATION_v3_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&quot;},{&quot;citationID&quot;:&quot;MENDELEY_CITATION_c38725ac-bdb9-4c1b-b723-f65547160991&quot;,&quot;properties&quot;:{&quot;noteIndex&quot;:0},&quot;isEdited&quot;:false,&quot;manualOverride&quot;:{&quot;isManuallyOverridden&quot;:false,&quot;citeprocText&quot;:&quot;(Aviles, 2022)&quot;,&quot;manualOverrideText&quot;:&quot;&quot;},&quot;citationItems&quot;:[{&quot;id&quot;:&quot;a2d92a55-a5c7-3777-8e00-e564c7be4e8f&quot;,&quot;itemData&quot;:{&quot;type&quot;:&quot;article-journal&quot;,&quot;id&quot;:&quot;a2d92a55-a5c7-3777-8e00-e564c7be4e8f&quot;,&quot;title&quot;:&quot;We live in a time of ‘late capitalism’. But what does that mean? And what’s so late about it?&quot;,&quot;author&quot;:[{&quot;family&quot;:&quot;Aviles&quot;,&quot;given&quot;:&quot;David&quot;,&quot;parse-names&quot;:false,&quot;dropping-particle&quot;:&quot;&quot;,&quot;non-dropping-particle&quot;:&quot;&quot;}],&quot;accessed&quot;:{&quot;date-parts&quot;:[[2025,11,14]]},&quot;editor&quot;:[{&quot;family&quot;:&quot;Freeman-Greene&quot;,&quot;given&quot;:&quot;Suzy&quot;,&quot;parse-names&quot;:false,&quot;dropping-particle&quot;:&quot;&quot;,&quot;non-dropping-particle&quot;:&quot;&quot;}],&quot;DOI&quot;:&quot;10.64628/AA.596VRWPJ5&quot;,&quot;URL&quot;:&quot;http://theconversation.com/we-live-in-a-time-of-late-capitalism-but-what-does-that-mean-and-whats-so-late-about-it-191422&quot;,&quot;issued&quot;:{&quot;date-parts&quot;:[[2022,12,7]]},&quot;container-title-short&quot;:&quot;&quot;},&quot;isTemporary&quot;:false,&quot;suppress-author&quot;:false,&quot;composite&quot;:false,&quot;author-only&quot;:false}],&quot;citationTag&quot;:&quot;MENDELEY_CITATION_v3_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&quot;},{&quot;citationID&quot;:&quot;MENDELEY_CITATION_54c2c413-d83e-4847-8895-7d3e5adac7bd&quot;,&quot;properties&quot;:{&quot;noteIndex&quot;:0,&quot;mode&quot;:&quot;composite&quot;},&quot;isEdited&quot;:false,&quot;manualOverride&quot;:{&quot;isManuallyOverridden&quot;:false,&quot;citeprocText&quot;:&quot;Mandel (1972)&quot;,&quot;manualOverrideText&quot;:&quot;&quot;},&quot;citationItems&quot;:[{&quot;id&quot;:&quot;a170cda4-5b2e-3e7a-9f7c-79fa55db98f3&quot;,&quot;itemData&quot;:{&quot;type&quot;:&quot;chapter&quot;,&quot;id&quot;:&quot;a170cda4-5b2e-3e7a-9f7c-79fa55db98f3&quot;,&quot;title&quot;:&quot;El capitalismo tardío&quot;,&quot;author&quot;:[{&quot;family&quot;:&quot;Mandel&quot;,&quot;given&quot;:&quot;Ernest&quot;,&quot;parse-names&quot;:false,&quot;dropping-particle&quot;:&quot;&quot;,&quot;non-dropping-particle&quot;:&quot;&quot;}],&quot;chapter-number&quot;:&quot;XVIII&quot;,&quot;translator&quot;:[{&quot;family&quot;:&quot;Aguilar Mora&quot;,&quot;given&quot;:&quot;Manuel&quot;,&quot;parse-names&quot;:false,&quot;dropping-particle&quot;:&quot;&quot;,&quot;non-dropping-particle&quot;:&quot;&quot;}],&quot;issued&quot;:{&quot;date-parts&quot;:[[1972]]},&quot;page&quot;:&quot;539-547&quot;,&quot;language&quot;:&quot;Español&quot;,&quot;edition&quot;:&quot;Ediciones Era&quot;,&quot;container-title-short&quot;:&quot;&quot;},&quot;isTemporary&quot;:false,&quot;displayAs&quot;:&quot;composite&quot;,&quot;suppress-author&quot;:false,&quot;composite&quot;:true,&quot;author-only&quot;:false}],&quot;citationTag&quot;:&quot;MENDELEY_CITATION_v3_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&quot;},{&quot;citationID&quot;:&quot;MENDELEY_CITATION_3586c95e-5d2b-4825-a89c-6f00692c7633&quot;,&quot;properties&quot;:{&quot;noteIndex&quot;:0},&quot;isEdited&quot;:false,&quot;manualOverride&quot;:{&quot;isManuallyOverridden&quot;:false,&quot;citeprocText&quot;:&quot;(Lapavitsas, 2009)&quot;,&quot;manualOverrideText&quot;:&quot;&quot;},&quot;citationItems&quot;:[{&quot;id&quot;:&quot;f791236b-ae06-3e25-b3af-303a189dbffd&quot;,&quot;itemData&quot;:{&quot;type&quot;:&quot;article-journal&quot;,&quot;id&quot;:&quot;f791236b-ae06-3e25-b3af-303a189dbffd&quot;,&quot;title&quot;:&quot;El capitalismo financiarizado : expansión y crisis&quot;,&quot;author&quot;:[{&quot;family&quot;:&quot;Lapavitsas&quot;,&quot;given&quot;:&quot;Costas.&quot;,&quot;parse-names&quot;:false,&quot;dropping-particle&quot;:&quot;&quot;,&quot;non-dropping-particle&quot;:&quot;&quot;}],&quot;accessed&quot;:{&quot;date-parts&quot;:[[2025,11,15]]},&quot;ISBN&quot;:&quot;978-84-936641-8-3&quot;,&quot;URL&quot;:&quot;https://traficantes.net/libros/el-capitalismo-financiarizado&quot;,&quot;issued&quot;:{&quot;date-parts&quot;:[[2009]]},&quot;page&quot;:&quot;96&quot;,&quot;publisher&quot;:&quot;Maia&quot;,&quot;container-title-short&quot;:&quot;&quot;},&quot;isTemporary&quot;:false}],&quot;citationTag&quot;:&quot;MENDELEY_CITATION_v3_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&quot;},{&quot;citationID&quot;:&quot;MENDELEY_CITATION_ceea1deb-16e5-422f-964b-3b24c6beaf4d&quot;,&quot;properties&quot;:{&quot;noteIndex&quot;:0},&quot;isEdited&quot;:false,&quot;manualOverride&quot;:{&quot;isManuallyOverridden&quot;:false,&quot;citeprocText&quot;:&quot;(Reyes Konings, 2010)&quot;,&quot;manualOverrideText&quot;:&quot;&quot;},&quot;citationItems&quot;:[{&quot;id&quot;:&quot;b2324eae-db99-3747-be44-7b745c9dde55&quot;,&quot;itemData&quot;:{&quot;type&quot;:&quot;article-journal&quot;,&quot;id&quot;:&quot;b2324eae-db99-3747-be44-7b745c9dde55&quot;,&quot;title&quot;:&quot;La Conferencia de Bretton Woods. Estados Unidos y el dólar\ncomo Centro de la Economía Mundial&quot;,&quot;author&quot;:[{&quot;family&quot;:&quot;Reyes Konings&quot;,&quot;given&quot;:&quot;Luis S.&quot;,&quot;parse-names&quot;:false,&quot;dropping-particle&quot;:&quot;&quot;,&quot;non-dropping-particle&quot;:&quot;&quot;}],&quot;container-title&quot;:&quot;Procesos Históricos&quot;,&quot;container-title-short&quot;:&quot;Process Hist&quot;,&quot;ISSN&quot;:&quot;1690-4818&quot;,&quot;URL&quot;:&quot;http://www.redalyc.org/articulo.oa?id=20016326007&quot;,&quot;issued&quot;:{&quot;date-parts&quot;:[[2010]]}},&quot;isTemporary&quot;:false,&quot;suppress-author&quot;:false,&quot;composite&quot;:false,&quot;author-only&quot;:false}],&quot;citationTag&quot;:&quot;MENDELEY_CITATION_v3_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&quot;},{&quot;citationID&quot;:&quot;MENDELEY_CITATION_2ec6bd40-cb6a-43da-9a7a-c9452004cd0d&quot;,&quot;properties&quot;:{&quot;noteIndex&quot;:0},&quot;isEdited&quot;:false,&quot;manualOverride&quot;:{&quot;isManuallyOverridden&quot;:false,&quot;citeprocText&quot;:&quot;(Urquidi, 1996)&quot;,&quot;manualOverrideText&quot;:&quot;&quot;},&quot;citationItems&quot;:[{&quot;id&quot;:&quot;b29dab55-e92b-36f4-8b53-068b258fe29d&quot;,&quot;itemData&quot;:{&quot;type&quot;:&quot;report&quot;,&quot;id&quot;:&quot;b29dab55-e92b-36f4-8b53-068b258fe29d&quot;,&quot;title&quot;:&quot;Bretton Woods y México. Balance del Fondo Monetario Internacional y el Banco Mundial *&quot;,&quot;author&quot;:[{&quot;family&quot;:&quot;Urquidi&quot;,&quot;given&quot;:&quot;Víctor L&quot;,&quot;parse-names&quot;:false,&quot;dropping-particle&quot;:&quot;&quot;,&quot;non-dropping-particle&quot;:&quot;&quot;}],&quot;issued&quot;:{&quot;date-parts&quot;:[[1996]]},&quot;number-of-pages&quot;:&quot;30-51&quot;,&quot;abstract&quot;:&quot;Ha pasado medio siglo desde que los representantes de 44 gobiernos se reunieron en Bretton Woods, Nueva Hampshire, en Estados Unidos, a fin de considerar y aprobar, a invitación de la Tesorería estadunidense, los proyectos que se habían venido estudiando desde 1942 sobre la creación de un Fondo Monetario Interna-cional (FMI) y un Banco Internacional de Reconstrucción y Fomento (BIRF), hoy conocido como Banco Mundial (BM). México fue uno de esos 44 países. 1 Por conducto de la Secretaría de Hacienda y Crédito Público (SHCP) y el Banco de México, durante el periodo de anteproyectos y consultas, nuestro país había desempeñado un papel de significación entre los &amp;tados latinoamericanos miem-bros del conjunto de las Naciones Unidas que se encontraba en estado de guerra con las potencias del Eje. * Ex presidente de El Colegio de MéxiCO; institución de la cual es profesor-investigador emérito en la actualidad. 1 El autor asistió a la C.,onferencia de Bretton Woods, de 1944, en calidad de secretario técnico de la Delegación de México; previamente había participado en los estudios yanálisis que correspondió hacer al Banco de México, en coordinación con la Secretaría de Hacienda y Crédito Público (SIICP), acerca de los temas de la Conferencia y en particular los proyectos de creación del FMI y el DIRF. En octubre de 1994 fue invitado a una conferencia de organismos no gubernamentales y académi-cos, auspiciada por el Instituto de Política Agrícola y Comercial de Minneapolis, Minnessota, en la misma sede original de Bretton Woods, a presentar un trabajo titulado \&quot;Reconstrucción vs. desarrollo: el FMI y el Banco Mundial u , en el cual se basa parte del contenido del presente ensayo.&quot;,&quot;publisher&quot;:&quot;M. E. Sharpe&quot;,&quot;container-title-short&quot;:&quot;&quot;},&quot;isTemporary&quot;:false,&quot;suppress-author&quot;:false,&quot;composite&quot;:false,&quot;author-only&quot;:false}],&quot;citationTag&quot;:&quot;MENDELEY_CITATION_v3_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&quot;},{&quot;citationID&quot;:&quot;MENDELEY_CITATION_df0a5c66-be07-41a9-8604-b9b540939419&quot;,&quot;properties&quot;:{&quot;noteIndex&quot;:0},&quot;isEdited&quot;:false,&quot;manualOverride&quot;:{&quot;isManuallyOverridden&quot;:false,&quot;citeprocText&quot;:&quot;(Naef, 2022)&quot;,&quot;manualOverrideText&quot;:&quot;&quot;},&quot;citationItems&quot;:[{&quot;id&quot;:&quot;252c9839-5f63-31f5-8b9f-39f9060cc3a0&quot;,&quot;itemData&quot;:{&quot;type&quot;:&quot;article-journal&quot;,&quot;id&quot;:&quot;252c9839-5f63-31f5-8b9f-39f9060cc3a0&quot;,&quot;title&quot;:&quot;Britain, Nixon and the End of Bretton Woods&quot;,&quot;author&quot;:[{&quot;family&quot;:&quot;Naef&quot;,&quot;given&quot;:&quot;Alain&quot;,&quot;parse-names&quot;:false,&quot;dropping-particle&quot;:&quot;&quot;,&quot;non-dropping-particle&quot;:&quot;&quot;}],&quot;container-title&quot;:&quot;An Exchange Rate History of the United Kingdom&quot;,&quot;accessed&quot;:{&quot;date-parts&quot;:[[2025,11,15]]},&quot;DOI&quot;:&quot;10.1017/9781108878333.013&quot;,&quot;URL&quot;:&quot;https://www.cambridge.org/core/books/an-exchange-rate-history-of-the-united-kingdom/britain-nixon-and-the-end-of-bretton-woods/9A537CA65E7EA88911096C7A29115CEB&quot;,&quot;issued&quot;:{&quot;date-parts&quot;:[[2022,9,23]]},&quot;page&quot;:&quot;180-189&quot;,&quot;publisher&quot;:&quot;Cambridge University Press&quot;,&quot;container-title-short&quot;:&quot;&quot;},&quot;isTemporary&quot;:false,&quot;suppress-author&quot;:false,&quot;composite&quot;:false,&quot;author-only&quot;:false}],&quot;citationTag&quot;:&quot;MENDELEY_CITATION_v3_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&quot;},{&quot;citationID&quot;:&quot;MENDELEY_CITATION_d68c5f71-dbb7-4b18-814f-c22980858372&quot;,&quot;properties&quot;:{&quot;noteIndex&quot;:0},&quot;isEdited&quot;:false,&quot;manualOverride&quot;:{&quot;isManuallyOverridden&quot;:false,&quot;citeprocText&quot;:&quot;(James, 1996)&quot;,&quot;manualOverrideText&quot;:&quot;&quot;},&quot;citationItems&quot;:[{&quot;id&quot;:&quot;3e443660-d282-33db-9df5-96383032dd4e&quot;,&quot;itemData&quot;:{&quot;type&quot;:&quot;chapter&quot;,&quot;id&quot;:&quot;3e443660-d282-33db-9df5-96383032dd4e&quot;,&quot;title&quot;:&quot;The End of Bretton Woods?&quot;,&quot;author&quot;:[{&quot;family&quot;:&quot;James&quot;,&quot;given&quot;:&quot;Harold&quot;,&quot;parse-names&quot;:false,&quot;dropping-particle&quot;:&quot;&quot;,&quot;non-dropping-particle&quot;:&quot;&quot;}],&quot;container-title&quot;:&quot; International Monetary Cooperation Since Bretton Woods&quot;,&quot;chapter-number&quot;:&quot;8&quot;,&quot;accessed&quot;:{&quot;date-parts&quot;:[[2025,11,15]]},&quot;editor&quot;:[{&quot;family&quot;:&quot;James&quot;,&quot;given&quot;:&quot;Harold&quot;,&quot;parse-names&quot;:false,&quot;dropping-particle&quot;:&quot;&quot;,&quot;non-dropping-particle&quot;:&quot;&quot;}],&quot;ISBN&quot;:&quot;9781475506969&quot;,&quot;URL&quot;:&quot;https://www.elibrary.imf.org/display/book/9781475506969/ch08.xml&quot;,&quot;issued&quot;:{&quot;date-parts&quot;:[[1996]]},&quot;publisher&quot;:&quot;Oxford University Press&quot;,&quot;container-title-short&quot;:&quot;&quot;},&quot;isTemporary&quot;:false,&quot;suppress-author&quot;:false,&quot;composite&quot;:false,&quot;author-only&quot;:false}],&quot;citationTag&quot;:&quot;MENDELEY_CITATION_v3_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&quot;},{&quot;citationID&quot;:&quot;MENDELEY_CITATION_7c007d78-0f9f-41f3-9c81-f14b24a89dc2&quot;,&quot;properties&quot;:{&quot;noteIndex&quot;:0},&quot;isEdited&quot;:false,&quot;manualOverride&quot;:{&quot;isManuallyOverridden&quot;:false,&quot;citeprocText&quot;:&quot;(Lapavitsas, 2013)&quot;,&quot;manualOverrideText&quot;:&quot;&quot;},&quot;citationItems&quot;:[{&quot;id&quot;:&quot;71a39999-8615-3265-953c-fab97a836f50&quot;,&quot;itemData&quot;:{&quot;type&quot;:&quot;article-journal&quot;,&quot;id&quot;:&quot;71a39999-8615-3265-953c-fab97a836f50&quot;,&quot;title&quot;:&quot;The ﬁnancialization of capitalism: ‘Proﬁting without\nproducing’&quot;,&quot;author&quot;:[{&quot;family&quot;:&quot;Lapavitsas&quot;,&quot;given&quot;:&quot;Costas&quot;,&quot;parse-names&quot;:false,&quot;dropping-particle&quot;:&quot;&quot;,&quot;non-dropping-particle&quot;:&quot;&quot;}],&quot;DOI&quot;:&quot;10.1080/13604813.2013.853865Para&quot;,&quot;ISSN&quot;:&quot;1470-3629&quot;,&quot;URL&quot;:&quot;http://dx.doi.org/10.1080/13604813.2013.853865&quot;,&quot;issued&quot;:{&quot;date-parts&quot;:[[2013]]},&quot;container-title-short&quot;:&quot;&quot;},&quot;isTemporary&quot;:false,&quot;suppress-author&quot;:false,&quot;composite&quot;:false,&quot;author-only&quot;:false}],&quot;citationTag&quot;:&quot;MENDELEY_CITATION_v3_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&quot;},{&quot;citationID&quot;:&quot;MENDELEY_CITATION_446b3ea2-e274-4cd2-959c-f0fe53c8096c&quot;,&quot;properties&quot;:{&quot;noteIndex&quot;:0},&quot;isEdited&quot;:false,&quot;manualOverride&quot;:{&quot;isManuallyOverridden&quot;:false,&quot;citeprocText&quot;:&quot;(Braga et al., 2017)&quot;,&quot;manualOverrideText&quot;:&quot;&quot;},&quot;citationItems&quot;:[{&quot;id&quot;:&quot;3d1f2306-9bf4-3a2d-adc8-3a09818f7c7d&quot;,&quot;itemData&quot;:{&quot;type&quot;:&quot;article-journal&quot;,&quot;id&quot;:&quot;3d1f2306-9bf4-3a2d-adc8-3a09818f7c7d&quot;,&quot;title&quot;:&quot;For a political economy of financialization: theory and evidence&quot;,&quot;author&quot;:[{&quot;family&quot;:&quot;Braga&quot;,&quot;given&quot;:&quot;José Carlos&quot;,&quot;parse-names&quot;:false,&quot;dropping-particle&quot;:&quot;&quot;,&quot;non-dropping-particle&quot;:&quot;&quot;},{&quot;family&quot;:&quot;Oliveira&quot;,&quot;given&quot;:&quot;Giuliano Contento&quot;,&quot;parse-names&quot;:false,&quot;dropping-particle&quot;:&quot;de&quot;,&quot;non-dropping-particle&quot;:&quot;&quot;},{&quot;family&quot;:&quot;Wolf&quot;,&quot;given&quot;:&quot;Paulo José Whitaker&quot;,&quot;parse-names&quot;:false,&quot;dropping-particle&quot;:&quot;&quot;,&quot;non-dropping-particle&quot;:&quot;&quot;},{&quot;family&quot;:&quot;Palludeto&quot;,&quot;given&quot;:&quot;Alex Wilhans Antonio&quot;,&quot;parse-names&quot;:false,&quot;dropping-particle&quot;:&quot;&quot;,&quot;non-dropping-particle&quot;:&quot;&quot;},{&quot;family&quot;:&quot;Deos&quot;,&quot;given&quot;:&quot;Simone Silva&quot;,&quot;parse-names&quot;:false,&quot;dropping-particle&quot;:&quot;de&quot;,&quot;non-dropping-particle&quot;:&quot;&quot;}],&quot;container-title&quot;:&quot;Economia e Sociedade&quot;,&quot;DOI&quot;:&quot;10.1590/1982-3533.2017v26n4art1&quot;,&quot;ISSN&quot;:&quot;0104-0618&quot;,&quot;issued&quot;:{&quot;date-parts&quot;:[[2017,12]]},&quot;page&quot;:&quot;829-856&quot;,&quot;abstract&quot;:&quot;Abstract The end of the Bretton Woods agreement led not only to changes in the international economic relations, but also in the very way in which capitalism functions. The liberalization of capital flows and deregulation and integration of financial markets under US leadership gave rise to a new systemic pattern of wealth, financialization, in which operations with financial assets received increased importance in the management of wealth by households and enterprises, and not only by banks and the other financial market institutions. Unlike most recent interpretations of this phenomenon, this one does not indicate a tendency of the system towards stagnation, but rather an increase in the instability that characterizes it, reinforcing the moments of expansion, contraction, as well as leading to crises. In fact, with the generalization and the dominance of finance, borrowing and spending decisions by enterprises and households are now increasingly responsible for current and expected fluctuations in the stock of wealth, which in turn are responsive to current and expected fluctuations in the prices of financial assets. This implies a transformation in the relationship between the state and the market, with central banks and national treasures becoming hostage to the need to prevent private losses and the perverse effects they may exercise over output, income and employment levels of the economy.Resumo O fim do arranjo de Bretton Woods ensejou não apenas uma mudança na forma de funcionamento das relações econômicas em âmbito mundial, mas também no próprio modo de operação do capitalismo. A liberalização dos fluxos de capitais e a desregulamentação e integração dos mercados financeiros internacionais sob a liderança dos Estados Unidos deu origem a um novo padrão sistêmico de riqueza, a financeirização, em que as operações financeiras ganham importância cada vez maior na gestão de ativos e passivos por parte das famílias e das empresas, e não apenas de instituições do mercado financeiro. Ao contrário do que sugerem interpretações mais recentes sobre esse fenômeno, isso não significa uma tendência do sistema à estagnação, mas um aumento da sua instabilidade característica, reforçando os momentos de expansão, mas também de contração. De fato, com a generalização e a dominância da lógica financeira as decisões de endividamento e de gasto das empresas e das famílias passaram a ser crescentemente sensíveis às oscilações correntes e esperadas nos estoques de riqueza, as quais, por sua vez, são sensíveis às mudanças dos preços dos ativos financeiros. Isso implica em transformações da relação entre Estado e mercados, com os bancos centrais e os tesouros nacionais tornando-se reféns da necessidade de evitar as perdas patrimoniais privadas e os efeitos perversos que elas podem exercer sobre os níveis de produto, renda e emprego da economia.&quot;,&quot;publisher&quot;:&quot;FapUNIFESP (SciELO)&quot;,&quot;issue&quot;:&quot;spe&quot;,&quot;volume&quot;:&quot;26&quot;,&quot;container-title-short&quot;:&quot;&quot;},&quot;isTemporary&quot;:false,&quot;suppress-author&quot;:false,&quot;composite&quot;:false,&quot;author-only&quot;:false}],&quot;citationTag&quot;:&quot;MENDELEY_CITATION_v3_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&quot;},{&quot;citationID&quot;:&quot;MENDELEY_CITATION_59e9a3da-b2b0-4e91-86d3-8089fd5fa35a&quot;,&quot;properties&quot;:{&quot;noteIndex&quot;:0},&quot;isEdited&quot;:false,&quot;manualOverride&quot;:{&quot;isManuallyOverridden&quot;:false,&quot;citeprocText&quot;:&quot;(Correa et al., 2013)&quot;,&quot;manualOverrideText&quot;:&quot;&quot;},&quot;citationItems&quot;:[{&quot;id&quot;:&quot;faa0bcd5-4f38-38f7-9ed8-0e444d77976f&quot;,&quot;itemData&quot;:{&quot;type&quot;:&quot;article-journal&quot;,&quot;id&quot;:&quot;faa0bcd5-4f38-38f7-9ed8-0e444d77976f&quot;,&quot;title&quot;:&quot;Financialization in Mexico: Trajectory and limits&quot;,&quot;author&quot;:[{&quot;family&quot;:&quot;Correa&quot;,&quot;given&quot;:&quot;Eugenia&quot;,&quot;parse-names&quot;:false,&quot;dropping-particle&quot;:&quot;&quot;,&quot;non-dropping-particle&quot;:&quot;&quot;},{&quot;family&quot;:&quot;Vidal&quot;,&quot;given&quot;:&quot;Gregorio&quot;,&quot;parse-names&quot;:false,&quot;dropping-particle&quot;:&quot;&quot;,&quot;non-dropping-particle&quot;:&quot;&quot;},{&quot;family&quot;:&quot;Marshall&quot;,&quot;given&quot;:&quot;Wesley&quot;,&quot;parse-names&quot;:false,&quot;dropping-particle&quot;:&quot;&quot;,&quot;non-dropping-particle&quot;:&quot;&quot;}],&quot;container-title&quot;:&quot;Journal of Post Keynesian Economics&quot;,&quot;DOI&quot;:&quot;10.2753/PKE0160-3477350205&quot;,&quot;ISSN&quot;:&quot;01603477&quot;,&quot;issued&quot;:{&quot;date-parts&quot;:[[2013]]},&quot;page&quot;:&quot;255-275&quot;,&quot;abstract&quot;:&quot;This article seeks to contribute to the academic debate regarding financialization, through an analysis of its evolution in Mexico. As we argue, Mexico has been at the forefront of the tendencies and historical events that have defined financialization at the global level. Moreover, Mexico is alone among the world's largest economies in its continual application of public policies that serve the needs of a financialized economy. The degree to which such policies have been applied and their corresponding results have made Mexico one of the more interesting case studies in the causes and consequences of financialization.&quot;,&quot;issue&quot;:&quot;2&quot;,&quot;volume&quot;:&quot;35&quot;,&quot;container-title-short&quot;:&quot;J Post Keynes Econ&quot;},&quot;isTemporary&quot;:false,&quot;suppress-author&quot;:false,&quot;composite&quot;:false,&quot;author-only&quot;:false}],&quot;citationTag&quot;:&quot;MENDELEY_CITATION_v3_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&quot;},{&quot;citationID&quot;:&quot;MENDELEY_CITATION_461f6eaa-d270-4383-b5a7-11f769a7211a&quot;,&quot;properties&quot;:{&quot;noteIndex&quot;:0},&quot;isEdited&quot;:false,&quot;manualOverride&quot;:{&quot;isManuallyOverridden&quot;:false,&quot;citeprocText&quot;:&quot;(Duarte Rivera, 2023)&quot;,&quot;manualOverrideText&quot;:&quot;&quot;},&quot;citationItems&quot;:[{&quot;id&quot;:&quot;717f72ee-d1d3-307a-9fae-83e813a935ae&quot;,&quot;itemData&quot;:{&quot;type&quot;:&quot;article-journal&quot;,&quot;id&quot;:&quot;717f72ee-d1d3-307a-9fae-83e813a935ae&quot;,&quot;title&quot;:&quot;La financiarización y la dominación de la política monetaria en México durante la pandemia&quot;,&quot;author&quot;:[{&quot;family&quot;:&quot;Duarte Rivera&quot;,&quot;given&quot;:&quot;César&quot;,&quot;parse-names&quot;:false,&quot;dropping-particle&quot;:&quot;&quot;,&quot;non-dropping-particle&quot;:&quot;&quot;}],&quot;container-title&quot;:&quot;International Review of Economic Policy-Revista Internacional de Política Económica&quot;,&quot;DOI&quot;:&quot;10.7203/irep.5.2.28069&quot;,&quot;issued&quot;:{&quot;date-parts&quot;:[[2023,12,23]]},&quot;page&quot;:&quot;64-85&quot;,&quot;language&quot;:&quot;Español&quot;,&quot;abstract&quot;:&quot;El artículo analiza los efectos de la financiarización sobre la política económica en México. El proceso de financiarización y liberalización financiera trajo aparejado una serie de modificaciones estructurales en la implementación de la política económica. Así se entró en un momento de dominación de la política monetaria, donde el papel de la política fiscal ha sido relegado y se ha encargado a los bancos centrales la conducción de la intervención estatal en la economía. Por su parte la política monetaria en este contexto tiene dos características principales, la estrategia de metas de inflación y la priorización del objetivo de estabilidad del nivel de precios. En economías como la mexicana, se ha hecho eco de la modificación en las estrategias de política económica con la particularidad de que el tipo de cambio se ha convertido en un objetivo implícito de política. Ello se explica por la fuerte dependencia de la economía mexicana respecto al exterior y las posibles consecuencias que una crisis de depreciación cambiaria causada por una salida masiva de capitales pudiera tener sobre la economía. Esto también limita la capacidad de actuación del Banco de México, al tener que considerar los acontecimientos internacionales para definir su actuación. La reacción de las autoridades mexicanas durante la pandemia mostró claramente la operación de este esquema de dominación subordinada de política monetaria, el cual fue altamente inefectivo al ser incapaz de impactar sobre el financiamiento bancario a través de las facilidades de liquidez, lo que trajó como consecuencia la caída en la actividad económica más profunda desde la Gran Depresión.&quot;,&quot;publisher&quot;:&quot;Universitat de Valencia&quot;,&quot;issue&quot;:&quot;2&quot;,&quot;volume&quot;:&quot;5&quot;,&quot;container-title-short&quot;:&quot;&quot;},&quot;isTemporary&quot;:false,&quot;suppress-author&quot;:false,&quot;composite&quot;:false,&quot;author-only&quot;:false}],&quot;citationTag&quot;:&quot;MENDELEY_CITATION_v3_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&quot;},{&quot;citationID&quot;:&quot;MENDELEY_CITATION_ee2f901f-010d-4509-88f7-28ba06dc0a22&quot;,&quot;properties&quot;:{&quot;noteIndex&quot;:0},&quot;isEdited&quot;:false,&quot;manualOverride&quot;:{&quot;isManuallyOverridden&quot;:false,&quot;citeprocText&quot;:&quot;(Correa, 2014)&quot;,&quot;manualOverrideText&quot;:&quot;&quot;},&quot;citationItems&quot;:[{&quot;id&quot;:&quot;239128f2-227d-3919-ad08-53306bf37eb5&quot;,&quot;itemData&quot;:{&quot;type&quot;:&quot;article-journal&quot;,&quot;id&quot;:&quot;239128f2-227d-3919-ad08-53306bf37eb5&quot;,&quot;title&quot;:&quot;Mexico’s Financial Reforms: Bank Credit Without a Single Currency&quot;,&quot;author&quot;:[{&quot;family&quot;:&quot;Correa&quot;,&quot;given&quot;:&quot;Eugenia&quot;,&quot;parse-names&quot;:false,&quot;dropping-particle&quot;:&quot;&quot;,&quot;non-dropping-particle&quot;:&quot;&quot;}],&quot;container-title&quot;:&quot;International Journal of Political Economy&quot;,&quot;DOI&quot;:&quot;10.2753/IJP0891-1916430203&quot;,&quot;ISSN&quot;:&quot;15580970&quot;,&quot;issued&quot;:{&quot;date-parts&quot;:[[2014,7,1]]},&quot;page&quot;:&quot;47-60&quot;,&quot;abstract&quot;:&quot;Abstract: The North American Free Trade Agreement (NAFTA) is not only an agreement covering tradable commodities; it includes important chapters on services, especially financial services. In addition, NAFTA is also a foundational agreement for investment protection. The free movement of capital and the safeguarding of ownership rights are essential features. This article argues that Mexico’s financial reform in 1989–92 was a precondition for trade and financial liberalization under NAFTA. Thus, the content of this reform is analyzed and compared with the one carried out during the 1970s, which also opened up the financial market. Subsequently, the establishment of financial subsidiaries, and the global financial business model and its consequences on financing, are examined. Although it is not a monetary union, NAFTA does set up a form of financial junction. For Mexico, this junction signifies a global/national funding determination. It is argued that the regionalization of credit is fanciful, since credit regionalization pretends to set a constraint on the credit capacity of the central bank vis-à-vis the government and to transfer this capacity to the market. The idea of replacing the central bank’s role as a lender of last resort, in the context of the current financial climate of “too-bigto-fail,” through legislated changes cannot rely upon the support of a globalized financial system dealing in national or regional currencies.&quot;,&quot;publisher&quot;:&quot;Routledge&quot;,&quot;issue&quot;:&quot;2&quot;,&quot;volume&quot;:&quot;43&quot;,&quot;container-title-short&quot;:&quot;&quot;},&quot;isTemporary&quot;:false,&quot;suppress-author&quot;:false,&quot;composite&quot;:false,&quot;author-only&quot;:false}],&quot;citationTag&quot;:&quot;MENDELEY_CITATION_v3_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&quot;},{&quot;citationID&quot;:&quot;MENDELEY_CITATION_ec92b21e-0f02-417c-a05c-c79f1e31c5f9&quot;,&quot;properties&quot;:{&quot;noteIndex&quot;:0},&quot;isEdited&quot;:false,&quot;manualOverride&quot;:{&quot;isManuallyOverridden&quot;:true,&quot;citeprocText&quot;:&quot;(Wansleben, 2023, p. 57)&quot;,&quot;manualOverrideText&quot;:&quot;(Wansleben, 2023, p.57)&quot;},&quot;citationItems&quot;:[{&quot;label&quot;:&quot;page&quot;,&quot;id&quot;:&quot;e3d44f24-ac91-31e9-a45e-6f3a9908d959&quot;,&quot;itemData&quot;:{&quot;type&quot;:&quot;book&quot;,&quot;id&quot;:&quot;e3d44f24-ac91-31e9-a45e-6f3a9908d959&quot;,&quot;title&quot;:&quot;The rise of central banks : state power in financial capitalism&quot;,&quot;author&quot;:[{&quot;family&quot;:&quot;Wansleben&quot;,&quot;given&quot;:&quot;Leon.&quot;,&quot;parse-names&quot;:false,&quot;dropping-particle&quot;:&quot;&quot;,&quot;non-dropping-particle&quot;:&quot;&quot;}],&quot;accessed&quot;:{&quot;date-parts&quot;:[[2025,3,3]]},&quot;ISBN&quot;:&quot;978-0-674-27051-0&quot;,&quot;URL&quot;:&quot;https://www.mpifg.de/1168489/2023-01-wz-wansleben&quot;,&quot;issued&quot;:{&quot;date-parts&quot;:[[2023]]},&quot;number-of-pages&quot;:&quot;332&quot;,&quot;abstract&quot;:&quot;A bold history of the rise of central banks, showing how institutions designed to steady the ship of global finance have instead become as destabilizing as they are dominant.While central banks have gained remarkable influence over the past fifty years, promising more stability, global finance has gone from crisis to crisis. How do we explain this development? Drawing on original sources ignored in previous research, The Rise of Central Banks offers a groundbreaking account of the origins and consequences of central banks' increasing clout over economic policy.Many commentators argue that ideas drove change, indicating a shift in the 1970s from Keynesianism to monetarism, concerned with controlling inflation. Others point to the stagflation crises, which put capitalists and workers at loggerheads. Capitalists won, the story goes, then pushed deregulation and disinflation by redistributing power from elected governments to markets and central banks. Both approaches are helpful, but they share a weakness. Abstracting from the evolving practices of central banking, they provide inaccurate accounts of recent policy changes and fail to explain how we arrived at the current era of easy money and excessive finance.By comparing developments in the United States, the United Kingdom, Germany, and Switzerland, Leon Wansleben finds that central bankers' own policy innovations were an important ingredient of change. These innovations allowed central bankers to use privileged relationships with expanding financial markets to govern the economy. But by relying on markets, central banks fostered excessive credit growth and cultivated an unsustainable version of capitalism. Through extensive archival work and numerous interviews, Wansleben sheds new light on the agency of bureaucrats and calls upon society and elected leaders to direct these actors' efforts to more progressive goals. Introduction -- 1 Neoliberalism and the Rise of Central Banks -- 2 Monetarism and the Invention of Monetary Policy -- 3 Hegemonizing Financial Market Expectations -- 4 Money Markets as Infrastructures of Global Finance and Central Banks -- 5 The Organization of Ignorance: How Central Bankers Abandoned Regulation -- 6 Plumbing Financialization in Vain: Central Banking after 2008 -- Conclusion.&quot;,&quot;publisher&quot;:&quot;Harvard University Press&quot;,&quot;container-title-short&quot;:&quot;&quot;},&quot;isTemporary&quot;:false,&quot;suppress-author&quot;:false,&quot;composite&quot;:false,&quot;author-only&quot;:false,&quot;locator&quot;:&quot;57&quot;}],&quot;citationTag&quot;:&quot;MENDELEY_CITATION_v3_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&quot;},{&quot;citationID&quot;:&quot;MENDELEY_CITATION_126d1007-aa68-4fa5-9eca-fa37c81a6c1e&quot;,&quot;properties&quot;:{&quot;noteIndex&quot;:0,&quot;mode&quot;:&quot;composite&quot;},&quot;isEdited&quot;:false,&quot;manualOverride&quot;:{&quot;isManuallyOverridden&quot;:false,&quot;citeprocText&quot;:&quot;Soto (2013)&quot;,&quot;manualOverrideText&quot;:&quot;&quot;},&quot;citationItems&quot;:[{&quot;id&quot;:&quot;7e140039-1575-34f9-9f21-9b164b39d5af&quot;,&quot;itemData&quot;:{&quot;type&quot;:&quot;article-journal&quot;,&quot;id&quot;:&quot;7e140039-1575-34f9-9f21-9b164b39d5af&quot;,&quot;title&quot;:&quot;América Latina. Entre la financiarización y el financiamiento productivo&quot;,&quot;author&quot;:[{&quot;family&quot;:&quot;Soto&quot;,&quot;given&quot;:&quot;Roberto&quot;,&quot;parse-names&quot;:false,&quot;dropping-particle&quot;:&quot;&quot;,&quot;non-dropping-particle&quot;:&quot;&quot;}],&quot;container-title&quot;:&quot;Revista Problemas del Desarrollo&quot;,&quot;issued&quot;:{&quot;date-parts&quot;:[[2013]]},&quot;publisher-place&quot;:&quot;Zacatecas&quot;,&quot;page&quot;:&quot;57-78&quot;,&quot;language&quot;:&quot;Español&quot;,&quot;abstract&quot;:&quot;RESUMEN El objetivo de este artículo es analizar cómo la financiarización ha provocado una serie de transformaciones en los sistemas financieros, particularmente en América Latina, con lo cual se ha modificado su forma tradicional, como es el caso del mercado bancario, tanto público como privado, afectando el proceso de financiamiento para las actividades productivas. La extranjerización de los sistemas financieros nacionales ha incrementado la especulación y generado con ello escenarios de crisis económicas recurrentes y más profundas. Por tanto, son las reformas estructurales que se han impuesto en los países latinoamericanos, las que han aumentado los problemas de empleo, desigualdad y po-breza en la región.&quot;,&quot;volume&quot;:&quot;173&quot;,&quot;container-title-short&quot;:&quot;&quot;},&quot;isTemporary&quot;:false,&quot;displayAs&quot;:&quot;composite&quot;,&quot;suppress-author&quot;:false,&quot;composite&quot;:true,&quot;author-only&quot;:false}],&quot;citationTag&quot;:&quot;MENDELEY_CITATION_v3_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&quot;},{&quot;citationID&quot;:&quot;MENDELEY_CITATION_63223ac8-1171-4f73-b8ef-7ae65e94c4be&quot;,&quot;properties&quot;:{&quot;noteIndex&quot;:0},&quot;isEdited&quot;:false,&quot;manualOverride&quot;:{&quot;isManuallyOverridden&quot;:false,&quot;citeprocText&quot;:&quot;(Carruthers &amp;#38; Kim, 2011)&quot;,&quot;manualOverrideText&quot;:&quot;&quot;},&quot;citationItems&quot;:[{&quot;id&quot;:&quot;aa60beb3-30a4-3945-a097-9ced43b1890b&quot;,&quot;itemData&quot;:{&quot;type&quot;:&quot;article&quot;,&quot;id&quot;:&quot;aa60beb3-30a4-3945-a097-9ced43b1890b&quot;,&quot;title&quot;:&quot;The sociology of finance&quot;,&quot;author&quot;:[{&quot;family&quot;:&quot;Carruthers&quot;,&quot;given&quot;:&quot;Bruce G.&quot;,&quot;parse-names&quot;:false,&quot;dropping-particle&quot;:&quot;&quot;,&quot;non-dropping-particle&quot;:&quot;&quot;},{&quot;family&quot;:&quot;Kim&quot;,&quot;given&quot;:&quot;Jeong Chul&quot;,&quot;parse-names&quot;:false,&quot;dropping-particle&quot;:&quot;&quot;,&quot;non-dropping-particle&quot;:&quot;&quot;}],&quot;container-title&quot;:&quot;Annual Review of Sociology&quot;,&quot;container-title-short&quot;:&quot;Annu Rev Sociol&quot;,&quot;DOI&quot;:&quot;10.1146/annurev-soc-081309-150129&quot;,&quot;ISSN&quot;:&quot;03600572&quot;,&quot;issued&quot;:{&quot;date-parts&quot;:[[2011,8,11]]},&quot;page&quot;:&quot;239-259&quot;,&quot;abstract&quot;:&quot;The economic crisis of 20082010 stimulated an already growing sociological interest in finance. Before the crisis, disintermediation and securitization changed how the U.S. financial system operated, as bank operations shifted from the traditional originate-and-hold model to originate-and-distribute. During the 1980s and 1990s, the overall size and profitability of the financial system grew as deregulation unleashed financial innovation and reorganization. Global shifts toward capital market integration and liberalization created greater global interdependence. Households in the years before the crisis also altered their relationship to the financial system, increasing debt loads and overall exposure to the stock market. Research reveals the importance of politics for many financial market developments, various implications for corporate governance, the continuing significance of social factors within finance, and the role of theoretical and material devices in shaping financial practices. Key directions for future research focus on finance in relation to social inequality, informal sectors, valuation, and social networks. © 2011 by Annual Reviews. All rights reserved.&quot;,&quot;volume&quot;:&quot;37&quot;},&quot;isTemporary&quot;:false,&quot;suppress-author&quot;:false,&quot;composite&quot;:false,&quot;author-only&quot;:false}],&quot;citationTag&quot;:&quot;MENDELEY_CITATION_v3_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&quot;},{&quot;citationID&quot;:&quot;MENDELEY_CITATION_b946d8f7-abdf-4272-9550-e90ad5c125e1&quot;,&quot;properties&quot;:{&quot;noteIndex&quot;:0},&quot;isEdited&quot;:false,&quot;manualOverride&quot;:{&quot;isManuallyOverridden&quot;:false,&quot;citeprocText&quot;:&quot;(Krippner, 2005; Ortíz Duran, 2014; Stockhammer, 2012)&quot;,&quot;manualOverrideText&quot;:&quot;&quot;},&quot;citationItems&quot;:[{&quot;id&quot;:&quot;b04567f4-d69b-301b-9b23-b4345a6a53d9&quot;,&quot;itemData&quot;:{&quot;type&quot;:&quot;article-journal&quot;,&quot;id&quot;:&quot;b04567f4-d69b-301b-9b23-b4345a6a53d9&quot;,&quot;title&quot;:&quot;The financialization of the American economy&quot;,&quot;author&quot;:[{&quot;family&quot;:&quot;Krippner&quot;,&quot;given&quot;:&quot;Greta R.&quot;,&quot;parse-names&quot;:false,&quot;dropping-particle&quot;:&quot;&quot;,&quot;non-dropping-particle&quot;:&quot;&quot;}],&quot;container-title&quot;:&quot;Socio-Economic Review&quot;,&quot;DOI&quot;:&quot;10.1093/SER/mwi008&quot;,&quot;ISSN&quot;:&quot;14751461&quot;,&quot;issued&quot;:{&quot;date-parts&quot;:[[2005]]},&quot;page&quot;:&quot;173-208&quot;,&quot;abstract&quot;:&quot;Sectorización por tipo de empresas, 3 grupos Manufactureros, servicios,FIRE (grupo industrial compuesto por finanzas, seguros e inmobiliario)&quot;,&quot;issue&quot;:&quot;2&quot;,&quot;volume&quot;:&quot;3&quot;,&quot;container-title-short&quot;:&quot;Socioecon Rev&quot;},&quot;isTemporary&quot;:false,&quot;suppress-author&quot;:false,&quot;composite&quot;:false,&quot;author-only&quot;:false},{&quot;id&quot;:&quot;693773d0-10eb-3a0e-9229-797a8769f632&quot;,&quot;itemData&quot;:{&quot;type&quot;:&quot;report&quot;,&quot;id&quot;:&quot;693773d0-10eb-3a0e-9229-797a8769f632&quot;,&quot;title&quot;:&quot;Financialization, income distribution and the crisis&quot;,&quot;author&quot;:[{&quot;family&quot;:&quot;Stockhammer&quot;,&quot;given&quot;:&quot;Engelbert&quot;,&quot;parse-names&quot;:false,&quot;dropping-particle&quot;:&quot;&quot;,&quot;non-dropping-particle&quot;:&quot;&quot;}],&quot;container-title&quot;:&quot;investigación económica&quot;,&quot;container-title-short&quot;:&quot;Invest Econ&quot;,&quot;issued&quot;:{&quot;date-parts&quot;:[[2012]]},&quot;number-of-pages&quot;:&quot;39-70&quot;,&quot;volume&quot;:&quot;LXXI&quot;},&quot;isTemporary&quot;:false},{&quot;id&quot;:&quot;8917e386-ad07-30c9-a384-8c2257f4d605&quot;,&quot;itemData&quot;:{&quot;type&quot;:&quot;article-journal&quot;,&quot;id&quot;:&quot;8917e386-ad07-30c9-a384-8c2257f4d605&quot;,&quot;title&quot;:&quot;Financialization: The AIDS of economic system&quot;,&quot;author&quot;:[{&quot;family&quot;:&quot;Ortíz Duran&quot;,&quot;given&quot;:&quot;Juan Pablo&quot;,&quot;parse-names&quot;:false,&quot;dropping-particle&quot;:&quot;&quot;,&quot;non-dropping-particle&quot;:&quot;&quot;}],&quot;container-title&quot;:&quot;Ensayos de Economía&quot;,&quot;issued&quot;:{&quot;date-parts&quot;:[[2014]]},&quot;page&quot;:&quot;55&quot;,&quot;abstract&quot;:&quot;Resumen Epistemológicamente, el sistema económico puede ser entendido a través de dos enfoques: biología y física. En este trabajo, se utiliza el enfoque biológico para ilustrar la financialización, que es el proceso por el cual se reorientan todos los recursos económicos hacia el mercado especulativo. En este trabajo se compara el sistema económico con el cuerpo humano con el fin de estudiar la financiarización y sus efectos en el sistema económico. En particular, se explica cómo la financiarización se desarrolla en la economía de una manera similar a la forma como el SIDA se propaga dentro del cuerpo humano, tanto en la forma como crece dentro del sistema, como también por las consecuencias que genera dentro del mismo. Finalmente se proponen algunas acciones que pueden minimizar los riesgos de las crisis dentro de la economía partiendo de sus verdaderas causas. Palabras clave: la financiarización, el SIDA, el sistema económico, crisis Abstract Epistemologically the economic system can be understood through two approaches: biology and physics. In this paper, the biological approach has been used to illustrate financialization, which is the process of reorienting all the economic resources from real production to the speculative market. This approach compares the economic system to the system of the human body in order to study the financialization process and its effects in the economic system. Specifically, this paper states that the financialization process develops on the economy as AIDS spreads in the human body. The financialization process has some special characteristics that make it very similar to AIDS, not only because of how it grows inside the system, but also because of the consequences that these processes have in the system. This paper concludes by proposing actions that can be taking to minimize risks of crises in the economic system taking into account their real causes. Résumé De façon épistémologique, le système économique peut être compris à travers deux optiques: la biologie et la physique. Dans ce travail, l'optique biologique a été utilisée pour illustrer la financiarisation qui se définit comme le processus par lequel sont réorientées toutes les ressources de la production de biens vers le marché spéculatif. Cette façon de voir compare le système économique avec le système du corps humain pour ainsi étudier le processus de financiarisation et ses effets sur le système économique. Concrètement, ce document signale que le processus de financiarisation se développe dans l'économie comme le sida se propage dans le corps humain. Ce processus de financiarisation possède certaines caractéristiques spéciales qui le rendent très semblable au sida, non seulement par sa manière de croître dans le système, mais aussi pour les conséquences qu'il cause dans ce même système. Cet exposé propose des actions qui peuvent être prises pour minimiser les risques de crise dans le système économique, en tenant compte des vraies causes. Phrases clés: la financiarisation, le sida, le système économique, la crise Introduction: Two methods of understanding economics&quot;,&quot;volume&quot;:&quot;44&quot;,&quot;container-title-short&quot;:&quot;&quot;},&quot;isTemporary&quot;:false}],&quot;citationTag&quot;:&quot;MENDELEY_CITATION_v3_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&quot;},{&quot;citationID&quot;:&quot;MENDELEY_CITATION_3bb574b1-e444-493f-8bd6-ef4b82ea3ae2&quot;,&quot;properties&quot;:{&quot;noteIndex&quot;:0,&quot;mode&quot;:&quot;composite&quot;},&quot;isEdited&quot;:false,&quot;manualOverride&quot;:{&quot;isManuallyOverridden&quot;:false,&quot;citeprocText&quot;:&quot;Palley (2007)&quot;,&quot;manualOverrideText&quot;:&quot;&quot;},&quot;citationItems&quot;:[{&quot;id&quot;:&quot;ed2fdf50-4caa-35be-b6e2-47f03fd3b9ca&quot;,&quot;itemData&quot;:{&quot;type&quot;:&quot;report&quot;,&quot;id&quot;:&quot;ed2fdf50-4caa-35be-b6e2-47f03fd3b9ca&quot;,&quot;title&quot;:&quot;Financialization: What It Is and Why It Matters&quot;,&quot;author&quot;:[{&quot;family&quot;:&quot;Palley&quot;,&quot;given&quot;:&quot;Thomas I.&quot;,&quot;parse-names&quot;:false,&quot;dropping-particle&quot;:&quot;&quot;,&quot;non-dropping-particle&quot;:&quot;&quot;}],&quot;issued&quot;:{&quot;date-parts&quot;:[[2007,12]]},&quot;container-title-short&quot;:&quot;&quot;},&quot;isTemporary&quot;:false,&quot;displayAs&quot;:&quot;composite&quot;,&quot;suppress-author&quot;:false,&quot;composite&quot;:true,&quot;author-only&quot;:false}],&quot;citationTag&quot;:&quot;MENDELEY_CITATION_v3_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&quot;},{&quot;citationID&quot;:&quot;MENDELEY_CITATION_06423fcf-53f1-493f-b593-c158d46b453d&quot;,&quot;properties&quot;:{&quot;noteIndex&quot;:0},&quot;isEdited&quot;:false,&quot;manualOverride&quot;:{&quot;isManuallyOverridden&quot;:false,&quot;citeprocText&quot;:&quot;(Schneider, 2009)&quot;,&quot;manualOverrideText&quot;:&quot;&quot;},&quot;citationItems&quot;:[{&quot;id&quot;:&quot;c6b1b9d0-8366-3359-ba22-847305aeef1b&quot;,&quot;itemData&quot;:{&quot;type&quot;:&quot;article-journal&quot;,&quot;id&quot;:&quot;c6b1b9d0-8366-3359-ba22-847305aeef1b&quot;,&quot;title&quot;:&quot;Hierarchical Market Economies and Varieties of Capitalism in Latin America*&quot;,&quot;author&quot;:[{&quot;family&quot;:&quot;Schneider&quot;,&quot;given&quot;:&quot;Ben Ross&quot;,&quot;parse-names&quot;:false,&quot;dropping-particle&quot;:&quot;&quot;,&quot;non-dropping-particle&quot;:&quot;&quot;}],&quot;container-title&quot;:&quot;Journal of Latin American Studies&quot;,&quot;container-title-short&quot;:&quot;J Lat Am Stud&quot;,&quot;accessed&quot;:{&quot;date-parts&quot;:[[2025,3,3]]},&quot;DOI&quot;:&quot;10.1017/S0022216X09990186&quot;,&quot;ISSN&quot;:&quot;1469-767X&quot;,&quot;URL&quot;:&quot;https://www.cambridge.org/core/journals/journal-of-latin-american-studies/article/abs/hierarchical-market-economies-and-varieties-of-capitalism-in-latin-america/96AE21263CC558F8FAA2BEF89ECADCA2&quot;,&quot;issued&quot;:{&quot;date-parts&quot;:[[2009,8]]},&quot;page&quot;:&quot;553-575&quot;,&quot;abstract&quot;:&quot;The extensive scholarship on ‘varieties of capitalism’ offers some conceptual and theoretical innovations that can be fruitfully employed to analyse the distinctive institutional foundations of capitalism in Latin America, or what could be called hierarchical market economies (HMEs). This perspective helps identify four core features of HMEs in Latin America that structure business access to essential inputs of capital, technology and labour: diversified business groups, multinational corporations (MNCs), low-skilled labour, and atomistic labour relations. Overall non-market, hierarchical relations in business groups and MNCs are central in organising capital and technology in Latin America, and are also pervasive in labour market regulation, union representation and employment relations. Important complementarities exist among these features, especially between MNCs and diversified business groups, as well as mutually reinforcing tendencies between these dominant corporate forms and general under-investment in skills and in well-mediated employment relations. These four features of HMEs, their common reliance on hierarchy, and the particular interactions among them add up to a distinct variety of capitalism, different from those identified in developed countries and other developing regions.&quot;,&quot;publisher&quot;:&quot;Cambridge University Press&quot;,&quot;issue&quot;:&quot;3&quot;,&quot;volume&quot;:&quot;41&quot;},&quot;isTemporary&quot;:false,&quot;suppress-author&quot;:false,&quot;composite&quot;:false,&quot;author-only&quot;:false}],&quot;citationTag&quot;:&quot;MENDELEY_CITATION_v3_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&quot;},{&quot;citationID&quot;:&quot;MENDELEY_CITATION_57f6f4a4-a978-4c9a-9305-f07896ad1a58&quot;,&quot;properties&quot;:{&quot;noteIndex&quot;:0},&quot;isEdited&quot;:false,&quot;manualOverride&quot;:{&quot;isManuallyOverridden&quot;:false,&quot;citeprocText&quot;:&quot;(Medialdea García &amp;#38; Sanabria Martín, 2013)&quot;,&quot;manualOverrideText&quot;:&quot;&quot;},&quot;citationItems&quot;:[{&quot;id&quot;:&quot;9169fe06-9118-3f92-86bb-d89183e26200&quot;,&quot;itemData&quot;:{&quot;type&quot;:&quot;article-journal&quot;,&quot;id&quot;:&quot;9169fe06-9118-3f92-86bb-d89183e26200&quot;,&quot;title&quot;:&quot;La financiarización de la economía mundial: Hacia una caracterización&quot;,&quot;author&quot;:[{&quot;family&quot;:&quot;Medialdea García&quot;,&quot;given&quot;:&quot;Bibiana&quot;,&quot;parse-names&quot;:false,&quot;dropping-particle&quot;:&quot;&quot;,&quot;non-dropping-particle&quot;:&quot;&quot;},{&quot;family&quot;:&quot;Sanabria Martín&quot;,&quot;given&quot;:&quot;Antonio&quot;,&quot;parse-names&quot;:false,&quot;dropping-particle&quot;:&quot;&quot;,&quot;non-dropping-particle&quot;:&quot;&quot;}],&quot;container-title&quot;:&quot;Revista de Economía Mundial&quot;,&quot;ISSN&quot;:&quot;1576-0162&quot;,&quot;issued&quot;:{&quot;date-parts&quot;:[[2013]]},&quot;page&quot;:&quot;195-227&quot;,&quot;abstract&quot;:&quot;Recibido: abril de 2012; aceptado: noviembre de 2012 ç reSumen Con el término de \&quot;financiarización\&quot; se alude, en general, al ascenso de la importancia del capital financiero dentro del funcionamiento económico. La actividad financiera no sólo se expande vertiginosamente, sino que también altera su composición en términos de mercados, productos y agentes protagonistas. Estos cambios tienen la profundidad suficiente como para afectar a la lógica que rige el funcionamiento económico. En la mayor parte de las economías desarrolladas y en una parte de las subdesarrolladas, las empresas del sector no financiero, las familias y los gobiernos actúan sometidos a esa lógica propia del sector financiero. Como resultado, la actividad económica se \&quot;financiariza\&quot; y da lugar a numerosos problemas que provocan el debilitamiento de la demanda, la ralentización del proceso de acumulación y una reconfiguración social que perjudica a los trabajadores y beneficia al capital, particularmente a su facción financiera. Numerosos problemas que, finalmente, han desembocado en la actual crisis .&quot;,&quot;volume&quot;:&quot;32&quot;,&quot;container-title-short&quot;:&quot;&quot;},&quot;isTemporary&quot;:false,&quot;suppress-author&quot;:false,&quot;composite&quot;:false,&quot;author-only&quot;:false}],&quot;citationTag&quot;:&quot;MENDELEY_CITATION_v3_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&quot;},{&quot;citationID&quot;:&quot;MENDELEY_CITATION_42ddd5ab-70a6-4a81-bb56-3b874715fd54&quot;,&quot;properties&quot;:{&quot;noteIndex&quot;:0},&quot;isEdited&quot;:false,&quot;manualOverride&quot;:{&quot;isManuallyOverridden&quot;:false,&quot;citeprocText&quot;:&quot;(Fumagalli &amp;#38; Lucarelli, 2011; Junquera Cubiles, 2024; Palley, 2007)&quot;,&quot;manualOverrideText&quot;:&quot;&quot;},&quot;citationItems&quot;:[{&quot;id&quot;:&quot;484e3395-424e-363d-8e83-e923d881b7fe&quot;,&quot;itemData&quot;:{&quot;type&quot;:&quot;webpage&quot;,&quot;id&quot;:&quot;484e3395-424e-363d-8e83-e923d881b7fe&quot;,&quot;title&quot;:&quot;Neoliberalismo-Financiarización (II)&quot;,&quot;author&quot;:[{&quot;family&quot;:&quot;Junquera Cubiles&quot;,&quot;given&quot;:&quot;Eduardo Luis&quot;,&quot;parse-names&quot;:false,&quot;dropping-particle&quot;:&quot;&quot;,&quot;non-dropping-particle&quot;:&quot;&quot;}],&quot;accessed&quot;:{&quot;date-parts&quot;:[[2025,3,3]]},&quot;URL&quot;:&quot;https://diario16plus.com/opinion/neoliberalismo-financiarizacion-ii_402992_102.html&quot;,&quot;issued&quot;:{&quot;date-parts&quot;:[[2024,3]]},&quot;container-title-short&quot;:&quot;&quot;},&quot;isTemporary&quot;:false,&quot;suppress-author&quot;:false,&quot;composite&quot;:false,&quot;author-only&quot;:false},{&quot;id&quot;:&quot;ed2fdf50-4caa-35be-b6e2-47f03fd3b9ca&quot;,&quot;itemData&quot;:{&quot;type&quot;:&quot;report&quot;,&quot;id&quot;:&quot;ed2fdf50-4caa-35be-b6e2-47f03fd3b9ca&quot;,&quot;title&quot;:&quot;Financialization: What It Is and Why It Matters&quot;,&quot;author&quot;:[{&quot;family&quot;:&quot;Palley&quot;,&quot;given&quot;:&quot;Thomas I.&quot;,&quot;parse-names&quot;:false,&quot;dropping-particle&quot;:&quot;&quot;,&quot;non-dropping-particle&quot;:&quot;&quot;}],&quot;issued&quot;:{&quot;date-parts&quot;:[[2007,12]]},&quot;container-title-short&quot;:&quot;&quot;},&quot;isTemporary&quot;:false},{&quot;id&quot;:&quot;e8e416a4-be62-3d8a-89b9-3ec4fb953ce3&quot;,&quot;itemData&quot;:{&quot;type&quot;:&quot;article-journal&quot;,&quot;id&quot;:&quot;e8e416a4-be62-3d8a-89b9-3ec4fb953ce3&quot;,&quot;title&quot;:&quot;A Financialized Monetary Economy of Production&quot;,&quot;author&quot;:[{&quot;family&quot;:&quot;Fumagalli&quot;,&quot;given&quot;:&quot;Andrea&quot;,&quot;parse-names&quot;:false,&quot;dropping-particle&quot;:&quot;&quot;,&quot;non-dropping-particle&quot;:&quot;&quot;},{&quot;family&quot;:&quot;Lucarelli&quot;,&quot;given&quot;:&quot;Stefano&quot;,&quot;parse-names&quot;:false,&quot;dropping-particle&quot;:&quot;&quot;,&quot;non-dropping-particle&quot;:&quot;&quot;}],&quot;container-title&quot;:&quot;International Journal of Political Economy&quot;,&quot;DOI&quot;:&quot;10.2753/IJP0891-1916400102&quot;,&quot;ISSN&quot;:&quot;15580970&quot;,&quot;issued&quot;:{&quot;date-parts&quot;:[[2011,4,1]]},&quot;page&quot;:&quot;48-68&quot;,&quot;abstract&quot;:&quot;The monetary theory of production offers a systemic approach to describe systemic crises, but, faced with contemporary capitalism, it needs to be modified. In accordance with the Schumpeterian perspective, we adopt a framework that points to both the monetary nature of and qualitative changes in the capitalist system. The low level of wages, and the consequent underconsumption, is not the unique cause of the 2007-9 crisis. Not only has financialization changed the behavior of consumer-savers, but investment has also changed. The overfinanced leverage that was an important characteristic of the crisis may be better understood historically with the emergence of the 1990s' technological paradigm. The crisis stems mainly from overinvestment in new technologies. Particularly during the 1990s, the emerging industrial technology favored its own sort of financing. The financialization of the monetary economy of production can be better explained if we understand the shift to a new technological paradigm as a general outlook on the productive problems faced by firms, whereby the relevance of the so-called immaterial production takes on greater importance. To describe this dynamic, we present two different analytical forms of the monetary economy of production: the first one represents the new economy scenario, and the second one represents the financialized monetary circuit during the real estate bubble.&quot;,&quot;publisher&quot;:&quot;Routledge&quot;,&quot;issue&quot;:&quot;1&quot;,&quot;volume&quot;:&quot;40&quot;,&quot;container-title-short&quot;:&quot;&quot;},&quot;isTemporary&quot;:false}],&quot;citationTag&quot;:&quot;MENDELEY_CITATION_v3_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&quot;},{&quot;citationID&quot;:&quot;MENDELEY_CITATION_2c7d4a0a-d731-4643-84ee-258a9e7981f4&quot;,&quot;properties&quot;:{&quot;noteIndex&quot;:0,&quot;mode&quot;:&quot;composite&quot;},&quot;isEdited&quot;:false,&quot;manualOverride&quot;:{&quot;isManuallyOverridden&quot;:false,&quot;citeprocText&quot;:&quot;Parui (2021)&quot;,&quot;manualOverrideText&quot;:&quot;&quot;},&quot;citationItems&quot;:[{&quot;id&quot;:&quot;e218fe78-8ad5-3748-83a7-89e3cf1e2b24&quot;,&quot;itemData&quot;:{&quot;type&quot;:&quot;article-journal&quot;,&quot;id&quot;:&quot;e218fe78-8ad5-3748-83a7-89e3cf1e2b24&quot;,&quot;title&quot;:&quot;The Macroeconomic Effects of Financialization and the Wage Gap between Blue and White Collar Workers&quot;,&quot;author&quot;:[{&quot;family&quot;:&quot;Parui&quot;,&quot;given&quot;:&quot;Pintu&quot;,&quot;parse-names&quot;:false,&quot;dropping-particle&quot;:&quot;&quot;,&quot;non-dropping-particle&quot;:&quot;&quot;}],&quot;container-title&quot;:&quot;Structural Change and Economic Dynamics&quot;,&quot;DOI&quot;:&quot;10.1016/j.strueco.2021.06.012&quot;,&quot;ISSN&quot;:&quot;0954349X&quot;,&quot;issued&quot;:{&quot;date-parts&quot;:[[2021,9,1]]},&quot;page&quot;:&quot;416-443&quot;,&quot;abstract&quot;:&quot;In a post-Keynesian growth model with two types of workers, an attempt is taken to understand changes in financial behaviour and income distribution and their macroeconomic causes and consequences. For a relatively strong speed of adjustment in the financial market and a relatively weak reserve army effect, a stable steady state is achieved in the wage-led demand regime. An endogenous and perpetual business cycles may emerge in both the regimes. While in some scenario, a contraction in the wage gap between white and blue-collar employments can make the steady state unstable, in a profit-led demand regime, a rise in the wage gap can destabilize the economy. A more regulated financial market is desirable for ensuring the economy's stability in a weak wage-led or a weak profit-led demand regime. A more regulated labour market and a rise in unionization are desirable as these can mitigate income inequality.&quot;,&quot;publisher&quot;:&quot;Elsevier B.V.&quot;,&quot;volume&quot;:&quot;58&quot;,&quot;container-title-short&quot;:&quot;&quot;},&quot;isTemporary&quot;:false,&quot;displayAs&quot;:&quot;composite&quot;,&quot;suppress-author&quot;:false,&quot;composite&quot;:true,&quot;author-only&quot;:false}],&quot;citationTag&quot;:&quot;MENDELEY_CITATION_v3_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&quot;},{&quot;citationID&quot;:&quot;MENDELEY_CITATION_2dc940b9-08dd-4e74-809b-f131f189a85e&quot;,&quot;properties&quot;:{&quot;noteIndex&quot;:0,&quot;mode&quot;:&quot;composite&quot;},&quot;isEdited&quot;:false,&quot;manualOverride&quot;:{&quot;isManuallyOverridden&quot;:false,&quot;citeprocText&quot;:&quot;Rabinovich (2019)&quot;,&quot;manualOverrideText&quot;:&quot;&quot;},&quot;citationItems&quot;:[{&quot;id&quot;:&quot;e029d7fb-337c-3b6c-a185-b0c534d92280&quot;,&quot;itemData&quot;:{&quot;type&quot;:&quot;article-journal&quot;,&quot;id&quot;:&quot;e029d7fb-337c-3b6c-a185-b0c534d92280&quot;,&quot;title&quot;:&quot;The financialization of the non-financial corporation. A critique to the financial turn of accumulation hypothesis&quot;,&quot;author&quot;:[{&quot;family&quot;:&quot;Rabinovich&quot;,&quot;given&quot;:&quot;Joel&quot;,&quot;parse-names&quot;:false,&quot;dropping-particle&quot;:&quot;&quot;,&quot;non-dropping-particle&quot;:&quot;&quot;}],&quot;container-title&quot;:&quot;Metroeconomica&quot;,&quot;DOI&quot;:&quot;10.1111/meca.12251&quot;,&quot;ISSN&quot;:&quot;1467999X&quot;,&quot;issued&quot;:{&quot;date-parts&quot;:[[2019,11,1]]},&quot;page&quot;:&quot;738-775&quot;,&quot;abstract&quot;:&quot;One aspect in which non-financial corporations (NFCs) are said to be financialized is that they have been increasingly engaged in financial accumulation from which they derive a growing proportion of financial income. This is what we call the financial turn of accumulation hypothesis. In this article, we show that the evidence used to sustain it, in the U.S. setting, has to be reconsidered. Our findings show that, contrary to the financial turn of accumulation hypothesis, financial income averages 2.5% of NFCs’ total income since the 1980s, oscillating since the beginnings of the 1990s until 2005 and then declining. In terms of assets, some of the alleged financial assets might actually reflect other activities in which NFCs have been increasingly engaged, such as tax avoidance, internationalization of production, activities refocusing and M&amp;As.&quot;,&quot;publisher&quot;:&quot;Wiley-Blackwell&quot;,&quot;issue&quot;:&quot;4&quot;,&quot;volume&quot;:&quot;70&quot;,&quot;container-title-short&quot;:&quot;Metroeconomica&quot;},&quot;isTemporary&quot;:false,&quot;displayAs&quot;:&quot;composite&quot;,&quot;suppress-author&quot;:false,&quot;composite&quot;:true,&quot;author-only&quot;:false}],&quot;citationTag&quot;:&quot;MENDELEY_CITATION_v3_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&quot;},{&quot;citationID&quot;:&quot;MENDELEY_CITATION_3bd26e0a-e92f-4d9b-8f09-a63476c5e2bb&quot;,&quot;properties&quot;:{&quot;noteIndex&quot;:0},&quot;isEdited&quot;:false,&quot;manualOverride&quot;:{&quot;isManuallyOverridden&quot;:false,&quot;citeprocText&quot;:&quot;(Ruesga, 2012)&quot;,&quot;manualOverrideText&quot;:&quot;&quot;},&quot;citationItems&quot;:[{&quot;id&quot;:&quot;396ea7cd-ebeb-3964-86ed-62f9ac92c4e8&quot;,&quot;itemData&quot;:{&quot;type&quot;:&quot;article-journal&quot;,&quot;id&quot;:&quot;396ea7cd-ebeb-3964-86ed-62f9ac92c4e8&quot;,&quot;title&quot;:&quot;La financiarización de las Relaciones Laborales&quot;,&quot;author&quot;:[{&quot;family&quot;:&quot;Ruesga&quot;,&quot;given&quot;:&quot;Santos M.&quot;,&quot;parse-names&quot;:false,&quot;dropping-particle&quot;:&quot;&quot;,&quot;non-dropping-particle&quot;:&quot;&quot;}],&quot;container-title&quot;:&quot;Cuadernos de Relaciones Laborales&quot;,&quot;accessed&quot;:{&quot;date-parts&quot;:[[2025,1,30]]},&quot;DOI&quot;:&quot;10.5209/REV_CRLA.2012.V30.N2.40207&quot;,&quot;ISSN&quot;:&quot;1131-8635&quot;,&quot;issued&quot;:{&quot;date-parts&quot;:[[2012]]},&quot;page&quot;:&quot;409-429&quot;,&quot;abstract&quot;:&quot;La mundialización económica ha llevado aparejada diversos cambios estructurales de la configuración de las \nrelaciones económica internacionales. Uno de sus efectos de mayor calado ha sido el crecimiento de la \nimportancia del sector financiero en el conjunto de la economía hasta adquirir una centralidad insólita y que \nha tenido efectos graves para el resto de relaciones económicos, una circunstancia que no ha sido exclusiva\u0002mente el resultado de una mejora de la tecnología y las comunicaciones sino la consecuencia de decisiones \nde índole política que han transformado el entramado institucional del capitalismo a nivel mundial. Fruto de \neste proceso, que se ha denominado como financiarización económica, las relaciones laborales en el mundo \nhan sufrido una serie de mutaciones de calado en los cambios en la gestión empresarial que se ha hecho más \ncortoplacista en todos los ámbitos, incluyendo la gestión de los recursos humanos; en el marco legal casi \nuniversal que ha reubicado el equilibrio negociador entre empresarios y asalariados para hacerlo más \nfavorable a los primeros; y una deriva en la configuración, esencia y justificación del Estado del Bienestar en \npos de una reducción de su tamaño. En conjunto, la financiarización ha supuesto en la práctica un reparto de \nrentas mucho más favorable hacia el capital que hacia el trabajo, nunca antes conocida en la etapa contemporánea.&quot;,&quot;publisher&quot;:&quot;Universidad Complutense de Madrid (UCM)&quot;,&quot;issue&quot;:&quot;2&quot;,&quot;volume&quot;:&quot;30&quot;,&quot;container-title-short&quot;:&quot;&quot;},&quot;isTemporary&quot;:false,&quot;suppress-author&quot;:false,&quot;composite&quot;:false,&quot;author-only&quot;:false}],&quot;citationTag&quot;:&quot;MENDELEY_CITATION_v3_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&quot;},{&quot;citationID&quot;:&quot;MENDELEY_CITATION_7bda5910-9bde-403e-832e-f0d04d2772bb&quot;,&quot;properties&quot;:{&quot;noteIndex&quot;:0},&quot;isEdited&quot;:false,&quot;manualOverride&quot;:{&quot;isManuallyOverridden&quot;:false,&quot;citeprocText&quot;:&quot;(Correa, 2014)&quot;,&quot;manualOverrideText&quot;:&quot;&quot;},&quot;citationItems&quot;:[{&quot;id&quot;:&quot;239128f2-227d-3919-ad08-53306bf37eb5&quot;,&quot;itemData&quot;:{&quot;type&quot;:&quot;article-journal&quot;,&quot;id&quot;:&quot;239128f2-227d-3919-ad08-53306bf37eb5&quot;,&quot;title&quot;:&quot;Mexico’s Financial Reforms: Bank Credit Without a Single Currency&quot;,&quot;author&quot;:[{&quot;family&quot;:&quot;Correa&quot;,&quot;given&quot;:&quot;Eugenia&quot;,&quot;parse-names&quot;:false,&quot;dropping-particle&quot;:&quot;&quot;,&quot;non-dropping-particle&quot;:&quot;&quot;}],&quot;container-title&quot;:&quot;International Journal of Political Economy&quot;,&quot;DOI&quot;:&quot;10.2753/IJP0891-1916430203&quot;,&quot;ISSN&quot;:&quot;15580970&quot;,&quot;issued&quot;:{&quot;date-parts&quot;:[[2014,7,1]]},&quot;page&quot;:&quot;47-60&quot;,&quot;abstract&quot;:&quot;Abstract: The North American Free Trade Agreement (NAFTA) is not only an agreement covering tradable commodities; it includes important chapters on services, especially financial services. In addition, NAFTA is also a foundational agreement for investment protection. The free movement of capital and the safeguarding of ownership rights are essential features. This article argues that Mexico’s financial reform in 1989–92 was a precondition for trade and financial liberalization under NAFTA. Thus, the content of this reform is analyzed and compared with the one carried out during the 1970s, which also opened up the financial market. Subsequently, the establishment of financial subsidiaries, and the global financial business model and its consequences on financing, are examined. Although it is not a monetary union, NAFTA does set up a form of financial junction. For Mexico, this junction signifies a global/national funding determination. It is argued that the regionalization of credit is fanciful, since credit regionalization pretends to set a constraint on the credit capacity of the central bank vis-à-vis the government and to transfer this capacity to the market. The idea of replacing the central bank’s role as a lender of last resort, in the context of the current financial climate of “too-bigto-fail,” through legislated changes cannot rely upon the support of a globalized financial system dealing in national or regional currencies.&quot;,&quot;publisher&quot;:&quot;Routledge&quot;,&quot;issue&quot;:&quot;2&quot;,&quot;volume&quot;:&quot;43&quot;,&quot;container-title-short&quot;:&quot;&quot;},&quot;isTemporary&quot;:false,&quot;suppress-author&quot;:false,&quot;composite&quot;:false,&quot;author-only&quot;:false}],&quot;citationTag&quot;:&quot;MENDELEY_CITATION_v3_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&quot;},{&quot;citationID&quot;:&quot;MENDELEY_CITATION_eebe19b1-538d-4462-abfd-f17115e18745&quot;,&quot;properties&quot;:{&quot;noteIndex&quot;:0},&quot;isEdited&quot;:false,&quot;manualOverride&quot;:{&quot;isManuallyOverridden&quot;:false,&quot;citeprocText&quot;:&quot;(Soto, 2013)&quot;,&quot;manualOverrideText&quot;:&quot;&quot;},&quot;citationItems&quot;:[{&quot;id&quot;:&quot;7e140039-1575-34f9-9f21-9b164b39d5af&quot;,&quot;itemData&quot;:{&quot;type&quot;:&quot;article-journal&quot;,&quot;id&quot;:&quot;7e140039-1575-34f9-9f21-9b164b39d5af&quot;,&quot;title&quot;:&quot;América Latina. Entre la financiarización y el financiamiento productivo&quot;,&quot;author&quot;:[{&quot;family&quot;:&quot;Soto&quot;,&quot;given&quot;:&quot;Roberto&quot;,&quot;parse-names&quot;:false,&quot;dropping-particle&quot;:&quot;&quot;,&quot;non-dropping-particle&quot;:&quot;&quot;}],&quot;container-title&quot;:&quot;Revista Problemas del Desarrollo&quot;,&quot;issued&quot;:{&quot;date-parts&quot;:[[2013]]},&quot;publisher-place&quot;:&quot;Zacatecas&quot;,&quot;page&quot;:&quot;57-78&quot;,&quot;language&quot;:&quot;Español&quot;,&quot;abstract&quot;:&quot;RESUMEN El objetivo de este artículo es analizar cómo la financiarización ha provocado una serie de transformaciones en los sistemas financieros, particularmente en América Latina, con lo cual se ha modificado su forma tradicional, como es el caso del mercado bancario, tanto público como privado, afectando el proceso de financiamiento para las actividades productivas. La extranjerización de los sistemas financieros nacionales ha incrementado la especulación y generado con ello escenarios de crisis económicas recurrentes y más profundas. Por tanto, son las reformas estructurales que se han impuesto en los países latinoamericanos, las que han aumentado los problemas de empleo, desigualdad y po-breza en la región.&quot;,&quot;volume&quot;:&quot;173&quot;,&quot;container-title-short&quot;:&quot;&quot;},&quot;isTemporary&quot;:false,&quot;suppress-author&quot;:false,&quot;composite&quot;:false,&quot;author-only&quot;:false}],&quot;citationTag&quot;:&quot;MENDELEY_CITATION_v3_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&quot;},{&quot;citationID&quot;:&quot;MENDELEY_CITATION_becdb58d-5fd9-42e8-8e0f-fd1d77006bd7&quot;,&quot;properties&quot;:{&quot;noteIndex&quot;:0},&quot;isEdited&quot;:false,&quot;manualOverride&quot;:{&quot;isManuallyOverridden&quot;:false,&quot;citeprocText&quot;:&quot;(Correa et al., 2013)&quot;,&quot;manualOverrideText&quot;:&quot;&quot;},&quot;citationItems&quot;:[{&quot;id&quot;:&quot;faa0bcd5-4f38-38f7-9ed8-0e444d77976f&quot;,&quot;itemData&quot;:{&quot;type&quot;:&quot;article-journal&quot;,&quot;id&quot;:&quot;faa0bcd5-4f38-38f7-9ed8-0e444d77976f&quot;,&quot;title&quot;:&quot;Financialization in Mexico: Trajectory and limits&quot;,&quot;author&quot;:[{&quot;family&quot;:&quot;Correa&quot;,&quot;given&quot;:&quot;Eugenia&quot;,&quot;parse-names&quot;:false,&quot;dropping-particle&quot;:&quot;&quot;,&quot;non-dropping-particle&quot;:&quot;&quot;},{&quot;family&quot;:&quot;Vidal&quot;,&quot;given&quot;:&quot;Gregorio&quot;,&quot;parse-names&quot;:false,&quot;dropping-particle&quot;:&quot;&quot;,&quot;non-dropping-particle&quot;:&quot;&quot;},{&quot;family&quot;:&quot;Marshall&quot;,&quot;given&quot;:&quot;Wesley&quot;,&quot;parse-names&quot;:false,&quot;dropping-particle&quot;:&quot;&quot;,&quot;non-dropping-particle&quot;:&quot;&quot;}],&quot;container-title&quot;:&quot;Journal of Post Keynesian Economics&quot;,&quot;DOI&quot;:&quot;10.2753/PKE0160-3477350205&quot;,&quot;ISSN&quot;:&quot;01603477&quot;,&quot;issued&quot;:{&quot;date-parts&quot;:[[2013]]},&quot;page&quot;:&quot;255-275&quot;,&quot;abstract&quot;:&quot;This article seeks to contribute to the academic debate regarding financialization, through an analysis of its evolution in Mexico. As we argue, Mexico has been at the forefront of the tendencies and historical events that have defined financialization at the global level. Moreover, Mexico is alone among the world's largest economies in its continual application of public policies that serve the needs of a financialized economy. The degree to which such policies have been applied and their corresponding results have made Mexico one of the more interesting case studies in the causes and consequences of financialization.&quot;,&quot;issue&quot;:&quot;2&quot;,&quot;volume&quot;:&quot;35&quot;,&quot;container-title-short&quot;:&quot;J Post Keynes Econ&quot;},&quot;isTemporary&quot;:false,&quot;suppress-author&quot;:false,&quot;composite&quot;:false,&quot;author-only&quot;:false}],&quot;citationTag&quot;:&quot;MENDELEY_CITATION_v3_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&quot;},{&quot;citationID&quot;:&quot;MENDELEY_CITATION_db821366-cb63-4678-bb3d-f367dd41e5d6&quot;,&quot;properties&quot;:{&quot;noteIndex&quot;:0,&quot;mode&quot;:&quot;composite&quot;},&quot;isEdited&quot;:false,&quot;manualOverride&quot;:{&quot;isManuallyOverridden&quot;:false,&quot;citeprocText&quot;:&quot;Tang (2025)&quot;,&quot;manualOverrideText&quot;:&quot;&quot;},&quot;citationItems&quot;:[{&quot;id&quot;:&quot;d4f89c48-4862-3c28-8826-ae0293d1bc28&quot;,&quot;itemData&quot;:{&quot;type&quot;:&quot;article-journal&quot;,&quot;id&quot;:&quot;d4f89c48-4862-3c28-8826-ae0293d1bc28&quot;,&quot;title&quot;:&quot;Private economy development, enterprises financialization, and total factor productivity of enterprises&quot;,&quot;author&quot;:[{&quot;family&quot;:&quot;Tang&quot;,&quot;given&quot;:&quot;Ye&quot;,&quot;parse-names&quot;:false,&quot;dropping-particle&quot;:&quot;&quot;,&quot;non-dropping-particle&quot;:&quot;&quot;}],&quot;container-title&quot;:&quot;International Review of Economics &amp; Finance&quot;,&quot;accessed&quot;:{&quot;date-parts&quot;:[[2025,11,15]]},&quot;DOI&quot;:&quot;10.1016/J.IREF.2024.103725&quot;,&quot;ISSN&quot;:&quot;1059-0560&quot;,&quot;URL&quot;:&quot;https://www.sciencedirect.com/science/article/pii/S1059056024007172?via%3Dihub&quot;,&quot;issued&quot;:{&quot;date-parts&quot;:[[2025,1,1]]},&quot;page&quot;:&quot;103725&quot;,&quot;abstract&quot;:&quot;This study examines the impact of financialization on total factor productivity (TFP) in private enterprises, focusing on companies listed on the Shanghai and Shenzhen stock exchanges in China from 2013 to 2022. The analysis reveals that increased financialization within private firms negatively impacts TFP. This finding remains consistent across various robustness checks. Further analysis reveals that the adverse impact of financialization on TFP is more pronounced in firms situated in regions with substantial financing constraints and lower levels of market development. These results offer empirical evidence on the economic implications of financialization in businesses and support the ongoing development of the private sector.&quot;,&quot;publisher&quot;:&quot;JAI&quot;,&quot;volume&quot;:&quot;97&quot;,&quot;container-title-short&quot;:&quot;&quot;},&quot;isTemporary&quot;:false,&quot;displayAs&quot;:&quot;composite&quot;,&quot;suppress-author&quot;:false,&quot;composite&quot;:true,&quot;author-only&quot;:false}],&quot;citationTag&quot;:&quot;MENDELEY_CITATION_v3_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&quot;},{&quot;citationID&quot;:&quot;MENDELEY_CITATION_c02737d6-b0d4-4e7e-85e7-f694294d716e&quot;,&quot;properties&quot;:{&quot;noteIndex&quot;:0},&quot;isEdited&quot;:false,&quot;manualOverride&quot;:{&quot;isManuallyOverridden&quot;:false,&quot;citeprocText&quot;:&quot;(Levy, 2019)&quot;,&quot;manualOverrideText&quot;:&quot;&quot;},&quot;citationItems&quot;:[{&quot;id&quot;:&quot;7a0eb10d-c757-397e-afa2-9bdab2f6f0d5&quot;,&quot;itemData&quot;:{&quot;type&quot;:&quot;article-journal&quot;,&quot;id&quot;:&quot;7a0eb10d-c757-397e-afa2-9bdab2f6f0d5&quot;,&quot;title&quot;:&quot;Financiamiento, financiarización y problemas del desarrollo&quot;,&quot;author&quot;:[{&quot;family&quot;:&quot;Levy&quot;,&quot;given&quot;:&quot;Noemi&quot;,&quot;parse-names&quot;:false,&quot;dropping-particle&quot;:&quot;&quot;,&quot;non-dropping-particle&quot;:&quot;&quot;}],&quot;container-title&quot;:&quot;Cuadernos de Economia (Colombia)&quot;,&quot;DOI&quot;:&quot;10.15446/CUAD.ECON.V38N76.60786&quot;,&quot;ISSN&quot;:&quot;22484337&quot;,&quot;issued&quot;:{&quot;date-parts&quot;:[[2019]]},&quot;abstract&quot;:&quot;This paper revises the different heterodox approaches on finance which differentiate the production processes and the investment finished goods, taking into account the different financial structures of developed and developing economies. The article's views of Keynes, the circuitists, and Kalecki on debt creation and debt destruction are revised, as well as the role of profit recirculation and the forms they adopt in developing countries. The discussion includes the effects of the financialization era on production and investment finance.&quot;,&quot;publisher&quot;:&quot;Universidad Nacional de Colombia&quot;,&quot;issue&quot;:&quot;76&quot;,&quot;volume&quot;:&quot;38&quot;,&quot;container-title-short&quot;:&quot;&quot;},&quot;isTemporary&quot;:false,&quot;suppress-author&quot;:false,&quot;composite&quot;:false,&quot;author-only&quot;:false}],&quot;citationTag&quot;:&quot;MENDELEY_CITATION_v3_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&quot;},{&quot;citationID&quot;:&quot;MENDELEY_CITATION_91bccc16-998c-41a4-8a26-ea900eaf4625&quot;,&quot;properties&quot;:{&quot;noteIndex&quot;:0},&quot;isEdited&quot;:false,&quot;manualOverride&quot;:{&quot;isManuallyOverridden&quot;:false,&quot;citeprocText&quot;:&quot;(José do Carmo et al., 2023)&quot;,&quot;manualOverrideText&quot;:&quot;&quot;},&quot;citationItems&quot;:[{&quot;id&quot;:&quot;73fd5662-2664-3f0f-abd2-177c661fe5d1&quot;,&quot;itemData&quot;:{&quot;type&quot;:&quot;report&quot;,&quot;id&quot;:&quot;73fd5662-2664-3f0f-abd2-177c661fe5d1&quot;,&quot;title&quot;:&quot;Corporate Financialization; An Economic Sociology Perspective&quot;,&quot;author&quot;:[{&quot;family&quot;:&quot;José do Carmo&quot;,&quot;given&quot;:&quot;Marcelo&quot;,&quot;parse-names&quot;:false,&quot;dropping-particle&quot;:&quot;&quot;,&quot;non-dropping-particle&quot;:&quot;&quot;},{&quot;family&quot;:&quot;Sacomano Neto&quot;,&quot;given&quot;:&quot;Mário&quot;,&quot;parse-names&quot;:false,&quot;dropping-particle&quot;:&quot;&quot;,&quot;non-dropping-particle&quot;:&quot;&quot;},{&quot;family&quot;:&quot;Cesar Donadone&quot;,&quot;given&quot;:&quot;Julio&quot;,&quot;parse-names&quot;:false,&quot;dropping-particle&quot;:&quot;&quot;,&quot;non-dropping-particle&quot;:&quot;&quot;}],&quot;issued&quot;:{&quot;date-parts&quot;:[[2023]]},&quot;container-title-short&quot;:&quot;&quot;},&quot;isTemporary&quot;:false,&quot;suppress-author&quot;:false,&quot;composite&quot;:false,&quot;author-only&quot;:false}],&quot;citationTag&quot;:&quot;MENDELEY_CITATION_v3_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&quot;},{&quot;citationID&quot;:&quot;MENDELEY_CITATION_8acd7290-8997-4328-9236-fe45052733c4&quot;,&quot;properties&quot;:{&quot;noteIndex&quot;:0},&quot;isEdited&quot;:false,&quot;manualOverride&quot;:{&quot;isManuallyOverridden&quot;:false,&quot;citeprocText&quot;:&quot;(Li et al., 2019)&quot;,&quot;manualOverrideText&quot;:&quot;&quot;},&quot;citationItems&quot;:[{&quot;id&quot;:&quot;d70ea81c-983b-34b0-aee7-9c33df93d4ca&quot;,&quot;itemData&quot;:{&quot;type&quot;:&quot;article-journal&quot;,&quot;id&quot;:&quot;d70ea81c-983b-34b0-aee7-9c33df93d4ca&quot;,&quot;title&quot;:&quot;The Relationship Between Financial Connections and Business Performance of Private Enterprises: Evidence from Chinese Listed Firms&quot;,&quot;author&quot;:[{&quot;family&quot;:&quot;Li&quot;,&quot;given&quot;:&quot;Zhuwei&quot;,&quot;parse-names&quot;:false,&quot;dropping-particle&quot;:&quot;&quot;,&quot;non-dropping-particle&quot;:&quot;&quot;},{&quot;family&quot;:&quot;Liu&quot;,&quot;given&quot;:&quot;Sennan&quot;,&quot;parse-names&quot;:false,&quot;dropping-particle&quot;:&quot;&quot;,&quot;non-dropping-particle&quot;:&quot;&quot;},{&quot;family&quot;:&quot;Wang&quot;,&quot;given&quot;:&quot;Shunyao&quot;,&quot;parse-names&quot;:false,&quot;dropping-particle&quot;:&quot;&quot;,&quot;non-dropping-particle&quot;:&quot;&quot;},{&quot;family&quot;:&quot;Wang&quot;,&quot;given&quot;:&quot;Baolu&quot;,&quot;parse-names&quot;:false,&quot;dropping-particle&quot;:&quot;&quot;,&quot;non-dropping-particle&quot;:&quot;&quot;}],&quot;container-title&quot;:&quot;International Journal of Economics, Finance and Management Sciences 2019, Volume 7, Page 29&quot;,&quot;accessed&quot;:{&quot;date-parts&quot;:[[2025,11,15]]},&quot;DOI&quot;:&quot;10.11648/J.IJEFM.20190701.16&quot;,&quot;ISSN&quot;:&quot;2326-9561&quot;,&quot;URL&quot;:&quot;https://www.sciencepg.com/article/10.11648/j.ijefm.20190701.16&quot;,&quot;issued&quot;:{&quot;date-parts&quot;:[[2019,3,29]]},&quot;page&quot;:&quot;29-36&quot;,&quot;abstract&quot;:&quot;Sample data were acquired from Chinese listed private enterprises. Then, the random effect model of panel data was used to establish a regression model of business performance and firm financial connection and examine the relationship between them. Results showed that the higher the degree of private enterprise financial connection, the worse the business performance of the enterprise. In other words, financial connection provides financing convenience, but it cannot improve business efficiency. We also classified the sample enterprises according to size and found that financial connection has a greater negative impact on the performance of small-scale firms compared with large-scale ones. Moreover, dividing the sample enterprises according to the degree of financial marketization in the location of the sample enterprises indicated that financial connection has a negative effect on the performance of private enterprises in areas with low degree of financial marketization. The classification of financial connection also revealed that non-bank financial connection exerts a greater negative impact on corporate performance than bank financial connection.&quot;,&quot;publisher&quot;:&quot;Science Publishing Group&quot;,&quot;issue&quot;:&quot;1&quot;,&quot;volume&quot;:&quot;7&quot;,&quot;container-title-short&quot;:&quot;&quot;},&quot;isTemporary&quot;:false,&quot;suppress-author&quot;:false,&quot;composite&quot;:false,&quot;author-only&quot;:false}],&quot;citationTag&quot;:&quot;MENDELEY_CITATION_v3_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&quot;},{&quot;citationID&quot;:&quot;MENDELEY_CITATION_41ad0d37-82f1-4139-8665-075b96963356&quot;,&quot;properties&quot;:{&quot;noteIndex&quot;:0,&quot;mode&quot;:&quot;composite&quot;},&quot;isEdited&quot;:false,&quot;manualOverride&quot;:{&quot;isManuallyOverridden&quot;:false,&quot;citeprocText&quot;:&quot;Guatibonza &amp;#38; Acosta (2021)&quot;,&quot;manualOverrideText&quot;:&quot;&quot;},&quot;citationItems&quot;:[{&quot;id&quot;:&quot;d6de9ea3-02c0-3f2e-968b-b1ee109686a5&quot;,&quot;itemData&quot;:{&quot;type&quot;:&quot;article-journal&quot;,&quot;id&quot;:&quot;d6de9ea3-02c0-3f2e-968b-b1ee109686a5&quot;,&quot;title&quot;:&quot;Financiarización de empresas no financieras y la ampliación de activos intangibles en la estructura de balance&quot;,&quot;author&quot;:[{&quot;family&quot;:&quot;Guatibonza&quot;,&quot;given&quot;:&quot;Flor Esther Salazar&quot;,&quot;parse-names&quot;:false,&quot;dropping-particle&quot;:&quot;&quot;,&quot;non-dropping-particle&quot;:&quot;&quot;},{&quot;family&quot;:&quot;Acosta&quot;,&quot;given&quot;:&quot;Orlando&quot;,&quot;parse-names&quot;:false,&quot;dropping-particle&quot;:&quot;&quot;,&quot;non-dropping-particle&quot;:&quot;&quot;}],&quot;container-title&quot;:&quot;Innovar&quot;,&quot;DOI&quot;:&quot;10.15446/innovar.v31n82.98417&quot;,&quot;ISSN&quot;:&quot;22486968&quot;,&quot;issued&quot;:{&quot;date-parts&quot;:[[2021]]},&quot;page&quot;:&quot;145-160&quot;,&quot;abstract&quot;:&quot;The financialization of non-financial large corporations has emphasized two facts that have been identified since the 1980s. The specialized literature attributes negative effects on investment to these facts, which are represented by the increase in payments to shareholders and the accumulation of financial assets. In this study, the trend in the composition of assets of large companies will be examined. For that purpose, we will use the financial information available at Compustat North America database for the period 1980-2018, which allows identifying an additional characteristic that consists of the growing participation of intangibles observed in the structure of the balance sheet. The evidence opens the debate on how these assets could account for the way in which the financialization of large companies is implemented, and also has to do with financial reporting regulatory frameworks and their provisions for the recognition of intangibles in balance sheet accounts. As a differentiating aspect, this work contributes to the existing literature on the field by suggesting that the reinforcement of a trend of accumulation of financial and intangible assets is characterizing the financialization process of non-financial firms.&quot;,&quot;publisher&quot;:&quot;Universidad Nacional de Colombia&quot;,&quot;issue&quot;:&quot;82&quot;,&quot;volume&quot;:&quot;31&quot;,&quot;container-title-short&quot;:&quot;&quot;},&quot;isTemporary&quot;:false,&quot;displayAs&quot;:&quot;composite&quot;,&quot;suppress-author&quot;:false,&quot;composite&quot;:true,&quot;author-only&quot;:false}],&quot;citationTag&quot;:&quot;MENDELEY_CITATION_v3_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&quot;},{&quot;citationID&quot;:&quot;MENDELEY_CITATION_ce3f83f1-416b-4877-9eed-bb6a03bf74d3&quot;,&quot;properties&quot;:{&quot;noteIndex&quot;:0,&quot;mode&quot;:&quot;composite&quot;},&quot;isEdited&quot;:false,&quot;manualOverride&quot;:{&quot;isManuallyOverridden&quot;:false,&quot;citeprocText&quot;:&quot;Bateman (2013)&quot;,&quot;manualOverrideText&quot;:&quot;&quot;},&quot;citationItems&quot;:[{&quot;displayAs&quot;:&quot;composite&quot;,&quot;label&quot;:&quot;page&quot;,&quot;id&quot;:&quot;bc74deb1-041a-3e54-a003-1916a104e428&quot;,&quot;itemData&quot;:{&quot;type&quot;:&quot;report&quot;,&quot;id&quot;:&quot;bc74deb1-041a-3e54-a003-1916a104e428&quot;,&quot;title&quot;:&quot;Financing local economic development: in search of the optimal local Financial system&quot;,&quot;author&quot;:[{&quot;family&quot;:&quot;Bateman&quot;,&quot;given&quot;:&quot;Milford&quot;,&quot;parse-names&quot;:false,&quot;dropping-particle&quot;:&quot;&quot;,&quot;non-dropping-particle&quot;:&quot;&quot;}],&quot;URL&quot;:&quot;http://ssrn.com/abstract=2754901&quot;,&quot;issued&quot;:{&quot;date-parts&quot;:[[2013]]},&quot;number-of-pages&quot;:&quot;43-52&quot;,&quot;container-title-short&quot;:&quot;&quot;},&quot;isTemporary&quot;:false,&quot;suppress-author&quot;:false,&quot;composite&quot;:true,&quot;author-only&quot;:false}],&quot;citationTag&quot;:&quot;MENDELEY_CITATION_v3_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&quot;},{&quot;citationID&quot;:&quot;MENDELEY_CITATION_3c9cf414-ee8e-4399-8589-26393a6a8b3e&quot;,&quot;properties&quot;:{&quot;noteIndex&quot;:0,&quot;mode&quot;:&quot;composite&quot;},&quot;isEdited&quot;:false,&quot;manualOverride&quot;:{&quot;isManuallyOverridden&quot;:false,&quot;citeprocText&quot;:&quot;Caiani et al. (2012)&quot;,&quot;manualOverrideText&quot;:&quot;&quot;},&quot;citationItems&quot;:[{&quot;displayAs&quot;:&quot;composite&quot;,&quot;label&quot;:&quot;page&quot;,&quot;id&quot;:&quot;ddfa1919-3786-3a43-a28e-d9a1dba98858&quot;,&quot;itemData&quot;:{&quot;type&quot;:&quot;report&quot;,&quot;id&quot;:&quot;ddfa1919-3786-3a43-a28e-d9a1dba98858&quot;,&quot;title&quot;:&quot;Innovation and finance: An SFC analysis of great surges of development&quot;,&quot;author&quot;:[{&quot;family&quot;:&quot;Caiani&quot;,&quot;given&quot;:&quot;Alessandro&quot;,&quot;parse-names&quot;:false,&quot;dropping-particle&quot;:&quot;&quot;,&quot;non-dropping-particle&quot;:&quot;&quot;},{&quot;family&quot;:&quot;Godin&quot;,&quot;given&quot;:&quot;Antoine&quot;,&quot;parse-names&quot;:false,&quot;dropping-particle&quot;:&quot;&quot;,&quot;non-dropping-particle&quot;:&quot;&quot;},{&quot;family&quot;:&quot;Lucarelli&quot;,&quot;given&quot;:&quot;Stefano&quot;,&quot;parse-names&quot;:false,&quot;dropping-particle&quot;:&quot;&quot;,&quot;non-dropping-particle&quot;:&quot;&quot;}],&quot;URL&quot;:&quot;https://hdl.handle.net/10419/79465&quot;,&quot;issued&quot;:{&quot;date-parts&quot;:[[2012]]},&quot;abstract&quot;:&quot;Die Dokumente auf EconStor dürfen zu eigenen wissenschaftlichen Zwecken und zum Privatgebrauch gespeichert und kopiert werden. Sie dürfen die Dokumente nicht für öffentliche oder kommerzielle Zwecke vervielfältigen, öffentlich ausstellen, öffentlich zugänglich machen, vertreiben oder anderweitig nutzen. Sofern die Verfasser die Dokumente unter Open-Content-Lizenzen (insbesondere CC-Lizenzen) zur Verfügung gestellt haben sollten, gelten abweichend von diesen Nutzungsbedingungen die in der dort genannten Lizenz gewährten Nutzungsrechte.&quot;,&quot;container-title-short&quot;:&quot;&quot;},&quot;isTemporary&quot;:false,&quot;suppress-author&quot;:false,&quot;composite&quot;:true,&quot;author-only&quot;:false}],&quot;citationTag&quot;:&quot;MENDELEY_CITATION_v3_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&quot;},{&quot;citationID&quot;:&quot;MENDELEY_CITATION_71208a4a-cbb7-4d7b-b9a5-fa2d5a824bc4&quot;,&quot;properties&quot;:{&quot;noteIndex&quot;:0,&quot;mode&quot;:&quot;composite&quot;},&quot;isEdited&quot;:false,&quot;manualOverride&quot;:{&quot;isManuallyOverridden&quot;:false,&quot;citeprocText&quot;:&quot;Lapavitsas (2013)&quot;,&quot;manualOverrideText&quot;:&quot;&quot;},&quot;citationItems&quot;:[{&quot;displayAs&quot;:&quot;composite&quot;,&quot;label&quot;:&quot;page&quot;,&quot;id&quot;:&quot;71a39999-8615-3265-953c-fab97a836f50&quot;,&quot;itemData&quot;:{&quot;type&quot;:&quot;article-journal&quot;,&quot;id&quot;:&quot;71a39999-8615-3265-953c-fab97a836f50&quot;,&quot;title&quot;:&quot;The ﬁnancialization of capitalism: ‘Proﬁting without\nproducing’&quot;,&quot;author&quot;:[{&quot;family&quot;:&quot;Lapavitsas&quot;,&quot;given&quot;:&quot;Costas&quot;,&quot;parse-names&quot;:false,&quot;dropping-particle&quot;:&quot;&quot;,&quot;non-dropping-particle&quot;:&quot;&quot;}],&quot;DOI&quot;:&quot;10.1080/13604813.2013.853865Para&quot;,&quot;ISSN&quot;:&quot;1470-3629&quot;,&quot;URL&quot;:&quot;http://dx.doi.org/10.1080/13604813.2013.853865&quot;,&quot;issued&quot;:{&quot;date-parts&quot;:[[2013]]},&quot;container-title-short&quot;:&quot;&quot;},&quot;isTemporary&quot;:false,&quot;suppress-author&quot;:false,&quot;composite&quot;:true,&quot;author-only&quot;:false}],&quot;citationTag&quot;:&quot;MENDELEY_CITATION_v3_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&quot;},{&quot;citationID&quot;:&quot;MENDELEY_CITATION_32350380-b9b1-49de-ad6c-cffda824eaf2&quot;,&quot;properties&quot;:{&quot;noteIndex&quot;:0},&quot;isEdited&quot;:false,&quot;manualOverride&quot;:{&quot;isManuallyOverridden&quot;:false,&quot;citeprocText&quot;:&quot;(Correa et al., 2013)&quot;,&quot;manualOverrideText&quot;:&quot;&quot;},&quot;citationItems&quot;:[{&quot;id&quot;:&quot;faa0bcd5-4f38-38f7-9ed8-0e444d77976f&quot;,&quot;itemData&quot;:{&quot;type&quot;:&quot;article-journal&quot;,&quot;id&quot;:&quot;faa0bcd5-4f38-38f7-9ed8-0e444d77976f&quot;,&quot;title&quot;:&quot;Financialization in Mexico: Trajectory and limits&quot;,&quot;author&quot;:[{&quot;family&quot;:&quot;Correa&quot;,&quot;given&quot;:&quot;Eugenia&quot;,&quot;parse-names&quot;:false,&quot;dropping-particle&quot;:&quot;&quot;,&quot;non-dropping-particle&quot;:&quot;&quot;},{&quot;family&quot;:&quot;Vidal&quot;,&quot;given&quot;:&quot;Gregorio&quot;,&quot;parse-names&quot;:false,&quot;dropping-particle&quot;:&quot;&quot;,&quot;non-dropping-particle&quot;:&quot;&quot;},{&quot;family&quot;:&quot;Marshall&quot;,&quot;given&quot;:&quot;Wesley&quot;,&quot;parse-names&quot;:false,&quot;dropping-particle&quot;:&quot;&quot;,&quot;non-dropping-particle&quot;:&quot;&quot;}],&quot;container-title&quot;:&quot;Journal of Post Keynesian Economics&quot;,&quot;DOI&quot;:&quot;10.2753/PKE0160-3477350205&quot;,&quot;ISSN&quot;:&quot;01603477&quot;,&quot;issued&quot;:{&quot;date-parts&quot;:[[2013]]},&quot;page&quot;:&quot;255-275&quot;,&quot;abstract&quot;:&quot;This article seeks to contribute to the academic debate regarding financialization, through an analysis of its evolution in Mexico. As we argue, Mexico has been at the forefront of the tendencies and historical events that have defined financialization at the global level. Moreover, Mexico is alone among the world's largest economies in its continual application of public policies that serve the needs of a financialized economy. The degree to which such policies have been applied and their corresponding results have made Mexico one of the more interesting case studies in the causes and consequences of financialization.&quot;,&quot;issue&quot;:&quot;2&quot;,&quot;volume&quot;:&quot;35&quot;,&quot;container-title-short&quot;:&quot;J Post Keynes Econ&quot;},&quot;isTemporary&quot;:false}],&quot;citationTag&quot;:&quot;MENDELEY_CITATION_v3_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&quot;},{&quot;citationID&quot;:&quot;MENDELEY_CITATION_f2897e44-b111-4a79-8d30-863816614ffa&quot;,&quot;properties&quot;:{&quot;noteIndex&quot;:0},&quot;isEdited&quot;:false,&quot;manualOverride&quot;:{&quot;isManuallyOverridden&quot;:true,&quot;citeprocText&quot;:&quot;(Krippner, 2005)&quot;,&quot;manualOverrideText&quot;:&quot;Krippner (2005)&quot;},&quot;citationItems&quot;:[{&quot;id&quot;:&quot;b04567f4-d69b-301b-9b23-b4345a6a53d9&quot;,&quot;itemData&quot;:{&quot;type&quot;:&quot;article-journal&quot;,&quot;id&quot;:&quot;b04567f4-d69b-301b-9b23-b4345a6a53d9&quot;,&quot;title&quot;:&quot;The financialization of the American economy&quot;,&quot;author&quot;:[{&quot;family&quot;:&quot;Krippner&quot;,&quot;given&quot;:&quot;Greta R.&quot;,&quot;parse-names&quot;:false,&quot;dropping-particle&quot;:&quot;&quot;,&quot;non-dropping-particle&quot;:&quot;&quot;}],&quot;container-title&quot;:&quot;Socio-Economic Review&quot;,&quot;DOI&quot;:&quot;10.1093/SER/mwi008&quot;,&quot;ISSN&quot;:&quot;14751461&quot;,&quot;issued&quot;:{&quot;date-parts&quot;:[[2005]]},&quot;page&quot;:&quot;173-208&quot;,&quot;abstract&quot;:&quot;Sectorización por tipo de empresas, 3 grupos Manufactureros, servicios,FIRE (grupo industrial compuesto por finanzas, seguros e inmobiliario)&quot;,&quot;issue&quot;:&quot;2&quot;,&quot;volume&quot;:&quot;3&quot;,&quot;container-title-short&quot;:&quot;Socioecon Rev&quot;},&quot;isTemporary&quot;:false,&quot;suppress-author&quot;:false,&quot;composite&quot;:false,&quot;author-only&quot;:false}],&quot;citationTag&quot;:&quot;MENDELEY_CITATION_v3_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&quot;},{&quot;citationID&quot;:&quot;MENDELEY_CITATION_53ba6df0-5422-4f62-ad55-b11f835c1141&quot;,&quot;properties&quot;:{&quot;noteIndex&quot;:0},&quot;isEdited&quot;:false,&quot;manualOverride&quot;:{&quot;isManuallyOverridden&quot;:false,&quot;citeprocText&quot;:&quot;(Krippner, 2005)&quot;,&quot;manualOverrideText&quot;:&quot;&quot;},&quot;citationItems&quot;:[{&quot;id&quot;:&quot;b04567f4-d69b-301b-9b23-b4345a6a53d9&quot;,&quot;itemData&quot;:{&quot;type&quot;:&quot;article-journal&quot;,&quot;id&quot;:&quot;b04567f4-d69b-301b-9b23-b4345a6a53d9&quot;,&quot;title&quot;:&quot;The financialization of the American economy&quot;,&quot;author&quot;:[{&quot;family&quot;:&quot;Krippner&quot;,&quot;given&quot;:&quot;Greta R.&quot;,&quot;parse-names&quot;:false,&quot;dropping-particle&quot;:&quot;&quot;,&quot;non-dropping-particle&quot;:&quot;&quot;}],&quot;container-title&quot;:&quot;Socio-Economic Review&quot;,&quot;DOI&quot;:&quot;10.1093/SER/mwi008&quot;,&quot;ISSN&quot;:&quot;14751461&quot;,&quot;issued&quot;:{&quot;date-parts&quot;:[[2005]]},&quot;page&quot;:&quot;173-208&quot;,&quot;abstract&quot;:&quot;Sectorización por tipo de empresas, 3 grupos Manufactureros, servicios,FIRE (grupo industrial compuesto por finanzas, seguros e inmobiliario)&quot;,&quot;issue&quot;:&quot;2&quot;,&quot;volume&quot;:&quot;3&quot;,&quot;container-title-short&quot;:&quot;Socioecon Rev&quot;},&quot;isTemporary&quot;:false,&quot;suppress-author&quot;:false,&quot;composite&quot;:false,&quot;author-only&quot;:false}],&quot;citationTag&quot;:&quot;MENDELEY_CITATION_v3_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&quot;},{&quot;citationID&quot;:&quot;MENDELEY_CITATION_b50051c2-6683-49ed-884d-6f747d89e283&quot;,&quot;properties&quot;:{&quot;noteIndex&quot;:0},&quot;isEdited&quot;:false,&quot;manualOverride&quot;:{&quot;isManuallyOverridden&quot;:false,&quot;citeprocText&quot;:&quot;(Álvarez Peralta &amp;#38; Luengo Escalonilla, 2011)&quot;,&quot;manualOverrideText&quot;:&quot;&quot;},&quot;citationItems&quot;:[{&quot;id&quot;:&quot;e4219875-cd19-3a2d-b2c2-a3dd9c46aa14&quot;,&quot;itemData&quot;:{&quot;type&quot;:&quot;article-journal&quot;,&quot;id&quot;:&quot;e4219875-cd19-3a2d-b2c2-a3dd9c46aa14&quot;,&quot;title&quot;:&quot;Financiarización, acumulación de capital\ny crecimiento salarial en la UE-15&quot;,&quot;author&quot;:[{&quot;family&quot;:&quot;Álvarez Peralta&quot;,&quot;given&quot;:&quot;Ignacio&quot;,&quot;parse-names&quot;:false,&quot;dropping-particle&quot;:&quot;&quot;,&quot;non-dropping-particle&quot;:&quot;&quot;},{&quot;family&quot;:&quot;Luengo Escalonilla&quot;,&quot;given&quot;:&quot;Fernando&quot;,&quot;parse-names&quot;:false,&quot;dropping-particle&quot;:&quot;&quot;,&quot;non-dropping-particle&quot;:&quot;&quot;}],&quot;container-title&quot;:&quot;Investigación económica&quot;,&quot;issued&quot;:{&quot;date-parts&quot;:[[2011]]},&quot;page&quot;:&quot;125-162&quot;,&quot;abstract&quot;:&quot;El presente trabajo tiene por objeto analizar e identiﬁcar los vínculos causales que explican cómo ha afectado el proceso de ﬁnanciarización de las economías de la UE-15 al crecimiento salarial durante las últimas tres décadas. El trabajo utiliza datos de panel para demostrar la relación entre las principales variables que son: salario, tasa de desempleo,tasa de acumulación, tasa de financiarización y las ganancias acumuladas&quot;,&quot;volume&quot;:&quot;70&quot;,&quot;container-title-short&quot;:&quot;Invest Econ&quot;},&quot;isTemporary&quot;:false,&quot;suppress-author&quot;:false,&quot;composite&quot;:false,&quot;author-only&quot;:false}],&quot;citationTag&quot;:&quot;MENDELEY_CITATION_v3_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&quot;},{&quot;citationID&quot;:&quot;MENDELEY_CITATION_5836414d-9d75-455e-93c5-5b36399a5d51&quot;,&quot;properties&quot;:{&quot;noteIndex&quot;:0},&quot;isEdited&quot;:false,&quot;manualOverride&quot;:{&quot;isManuallyOverridden&quot;:false,&quot;citeprocText&quot;:&quot;(Junquera Cubiles, 2024)&quot;,&quot;manualOverrideText&quot;:&quot;&quot;},&quot;citationItems&quot;:[{&quot;id&quot;:&quot;484e3395-424e-363d-8e83-e923d881b7fe&quot;,&quot;itemData&quot;:{&quot;type&quot;:&quot;webpage&quot;,&quot;id&quot;:&quot;484e3395-424e-363d-8e83-e923d881b7fe&quot;,&quot;title&quot;:&quot;Neoliberalismo-Financiarización (II)&quot;,&quot;author&quot;:[{&quot;family&quot;:&quot;Junquera Cubiles&quot;,&quot;given&quot;:&quot;Eduardo Luis&quot;,&quot;parse-names&quot;:false,&quot;dropping-particle&quot;:&quot;&quot;,&quot;non-dropping-particle&quot;:&quot;&quot;}],&quot;accessed&quot;:{&quot;date-parts&quot;:[[2025,3,3]]},&quot;URL&quot;:&quot;https://diario16plus.com/opinion/neoliberalismo-financiarizacion-ii_402992_102.html&quot;,&quot;issued&quot;:{&quot;date-parts&quot;:[[2024,3]]},&quot;container-title-short&quot;:&quot;&quot;},&quot;isTemporary&quot;:false,&quot;suppress-author&quot;:false,&quot;composite&quot;:false,&quot;author-only&quot;:false}],&quot;citationTag&quot;:&quot;MENDELEY_CITATION_v3_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&quot;},{&quot;citationID&quot;:&quot;MENDELEY_CITATION_6c8e5960-6645-4581-8e16-ae0020be9082&quot;,&quot;properties&quot;:{&quot;noteIndex&quot;:0},&quot;isEdited&quot;:false,&quot;manualOverride&quot;:{&quot;isManuallyOverridden&quot;:false,&quot;citeprocText&quot;:&quot;(Correa et al., 2013)&quot;,&quot;manualOverrideText&quot;:&quot;&quot;},&quot;citationItems&quot;:[{&quot;id&quot;:&quot;faa0bcd5-4f38-38f7-9ed8-0e444d77976f&quot;,&quot;itemData&quot;:{&quot;type&quot;:&quot;article-journal&quot;,&quot;id&quot;:&quot;faa0bcd5-4f38-38f7-9ed8-0e444d77976f&quot;,&quot;title&quot;:&quot;Financialization in Mexico: Trajectory and limits&quot;,&quot;author&quot;:[{&quot;family&quot;:&quot;Correa&quot;,&quot;given&quot;:&quot;Eugenia&quot;,&quot;parse-names&quot;:false,&quot;dropping-particle&quot;:&quot;&quot;,&quot;non-dropping-particle&quot;:&quot;&quot;},{&quot;family&quot;:&quot;Vidal&quot;,&quot;given&quot;:&quot;Gregorio&quot;,&quot;parse-names&quot;:false,&quot;dropping-particle&quot;:&quot;&quot;,&quot;non-dropping-particle&quot;:&quot;&quot;},{&quot;family&quot;:&quot;Marshall&quot;,&quot;given&quot;:&quot;Wesley&quot;,&quot;parse-names&quot;:false,&quot;dropping-particle&quot;:&quot;&quot;,&quot;non-dropping-particle&quot;:&quot;&quot;}],&quot;container-title&quot;:&quot;Journal of Post Keynesian Economics&quot;,&quot;DOI&quot;:&quot;10.2753/PKE0160-3477350205&quot;,&quot;ISSN&quot;:&quot;01603477&quot;,&quot;issued&quot;:{&quot;date-parts&quot;:[[2013]]},&quot;page&quot;:&quot;255-275&quot;,&quot;abstract&quot;:&quot;This article seeks to contribute to the academic debate regarding financialization, through an analysis of its evolution in Mexico. As we argue, Mexico has been at the forefront of the tendencies and historical events that have defined financialization at the global level. Moreover, Mexico is alone among the world's largest economies in its continual application of public policies that serve the needs of a financialized economy. The degree to which such policies have been applied and their corresponding results have made Mexico one of the more interesting case studies in the causes and consequences of financialization.&quot;,&quot;issue&quot;:&quot;2&quot;,&quot;volume&quot;:&quot;35&quot;,&quot;container-title-short&quot;:&quot;J Post Keynes Econ&quot;},&quot;isTemporary&quot;:false,&quot;suppress-author&quot;:false,&quot;composite&quot;:false,&quot;author-only&quot;:false}],&quot;citationTag&quot;:&quot;MENDELEY_CITATION_v3_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&quot;},{&quot;citationID&quot;:&quot;MENDELEY_CITATION_95e3c405-6ecb-4fdd-9458-72d73c825ab7&quot;,&quot;properties&quot;:{&quot;noteIndex&quot;:0},&quot;isEdited&quot;:false,&quot;manualOverride&quot;:{&quot;isManuallyOverridden&quot;:false,&quot;citeprocText&quot;:&quot;(Orhangazi, 2008)&quot;,&quot;manualOverrideText&quot;:&quot;&quot;},&quot;citationItems&quot;:[{&quot;id&quot;:&quot;615d193e-749a-3f7c-8cf3-b0e5452c5ced&quot;,&quot;itemData&quot;:{&quot;type&quot;:&quot;article-journal&quot;,&quot;id&quot;:&quot;615d193e-749a-3f7c-8cf3-b0e5452c5ced&quot;,&quot;title&quot;:&quot;Financialisation and capital accumulation in the non-financial corporate sector: 1973-2003&quot;,&quot;author&quot;:[{&quot;family&quot;:&quot;Orhangazi&quot;,&quot;given&quot;:&quot;Özgür&quot;,&quot;parse-names&quot;:false,&quot;dropping-particle&quot;:&quot;&quot;,&quot;non-dropping-particle&quot;:&quot;&quot;}],&quot;container-title&quot;:&quot;Cambridge Journal of Economics&quot;,&quot;DOI&quot;:&quot;10.1093/cje/ben009&quot;,&quot;ISSN&quot;:&quot;0309166X&quot;,&quot;issued&quot;:{&quot;date-parts&quot;:[[2008]]},&quot;page&quot;:&quot;863-886&quot;,&quot;abstract&quot;:&quot;Relación negativa entre la inversión real y la financiarización. Dos factores pueden explicar\nesta relación negativa: en primer lugar, el aumento de la inversión financiera y de las\noportunidades de obtener beneficios financieros podría haber desplazado la inversión real al\ncambiar los incentivos de los directivos de las empresas y desviar fondos de la inversión\nreal. En segundo lugar, el aumento de los pagos a los mercados financieros podría haber\nobstaculizado la inversión real al reducir los fondos internos disponibles, acortar los horizontes\nde planificación de la dirección de la empresa y aumentar la incertidumbre.&quot;,&quot;issue&quot;:&quot;6&quot;,&quot;volume&quot;:&quot;32&quot;,&quot;container-title-short&quot;:&quot;Cambridge J Econ&quot;},&quot;isTemporary&quot;:false}],&quot;citationTag&quot;:&quot;MENDELEY_CITATION_v3_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&quot;},{&quot;citationID&quot;:&quot;MENDELEY_CITATION_89f74197-eeb6-415b-9e3e-77e3018d6258&quot;,&quot;properties&quot;:{&quot;noteIndex&quot;:0},&quot;isEdited&quot;:false,&quot;manualOverride&quot;:{&quot;isManuallyOverridden&quot;:false,&quot;citeprocText&quot;:&quot;(Demir, 2009)&quot;,&quot;manualOverrideText&quot;:&quot;&quot;},&quot;citationItems&quot;:[{&quot;id&quot;:&quot;9c4e0d6f-b17c-3b37-a38d-a6582b6770ea&quot;,&quot;itemData&quot;:{&quot;type&quot;:&quot;article-journal&quot;,&quot;id&quot;:&quot;9c4e0d6f-b17c-3b37-a38d-a6582b6770ea&quot;,&quot;title&quot;:&quot;Financial liberalization, private investment and portfolio choice: Financialization of real sectors in emerging markets&quot;,&quot;author&quot;:[{&quot;family&quot;:&quot;Demir&quot;,&quot;given&quot;:&quot;Firat&quot;,&quot;parse-names&quot;:false,&quot;dropping-particle&quot;:&quot;&quot;,&quot;non-dropping-particle&quot;:&quot;&quot;}],&quot;container-title&quot;:&quot;Journal of Development Economics&quot;,&quot;container-title-short&quot;:&quot;J Dev Econ&quot;,&quot;DOI&quot;:&quot;10.1016/j.jdeveco.2008.04.002&quot;,&quot;ISSN&quot;:&quot;03043878&quot;,&quot;issued&quot;:{&quot;date-parts&quot;:[[2009,3]]},&quot;page&quot;:&quot;314-324&quot;,&quot;abstract&quot;:&quot;Este estudio utiliza la metodología de datos de panel para poder comparar el nivel de impacto que tiene en las economías de 3 países el riesgo y la incertidumbre de las inversiones en el largo plazo, aunados a una tasa de interés real alta vs las tasas de rentabilidad de la inversión menores y un retorno de la inversión mucho más alto. Se estudian únicamente empresas manufactureras y se analizan los estados de resultados no balanceados para obtener datos microeconómicos de cada empresa.&quot;,&quot;issue&quot;:&quot;2&quot;,&quot;volume&quot;:&quot;88&quot;},&quot;isTemporary&quot;:false,&quot;suppress-author&quot;:false,&quot;composite&quot;:false,&quot;author-only&quot;:false}],&quot;citationTag&quot;:&quot;MENDELEY_CITATION_v3_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&quot;},{&quot;citationID&quot;:&quot;MENDELEY_CITATION_252c3022-8b0c-413f-9c92-543bc55df980&quot;,&quot;properties&quot;:{&quot;noteIndex&quot;:0},&quot;isEdited&quot;:false,&quot;manualOverride&quot;:{&quot;isManuallyOverridden&quot;:false,&quot;citeprocText&quot;:&quot;(Villavicencio, 2020)&quot;,&quot;manualOverrideText&quot;:&quot;&quot;},&quot;citationItems&quot;:[{&quot;id&quot;:&quot;f62e3614-8815-37de-bc3d-627849ca59b2&quot;,&quot;itemData&quot;:{&quot;type&quot;:&quot;article-journal&quot;,&quot;id&quot;:&quot;f62e3614-8815-37de-bc3d-627849ca59b2&quot;,&quot;title&quot;:&quot;Controversia en el marxismo contemporáneo: financiarización, capital que devenga interés y capital ficticio&quot;,&quot;author&quot;:[{&quot;family&quot;:&quot;Villavicencio&quot;,&quot;given&quot;:&quot;Giovanni&quot;,&quot;parse-names&quot;:false,&quot;dropping-particle&quot;:&quot;&quot;,&quot;non-dropping-particle&quot;:&quot;&quot;}],&quot;container-title&quot;:&quot;Ola Financiera&quot;,&quot;DOI&quot;:&quot;10.22201/fe.18701442e.2020.35.75512&quot;,&quot;issued&quot;:{&quot;date-parts&quot;:[[2020,4,9]]},&quot;abstract&quot;:&quot;Conceptualización teórica de la diferencia entre capital ficticio y el que devenga interés y como este proceso ha sido guiado por el auge de la financiarización.&quot;,&quot;publisher&quot;:&quot;Universidad Nacional Autonoma de Mexico&quot;,&quot;issue&quot;:&quot;35&quot;,&quot;volume&quot;:&quot;13&quot;,&quot;container-title-short&quot;:&quot;&quot;},&quot;isTemporary&quot;:false,&quot;suppress-author&quot;:false,&quot;composite&quot;:false,&quot;author-only&quot;:false}],&quot;citationTag&quot;:&quot;MENDELEY_CITATION_v3_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&quot;},{&quot;citationID&quot;:&quot;MENDELEY_CITATION_4042a8d2-7384-45e7-b275-a55110fd4a5c&quot;,&quot;properties&quot;:{&quot;noteIndex&quot;:0},&quot;isEdited&quot;:false,&quot;manualOverride&quot;:{&quot;isManuallyOverridden&quot;:true,&quot;citeprocText&quot;:&quot;(I. Liu &amp;#38; Dixon, 2022; Orhangazi, 2008)&quot;,&quot;manualOverrideText&quot;:&quot;Banco Mundial, a,b&quot;},&quot;citationItems&quot;:[{&quot;id&quot;:&quot;615d193e-749a-3f7c-8cf3-b0e5452c5ced&quot;,&quot;itemData&quot;:{&quot;type&quot;:&quot;article-journal&quot;,&quot;id&quot;:&quot;615d193e-749a-3f7c-8cf3-b0e5452c5ced&quot;,&quot;title&quot;:&quot;Financialisation and capital accumulation in the non-financial corporate sector: 1973-2003&quot;,&quot;author&quot;:[{&quot;family&quot;:&quot;Orhangazi&quot;,&quot;given&quot;:&quot;Özgür&quot;,&quot;parse-names&quot;:false,&quot;dropping-particle&quot;:&quot;&quot;,&quot;non-dropping-particle&quot;:&quot;&quot;}],&quot;container-title&quot;:&quot;Cambridge Journal of Economics&quot;,&quot;DOI&quot;:&quot;10.1093/cje/ben009&quot;,&quot;ISSN&quot;:&quot;0309166X&quot;,&quot;issued&quot;:{&quot;date-parts&quot;:[[2008]]},&quot;page&quot;:&quot;863-886&quot;,&quot;abstract&quot;:&quot;Relación negativa entre la inversión real y la financiarización. Dos factores pueden explicar\nesta relación negativa: en primer lugar, el aumento de la inversión financiera y de las\noportunidades de obtener beneficios financieros podría haber desplazado la inversión real al\ncambiar los incentivos de los directivos de las empresas y desviar fondos de la inversión\nreal. En segundo lugar, el aumento de los pagos a los mercados financieros podría haber\nobstaculizado la inversión real al reducir los fondos internos disponibles, acortar los horizontes\nde planificación de la dirección de la empresa y aumentar la incertidumbre.&quot;,&quot;issue&quot;:&quot;6&quot;,&quot;volume&quot;:&quot;32&quot;,&quot;container-title-short&quot;:&quot;Cambridge J Econ&quot;},&quot;isTemporary&quot;:false},{&quot;id&quot;:&quot;28289af8-f84a-34cb-8ba6-960063d7abc3&quot;,&quot;itemData&quot;:{&quot;type&quot;:&quot;article-journal&quot;,&quot;id&quot;:&quot;28289af8-f84a-34cb-8ba6-960063d7abc3&quot;,&quot;title&quot;:&quot;What does the state do in China's state-led infrastructure financialisation?&quot;,&quot;author&quot;:[{&quot;family&quot;:&quot;Liu&quot;,&quot;given&quot;:&quot;Imogen&quot;,&quot;parse-names&quot;:false,&quot;dropping-particle&quot;:&quot;&quot;,&quot;non-dropping-particle&quot;:&quot;&quot;},{&quot;family&quot;:&quot;Dixon&quot;,&quot;given&quot;:&quot;Adam&quot;,&quot;parse-names&quot;:false,&quot;dropping-particle&quot;:&quot;&quot;,&quot;non-dropping-particle&quot;:&quot;&quot;}],&quot;container-title&quot;:&quot;Journal of Economic Geography&quot;,&quot;container-title-short&quot;:&quot;J Econ Geogr&quot;,&quot;DOI&quot;:&quot;10.1093/jeg/lbac009&quot;,&quot;ISSN&quot;:&quot;14682710&quot;,&quot;issued&quot;:{&quot;date-parts&quot;:[[2022]]},&quot;page&quot;:&quot;963-988&quot;,&quot;abstract&quot;:&quot;China's state-led financialisation of infrastructure is an alternative narrative to prevailing accounts of neoliberal financialisation in the advanced capitalist core, where the expansion of private market-based finance-led growth is theorised to transform traditional forms of public infrastructure development and production-based growth. Drawing on the case of Chinese state capital investment in Europe, we demonstrate empirically how the imperative to financialise infrastructure development is emergent from and contingent upon a productivist mode of capitalist development. We articulate two key transformations in which Chinese state capital is being used to leverage financial best practice and its network properties in service of the real economy.&quot;,&quot;publisher&quot;:&quot;Oxford University Press&quot;,&quot;issue&quot;:&quot;5&quot;,&quot;volume&quot;:&quot;22&quot;},&quot;isTemporary&quot;:false}],&quot;citationTag&quot;:&quot;MENDELEY_CITATION_v3_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&quot;},{&quot;citationID&quot;:&quot;MENDELEY_CITATION_9ae935bf-3243-4fc4-bae4-9a3603403717&quot;,&quot;properties&quot;:{&quot;noteIndex&quot;:0},&quot;isEdited&quot;:false,&quot;manualOverride&quot;:{&quot;isManuallyOverridden&quot;:false,&quot;citeprocText&quot;:&quot;(Lazonick &amp;#38; O’Sullivan, 2000)&quot;,&quot;manualOverrideText&quot;:&quot;&quot;},&quot;citationItems&quot;:[{&quot;id&quot;:&quot;ab1cd338-c79e-3c25-bde1-2935b9d41195&quot;,&quot;itemData&quot;:{&quot;type&quot;:&quot;article-journal&quot;,&quot;id&quot;:&quot;ab1cd338-c79e-3c25-bde1-2935b9d41195&quot;,&quot;title&quot;:&quot;Maximizing shareholder value: A new ideology for corporate governance&quot;,&quot;author&quot;:[{&quot;family&quot;:&quot;Lazonick&quot;,&quot;given&quot;:&quot;William&quot;,&quot;parse-names&quot;:false,&quot;dropping-particle&quot;:&quot;&quot;,&quot;non-dropping-particle&quot;:&quot;&quot;},{&quot;family&quot;:&quot;O'Sullivan&quot;,&quot;given&quot;:&quot;Mary&quot;,&quot;parse-names&quot;:false,&quot;dropping-particle&quot;:&quot;&quot;,&quot;non-dropping-particle&quot;:&quot;&quot;}],&quot;container-title&quot;:&quot;Economy and Society&quot;,&quot;container-title-short&quot;:&quot;Econ Soc&quot;,&quot;DOI&quot;:&quot;10.1080/030851400360541&quot;,&quot;ISSN&quot;:&quot;03085147&quot;,&quot;issued&quot;:{&quot;date-parts&quot;:[[2000]]},&quot;page&quot;:&quot;13-35&quot;,&quot;abstract&quot;:&quot;The decade-long boom in the US stock market and the more recent boom in the US economy have fostered widespread belief in the economic benefits of the maximization of shareholder value as a principle of corporate governance. In this paper, we provide an historical analysis of the rise of shareholder value as a principle of corporate governance in the United States, tracing the transformation of US corporate strategy from an orientation towards retention of corporate earnings and reinvestment in corporate growth through the 1970s to one of downsizing of corporate labour forces and distribution of corporate earnings to shareholders over the past two decades. We then consider the recent performance of the US economy, and raise questions about the relation between the maximization of shareholder value and the sustainability of economic prosperity.&quot;,&quot;publisher&quot;:&quot;Routledge Journals&quot;,&quot;issue&quot;:&quot;1&quot;,&quot;volume&quot;:&quot;29&quot;},&quot;isTemporary&quot;:false}],&quot;citationTag&quot;:&quot;MENDELEY_CITATION_v3_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&quot;},{&quot;citationID&quot;:&quot;MENDELEY_CITATION_177a8e94-35be-4baa-bf46-ee1bc353a576&quot;,&quot;properties&quot;:{&quot;noteIndex&quot;:0,&quot;mode&quot;:&quot;composite&quot;},&quot;isEdited&quot;:false,&quot;manualOverride&quot;:{&quot;isManuallyOverridden&quot;:false,&quot;citeprocText&quot;:&quot;Y. Liu et al. (2022)&quot;,&quot;manualOverrideText&quot;:&quot;&quot;},&quot;citationItems&quot;:[{&quot;displayAs&quot;:&quot;composite&quot;,&quot;label&quot;:&quot;page&quot;,&quot;id&quot;:&quot;0b0630ff-1554-3b2f-a0f8-5307b573fb0a&quot;,&quot;itemData&quot;:{&quot;type&quot;:&quot;article-journal&quot;,&quot;id&quot;:&quot;0b0630ff-1554-3b2f-a0f8-5307b573fb0a&quot;,&quot;title&quot;:&quot;Enterprise financialization and technological innovation: Mechanism and heterogeneity&quot;,&quot;author&quot;:[{&quot;family&quot;:&quot;Liu&quot;,&quot;given&quot;:&quot;Yue&quot;,&quot;parse-names&quot;:false,&quot;dropping-particle&quot;:&quot;&quot;,&quot;non-dropping-particle&quot;:&quot;&quot;},{&quot;family&quot;:&quot;Failler&quot;,&quot;given&quot;:&quot;Pierre&quot;,&quot;parse-names&quot;:false,&quot;dropping-particle&quot;:&quot;&quot;,&quot;non-dropping-particle&quot;:&quot;&quot;},{&quot;family&quot;:&quot;Ding&quot;,&quot;given&quot;:&quot;Yan&quot;,&quot;parse-names&quot;:false,&quot;dropping-particle&quot;:&quot;&quot;,&quot;non-dropping-particle&quot;:&quot;&quot;}],&quot;container-title&quot;:&quot;PLoS ONE&quot;,&quot;DOI&quot;:&quot;10.1371/journal.pone.0275461&quot;,&quot;ISSN&quot;:&quot;19326203&quot;,&quot;PMID&quot;:&quot;36508424&quot;,&quot;issued&quot;:{&quot;date-parts&quot;:[[2022,12,1]]},&quot;abstract&quot;:&quot;After the 2008 financial crisis, under the double effects of enterprise value maximization and the decline of real economy marginal profit, the relationship between enterprise financialization and technological innovation is worth exploring in depth. On the basis of testing the impact of non-financial enterprise financialization on technological innovation, this paper explores the impact mechanism as well as the heterogeneity among different types of enterprises. This paper selects non-financial listed enterprises in China from 2007 to 2017 as samples to study the influence of enterprise financialization on technological innovation and its mechanism through panel regression and mediating effect models. Moreover, the heterogeneity among different types of enterprises is further studied. The main conclusions are as follows. First, the financialization of enterprises has a significant \&quot;crowding out\&quot; effect on technological innovation. Second, the “crowding out” effect of enterprise financialization on technological innovation is formed through capital structure rather than performance. Third, enterprises are faced with different attributes and external environment, thus the influence of financialization on technological innovation is heterogeneous. Fourth, there are significant differences in the impact of financialization on technological innovation between enterprises’ attributes and the external environment they face, and the deviation degree caused by attributes is much greater than that caused by the external environment.&quot;,&quot;publisher&quot;:&quot;Public Library of Science&quot;,&quot;issue&quot;:&quot;12 December&quot;,&quot;volume&quot;:&quot;17&quot;,&quot;container-title-short&quot;:&quot;PLoS One&quot;},&quot;isTemporary&quot;:false,&quot;suppress-author&quot;:false,&quot;composite&quot;:true,&quot;author-only&quot;:false}],&quot;citationTag&quot;:&quot;MENDELEY_CITATION_v3_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&quot;},{&quot;citationID&quot;:&quot;MENDELEY_CITATION_df339775-cbd2-4f1a-97e4-08c272410f91&quot;,&quot;properties&quot;:{&quot;noteIndex&quot;:0},&quot;isEdited&quot;:false,&quot;manualOverride&quot;:{&quot;isManuallyOverridden&quot;:false,&quot;citeprocText&quot;:&quot;(I. Liu &amp;#38; Dixon, 2022; Orhangazi, 2008)&quot;,&quot;manualOverrideText&quot;:&quot;&quot;},&quot;citationItems&quot;:[{&quot;id&quot;:&quot;615d193e-749a-3f7c-8cf3-b0e5452c5ced&quot;,&quot;itemData&quot;:{&quot;type&quot;:&quot;article-journal&quot;,&quot;id&quot;:&quot;615d193e-749a-3f7c-8cf3-b0e5452c5ced&quot;,&quot;title&quot;:&quot;Financialisation and capital accumulation in the non-financial corporate sector: 1973-2003&quot;,&quot;author&quot;:[{&quot;family&quot;:&quot;Orhangazi&quot;,&quot;given&quot;:&quot;Özgür&quot;,&quot;parse-names&quot;:false,&quot;dropping-particle&quot;:&quot;&quot;,&quot;non-dropping-particle&quot;:&quot;&quot;}],&quot;container-title&quot;:&quot;Cambridge Journal of Economics&quot;,&quot;DOI&quot;:&quot;10.1093/cje/ben009&quot;,&quot;ISSN&quot;:&quot;0309166X&quot;,&quot;issued&quot;:{&quot;date-parts&quot;:[[2008]]},&quot;page&quot;:&quot;863-886&quot;,&quot;abstract&quot;:&quot;Relación negativa entre la inversión real y la financiarización. Dos factores pueden explicar\nesta relación negativa: en primer lugar, el aumento de la inversión financiera y de las\noportunidades de obtener beneficios financieros podría haber desplazado la inversión real al\ncambiar los incentivos de los directivos de las empresas y desviar fondos de la inversión\nreal. En segundo lugar, el aumento de los pagos a los mercados financieros podría haber\nobstaculizado la inversión real al reducir los fondos internos disponibles, acortar los horizontes\nde planificación de la dirección de la empresa y aumentar la incertidumbre.&quot;,&quot;issue&quot;:&quot;6&quot;,&quot;volume&quot;:&quot;32&quot;,&quot;container-title-short&quot;:&quot;Cambridge J Econ&quot;},&quot;isTemporary&quot;:false,&quot;suppress-author&quot;:false,&quot;composite&quot;:false,&quot;author-only&quot;:false},{&quot;id&quot;:&quot;28289af8-f84a-34cb-8ba6-960063d7abc3&quot;,&quot;itemData&quot;:{&quot;type&quot;:&quot;article-journal&quot;,&quot;id&quot;:&quot;28289af8-f84a-34cb-8ba6-960063d7abc3&quot;,&quot;title&quot;:&quot;What does the state do in China's state-led infrastructure financialisation?&quot;,&quot;author&quot;:[{&quot;family&quot;:&quot;Liu&quot;,&quot;given&quot;:&quot;Imogen&quot;,&quot;parse-names&quot;:false,&quot;dropping-particle&quot;:&quot;&quot;,&quot;non-dropping-particle&quot;:&quot;&quot;},{&quot;family&quot;:&quot;Dixon&quot;,&quot;given&quot;:&quot;Adam&quot;,&quot;parse-names&quot;:false,&quot;dropping-particle&quot;:&quot;&quot;,&quot;non-dropping-particle&quot;:&quot;&quot;}],&quot;container-title&quot;:&quot;Journal of Economic Geography&quot;,&quot;container-title-short&quot;:&quot;J Econ Geogr&quot;,&quot;DOI&quot;:&quot;10.1093/jeg/lbac009&quot;,&quot;ISSN&quot;:&quot;14682710&quot;,&quot;issued&quot;:{&quot;date-parts&quot;:[[2022]]},&quot;page&quot;:&quot;963-988&quot;,&quot;abstract&quot;:&quot;China's state-led financialisation of infrastructure is an alternative narrative to prevailing accounts of neoliberal financialisation in the advanced capitalist core, where the expansion of private market-based finance-led growth is theorised to transform traditional forms of public infrastructure development and production-based growth. Drawing on the case of Chinese state capital investment in Europe, we demonstrate empirically how the imperative to financialise infrastructure development is emergent from and contingent upon a productivist mode of capitalist development. We articulate two key transformations in which Chinese state capital is being used to leverage financial best practice and its network properties in service of the real economy.&quot;,&quot;publisher&quot;:&quot;Oxford University Press&quot;,&quot;issue&quot;:&quot;5&quot;,&quot;volume&quot;:&quot;22&quot;},&quot;isTemporary&quot;:false}],&quot;citationTag&quot;:&quot;MENDELEY_CITATION_v3_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&quot;},{&quot;citationID&quot;:&quot;MENDELEY_CITATION_6ec2204e-4812-4296-9d1f-2b3f1ff36603&quot;,&quot;properties&quot;:{&quot;noteIndex&quot;:0},&quot;isEdited&quot;:false,&quot;manualOverride&quot;:{&quot;isManuallyOverridden&quot;:false,&quot;citeprocText&quot;:&quot;(Tori &amp;#38; Onaran, 2018)&quot;,&quot;manualOverrideText&quot;:&quot;&quot;},&quot;citationItems&quot;:[{&quot;id&quot;:&quot;f1935dfc-e422-39bb-aa12-7af37b1b300f&quot;,&quot;itemData&quot;:{&quot;type&quot;:&quot;article-journal&quot;,&quot;id&quot;:&quot;f1935dfc-e422-39bb-aa12-7af37b1b300f&quot;,&quot;title&quot;:&quot;The effects of financialization on investment: evidence from firm-level data for the UK&quot;,&quot;author&quot;:[{&quot;family&quot;:&quot;Tori&quot;,&quot;given&quot;:&quot;Daniele&quot;,&quot;parse-names&quot;:false,&quot;dropping-particle&quot;:&quot;&quot;,&quot;non-dropping-particle&quot;:&quot;&quot;},{&quot;family&quot;:&quot;Onaran&quot;,&quot;given&quot;:&quot;Özlem&quot;,&quot;parse-names&quot;:false,&quot;dropping-particle&quot;:&quot;&quot;,&quot;non-dropping-particle&quot;:&quot;&quot;}],&quot;container-title&quot;:&quot;Cambridge Journal of Economics&quot;,&quot;container-title-short&quot;:&quot;Cambridge J Econ&quot;,&quot;accessed&quot;:{&quot;date-parts&quot;:[[2025,11,15]]},&quot;DOI&quot;:&quot;10.1093/CJE/BEX085&quot;,&quot;ISSN&quot;:&quot;0309-166X&quot;,&quot;URL&quot;:&quot;https://dx.doi.org/10.1093/cje/bex085&quot;,&quot;issued&quot;:{&quot;date-parts&quot;:[[2018,8,18]]},&quot;page&quot;:&quot;1393-1416&quot;,&quot;abstract&quot;:&quot;This paper estimates the effects of financialization on physical investment in the UK using panel data based on balance sheets of publicly listed non-financial companies supplied by Worldscope for the period 1985-2013. We find robust evidence of an adverse effect of not only financial payments (interests and dividends) but also financial incomes on the rate of accumulation. The negative impacts of financial incomes from interests and dividends are particularly strong for the pre-crisis period. Our findings support the 'financialization thesis' that the increasing orientation of the non-financial sector towards financial activities is ultimately leading to lower physical investment, hence to stagnant or fragile growth, as well as long-term concerns for productivity.&quot;,&quot;publisher&quot;:&quot;Oxford Academic&quot;,&quot;issue&quot;:&quot;5&quot;,&quot;volume&quot;:&quot;42&quot;},&quot;isTemporary&quot;:false,&quot;suppress-author&quot;:false,&quot;composite&quot;:false,&quot;author-only&quot;:false}],&quot;citationTag&quot;:&quot;MENDELEY_CITATION_v3_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&quot;},{&quot;citationID&quot;:&quot;MENDELEY_CITATION_6382d01a-6bc7-4682-b94f-6e81081966c5&quot;,&quot;properties&quot;:{&quot;noteIndex&quot;:0},&quot;isEdited&quot;:false,&quot;manualOverride&quot;:{&quot;isManuallyOverridden&quot;:false,&quot;citeprocText&quot;:&quot;(Soener, 2021)&quot;,&quot;manualOverrideText&quot;:&quot;&quot;},&quot;citationItems&quot;:[{&quot;id&quot;:&quot;cbe84fc4-36e9-34ab-8b12-70d2807e888e&quot;,&quot;itemData&quot;:{&quot;type&quot;:&quot;article-journal&quot;,&quot;id&quot;:&quot;cbe84fc4-36e9-34ab-8b12-70d2807e888e&quot;,&quot;title&quot;:&quot;Did the ‘Real’ Economy Turn Financial? Mapping the Contours of Financialisation in the Non-Financial Corporate Sector&quot;,&quot;author&quot;:[{&quot;family&quot;:&quot;Soener&quot;,&quot;given&quot;:&quot;Matthew&quot;,&quot;parse-names&quot;:false,&quot;dropping-particle&quot;:&quot;&quot;,&quot;non-dropping-particle&quot;:&quot;&quot;}],&quot;container-title&quot;:&quot;New Political Economy&quot;,&quot;DOI&quot;:&quot;10.1080/13563467.2020.1858775&quot;,&quot;ISSN&quot;:&quot;14699923&quot;,&quot;issued&quot;:{&quot;date-parts&quot;:[[2021]]},&quot;page&quot;:&quot;817-831&quot;,&quot;abstract&quot;:&quot;The ‘financialisation’ of the economy is considered a key phenomenon of our time, but we lack large-scale empirical evidence of it. Has financialisation in the non-financial corporate sector really taken off in recent decades? To answer this question, I marshal data on all available publicly traded corporations in the largest 37 countries from 1991 to 2017. While there has been a decline in ‘real’ capital accumulation, I do not find firms are substituting tangible for financial investment. Financial income and financial asset shares have declined over time. Only by one measure–shareholder payouts–is there significant growth. To the extent we do see financialisation behaviour, it is overwhelmingly accounted for by very large and internationalised firms. In light of these findings, I argue that non-financial sector financialisation is connected to changes in the global production process which allows a small number of powerful firms to recycle surplus profits into financial capital.&quot;,&quot;publisher&quot;:&quot;Routledge&quot;,&quot;issue&quot;:&quot;5&quot;,&quot;volume&quot;:&quot;26&quot;,&quot;container-title-short&quot;:&quot;&quot;},&quot;isTemporary&quot;:false,&quot;suppress-author&quot;:false,&quot;composite&quot;:false,&quot;author-only&quot;:false}],&quot;citationTag&quot;:&quot;MENDELEY_CITATION_v3_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&quot;},{&quot;citationID&quot;:&quot;MENDELEY_CITATION_fded50ab-82d5-46a3-81a2-f72fc767a571&quot;,&quot;properties&quot;:{&quot;noteIndex&quot;:0},&quot;isEdited&quot;:false,&quot;manualOverride&quot;:{&quot;isManuallyOverridden&quot;:false,&quot;citeprocText&quot;:&quot;(Mendoza Hernández, 2010)&quot;,&quot;manualOverrideText&quot;:&quot;&quot;},&quot;citationItems&quot;:[{&quot;id&quot;:&quot;2341211f-32f0-3ff2-a8f5-66b1cfe30897&quot;,&quot;itemData&quot;:{&quot;type&quot;:&quot;article-journal&quot;,&quot;id&quot;:&quot;2341211f-32f0-3ff2-a8f5-66b1cfe30897&quot;,&quot;title&quot;:&quot;Financiarización y ganancias de corporaciones en México&quot;,&quot;author&quot;:[{&quot;family&quot;:&quot;Mendoza Hernández&quot;,&quot;given&quot;:&quot;Antonio&quot;,&quot;parse-names&quot;:false,&quot;dropping-particle&quot;:&quot;&quot;,&quot;non-dropping-particle&quot;:&quot;&quot;}],&quot;container-title&quot;:&quot;Ola Financiera&quot;,&quot;accessed&quot;:{&quot;date-parts&quot;:[[2025,11,15]]},&quot;DOI&quot;:&quot;10.22201/fe.18701442e.2010.5.23068&quot;,&quot;URL&quot;:&quot;http://dx.doi.org/10.22201/fe.18701442e.2010.5.23068&quot;,&quot;issued&quot;:{&quot;date-parts&quot;:[[2010]]},&quot;abstract&quot;:&quot;Resumen Este trabajo subraya que la rentabilidad para las grandes empresas no tiene como única fuente y muchas veces ni siquiera preferentemente su actividad productiva sino las colocaciones financieras. Se analiza el comportamiento de las tesorerías de algunos de los grandes grupos de capital privado en México para mostrar la manera en que manejaron sus flujos de efectivo para la construcción de su beneficio. El objetivo es destacar que estas empresas persiguen resultados a corto plazo ligados a la exigencia de obtención de cuantiosas rentas, más que su capacidad productiva y la generación de ganancias estables a largo plazo. Se seleccionó una muestra de cuatro grandes empresas con asociaciones diversas de capital externo. Se examina su información contable y financiera para ilustrar la magnitud de sus beneficios financieros en relación a los productivos. Son empresas en sectores económicos dinámicos y estratégicos de la economía mexicana durante los últimos treinta años. Abstract This article analyzes the behavior of the treasuries of several of the largest private capital business groups of Mexico to show that way in which they manage their cash flows in order to increase profitability. An objective of this article is to highlight how these companies pursue short term results, more in line with the demand for increasing rent seeking opportunities than with increasing productive capacity and the generation of stable and long term earnings. Four large companies have been chooses, each owned by national investors with diverse associations with foreign capital. Through the examination of their accounting and financial books, the magnitude of their financial earnings in relation to there productive ones are illustrated. These companies have operated within strategic and dynamic sectors of the Mexican economy during the past thirty years. These companies' profitability tends to depend more on financial activity than productive activity. In moments of financialization, important sectors of large companies that operate in Mexico maintain conditions of profitability, even despite diminished productive capacity.&quot;,&quot;container-title-short&quot;:&quot;&quot;},&quot;isTemporary&quot;:false,&quot;suppress-author&quot;:false,&quot;composite&quot;:false,&quot;author-only&quot;:false}],&quot;citationTag&quot;:&quot;MENDELEY_CITATION_v3_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&quot;},{&quot;citationID&quot;:&quot;MENDELEY_CITATION_ee1624b6-6cb4-4efb-b517-1c62b9c72bd8&quot;,&quot;properties&quot;:{&quot;noteIndex&quot;:0,&quot;mode&quot;:&quot;composite&quot;},&quot;isEdited&quot;:false,&quot;manualOverride&quot;:{&quot;isManuallyOverridden&quot;:false,&quot;citeprocText&quot;:&quot;Reddy (2025)&quot;,&quot;manualOverrideText&quot;:&quot;&quot;},&quot;citationItems&quot;:[{&quot;id&quot;:&quot;c4364fd1-445a-3c26-b6d2-86f8f18c9181&quot;,&quot;itemData&quot;:{&quot;type&quot;:&quot;article-journal&quot;,&quot;id&quot;:&quot;c4364fd1-445a-3c26-b6d2-86f8f18c9181&quot;,&quot;title&quot;:&quot;‘Downsize and distribute’ or ‘merge and monopolize’: a critique of corporate financialisation theories&quot;,&quot;author&quot;:[{&quot;family&quot;:&quot;Reddy&quot;,&quot;given&quot;:&quot;Niall&quot;,&quot;parse-names&quot;:false,&quot;dropping-particle&quot;:&quot;&quot;,&quot;non-dropping-particle&quot;:&quot;&quot;}],&quot;container-title&quot;:&quot;Review of International Political Economy&quot;,&quot;container-title-short&quot;:&quot;Rev Int Polit Econ&quot;,&quot;accessed&quot;:{&quot;date-parts&quot;:[[2025,11,15]]},&quot;DOI&quot;:&quot;10.1080/09692290.2025.2527834;PAGE:STRING:ARTICLE/CHAPTER&quot;,&quot;ISSN&quot;:&quot;14664526&quot;,&quot;URL&quot;:&quot;https://www.tandfonline.com/doi/pdf/10.1080/09692290.2025.2527834&quot;,&quot;issued&quot;:{&quot;date-parts&quot;:[[2025]]},&quot;abstract&quot;:&quot;A growing literature has explained the persistent gap between profit levels and subdued investment by pointing to shareholder value imperatives and the associated pressure to ‘downsize and distribute’ (DD). Using multi-decade firm-level data and refining key measures of capital, payouts and investment (to account for intangibilisation, economic depreciation and net flows), this paper finds that the commonly invoked ‘profit–investment puzzle’ does not characterise the entire financialisation era but only becomes pronounced after the year 2000. In the same way, shareholder payouts scale up broadly only in this post-2000 period, rather than rising steadily from the 1980s onward. Over this period, the conditional correlation between payouts and negative investment attenuates. The evidence thus departs sharply from strong versions of DD theory, which cannot readily account for this structural break. Instead, a trifecta of other factors—market power, global integration, and new-economy technologies—better explains why high profits have not translated into robust reinvestment. These findings challenge the analytical primacy given to financialisation in critical political economy and highlight the need to foreground the changing structure of corporate power in understanding contemporary growth and distribution dynamics.&quot;,&quot;publisher&quot;:&quot;Routledge&quot;},&quot;isTemporary&quot;:false,&quot;displayAs&quot;:&quot;composite&quot;,&quot;suppress-author&quot;:false,&quot;composite&quot;:true,&quot;author-only&quot;:false}],&quot;citationTag&quot;:&quot;MENDELEY_CITATION_v3_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&quot;},{&quot;citationID&quot;:&quot;MENDELEY_CITATION_76280856-f1f8-448b-b694-16aac3f81a36&quot;,&quot;properties&quot;:{&quot;noteIndex&quot;:0,&quot;mode&quot;:&quot;composite&quot;},&quot;isEdited&quot;:false,&quot;manualOverride&quot;:{&quot;isManuallyOverridden&quot;:false,&quot;citeprocText&quot;:&quot;Gong et al. (2023)&quot;,&quot;manualOverrideText&quot;:&quot;&quot;},&quot;citationItems&quot;:[{&quot;id&quot;:&quot;fdc2414a-c516-3102-ac04-1b57fb8f60c8&quot;,&quot;itemData&quot;:{&quot;type&quot;:&quot;article-journal&quot;,&quot;id&quot;:&quot;fdc2414a-c516-3102-ac04-1b57fb8f60c8&quot;,&quot;title&quot;:&quot;Corporate financialization and investment efficiency: Evidence from China&quot;,&quot;author&quot;:[{&quot;family&quot;:&quot;Gong&quot;,&quot;given&quot;:&quot;Cynthia M.&quot;,&quot;parse-names&quot;:false,&quot;dropping-particle&quot;:&quot;&quot;,&quot;non-dropping-particle&quot;:&quot;&quot;},{&quot;family&quot;:&quot;Gong&quot;,&quot;given&quot;:&quot;Pu&quot;,&quot;parse-names&quot;:false,&quot;dropping-particle&quot;:&quot;&quot;,&quot;non-dropping-particle&quot;:&quot;&quot;},{&quot;family&quot;:&quot;Jiang&quot;,&quot;given&quot;:&quot;Mengting&quot;,&quot;parse-names&quot;:false,&quot;dropping-particle&quot;:&quot;&quot;,&quot;non-dropping-particle&quot;:&quot;&quot;}],&quot;container-title&quot;:&quot;Pacific-Basin Finance Journal&quot;,&quot;accessed&quot;:{&quot;date-parts&quot;:[[2025,11,15]]},&quot;DOI&quot;:&quot;10.1016/J.PACFIN.2023.102045&quot;,&quot;ISSN&quot;:&quot;0927-538X&quot;,&quot;URL&quot;:&quot;https://www.sciencedirect.com/science/article/abs/pii/S0927538X23001117?via%3Dihub&quot;,&quot;issued&quot;:{&quot;date-parts&quot;:[[2023,6,1]]},&quot;page&quot;:&quot;102045&quot;,&quot;abstract&quot;:&quot;This study analyzes the financialization impact on investment efficiency and the mechanism using data from listed nonfinancial companies in China from 2011 to 2020. Results reveal that financialization has a positive effect on investment efficiency. Cross-sectional tests show that corporate financialization can significantly improve the investment efficiency of local state-owned enterprises (SOEs) and non-SOEs, and enterprises in eastern and central China. According to mechanistic analysis, the study also finds that corporate financialization improves investment efficiency by alleviating financing constraints. By suggesting the government unblock financing channels and increase capital liquidity, our findings can guide the financial sector to better serve the real economy.&quot;,&quot;publisher&quot;:&quot;North-Holland&quot;,&quot;volume&quot;:&quot;79&quot;,&quot;container-title-short&quot;:&quot;&quot;},&quot;isTemporary&quot;:false,&quot;displayAs&quot;:&quot;composite&quot;,&quot;suppress-author&quot;:false,&quot;composite&quot;:true,&quot;author-only&quot;:false}],&quot;citationTag&quot;:&quot;MENDELEY_CITATION_v3_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&quot;},{&quot;citationID&quot;:&quot;MENDELEY_CITATION_9ad4b587-1139-49fa-89e5-45b93b5ee6d5&quot;,&quot;properties&quot;:{&quot;noteIndex&quot;:0,&quot;mode&quot;:&quot;composite&quot;},&quot;isEdited&quot;:false,&quot;manualOverride&quot;:{&quot;isManuallyOverridden&quot;:false,&quot;citeprocText&quot;:&quot;Mertzanis (2019)&quot;,&quot;manualOverrideText&quot;:&quot;&quot;},&quot;citationItems&quot;:[{&quot;id&quot;:&quot;cf6b9b14-408b-3d4a-9412-262fbb8d87f8&quot;,&quot;itemData&quot;:{&quot;type&quot;:&quot;article-journal&quot;,&quot;id&quot;:&quot;cf6b9b14-408b-3d4a-9412-262fbb8d87f8&quot;,&quot;title&quot;:&quot;Financialisation, institutions and financing constraints in developing countries&quot;,&quot;author&quot;:[{&quot;family&quot;:&quot;Mertzanis&quot;,&quot;given&quot;:&quot;Charilaos&quot;,&quot;parse-names&quot;:false,&quot;dropping-particle&quot;:&quot;&quot;,&quot;non-dropping-particle&quot;:&quot;&quot;}],&quot;container-title&quot;:&quot;Cambridge Journal of Economics&quot;,&quot;container-title-short&quot;:&quot;Cambridge J Econ&quot;,&quot;accessed&quot;:{&quot;date-parts&quot;:[[2025,11,15]]},&quot;DOI&quot;:&quot;10.1093/CJE/BEZ015&quot;,&quot;ISSN&quot;:&quot;0309-166X&quot;,&quot;URL&quot;:&quot;https://dx.doi.org/10.1093/cje/bez015&quot;,&quot;issued&quot;:{&quot;date-parts&quot;:[[2019,7,25]]},&quot;page&quot;:&quot;825-866&quot;,&quot;abstract&quot;:&quot;The paper uses a consistent firm-level data from the World Banks Enterprise Surveys to explore the impact of financialisation in the economy on firms' access to finance in 138 developing countries. Access to finance reflects survey-based firms' perceptions of external financing constraints. Financialisation is proxied by consistent cross-country measures of financial depth. These proxies capture separately the role of bank-based versus market-based financing. Firm-, sector- and country-level information is jointly used for the analysis. Firm-specific characteristics and economic and non-economic national factors are included as controls. The results show that the proxies of financialisation are broadly robust predictors of financing constraints of firms in developing countries. However, the magnitude of the financialisation effect varies between bank-based and market-based channels of financing as well as between low- and high-income countries, and it is influenced by social, institutional and religious factors.&quot;,&quot;publisher&quot;:&quot;Oxford Academic&quot;,&quot;issue&quot;:&quot;4&quot;,&quot;volume&quot;:&quot;43&quot;},&quot;isTemporary&quot;:false,&quot;displayAs&quot;:&quot;composite&quot;,&quot;suppress-author&quot;:false,&quot;composite&quot;:true,&quot;author-only&quot;:false}],&quot;citationTag&quot;:&quot;MENDELEY_CITATION_v3_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&quot;},{&quot;citationID&quot;:&quot;MENDELEY_CITATION_6f7743f6-0120-4358-ae22-c7501869080a&quot;,&quot;properties&quot;:{&quot;noteIndex&quot;:0},&quot;isEdited&quot;:false,&quot;manualOverride&quot;:{&quot;isManuallyOverridden&quot;:false,&quot;citeprocText&quot;:&quot;(Jansen et al., 2023)&quot;,&quot;manualOverrideText&quot;:&quot;&quot;},&quot;citationItems&quot;:[{&quot;id&quot;:&quot;001bcdd5-b2db-3046-8f9c-e468bc565925&quot;,&quot;itemData&quot;:{&quot;type&quot;:&quot;article-journal&quot;,&quot;id&quot;:&quot;001bcdd5-b2db-3046-8f9c-e468bc565925&quot;,&quot;title&quot;:&quot;Financing decisions in private family firms: a family firm pecking order&quot;,&quot;author&quot;:[{&quot;family&quot;:&quot;Jansen&quot;,&quot;given&quot;:&quot;Katrien&quot;,&quot;parse-names&quot;:false,&quot;dropping-particle&quot;:&quot;&quot;,&quot;non-dropping-particle&quot;:&quot;&quot;},{&quot;family&quot;:&quot;Michiels&quot;,&quot;given&quot;:&quot;Anneleen&quot;,&quot;parse-names&quot;:false,&quot;dropping-particle&quot;:&quot;&quot;,&quot;non-dropping-particle&quot;:&quot;&quot;},{&quot;family&quot;:&quot;Voordeckers&quot;,&quot;given&quot;:&quot;Wim&quot;,&quot;parse-names&quot;:false,&quot;dropping-particle&quot;:&quot;&quot;,&quot;non-dropping-particle&quot;:&quot;&quot;},{&quot;family&quot;:&quot;Steijvers&quot;,&quot;given&quot;:&quot;Tensie&quot;,&quot;parse-names&quot;:false,&quot;dropping-particle&quot;:&quot;&quot;,&quot;non-dropping-particle&quot;:&quot;&quot;}],&quot;container-title&quot;:&quot;Small Business Economics&quot;,&quot;accessed&quot;:{&quot;date-parts&quot;:[[2025,11,15]]},&quot;DOI&quot;:&quot;10.1007/S11187-022-00711-9&quot;,&quot;ISSN&quot;:&quot;15730913&quot;,&quot;URL&quot;:&quot;https://doi.org/10.1007/s11187-022-00711-9&quot;,&quot;issued&quot;:{&quot;date-parts&quot;:[[2023,8,1]]},&quot;page&quot;:&quot;1-21&quot;,&quot;abstract&quot;:&quot;Family firms are one of the most ubiquitous forms of business organizations worldwide. Their survival and growth are thus not only crucial for the firms themselves but also for the overall economy. One of the factors that influence their survival and development are their financing decisions. These decisions are generally described through the pecking order theory. However, not much is known about the applicability of this theory in private family firms. Given the shortcomings (both theoretically and empirically) of the current literature, we analyze 1087 incremental financing decisions from 277 family firms to develop and test a specific family firm pecking order. We integrate the elements of the socioemotional wealth perspective to theoretically explain the preferred order and introduce family capital into the pecking order model. Our findings indicate that family firms first prefer internal financing, next debt financing, followed by family capital, and last external capital. We also find that SEW considerations play a role in this financing decision. Especially the retention of control over the firm and the aim to pass the firm to the next generation appear to play an important role in determining this order. These dimensions ensure that family firms try to avoid extra capital. However, when it is needed, they will opt for family capital over external capital. This paper thus provides more insight into the reasoning behind financing decisions in private family firms. How do family firms finance their investments? When looking for ways to finance their investments, firms have several options. According to traditional finance theories, they generally follow a so-called pecking order: they prefer to first use their internal funds, before turning to external financing. For family firms, the most ubiquitous form of business organization worldwide, two important aspects have been ignored in this research until now. First, socioemotional aspects influence decision-making in family firms and thus probably also financing decisions. Next, the business family itself can act as an external source of finance, which is not yet accounted for in the current pecking order model. In this research, we take these issues into account in order to develop—theoretically and empirically—a family firm pecking order. We investigate over a thousand financing decisions of 277 privately held family firms. Our results show that they prefer internal financing, followed by bank debt, family capital, and external capital. Especially the retention of control over the firm and the aim to pass the firm to the next generation appear to play an important role in determining this order. Our research thus indicates that future research should pay attention to the peculiarities of family firms when investigating their financing decision.&quot;,&quot;publisher&quot;:&quot;Springer&quot;,&quot;issue&quot;:&quot;2&quot;,&quot;volume&quot;:&quot;61&quot;,&quot;container-title-short&quot;:&quot;&quot;},&quot;isTemporary&quot;:false,&quot;suppress-author&quot;:false,&quot;composite&quot;:false,&quot;author-only&quot;:false}],&quot;citationTag&quot;:&quot;MENDELEY_CITATION_v3_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&quot;},{&quot;citationID&quot;:&quot;MENDELEY_CITATION_fe303be0-8281-4359-8f9b-a8f7f59acd38&quot;,&quot;properties&quot;:{&quot;noteIndex&quot;:0},&quot;isEdited&quot;:false,&quot;manualOverride&quot;:{&quot;isManuallyOverridden&quot;:true,&quot;citeprocText&quot;:&quot;(Álvarez Peralta &amp;#38; Luengo Escalonilla, 2011; Demir, 2009; Y. Liu et al., 2022; Orhangazi, 2008)&quot;,&quot;manualOverrideText&quot;:&quot;Álvarez Peralta &amp; Luengo Escalonilla, (2011); Demir, (2009); Y. Liu et al., (2022); Orhangazi, (2008)&quot;},&quot;citationItems&quot;:[{&quot;id&quot;:&quot;615d193e-749a-3f7c-8cf3-b0e5452c5ced&quot;,&quot;itemData&quot;:{&quot;type&quot;:&quot;article-journal&quot;,&quot;id&quot;:&quot;615d193e-749a-3f7c-8cf3-b0e5452c5ced&quot;,&quot;title&quot;:&quot;Financialisation and capital accumulation in the non-financial corporate sector: 1973-2003&quot;,&quot;author&quot;:[{&quot;family&quot;:&quot;Orhangazi&quot;,&quot;given&quot;:&quot;Özgür&quot;,&quot;parse-names&quot;:false,&quot;dropping-particle&quot;:&quot;&quot;,&quot;non-dropping-particle&quot;:&quot;&quot;}],&quot;container-title&quot;:&quot;Cambridge Journal of Economics&quot;,&quot;DOI&quot;:&quot;10.1093/cje/ben009&quot;,&quot;ISSN&quot;:&quot;0309166X&quot;,&quot;issued&quot;:{&quot;date-parts&quot;:[[2008]]},&quot;page&quot;:&quot;863-886&quot;,&quot;abstract&quot;:&quot;Relación negativa entre la inversión real y la financiarización. Dos factores pueden explicar\nesta relación negativa: en primer lugar, el aumento de la inversión financiera y de las\noportunidades de obtener beneficios financieros podría haber desplazado la inversión real al\ncambiar los incentivos de los directivos de las empresas y desviar fondos de la inversión\nreal. En segundo lugar, el aumento de los pagos a los mercados financieros podría haber\nobstaculizado la inversión real al reducir los fondos internos disponibles, acortar los horizontes\nde planificación de la dirección de la empresa y aumentar la incertidumbre.&quot;,&quot;issue&quot;:&quot;6&quot;,&quot;volume&quot;:&quot;32&quot;,&quot;container-title-short&quot;:&quot;Cambridge J Econ&quot;},&quot;isTemporary&quot;:false},{&quot;id&quot;:&quot;9c4e0d6f-b17c-3b37-a38d-a6582b6770ea&quot;,&quot;itemData&quot;:{&quot;type&quot;:&quot;article-journal&quot;,&quot;id&quot;:&quot;9c4e0d6f-b17c-3b37-a38d-a6582b6770ea&quot;,&quot;title&quot;:&quot;Financial liberalization, private investment and portfolio choice: Financialization of real sectors in emerging markets&quot;,&quot;author&quot;:[{&quot;family&quot;:&quot;Demir&quot;,&quot;given&quot;:&quot;Firat&quot;,&quot;parse-names&quot;:false,&quot;dropping-particle&quot;:&quot;&quot;,&quot;non-dropping-particle&quot;:&quot;&quot;}],&quot;container-title&quot;:&quot;Journal of Development Economics&quot;,&quot;container-title-short&quot;:&quot;J Dev Econ&quot;,&quot;DOI&quot;:&quot;10.1016/j.jdeveco.2008.04.002&quot;,&quot;ISSN&quot;:&quot;03043878&quot;,&quot;issued&quot;:{&quot;date-parts&quot;:[[2009,3]]},&quot;page&quot;:&quot;314-324&quot;,&quot;abstract&quot;:&quot;Este estudio utiliza la metodología de datos de panel para poder comparar el nivel de impacto que tiene en las economías de 3 países el riesgo y la incertidumbre de las inversiones en el largo plazo, aunados a una tasa de interés real alta vs las tasas de rentabilidad de la inversión menores y un retorno de la inversión mucho más alto. Se estudian únicamente empresas manufactureras y se analizan los estados de resultados no balanceados para obtener datos microeconómicos de cada empresa.&quot;,&quot;issue&quot;:&quot;2&quot;,&quot;volume&quot;:&quot;88&quot;},&quot;isTemporary&quot;:false},{&quot;id&quot;:&quot;0b0630ff-1554-3b2f-a0f8-5307b573fb0a&quot;,&quot;itemData&quot;:{&quot;type&quot;:&quot;article-journal&quot;,&quot;id&quot;:&quot;0b0630ff-1554-3b2f-a0f8-5307b573fb0a&quot;,&quot;title&quot;:&quot;Enterprise financialization and technological innovation: Mechanism and heterogeneity&quot;,&quot;author&quot;:[{&quot;family&quot;:&quot;Liu&quot;,&quot;given&quot;:&quot;Yue&quot;,&quot;parse-names&quot;:false,&quot;dropping-particle&quot;:&quot;&quot;,&quot;non-dropping-particle&quot;:&quot;&quot;},{&quot;family&quot;:&quot;Failler&quot;,&quot;given&quot;:&quot;Pierre&quot;,&quot;parse-names&quot;:false,&quot;dropping-particle&quot;:&quot;&quot;,&quot;non-dropping-particle&quot;:&quot;&quot;},{&quot;family&quot;:&quot;Ding&quot;,&quot;given&quot;:&quot;Yan&quot;,&quot;parse-names&quot;:false,&quot;dropping-particle&quot;:&quot;&quot;,&quot;non-dropping-particle&quot;:&quot;&quot;}],&quot;container-title&quot;:&quot;PLoS ONE&quot;,&quot;DOI&quot;:&quot;10.1371/journal.pone.0275461&quot;,&quot;ISSN&quot;:&quot;19326203&quot;,&quot;PMID&quot;:&quot;36508424&quot;,&quot;issued&quot;:{&quot;date-parts&quot;:[[2022,12,1]]},&quot;abstract&quot;:&quot;After the 2008 financial crisis, under the double effects of enterprise value maximization and the decline of real economy marginal profit, the relationship between enterprise financialization and technological innovation is worth exploring in depth. On the basis of testing the impact of non-financial enterprise financialization on technological innovation, this paper explores the impact mechanism as well as the heterogeneity among different types of enterprises. This paper selects non-financial listed enterprises in China from 2007 to 2017 as samples to study the influence of enterprise financialization on technological innovation and its mechanism through panel regression and mediating effect models. Moreover, the heterogeneity among different types of enterprises is further studied. The main conclusions are as follows. First, the financialization of enterprises has a significant \&quot;crowding out\&quot; effect on technological innovation. Second, the “crowding out” effect of enterprise financialization on technological innovation is formed through capital structure rather than performance. Third, enterprises are faced with different attributes and external environment, thus the influence of financialization on technological innovation is heterogeneous. Fourth, there are significant differences in the impact of financialization on technological innovation between enterprises’ attributes and the external environment they face, and the deviation degree caused by attributes is much greater than that caused by the external environment.&quot;,&quot;publisher&quot;:&quot;Public Library of Science&quot;,&quot;issue&quot;:&quot;12 December&quot;,&quot;volume&quot;:&quot;17&quot;,&quot;container-title-short&quot;:&quot;PLoS One&quot;},&quot;isTemporary&quot;:false},{&quot;id&quot;:&quot;e4219875-cd19-3a2d-b2c2-a3dd9c46aa14&quot;,&quot;itemData&quot;:{&quot;type&quot;:&quot;article-journal&quot;,&quot;id&quot;:&quot;e4219875-cd19-3a2d-b2c2-a3dd9c46aa14&quot;,&quot;title&quot;:&quot;Financiarización, acumulación de capital\ny crecimiento salarial en la UE-15&quot;,&quot;author&quot;:[{&quot;family&quot;:&quot;Álvarez Peralta&quot;,&quot;given&quot;:&quot;Ignacio&quot;,&quot;parse-names&quot;:false,&quot;dropping-particle&quot;:&quot;&quot;,&quot;non-dropping-particle&quot;:&quot;&quot;},{&quot;family&quot;:&quot;Luengo Escalonilla&quot;,&quot;given&quot;:&quot;Fernando&quot;,&quot;parse-names&quot;:false,&quot;dropping-particle&quot;:&quot;&quot;,&quot;non-dropping-particle&quot;:&quot;&quot;}],&quot;container-title&quot;:&quot;Investigación económica&quot;,&quot;issued&quot;:{&quot;date-parts&quot;:[[2011]]},&quot;page&quot;:&quot;125-162&quot;,&quot;abstract&quot;:&quot;El presente trabajo tiene por objeto analizar e identiﬁcar los vínculos causales que explican cómo ha afectado el proceso de ﬁnanciarización de las economías de la UE-15 al crecimiento salarial durante las últimas tres décadas. El trabajo utiliza datos de panel para demostrar la relación entre las principales variables que son: salario, tasa de desempleo,tasa de acumulación, tasa de financiarización y las ganancias acumuladas&quot;,&quot;volume&quot;:&quot;70&quot;,&quot;container-title-short&quot;:&quot;Invest Econ&quot;},&quot;isTemporary&quot;:false}],&quot;citationTag&quot;:&quot;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&quot;},{&quot;citationID&quot;:&quot;MENDELEY_CITATION_beaba49b-0195-4754-81fc-193c2de85190&quot;,&quot;properties&quot;:{&quot;noteIndex&quot;:0},&quot;isEdited&quot;:false,&quot;manualOverride&quot;:{&quot;isManuallyOverridden&quot;:false,&quot;citeprocText&quot;:&quot;(Baiocchi, 2006)&quot;,&quot;manualOverrideText&quot;:&quot;&quot;},&quot;citationItems&quot;:[{&quot;id&quot;:&quot;2d4cf562-b718-31a9-a7ca-7674ee5b3aea&quot;,&quot;itemData&quot;:{&quot;type&quot;:&quot;report&quot;,&quot;id&quot;:&quot;2d4cf562-b718-31a9-a7ca-7674ee5b3aea&quot;,&quot;title&quot;:&quot;Economic Applications of Nonparametric Methods &quot;,&quot;author&quot;:[{&quot;family&quot;:&quot;Baiocchi&quot;,&quot;given&quot;:&quot;Giovanni&quot;,&quot;parse-names&quot;:false,&quot;dropping-particle&quot;:&quot;&quot;,&quot;non-dropping-particle&quot;:&quot;&quot;}],&quot;accessed&quot;:{&quot;date-parts&quot;:[[2025,11,16]]},&quot;issued&quot;:{&quot;date-parts&quot;:[[2006]]},&quot;container-title-short&quot;:&quot;&quot;},&quot;isTemporary&quot;:false,&quot;suppress-author&quot;:false,&quot;composite&quot;:false,&quot;author-only&quot;:false}],&quot;citationTag&quot;:&quot;MENDELEY_CITATION_v3_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&quot;},{&quot;citationID&quot;:&quot;MENDELEY_CITATION_1043d444-c462-406b-9dbe-adfbb527fda4&quot;,&quot;properties&quot;:{&quot;noteIndex&quot;:0},&quot;isEdited&quot;:false,&quot;manualOverride&quot;:{&quot;isManuallyOverridden&quot;:false,&quot;citeprocText&quot;:&quot;(Matzkin, 2013)&quot;,&quot;manualOverrideText&quot;:&quot;&quot;},&quot;citationItems&quot;:[{&quot;id&quot;:&quot;276b274e-db74-3275-a29f-6eeca38d591b&quot;,&quot;itemData&quot;:{&quot;type&quot;:&quot;article-journal&quot;,&quot;id&quot;:&quot;276b274e-db74-3275-a29f-6eeca38d591b&quot;,&quot;title&quot;:&quot;Nonparametric identification in structural economic models&quot;,&quot;author&quot;:[{&quot;family&quot;:&quot;Matzkin&quot;,&quot;given&quot;:&quot;Rosa L.&quot;,&quot;parse-names&quot;:false,&quot;dropping-particle&quot;:&quot;&quot;,&quot;non-dropping-particle&quot;:&quot;&quot;}],&quot;container-title&quot;:&quot;Annual Review of Economics&quot;,&quot;container-title-short&quot;:&quot;Annu Rev Econom&quot;,&quot;accessed&quot;:{&quot;date-parts&quot;:[[2025,11,16]]},&quot;DOI&quot;:&quot;10.1146/ANNUREV-ECONOMICS-082912-110231/CITE/REFWORKS&quot;,&quot;ISSN&quot;:&quot;19411383&quot;,&quot;URL&quot;:&quot;https://www.annualreviews.org/content/journals/10.1146/annurev-economics-082912-110231&quot;,&quot;issued&quot;:{&quot;date-parts&quot;:[[2013,1,2]]},&quot;page&quot;:&quot;457-486&quot;,&quot;abstract&quot;:&quot;Structural economic models allow one to analyze counterfactuals when economic systems change and to evaluate the well-being of economic agents. A key element in such analysis is the ability to identify the primitive functions and distributions of the economic models that are employed to describe the economic phenomena under study. Recent developments have provided ways to achieve identification of these primitive functions and distributions without imposing parametric restrictions. In this article, I consider a small set of stylized models and provide insight into some of the approaches that have been taken to develop nonparametric identification results in those models. © 2013 by Annual Reviews. All rights reserved.&quot;,&quot;publisher&quot;:&quot;Annual Reviews&quot;,&quot;issue&quot;:&quot;Volume 5, 2013&quot;,&quot;volume&quot;:&quot;5&quot;},&quot;isTemporary&quot;:false,&quot;suppress-author&quot;:false,&quot;composite&quot;:false,&quot;author-only&quot;:false}],&quot;citationTag&quot;:&quot;MENDELEY_CITATION_v3_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&quot;},{&quot;citationID&quot;:&quot;MENDELEY_CITATION_8d439cbf-10ff-4a95-9a44-56cbcdb7e7cc&quot;,&quot;properties&quot;:{&quot;noteIndex&quot;:0},&quot;isEdited&quot;:false,&quot;manualOverride&quot;:{&quot;isManuallyOverridden&quot;:false,&quot;citeprocText&quot;:&quot;(Ostertagová et al., 2014)&quot;,&quot;manualOverrideText&quot;:&quot;&quot;},&quot;citationItems&quot;:[{&quot;id&quot;:&quot;6ee5effb-13bc-3fda-b989-d4fe1b1e7854&quot;,&quot;itemData&quot;:{&quot;type&quot;:&quot;article-journal&quot;,&quot;id&quot;:&quot;6ee5effb-13bc-3fda-b989-d4fe1b1e7854&quot;,&quot;title&quot;:&quot;Methodology and Application of the Kruskal-Wallis Test&quot;,&quot;author&quot;:[{&quot;family&quot;:&quot;Ostertagová&quot;,&quot;given&quot;:&quot;Eva&quot;,&quot;parse-names&quot;:false,&quot;dropping-particle&quot;:&quot;&quot;,&quot;non-dropping-particle&quot;:&quot;&quot;},{&quot;family&quot;:&quot;Ostertag&quot;,&quot;given&quot;:&quot;Oskar&quot;,&quot;parse-names&quot;:false,&quot;dropping-particle&quot;:&quot;&quot;,&quot;non-dropping-particle&quot;:&quot;&quot;},{&quot;family&quot;:&quot;Kováč&quot;,&quot;given&quot;:&quot;Jozef&quot;,&quot;parse-names&quot;:false,&quot;dropping-particle&quot;:&quot;&quot;,&quot;non-dropping-particle&quot;:&quot;&quot;}],&quot;container-title&quot;:&quot;Applied Mechanics and Materials&quot;,&quot;accessed&quot;:{&quot;date-parts&quot;:[[2025,11,16]]},&quot;DOI&quot;:&quot;10.4028/WWW.SCIENTIFIC.NET/AMM.611.115&quot;,&quot;ISSN&quot;:&quot;1662-7482&quot;,&quot;URL&quot;:&quot;https://www.scientific.net/AMM.611.115&quot;,&quot;issued&quot;:{&quot;date-parts&quot;:[[2014]]},&quot;page&quot;:&quot;115-120&quot;,&quot;abstract&quot;:&quot;This paper describes the methodology and application of the very popular nonparametric test which is a rank based test named as Kruskal-Wallis. This test is useful as a general nonparametric test for comparing more than two independent samples. It can be used to test whether such samples come from the same distribution. This test is powerful alternative to the one-way analysis of variance. Nonparametric ANOVA has no assumption of normality of random error but the independence of random error is required. If the Kruskal-Wallis statistic is significant, the nonparametric multiple comparison tests are useful methods for further analysis. The statistical analysis of the application data in this paper was performed with software MATLAB. © (2014) Trans Tech Publications, Switzerland.&quot;,&quot;publisher&quot;:&quot;Trans Tech Publications Ltd&quot;,&quot;volume&quot;:&quot;611&quot;,&quot;container-title-short&quot;:&quot;&quot;},&quot;isTemporary&quot;:false,&quot;suppress-author&quot;:false,&quot;composite&quot;:false,&quot;author-only&quot;:false}],&quot;citationTag&quot;:&quot;MENDELEY_CITATION_v3_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&quot;},{&quot;citationID&quot;:&quot;MENDELEY_CITATION_c63c4362-cf47-4c47-8d15-3314e45c333f&quot;,&quot;properties&quot;:{&quot;noteIndex&quot;:0},&quot;isEdited&quot;:false,&quot;manualOverride&quot;:{&quot;isManuallyOverridden&quot;:false,&quot;citeprocText&quot;:&quot;(Tapia &amp;#38; Cevallos, 2022)&quot;,&quot;manualOverrideText&quot;:&quot;&quot;},&quot;citationItems&quot;:[{&quot;id&quot;:&quot;fcbea99e-368f-35ff-9fe2-e0feda1ec582&quot;,&quot;itemData&quot;:{&quot;type&quot;:&quot;article-journal&quot;,&quot;id&quot;:&quot;fcbea99e-368f-35ff-9fe2-e0feda1ec582&quot;,&quot;title&quot;:&quot;Kruskal-Wallis, Friedman and Mood nonparametric tests applied to business decision making&quot;,&quot;author&quot;:[{&quot;family&quot;:&quot;Tapia&quot;,&quot;given&quot;:&quot;Carlos Ernesto Flores&quot;,&quot;parse-names&quot;:false,&quot;dropping-particle&quot;:&quot;&quot;,&quot;non-dropping-particle&quot;:&quot;&quot;},{&quot;family&quot;:&quot;Cevallos&quot;,&quot;given&quot;:&quot;Karla Lissette Flores&quot;,&quot;parse-names&quot;:false,&quot;dropping-particle&quot;:&quot;&quot;,&quot;non-dropping-particle&quot;:&quot;&quot;}],&quot;container-title&quot;:&quot;Espirales Revista Multidisciplinaria de investigación&quot;,&quot;accessed&quot;:{&quot;date-parts&quot;:[[2025,11,16]]},&quot;DOI&quot;:&quot;10.31876/ER.V6I43.827&quot;,&quot;ISSN&quot;:&quot;2550-6862&quot;,&quot;URL&quot;:&quot;https://www.revistaespirales.com/index.php/es/article/view/827/786&quot;,&quot;issued&quot;:{&quot;date-parts&quot;:[[2022,10,11]]},&quot;abstract&quot;:&quot;The post COVID-19 crisis scenario demands continuous improvement in the quality of the products and services offered, supported by administrative and statistical tools that optimize business decision-making. In this research, three non-parametric statistical tests -Kruskal-Wallis, Friedman and Mood's median- are applied to three case studies in order to test the hypotheses posed, respectively: whether the distributions of the populations of the units sold by a distribution company are equal for three types of inputs, whether the stress levels differ or not for three types of work modalities in an automobile commercialization company and whether the medians of production yields in an agricultural company are equal or not for four varieties of fruit. &amp;nbsp;The solution is sought using standard procedures for each of the nonparametric tests.&quot;,&quot;publisher&quot;:&quot;Grupo Compas&quot;,&quot;issue&quot;:&quot;43&quot;,&quot;volume&quot;:&quot;6&quot;,&quot;container-title-short&quot;:&quot;&quot;},&quot;isTemporary&quot;:false,&quot;suppress-author&quot;:false,&quot;composite&quot;:false,&quot;author-only&quot;:false}],&quot;citationTag&quot;:&quot;MENDELEY_CITATION_v3_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&quot;},{&quot;citationID&quot;:&quot;MENDELEY_CITATION_cf9e2115-4279-4cc8-b85b-a4084c8c3fbe&quot;,&quot;properties&quot;:{&quot;noteIndex&quot;:0,&quot;mode&quot;:&quot;composite&quot;},&quot;isEdited&quot;:false,&quot;manualOverride&quot;:{&quot;isManuallyOverridden&quot;:false,&quot;citeprocText&quot;:&quot;Mendoza Hernández (2010)&quot;,&quot;manualOverrideText&quot;:&quot;&quot;},&quot;citationItems&quot;:[{&quot;id&quot;:&quot;2341211f-32f0-3ff2-a8f5-66b1cfe30897&quot;,&quot;itemData&quot;:{&quot;type&quot;:&quot;article-journal&quot;,&quot;id&quot;:&quot;2341211f-32f0-3ff2-a8f5-66b1cfe30897&quot;,&quot;title&quot;:&quot;Financiarización y ganancias de corporaciones en México&quot;,&quot;author&quot;:[{&quot;family&quot;:&quot;Mendoza Hernández&quot;,&quot;given&quot;:&quot;Antonio&quot;,&quot;parse-names&quot;:false,&quot;dropping-particle&quot;:&quot;&quot;,&quot;non-dropping-particle&quot;:&quot;&quot;}],&quot;container-title&quot;:&quot;Ola Financiera&quot;,&quot;accessed&quot;:{&quot;date-parts&quot;:[[2025,11,15]]},&quot;DOI&quot;:&quot;10.22201/fe.18701442e.2010.5.23068&quot;,&quot;URL&quot;:&quot;http://dx.doi.org/10.22201/fe.18701442e.2010.5.23068&quot;,&quot;issued&quot;:{&quot;date-parts&quot;:[[2010]]},&quot;abstract&quot;:&quot;Resumen Este trabajo subraya que la rentabilidad para las grandes empresas no tiene como única fuente y muchas veces ni siquiera preferentemente su actividad productiva sino las colocaciones financieras. Se analiza el comportamiento de las tesorerías de algunos de los grandes grupos de capital privado en México para mostrar la manera en que manejaron sus flujos de efectivo para la construcción de su beneficio. El objetivo es destacar que estas empresas persiguen resultados a corto plazo ligados a la exigencia de obtención de cuantiosas rentas, más que su capacidad productiva y la generación de ganancias estables a largo plazo. Se seleccionó una muestra de cuatro grandes empresas con asociaciones diversas de capital externo. Se examina su información contable y financiera para ilustrar la magnitud de sus beneficios financieros en relación a los productivos. Son empresas en sectores económicos dinámicos y estratégicos de la economía mexicana durante los últimos treinta años. Abstract This article analyzes the behavior of the treasuries of several of the largest private capital business groups of Mexico to show that way in which they manage their cash flows in order to increase profitability. An objective of this article is to highlight how these companies pursue short term results, more in line with the demand for increasing rent seeking opportunities than with increasing productive capacity and the generation of stable and long term earnings. Four large companies have been chooses, each owned by national investors with diverse associations with foreign capital. Through the examination of their accounting and financial books, the magnitude of their financial earnings in relation to there productive ones are illustrated. These companies have operated within strategic and dynamic sectors of the Mexican economy during the past thirty years. These companies' profitability tends to depend more on financial activity than productive activity. In moments of financialization, important sectors of large companies that operate in Mexico maintain conditions of profitability, even despite diminished productive capacity.&quot;,&quot;container-title-short&quot;:&quot;&quot;},&quot;isTemporary&quot;:false,&quot;displayAs&quot;:&quot;composite&quot;,&quot;suppress-author&quot;:false,&quot;composite&quot;:true,&quot;author-only&quot;:false}],&quot;citationTag&quot;:&quot;MENDELEY_CITATION_v3_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&quot;},{&quot;citationID&quot;:&quot;MENDELEY_CITATION_397d3d3e-abf2-4df7-99c3-a7ce42d88065&quot;,&quot;properties&quot;:{&quot;noteIndex&quot;:0},&quot;isEdited&quot;:false,&quot;manualOverride&quot;:{&quot;isManuallyOverridden&quot;:false,&quot;citeprocText&quot;:&quot;(Klinge et al., 2020)&quot;,&quot;manualOverrideText&quot;:&quot;&quot;},&quot;citationItems&quot;:[{&quot;id&quot;:&quot;39b133ee-f5d4-3fad-9a5b-910fec9d1579&quot;,&quot;itemData&quot;:{&quot;type&quot;:&quot;article-journal&quot;,&quot;id&quot;:&quot;39b133ee-f5d4-3fad-9a5b-910fec9d1579&quot;,&quot;title&quot;:&quot;The financialization of big pharma&quot;,&quot;author&quot;:[{&quot;family&quot;:&quot;Klinge&quot;,&quot;given&quot;:&quot;Tobias J.&quot;,&quot;parse-names&quot;:false,&quot;dropping-particle&quot;:&quot;&quot;,&quot;non-dropping-particle&quot;:&quot;&quot;},{&quot;family&quot;:&quot;Fernandez&quot;,&quot;given&quot;:&quot;Rodrigo&quot;,&quot;parse-names&quot;:false,&quot;dropping-particle&quot;:&quot;&quot;,&quot;non-dropping-particle&quot;:&quot;&quot;},{&quot;family&quot;:&quot;Aalbers&quot;,&quot;given&quot;:&quot;Manuel B.&quot;,&quot;parse-names&quot;:false,&quot;dropping-particle&quot;:&quot;&quot;,&quot;non-dropping-particle&quot;:&quot;&quot;}],&quot;container-title&quot;:&quot;Revista Internacional de Sociologia&quot;,&quot;container-title-short&quot;:&quot;Rev Int Sociol&quot;,&quot;accessed&quot;:{&quot;date-parts&quot;:[[2025,11,16]]},&quot;DOI&quot;:&quot;10.3989/RIS.2020.78.4.M20.006&quot;,&quot;ISSN&quot;:&quot;1988429X&quot;,&quot;issued&quot;:{&quot;date-parts&quot;:[[2020,12,15]]},&quot;abstract&quot;:&quot;In this article, we employ a Veblenian framework to analyze three dimensions of corporate financialization: the expansion of the balance sheet, the rising importance of intangible assets and the growing levels of financial payouts. Our focus is the pharmaceutical sector, which is strongly dominated by a handful of large corporations known as Big Pharma. In our empirical analysis of the financial accounts of 27 of the largest global pharmaceutical corporations for the years 2000–2018, we find evidence of a shift in Big Pharma’s business model from one focused on productive capacity (reflected by fixed capital and R&amp;D) to one focused on intangible assets (reflected by patents, brands and goodwill). The modus operandi of Big Pharma is one which increasingly resembles that of a private equity fund which generates returns for shareholders that are supported by monopolized knowledge through intellectual property rights, capitalized future earnings potential and rising debt burdens. Our framework facilitates the study of the different elements of financialization and how they do (or do not) co-evolve over time, within and between industries, and between countries or global regions.&quot;,&quot;publisher&quot;:&quot;CSIC Consejo Superior de Investigaciones Cientificas&quot;,&quot;issue&quot;:&quot;4&quot;,&quot;volume&quot;:&quot;78&quot;},&quot;isTemporary&quot;:false,&quot;suppress-author&quot;:false,&quot;composite&quot;:false,&quot;author-only&quot;:false}],&quot;citationTag&quot;:&quot;MENDELEY_CITATION_v3_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&quot;},{&quot;citationID&quot;:&quot;MENDELEY_CITATION_2cdefebd-638e-4b52-b97f-e49b1c30bdf1&quot;,&quot;properties&quot;:{&quot;noteIndex&quot;:0},&quot;isEdited&quot;:false,&quot;manualOverride&quot;:{&quot;isManuallyOverridden&quot;:false,&quot;citeprocText&quot;:&quot;(Urquidi, 1996, p. 13)&quot;,&quot;manualOverrideText&quot;:&quot;&quot;},&quot;citationItems&quot;:[{&quot;label&quot;:&quot;page&quot;,&quot;id&quot;:&quot;b29dab55-e92b-36f4-8b53-068b258fe29d&quot;,&quot;itemData&quot;:{&quot;type&quot;:&quot;report&quot;,&quot;id&quot;:&quot;b29dab55-e92b-36f4-8b53-068b258fe29d&quot;,&quot;title&quot;:&quot;Bretton Woods y México. Balance del Fondo Monetario Internacional y el Banco Mundial *&quot;,&quot;author&quot;:[{&quot;family&quot;:&quot;Urquidi&quot;,&quot;given&quot;:&quot;Víctor L&quot;,&quot;parse-names&quot;:false,&quot;dropping-particle&quot;:&quot;&quot;,&quot;non-dropping-particle&quot;:&quot;&quot;}],&quot;issued&quot;:{&quot;date-parts&quot;:[[1996]]},&quot;number-of-pages&quot;:&quot;30-51&quot;,&quot;abstract&quot;:&quot;Ha pasado medio siglo desde que los representantes de 44 gobiernos se reunieron en Bretton Woods, Nueva Hampshire, en Estados Unidos, a fin de considerar y aprobar, a invitación de la Tesorería estadunidense, los proyectos que se habían venido estudiando desde 1942 sobre la creación de un Fondo Monetario Interna-cional (FMI) y un Banco Internacional de Reconstrucción y Fomento (BIRF), hoy conocido como Banco Mundial (BM). México fue uno de esos 44 países. 1 Por conducto de la Secretaría de Hacienda y Crédito Público (SHCP) y el Banco de México, durante el periodo de anteproyectos y consultas, nuestro país había desempeñado un papel de significación entre los &amp;tados latinoamericanos miem-bros del conjunto de las Naciones Unidas que se encontraba en estado de guerra con las potencias del Eje. * Ex presidente de El Colegio de MéxiCO; institución de la cual es profesor-investigador emérito en la actualidad. 1 El autor asistió a la C.,onferencia de Bretton Woods, de 1944, en calidad de secretario técnico de la Delegación de México; previamente había participado en los estudios yanálisis que correspondió hacer al Banco de México, en coordinación con la Secretaría de Hacienda y Crédito Público (SIICP), acerca de los temas de la Conferencia y en particular los proyectos de creación del FMI y el DIRF. En octubre de 1994 fue invitado a una conferencia de organismos no gubernamentales y académi-cos, auspiciada por el Instituto de Política Agrícola y Comercial de Minneapolis, Minnessota, en la misma sede original de Bretton Woods, a presentar un trabajo titulado \&quot;Reconstrucción vs. desarrollo: el FMI y el Banco Mundial u , en el cual se basa parte del contenido del presente ensayo.&quot;,&quot;publisher&quot;:&quot;M. E. Sharpe&quot;,&quot;container-title-short&quot;:&quot;&quot;},&quot;isTemporary&quot;:false,&quot;suppress-author&quot;:false,&quot;composite&quot;:false,&quot;author-only&quot;:false,&quot;locator&quot;:&quot;13&quot;,&quot;prefix&quot;:&quot;&quot;}],&quot;citationTag&quot;:&quot;MENDELEY_CITATION_v3_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&quot;},{&quot;citationID&quot;:&quot;MENDELEY_CITATION_7415f735-42ee-4adf-b728-2f10f8f97693&quot;,&quot;properties&quot;:{&quot;noteIndex&quot;:0},&quot;isEdited&quot;:false,&quot;manualOverride&quot;:{&quot;isManuallyOverridden&quot;:false,&quot;citeprocText&quot;:&quot;(Urquidi, 1996, p. 175)&quot;,&quot;manualOverrideText&quot;:&quot;&quot;},&quot;citationItems&quot;:[{&quot;label&quot;:&quot;page&quot;,&quot;id&quot;:&quot;b29dab55-e92b-36f4-8b53-068b258fe29d&quot;,&quot;itemData&quot;:{&quot;type&quot;:&quot;report&quot;,&quot;id&quot;:&quot;b29dab55-e92b-36f4-8b53-068b258fe29d&quot;,&quot;title&quot;:&quot;Bretton Woods y México. Balance del Fondo Monetario Internacional y el Banco Mundial *&quot;,&quot;author&quot;:[{&quot;family&quot;:&quot;Urquidi&quot;,&quot;given&quot;:&quot;Víctor L&quot;,&quot;parse-names&quot;:false,&quot;dropping-particle&quot;:&quot;&quot;,&quot;non-dropping-particle&quot;:&quot;&quot;}],&quot;issued&quot;:{&quot;date-parts&quot;:[[1996]]},&quot;number-of-pages&quot;:&quot;30-51&quot;,&quot;abstract&quot;:&quot;Ha pasado medio siglo desde que los representantes de 44 gobiernos se reunieron en Bretton Woods, Nueva Hampshire, en Estados Unidos, a fin de considerar y aprobar, a invitación de la Tesorería estadunidense, los proyectos que se habían venido estudiando desde 1942 sobre la creación de un Fondo Monetario Interna-cional (FMI) y un Banco Internacional de Reconstrucción y Fomento (BIRF), hoy conocido como Banco Mundial (BM). México fue uno de esos 44 países. 1 Por conducto de la Secretaría de Hacienda y Crédito Público (SHCP) y el Banco de México, durante el periodo de anteproyectos y consultas, nuestro país había desempeñado un papel de significación entre los &amp;tados latinoamericanos miem-bros del conjunto de las Naciones Unidas que se encontraba en estado de guerra con las potencias del Eje. * Ex presidente de El Colegio de MéxiCO; institución de la cual es profesor-investigador emérito en la actualidad. 1 El autor asistió a la C.,onferencia de Bretton Woods, de 1944, en calidad de secretario técnico de la Delegación de México; previamente había participado en los estudios yanálisis que correspondió hacer al Banco de México, en coordinación con la Secretaría de Hacienda y Crédito Público (SIICP), acerca de los temas de la Conferencia y en particular los proyectos de creación del FMI y el DIRF. En octubre de 1994 fue invitado a una conferencia de organismos no gubernamentales y académi-cos, auspiciada por el Instituto de Política Agrícola y Comercial de Minneapolis, Minnessota, en la misma sede original de Bretton Woods, a presentar un trabajo titulado \&quot;Reconstrucción vs. desarrollo: el FMI y el Banco Mundial u , en el cual se basa parte del contenido del presente ensayo.&quot;,&quot;publisher&quot;:&quot;M. E. Sharpe&quot;,&quot;container-title-short&quot;:&quot;&quot;},&quot;isTemporary&quot;:false,&quot;suppress-author&quot;:false,&quot;composite&quot;:false,&quot;author-only&quot;:false,&quot;locator&quot;:&quot;175&quot;}],&quot;citationTag&quot;:&quot;MENDELEY_CITATION_v3_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&quot;},{&quot;citationID&quot;:&quot;MENDELEY_CITATION_062ff255-5c6a-48a6-9fd4-cd742363ce07&quot;,&quot;properties&quot;:{&quot;noteIndex&quot;:0},&quot;isEdited&quot;:false,&quot;manualOverride&quot;:{&quot;isManuallyOverridden&quot;:true,&quot;citeprocText&quot;:&quot;(NOTA TÉCNICA DE LOS CERTIFICADOS DE LA TESORERÍA DE LA FEDERACIÓN, 2010)&quot;,&quot;manualOverrideText&quot;:&quot;(Banco de México, 2010)&quot;},&quot;citationItems&quot;:[{&quot;id&quot;:&quot;79654aa4-65c4-3a64-8b74-371ca382231a&quot;,&quot;itemData&quot;:{&quot;type&quot;:&quot;report&quot;,&quot;id&quot;:&quot;79654aa4-65c4-3a64-8b74-371ca382231a&quot;,&quot;title&quot;:&quot;NOTA TÉCNICA DE LOS CERTIFICADOS DE LA TESORERÍA DE LA FEDERACIÓN&quot;,&quot;issued&quot;:{&quot;date-parts&quot;:[[2010]]},&quot;container-title-short&quot;:&quot;&quot;},&quot;isTemporary&quot;:false,&quot;suppress-author&quot;:false,&quot;composite&quot;:false,&quot;author-only&quot;:false}],&quot;citationTag&quot;:&quot;MENDELEY_CITATION_v3_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&quot;},{&quot;citationID&quot;:&quot;MENDELEY_CITATION_3bb574b1-e444-493f-8bd6-ef4b82ea3ae2&quot;,&quot;properties&quot;:{&quot;noteIndex&quot;:0,&quot;mode&quot;:&quot;composite&quot;},&quot;isEdited&quot;:false,&quot;manualOverride&quot;:{&quot;isManuallyOverridden&quot;:false,&quot;citeprocText&quot;:&quot;Palley (2007)&quot;,&quot;manualOverrideText&quot;:&quot;&quot;},&quot;citationItems&quot;:[{&quot;id&quot;:&quot;ed2fdf50-4caa-35be-b6e2-47f03fd3b9ca&quot;,&quot;itemData&quot;:{&quot;type&quot;:&quot;report&quot;,&quot;id&quot;:&quot;ed2fdf50-4caa-35be-b6e2-47f03fd3b9ca&quot;,&quot;title&quot;:&quot;Financialization: What It Is and Why It Matters&quot;,&quot;author&quot;:[{&quot;family&quot;:&quot;Palley&quot;,&quot;given&quot;:&quot;Thomas I.&quot;,&quot;parse-names&quot;:false,&quot;dropping-particle&quot;:&quot;&quot;,&quot;non-dropping-particle&quot;:&quot;&quot;}],&quot;issued&quot;:{&quot;date-parts&quot;:[[2007,12]]},&quot;container-title-short&quot;:&quot;&quot;},&quot;isTemporary&quot;:false,&quot;displayAs&quot;:&quot;composite&quot;,&quot;suppress-author&quot;:false,&quot;composite&quot;:true,&quot;author-only&quot;:false}],&quot;citationTag&quot;:&quot;MENDELEY_CITATION_v3_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&quot;},{&quot;citationID&quot;:&quot;MENDELEY_CITATION_8a5e096d-017e-418a-9541-36ceaa95b391&quot;,&quot;properties&quot;:{&quot;noteIndex&quot;:0,&quot;mode&quot;:&quot;composite&quot;},&quot;isEdited&quot;:false,&quot;manualOverride&quot;:{&quot;isManuallyOverridden&quot;:false,&quot;citeprocText&quot;:&quot;Villavicencio (2020)&quot;,&quot;manualOverrideText&quot;:&quot;&quot;},&quot;citationItems&quot;:[{&quot;displayAs&quot;:&quot;composite&quot;,&quot;label&quot;:&quot;page&quot;,&quot;id&quot;:&quot;f62e3614-8815-37de-bc3d-627849ca59b2&quot;,&quot;itemData&quot;:{&quot;type&quot;:&quot;article-journal&quot;,&quot;id&quot;:&quot;f62e3614-8815-37de-bc3d-627849ca59b2&quot;,&quot;title&quot;:&quot;Controversia en el marxismo contemporáneo: financiarización, capital que devenga interés y capital ficticio&quot;,&quot;author&quot;:[{&quot;family&quot;:&quot;Villavicencio&quot;,&quot;given&quot;:&quot;Giovanni&quot;,&quot;parse-names&quot;:false,&quot;dropping-particle&quot;:&quot;&quot;,&quot;non-dropping-particle&quot;:&quot;&quot;}],&quot;container-title&quot;:&quot;Ola Financiera&quot;,&quot;DOI&quot;:&quot;10.22201/fe.18701442e.2020.35.75512&quot;,&quot;issued&quot;:{&quot;date-parts&quot;:[[2020,4,9]]},&quot;abstract&quot;:&quot;Conceptualización teórica de la diferencia entre capital ficticio y el que devenga interés y como este proceso ha sido guiado por el auge de la financiarización.&quot;,&quot;publisher&quot;:&quot;Universidad Nacional Autonoma de Mexico&quot;,&quot;issue&quot;:&quot;35&quot;,&quot;volume&quot;:&quot;13&quot;,&quot;container-title-short&quot;:&quot;&quot;},&quot;isTemporary&quot;:false,&quot;suppress-author&quot;:false,&quot;composite&quot;:true,&quot;author-only&quot;:false}],&quot;citationTag&quot;:&quot;MENDELEY_CITATION_v3_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&quot;}]"/>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isl xmlns:xsd="http://www.w3.org/2001/XMLSchema" xmlns:xsi="http://www.w3.org/2001/XMLSchema-instance" xmlns="http://www.boldonjames.com/2008/01/sie/internal/label" sislVersion="0" policy="2c673f97-f704-441a-a1be-26277c273d44" origin="userSelected">
  <element uid="26942484-e33a-4b77-b4f5-82dd3c942130" value=""/>
</sisl>
</file>

<file path=customXml/item2.xml><?xml version="1.0" encoding="utf-8"?>
<b:Sources xmlns:b="http://schemas.openxmlformats.org/officeDocument/2006/bibliography" xmlns="http://schemas.openxmlformats.org/officeDocument/2006/bibliography" SelectedStyle="\APASixthEditionOfficeOnline.xsl" StyleName="APA" Version="6">
  <b:Source>
    <b:Tag>Mas20</b:Tag>
    <b:SourceType>JournalArticle</b:SourceType>
    <b:Guid>{4507ABA2-E9B2-40D4-949B-0DBB810B56DE}</b:Guid>
    <b:Author>
      <b:Author>
        <b:NameList>
          <b:Person>
            <b:Last>Massó</b:Last>
            <b:First>Matilde</b:First>
          </b:Person>
          <b:Person>
            <b:Last>Davis</b:Last>
            <b:First>Mark</b:First>
          </b:Person>
          <b:Person>
            <b:Last>Abalde</b:Last>
            <b:First>Nazaret</b:First>
          </b:Person>
        </b:NameList>
      </b:Author>
    </b:Author>
    <b:Title>The problematic conceptualization of financialisation: Differentiating causes, consequences and socio economic actors’ financialised behaviour</b:Title>
    <b:Year>2020</b:Year>
    <b:JournalName>Revista Internacional de Sociologia</b:JournalName>
    <b:Month>12</b:Month>
    <b:Volume>78</b:Volume>
    <b:Issue>4</b:Issue>
    <b:DOI>10.3989/RIS.2020.78.4.M20.001</b:DOI>
    <b:RefOrder>1</b:RefOrder>
  </b:Source>
</b:Sources>
</file>

<file path=customXml/item3.xml><?xml version="1.0" encoding="utf-8"?>
<ct:contentTypeSchema xmlns:ct="http://schemas.microsoft.com/office/2006/metadata/contentType" xmlns:ma="http://schemas.microsoft.com/office/2006/metadata/properties/metaAttributes" ct:_="" ma:_="" ma:contentTypeName="Documento" ma:contentTypeID="0x01010053C8E963C042DF4C82FEFF36461F2FDC" ma:contentTypeVersion="9" ma:contentTypeDescription="Crear nuevo documento." ma:contentTypeScope="" ma:versionID="7a8f9fce30523507f7356b79dacb012f">
  <xsd:schema xmlns:xsd="http://www.w3.org/2001/XMLSchema" xmlns:xs="http://www.w3.org/2001/XMLSchema" xmlns:p="http://schemas.microsoft.com/office/2006/metadata/properties" xmlns:ns2="e64bdb2e-d62a-4296-997b-cd7bebe0d53b" targetNamespace="http://schemas.microsoft.com/office/2006/metadata/properties" ma:root="true" ma:fieldsID="86902dee3006514cde1db3beb11ec0ac" ns2:_="">
    <xsd:import namespace="e64bdb2e-d62a-4296-997b-cd7bebe0d53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64bdb2e-d62a-4296-997b-cd7bebe0d5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displayName="Image Tags_0" ma:hidden="true" ma:internalName="lcf76f155ced4ddcb4097134ff3c332f">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e64bdb2e-d62a-4296-997b-cd7bebe0d53b" xsi:nil="true"/>
  </documentManagement>
</p:properties>
</file>

<file path=customXml/itemProps1.xml><?xml version="1.0" encoding="utf-8"?>
<ds:datastoreItem xmlns:ds="http://schemas.openxmlformats.org/officeDocument/2006/customXml" ds:itemID="{8413357A-8933-4861-9B40-6CB2930BAC94}">
  <ds:schemaRefs>
    <ds:schemaRef ds:uri="http://www.w3.org/2001/XMLSchema"/>
    <ds:schemaRef ds:uri="http://www.boldonjames.com/2008/01/sie/internal/label"/>
  </ds:schemaRefs>
</ds:datastoreItem>
</file>

<file path=customXml/itemProps2.xml><?xml version="1.0" encoding="utf-8"?>
<ds:datastoreItem xmlns:ds="http://schemas.openxmlformats.org/officeDocument/2006/customXml" ds:itemID="{7E656A12-C385-47A7-9960-85A70ACCBF4D}">
  <ds:schemaRefs>
    <ds:schemaRef ds:uri="http://schemas.openxmlformats.org/officeDocument/2006/bibliography"/>
  </ds:schemaRefs>
</ds:datastoreItem>
</file>

<file path=customXml/itemProps3.xml><?xml version="1.0" encoding="utf-8"?>
<ds:datastoreItem xmlns:ds="http://schemas.openxmlformats.org/officeDocument/2006/customXml" ds:itemID="{29E89F35-21E0-409B-B587-1B5E9451B57F}"/>
</file>

<file path=customXml/itemProps4.xml><?xml version="1.0" encoding="utf-8"?>
<ds:datastoreItem xmlns:ds="http://schemas.openxmlformats.org/officeDocument/2006/customXml" ds:itemID="{7A351D35-0661-4830-A2A9-64FB170A9B6F}"/>
</file>

<file path=customXml/itemProps5.xml><?xml version="1.0" encoding="utf-8"?>
<ds:datastoreItem xmlns:ds="http://schemas.openxmlformats.org/officeDocument/2006/customXml" ds:itemID="{F813ECB2-804E-4E46-918C-5E9F653185C0}"/>
</file>

<file path=docProps/app.xml><?xml version="1.0" encoding="utf-8"?>
<Properties xmlns="http://schemas.openxmlformats.org/officeDocument/2006/extended-properties" xmlns:vt="http://schemas.openxmlformats.org/officeDocument/2006/docPropsVTypes">
  <Template>Normal.dotm</Template>
  <TotalTime>0</TotalTime>
  <Pages>23</Pages>
  <Words>7725</Words>
  <Characters>44038</Characters>
  <Application>Microsoft Office Word</Application>
  <DocSecurity>0</DocSecurity>
  <Lines>366</Lines>
  <Paragraphs>103</Paragraphs>
  <ScaleCrop>false</ScaleCrop>
  <Company/>
  <LinksUpToDate>false</LinksUpToDate>
  <CharactersWithSpaces>51660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2026-04-13T20:35:00Z</dcterms:created>
  <dcterms:modified xsi:type="dcterms:W3CDTF">2026-05-26T20:58:00Z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0x01010053C8E963C042DF4C82FEFF36461F2FDC</vt:lpwstr>
  </property>
</Properties>
</file>