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charts/colors24.xml" ContentType="application/vnd.ms-office.chartcolorstyle+xml"/>
  <Override PartName="/word/charts/style24.xml" ContentType="application/vnd.ms-office.chartstyle+xml"/>
  <Override PartName="/word/charts/chart24.xml" ContentType="application/vnd.openxmlformats-officedocument.drawingml.chart+xml"/>
  <Override PartName="/word/charts/colors23.xml" ContentType="application/vnd.ms-office.chartcolorstyle+xml"/>
  <Override PartName="/word/charts/style23.xml" ContentType="application/vnd.ms-office.chart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olors26.xml" ContentType="application/vnd.ms-office.chartcolorstyle+xml"/>
  <Override PartName="/word/charts/style26.xml" ContentType="application/vnd.ms-office.chartstyle+xml"/>
  <Override PartName="/word/charts/chart26.xml" ContentType="application/vnd.openxmlformats-officedocument.drawingml.chart+xml"/>
  <Override PartName="/word/charts/chart23.xml" ContentType="application/vnd.openxmlformats-officedocument.drawingml.chart+xml"/>
  <Override PartName="/word/charts/colors22.xml" ContentType="application/vnd.ms-office.chartcolorstyle+xml"/>
  <Override PartName="/word/charts/style22.xml" ContentType="application/vnd.ms-office.chartstyle+xml"/>
  <Override PartName="/word/charts/colors19.xml" ContentType="application/vnd.ms-office.chartcolorstyle+xml"/>
  <Override PartName="/word/charts/style19.xml" ContentType="application/vnd.ms-office.chartstyle+xml"/>
  <Override PartName="/word/charts/chart19.xml" ContentType="application/vnd.openxmlformats-officedocument.drawingml.chart+xml"/>
  <Override PartName="/word/charts/colors18.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2.xml" ContentType="application/vnd.openxmlformats-officedocument.drawingml.chart+xml"/>
  <Override PartName="/word/charts/colors21.xml" ContentType="application/vnd.ms-office.chartcolorstyle+xml"/>
  <Override PartName="/word/charts/style21.xml" ContentType="application/vnd.ms-office.chartstyle+xml"/>
  <Override PartName="/word/charts/chart21.xml" ContentType="application/vnd.openxmlformats-officedocument.drawingml.chart+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charts/style18.xml" ContentType="application/vnd.ms-office.chartstyle+xml"/>
  <Override PartName="/word/charts/colors17.xml" ContentType="application/vnd.ms-office.chartcolorstyle+xml"/>
  <Override PartName="/word/charts/colors5.xml" ContentType="application/vnd.ms-office.chartcolorstyle+xml"/>
  <Override PartName="/word/charts/style5.xml" ContentType="application/vnd.ms-office.chartstyle+xml"/>
  <Override PartName="/word/charts/chart5.xml" ContentType="application/vnd.openxmlformats-officedocument.drawingml.chart+xml"/>
  <Override PartName="/word/charts/colors4.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8.xml" ContentType="application/vnd.openxmlformats-officedocument.drawingml.chart+xml"/>
  <Override PartName="/word/charts/colors7.xml" ContentType="application/vnd.ms-office.chartcolorstyle+xml"/>
  <Override PartName="/word/charts/style7.xml" ContentType="application/vnd.ms-office.chartstyle+xml"/>
  <Override PartName="/word/charts/chart7.xml" ContentType="application/vnd.openxmlformats-officedocument.drawingml.chart+xml"/>
  <Override PartName="/word/charts/style4.xml" ContentType="application/vnd.ms-office.chartstyle+xml"/>
  <Override PartName="/word/charts/chart4.xml" ContentType="application/vnd.openxmlformats-officedocument.drawingml.chart+xml"/>
  <Override PartName="/word/charts/colors3.xml" ContentType="application/vnd.ms-office.chartcolorstyle+xml"/>
  <Override PartName="/word/charts/style1.xml" ContentType="application/vnd.ms-office.chartstyle+xml"/>
  <Override PartName="/word/charts/chart1.xml" ContentType="application/vnd.openxmlformats-officedocument.drawingml.chart+xml"/>
  <Override PartName="/word/charts/colors1.xml" ContentType="application/vnd.ms-office.chartcolorstyle+xml"/>
  <Override PartName="/word/charts/chart2.xml" ContentType="application/vnd.openxmlformats-officedocument.drawingml.chart+xml"/>
  <Override PartName="/word/charts/style3.xml" ContentType="application/vnd.ms-office.chartstyle+xml"/>
  <Override PartName="/word/charts/chart3.xml" ContentType="application/vnd.openxmlformats-officedocument.drawingml.chart+xml"/>
  <Override PartName="/word/charts/colors2.xml" ContentType="application/vnd.ms-office.chartcolorstyle+xml"/>
  <Override PartName="/word/charts/style2.xml" ContentType="application/vnd.ms-office.chartstyle+xml"/>
  <Override PartName="/word/charts/style8.xml" ContentType="application/vnd.ms-office.chartstyle+xml"/>
  <Override PartName="/word/charts/chart8.xml" ContentType="application/vnd.openxmlformats-officedocument.drawingml.chart+xml"/>
  <Override PartName="/word/charts/chart9.xml" ContentType="application/vnd.openxmlformats-officedocument.drawingml.chart+xml"/>
  <Override PartName="/word/charts/chart15.xml" ContentType="application/vnd.openxmlformats-officedocument.drawingml.chart+xml"/>
  <Override PartName="/word/charts/colors14.xml" ContentType="application/vnd.ms-office.chartcolorstyle+xml"/>
  <Override PartName="/word/charts/style14.xml" ContentType="application/vnd.ms-office.chartstyle+xml"/>
  <Override PartName="/word/charts/chart14.xml" ContentType="application/vnd.openxmlformats-officedocument.drawingml.chart+xml"/>
  <Override PartName="/word/charts/colors13.xml" ContentType="application/vnd.ms-office.chartcolorstyle+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7.xml" ContentType="application/vnd.ms-office.chartstyle+xml"/>
  <Override PartName="/word/charts/chart17.xml" ContentType="application/vnd.openxmlformats-officedocument.drawingml.chart+xml"/>
  <Override PartName="/word/charts/colors16.xml" ContentType="application/vnd.ms-office.chartcolorstyle+xml"/>
  <Override PartName="/word/charts/style16.xml" ContentType="application/vnd.ms-office.chartstyle+xml"/>
  <Override PartName="/word/charts/colors8.xml" ContentType="application/vnd.ms-office.chartcolorstyle+xml"/>
  <Override PartName="/word/charts/style13.xml" ContentType="application/vnd.ms-office.chartstyle+xml"/>
  <Override PartName="/word/charts/colors12.xml" ContentType="application/vnd.ms-office.chartcolorstyle+xml"/>
  <Override PartName="/word/charts/style10.xml" ContentType="application/vnd.ms-office.chartstyle+xml"/>
  <Override PartName="/word/charts/chart13.xml" ContentType="application/vnd.openxmlformats-officedocument.drawingml.chart+xml"/>
  <Override PartName="/word/charts/colors9.xml" ContentType="application/vnd.ms-office.chartcolorstyle+xml"/>
  <Override PartName="/word/charts/style9.xml" ContentType="application/vnd.ms-office.chartstyle+xml"/>
  <Override PartName="/word/charts/colors10.xml" ContentType="application/vnd.ms-office.chartcolorstyle+xml"/>
  <Override PartName="/word/charts/chart10.xml" ContentType="application/vnd.openxmlformats-officedocument.drawingml.chart+xml"/>
  <Override PartName="/word/charts/style11.xml" ContentType="application/vnd.ms-office.chartstyle+xml"/>
  <Override PartName="/word/charts/style12.xml" ContentType="application/vnd.ms-office.chartstyle+xml"/>
  <Override PartName="/word/charts/chart12.xml" ContentType="application/vnd.openxmlformats-officedocument.drawingml.chart+xml"/>
  <Override PartName="/word/charts/chart11.xml" ContentType="application/vnd.openxmlformats-officedocument.drawingml.chart+xml"/>
  <Override PartName="/word/charts/colors11.xml" ContentType="application/vnd.ms-office.chartcolorstyle+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customXml/itemProps2.xml" ContentType="application/vnd.openxmlformats-officedocument.customXmlProperties+xml"/>
  <Override PartName="/docProps/core.xml" ContentType="application/vnd.openxmlformats-package.core-propertie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charts/colors28.xml" ContentType="application/vnd.ms-office.chartcolorstyle+xml"/>
  <Override PartName="/word/charts/style32.xml" ContentType="application/vnd.ms-office.chartstyle+xml"/>
  <Override PartName="/word/charts/colors32.xml" ContentType="application/vnd.ms-office.chartcolorstyle+xml"/>
  <Override PartName="/word/charts/style31.xml" ContentType="application/vnd.ms-office.chartstyle+xml"/>
  <Override PartName="/word/charts/colors31.xml" ContentType="application/vnd.ms-office.chartcolorstyle+xml"/>
  <Override PartName="/word/charts/style27.xml" ContentType="application/vnd.ms-office.chartstyle+xml"/>
  <Override PartName="/word/charts/colors27.xml" ContentType="application/vnd.ms-office.chartcolorstyle+xml"/>
  <Override PartName="/word/commentsIds.xml" ContentType="application/vnd.openxmlformats-officedocument.wordprocessingml.commentsIds+xml"/>
  <Override PartName="/word/charts/chartEx6.xml" ContentType="application/vnd.ms-office.chartex+xml"/>
  <Override PartName="/word/charts/chartEx5.xml" ContentType="application/vnd.ms-office.chartex+xml"/>
  <Override PartName="/word/charts/chartEx2.xml" ContentType="application/vnd.ms-office.chartex+xml"/>
  <Override PartName="/word/charts/chartEx1.xml" ContentType="application/vnd.ms-office.chartex+xml"/>
  <Override PartName="/word/charts/style28.xml" ContentType="application/vnd.ms-office.chartsty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543931" w14:textId="5881DF0C" w:rsidR="008B3D1C" w:rsidRPr="007E22BB" w:rsidRDefault="00A8613E" w:rsidP="00F3072E">
      <w:pPr>
        <w:pStyle w:val="Ttulo1"/>
        <w:spacing w:before="0" w:line="240" w:lineRule="auto"/>
        <w:jc w:val="center"/>
        <w:rPr>
          <w:rFonts w:ascii="Times New Roman" w:hAnsi="Times New Roman" w:cs="Times New Roman"/>
          <w:b/>
          <w:bCs/>
          <w:color w:val="auto"/>
          <w:sz w:val="28"/>
          <w:szCs w:val="28"/>
        </w:rPr>
      </w:pPr>
      <w:bookmarkStart w:id="0" w:name="_Hlk221888188"/>
      <w:r w:rsidRPr="007E22BB">
        <w:rPr>
          <w:rFonts w:ascii="Times New Roman" w:hAnsi="Times New Roman" w:cs="Times New Roman"/>
          <w:b/>
          <w:bCs/>
          <w:color w:val="auto"/>
          <w:sz w:val="28"/>
          <w:szCs w:val="28"/>
        </w:rPr>
        <w:t>Caracter</w:t>
      </w:r>
      <w:r w:rsidR="005713A6">
        <w:rPr>
          <w:rFonts w:ascii="Times New Roman" w:hAnsi="Times New Roman" w:cs="Times New Roman"/>
          <w:b/>
          <w:bCs/>
          <w:color w:val="auto"/>
          <w:sz w:val="28"/>
          <w:szCs w:val="28"/>
        </w:rPr>
        <w:t>i</w:t>
      </w:r>
      <w:r w:rsidRPr="007E22BB">
        <w:rPr>
          <w:rFonts w:ascii="Times New Roman" w:hAnsi="Times New Roman" w:cs="Times New Roman"/>
          <w:b/>
          <w:bCs/>
          <w:color w:val="auto"/>
          <w:sz w:val="28"/>
          <w:szCs w:val="28"/>
        </w:rPr>
        <w:t>zación del proceso de financiarización en empresas productivas de México</w:t>
      </w:r>
    </w:p>
    <w:bookmarkEnd w:id="0"/>
    <w:p w14:paraId="3CA4863D" w14:textId="0E160F31" w:rsidR="00A8613E" w:rsidRDefault="00A8613E" w:rsidP="00F3072E">
      <w:pPr>
        <w:spacing w:after="0" w:line="240" w:lineRule="auto"/>
        <w:jc w:val="center"/>
        <w:rPr>
          <w:rFonts w:ascii="Times New Roman" w:hAnsi="Times New Roman" w:cs="Times New Roman"/>
          <w:b/>
          <w:bCs/>
          <w:i/>
          <w:iCs/>
          <w:sz w:val="24"/>
          <w:szCs w:val="24"/>
          <w:lang w:val="en-US"/>
        </w:rPr>
      </w:pPr>
      <w:r w:rsidRPr="007E22BB">
        <w:rPr>
          <w:rFonts w:ascii="Times New Roman" w:hAnsi="Times New Roman" w:cs="Times New Roman"/>
          <w:b/>
          <w:bCs/>
          <w:i/>
          <w:iCs/>
          <w:sz w:val="24"/>
          <w:szCs w:val="24"/>
          <w:lang w:val="en-US"/>
        </w:rPr>
        <w:t>Characterization of the process of financialization in productive companies in Mexic</w:t>
      </w:r>
      <w:r w:rsidR="006C5889" w:rsidRPr="007E22BB">
        <w:rPr>
          <w:rFonts w:ascii="Times New Roman" w:hAnsi="Times New Roman" w:cs="Times New Roman"/>
          <w:b/>
          <w:bCs/>
          <w:i/>
          <w:iCs/>
          <w:sz w:val="24"/>
          <w:szCs w:val="24"/>
          <w:lang w:val="en-US"/>
        </w:rPr>
        <w:t>o</w:t>
      </w:r>
    </w:p>
    <w:p w14:paraId="7F518504" w14:textId="77777777" w:rsidR="00715CFB" w:rsidRPr="007E22BB" w:rsidRDefault="00715CFB" w:rsidP="00F3072E">
      <w:pPr>
        <w:spacing w:after="0" w:line="240" w:lineRule="auto"/>
        <w:jc w:val="center"/>
        <w:rPr>
          <w:rFonts w:ascii="Times New Roman" w:hAnsi="Times New Roman" w:cs="Times New Roman"/>
          <w:b/>
          <w:bCs/>
          <w:i/>
          <w:iCs/>
          <w:sz w:val="24"/>
          <w:szCs w:val="24"/>
          <w:lang w:val="en-US"/>
        </w:rPr>
      </w:pPr>
    </w:p>
    <w:p w14:paraId="61DB22A6" w14:textId="77777777" w:rsidR="00715CFB" w:rsidRPr="000F0759" w:rsidRDefault="00715CFB" w:rsidP="00715CF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INVESTIGACIÓ</w:t>
      </w:r>
      <w:r w:rsidRPr="000F0759">
        <w:rPr>
          <w:rFonts w:ascii="Times New Roman" w:eastAsia="Times New Roman" w:hAnsi="Times New Roman" w:cs="Times New Roman"/>
          <w:b/>
          <w:sz w:val="24"/>
          <w:szCs w:val="24"/>
        </w:rPr>
        <w:t>N</w:t>
      </w:r>
    </w:p>
    <w:p w14:paraId="2ECD2C32" w14:textId="6CD58D6D" w:rsidR="00715CFB" w:rsidRPr="000F0759" w:rsidRDefault="004C2B02" w:rsidP="00715CFB">
      <w:pPr>
        <w:tabs>
          <w:tab w:val="center" w:pos="4419"/>
          <w:tab w:val="right" w:pos="8838"/>
        </w:tabs>
        <w:spacing w:after="0" w:line="240" w:lineRule="auto"/>
        <w:jc w:val="center"/>
        <w:rPr>
          <w:rFonts w:ascii="Times New Roman" w:eastAsia="Times New Roman" w:hAnsi="Times New Roman" w:cs="Times New Roman"/>
          <w:b/>
          <w:bCs/>
        </w:rPr>
      </w:pPr>
      <w:r w:rsidRPr="004C2B02">
        <w:rPr>
          <w:rFonts w:ascii="Times New Roman" w:eastAsia="Times New Roman" w:hAnsi="Times New Roman" w:cs="Times New Roman"/>
          <w:b/>
          <w:bCs/>
        </w:rPr>
        <w:t>Paola López Gayosso</w:t>
      </w:r>
      <w:r w:rsidR="00715CFB" w:rsidRPr="000F0759">
        <w:rPr>
          <w:rFonts w:ascii="Times New Roman" w:eastAsia="Times New Roman" w:hAnsi="Times New Roman" w:cs="Times New Roman"/>
          <w:b/>
          <w:bCs/>
          <w:vertAlign w:val="superscript"/>
          <w:lang w:val="en-GB"/>
        </w:rPr>
        <w:footnoteReference w:id="1"/>
      </w:r>
    </w:p>
    <w:p w14:paraId="1025579A" w14:textId="0686AE7E" w:rsidR="00715CFB" w:rsidRDefault="004C2B02" w:rsidP="00715CFB">
      <w:pPr>
        <w:tabs>
          <w:tab w:val="center" w:pos="4419"/>
          <w:tab w:val="right" w:pos="8838"/>
        </w:tabs>
        <w:spacing w:after="0" w:line="240" w:lineRule="auto"/>
        <w:jc w:val="center"/>
        <w:rPr>
          <w:rFonts w:ascii="Times New Roman" w:eastAsia="Times New Roman" w:hAnsi="Times New Roman" w:cs="Times New Roman"/>
          <w:b/>
          <w:bCs/>
        </w:rPr>
      </w:pPr>
      <w:r w:rsidRPr="004C2B02">
        <w:rPr>
          <w:rFonts w:ascii="Times New Roman" w:eastAsia="Times New Roman" w:hAnsi="Times New Roman" w:cs="Times New Roman"/>
          <w:b/>
          <w:bCs/>
        </w:rPr>
        <w:t>Everardo Chiapa Aguillón</w:t>
      </w:r>
      <w:r w:rsidR="00715CFB" w:rsidRPr="000F0759">
        <w:rPr>
          <w:rFonts w:ascii="Times New Roman" w:eastAsia="Times New Roman" w:hAnsi="Times New Roman" w:cs="Times New Roman"/>
          <w:b/>
          <w:bCs/>
          <w:vertAlign w:val="superscript"/>
          <w:lang w:val="en-GB"/>
        </w:rPr>
        <w:footnoteReference w:id="2"/>
      </w:r>
    </w:p>
    <w:p w14:paraId="2065DC8F" w14:textId="4BD02FA0" w:rsidR="00D055BA" w:rsidRDefault="007D2C21" w:rsidP="00715CFB">
      <w:pPr>
        <w:tabs>
          <w:tab w:val="center" w:pos="4419"/>
          <w:tab w:val="right" w:pos="8838"/>
        </w:tabs>
        <w:spacing w:after="0" w:line="240" w:lineRule="auto"/>
        <w:jc w:val="center"/>
        <w:rPr>
          <w:rFonts w:ascii="Times New Roman" w:eastAsia="Times New Roman" w:hAnsi="Times New Roman"/>
          <w:shd w:val="clear" w:color="auto" w:fill="FFFFFF"/>
        </w:rPr>
      </w:pPr>
      <w:hyperlink r:id="rId9" w:history="1">
        <w:r w:rsidR="00D055BA" w:rsidRPr="00DA3CD3">
          <w:rPr>
            <w:rStyle w:val="Hipervnculo"/>
            <w:rFonts w:ascii="Times New Roman" w:eastAsia="Times New Roman" w:hAnsi="Times New Roman"/>
            <w:shd w:val="clear" w:color="auto" w:fill="FFFFFF"/>
          </w:rPr>
          <w:t>https://doi.org/10.36792/rvu.v28i97.519</w:t>
        </w:r>
      </w:hyperlink>
    </w:p>
    <w:p w14:paraId="4A1A13DE" w14:textId="77777777" w:rsidR="00D055BA" w:rsidRPr="000F0759" w:rsidRDefault="00D055BA" w:rsidP="00715CFB">
      <w:pPr>
        <w:tabs>
          <w:tab w:val="center" w:pos="4419"/>
          <w:tab w:val="right" w:pos="8838"/>
        </w:tabs>
        <w:spacing w:after="0" w:line="240" w:lineRule="auto"/>
        <w:jc w:val="center"/>
        <w:rPr>
          <w:rFonts w:ascii="Times New Roman" w:eastAsia="Times New Roman" w:hAnsi="Times New Roman" w:cs="Times New Roman"/>
          <w:b/>
          <w:bCs/>
        </w:rPr>
      </w:pPr>
    </w:p>
    <w:p w14:paraId="2A62AC3A" w14:textId="402F59AB" w:rsidR="00715CFB" w:rsidRPr="000F0759" w:rsidRDefault="0013401E" w:rsidP="00F3072E">
      <w:pPr>
        <w:tabs>
          <w:tab w:val="center" w:pos="4419"/>
          <w:tab w:val="right" w:pos="8838"/>
        </w:tabs>
        <w:spacing w:after="0" w:line="240" w:lineRule="auto"/>
        <w:rPr>
          <w:rFonts w:ascii="Times New Roman" w:eastAsia="Times New Roman" w:hAnsi="Times New Roman"/>
          <w:color w:val="0000FF"/>
          <w:u w:val="single"/>
          <w:shd w:val="clear" w:color="auto" w:fill="FFFFFF"/>
        </w:rPr>
      </w:pPr>
      <w:r>
        <w:rPr>
          <w:rFonts w:ascii="Times New Roman" w:eastAsia="Times New Roman" w:hAnsi="Times New Roman" w:cs="Times New Roman"/>
          <w:b/>
          <w:bCs/>
        </w:rPr>
        <w:t xml:space="preserve">                     </w:t>
      </w:r>
    </w:p>
    <w:p w14:paraId="6CC19C99" w14:textId="0EC2958B" w:rsidR="001A1342" w:rsidRPr="00F3072E" w:rsidRDefault="00715CFB" w:rsidP="00F3072E">
      <w:pPr>
        <w:pBdr>
          <w:top w:val="nil"/>
          <w:left w:val="nil"/>
          <w:bottom w:val="nil"/>
          <w:right w:val="nil"/>
          <w:between w:val="nil"/>
        </w:pBdr>
        <w:spacing w:after="120" w:line="360" w:lineRule="auto"/>
        <w:mirrorIndents/>
        <w:rPr>
          <w:rFonts w:ascii="Times New Roman" w:eastAsia="Baskerville Old Face" w:hAnsi="Times New Roman" w:cs="Times New Roman"/>
        </w:rPr>
      </w:pPr>
      <w:r w:rsidRPr="000F0759">
        <w:rPr>
          <w:rFonts w:ascii="Times New Roman" w:eastAsia="Baskerville Old Face" w:hAnsi="Times New Roman" w:cs="Times New Roman"/>
        </w:rPr>
        <w:t>Fecha de recepción:</w:t>
      </w:r>
      <w:r w:rsidR="0013401E">
        <w:rPr>
          <w:rFonts w:ascii="Times New Roman" w:eastAsia="Baskerville Old Face" w:hAnsi="Times New Roman" w:cs="Times New Roman"/>
        </w:rPr>
        <w:t>17 febrero 2026</w:t>
      </w:r>
      <w:r w:rsidRPr="000F0759">
        <w:rPr>
          <w:rFonts w:ascii="Times New Roman" w:eastAsia="Baskerville Old Face" w:hAnsi="Times New Roman" w:cs="Times New Roman"/>
        </w:rPr>
        <w:t xml:space="preserve"> </w:t>
      </w:r>
      <w:r>
        <w:rPr>
          <w:rFonts w:ascii="Times New Roman" w:eastAsia="Baskerville Old Face" w:hAnsi="Times New Roman" w:cs="Times New Roman"/>
        </w:rPr>
        <w:t xml:space="preserve">      </w:t>
      </w:r>
      <w:r w:rsidR="0013401E">
        <w:rPr>
          <w:rFonts w:ascii="Times New Roman" w:eastAsia="Baskerville Old Face" w:hAnsi="Times New Roman" w:cs="Times New Roman"/>
        </w:rPr>
        <w:t xml:space="preserve">                                             </w:t>
      </w:r>
      <w:r w:rsidR="0013401E" w:rsidRPr="000F0759">
        <w:rPr>
          <w:rFonts w:ascii="Times New Roman" w:eastAsia="Baskerville Old Face" w:hAnsi="Times New Roman" w:cs="Times New Roman"/>
        </w:rPr>
        <w:t xml:space="preserve">Fecha de aprobación: </w:t>
      </w:r>
      <w:r w:rsidR="0013401E">
        <w:rPr>
          <w:rFonts w:ascii="Times New Roman" w:eastAsia="Baskerville Old Face" w:hAnsi="Times New Roman" w:cs="Times New Roman"/>
        </w:rPr>
        <w:t>07 abril</w:t>
      </w:r>
      <w:r w:rsidR="0013401E" w:rsidRPr="000F0759">
        <w:rPr>
          <w:rFonts w:ascii="Times New Roman" w:eastAsia="Baskerville Old Face" w:hAnsi="Times New Roman" w:cs="Times New Roman"/>
        </w:rPr>
        <w:t xml:space="preserve"> 2026</w:t>
      </w:r>
      <w:r>
        <w:rPr>
          <w:rFonts w:ascii="Times New Roman" w:eastAsia="Baskerville Old Face" w:hAnsi="Times New Roman" w:cs="Times New Roman"/>
        </w:rPr>
        <w:t xml:space="preserve">                                                               </w:t>
      </w:r>
    </w:p>
    <w:p w14:paraId="2BBF5646" w14:textId="665D76B2" w:rsidR="001A1342" w:rsidRDefault="00CC0154" w:rsidP="00147C33">
      <w:pPr>
        <w:pStyle w:val="Ttulo2"/>
        <w:spacing w:line="240" w:lineRule="auto"/>
        <w:jc w:val="center"/>
        <w:rPr>
          <w:rFonts w:ascii="Times New Roman" w:hAnsi="Times New Roman" w:cs="Times New Roman"/>
          <w:b/>
          <w:bCs/>
          <w:color w:val="auto"/>
          <w:sz w:val="24"/>
          <w:szCs w:val="24"/>
        </w:rPr>
      </w:pPr>
      <w:r w:rsidRPr="00891082">
        <w:rPr>
          <w:rFonts w:ascii="Times New Roman" w:hAnsi="Times New Roman" w:cs="Times New Roman"/>
          <w:b/>
          <w:bCs/>
          <w:color w:val="auto"/>
          <w:sz w:val="24"/>
          <w:szCs w:val="24"/>
        </w:rPr>
        <w:t>Resumen</w:t>
      </w:r>
    </w:p>
    <w:p w14:paraId="1D7CC276" w14:textId="34E6EEA5" w:rsidR="00FE67EA" w:rsidRPr="00FE67EA" w:rsidRDefault="00FE67EA" w:rsidP="00F3072E">
      <w:pPr>
        <w:spacing w:after="0" w:line="240" w:lineRule="auto"/>
        <w:jc w:val="both"/>
        <w:rPr>
          <w:rFonts w:ascii="Times New Roman" w:hAnsi="Times New Roman" w:cs="Times New Roman"/>
        </w:rPr>
      </w:pPr>
      <w:r w:rsidRPr="00F3072E">
        <w:rPr>
          <w:rFonts w:ascii="Times New Roman" w:hAnsi="Times New Roman" w:cs="Times New Roman"/>
        </w:rPr>
        <w:t xml:space="preserve">El artículo analiza patrones entre entidades listadas en la Bolsa Mexicana de Valores (BMV) en torno a su proceso de financiarización, entendida como la tendencia a una menor orientación a la inversión productiva por la preferencia de otras fuentes de financiamiento que impactan en su desempeño. Se parte de la idea de que una menor disposición a reinvertir se asocia con perfiles corporativos más orientados a la obtención de ingresos financieros. Para el correspondiente análisis, se construyó una base con información contable y financiera de 25 empresas para el periodo 2018-2024, aplicándose pruebas no paramétricas para la comparación de sus características financieras. Los resultados muestran diferencias estadísticamente significativas entre grupos de empresas por su disposición a reinvertir respecto de ingresos financieros, apalancamiento total, rentabilidad operativa y proporción de activos fijos. El trabajo busca contribuir a la descripción del avance de la financiarización en México, y en igual medida, aportar a la discusión sobre sus implicaciones para la evolución y solidez del sector productivo. </w:t>
      </w:r>
    </w:p>
    <w:p w14:paraId="6C24AC80" w14:textId="49549D13" w:rsidR="009F4C9D" w:rsidRPr="00147C33" w:rsidRDefault="009C656F" w:rsidP="00F3072E">
      <w:pPr>
        <w:spacing w:after="0" w:line="240" w:lineRule="auto"/>
        <w:jc w:val="both"/>
        <w:rPr>
          <w:rFonts w:ascii="Times New Roman" w:hAnsi="Times New Roman" w:cs="Times New Roman"/>
          <w:b/>
          <w:bCs/>
        </w:rPr>
      </w:pPr>
      <w:r w:rsidRPr="00147C33">
        <w:rPr>
          <w:rFonts w:ascii="Times New Roman" w:hAnsi="Times New Roman" w:cs="Times New Roman"/>
          <w:b/>
          <w:bCs/>
        </w:rPr>
        <w:t xml:space="preserve">Palabras clave: </w:t>
      </w:r>
      <w:r w:rsidRPr="00F3072E">
        <w:rPr>
          <w:rFonts w:ascii="Times New Roman" w:hAnsi="Times New Roman" w:cs="Times New Roman"/>
          <w:bCs/>
        </w:rPr>
        <w:t>Financiarización, reinversión productiva, pruebas no paramétricas.</w:t>
      </w:r>
    </w:p>
    <w:p w14:paraId="474292D6" w14:textId="6488D384" w:rsidR="009F4C9D" w:rsidRPr="00891082" w:rsidRDefault="00976360" w:rsidP="00F3072E">
      <w:pPr>
        <w:spacing w:after="0" w:line="240" w:lineRule="auto"/>
        <w:jc w:val="both"/>
        <w:rPr>
          <w:rFonts w:ascii="Times New Roman" w:hAnsi="Times New Roman" w:cs="Times New Roman"/>
          <w:sz w:val="24"/>
          <w:szCs w:val="24"/>
        </w:rPr>
      </w:pPr>
      <w:r w:rsidRPr="00147C33">
        <w:rPr>
          <w:rFonts w:ascii="Times New Roman" w:hAnsi="Times New Roman" w:cs="Times New Roman"/>
          <w:b/>
          <w:bCs/>
        </w:rPr>
        <w:t>C</w:t>
      </w:r>
      <w:r w:rsidR="007E5BEB">
        <w:rPr>
          <w:rFonts w:ascii="Times New Roman" w:hAnsi="Times New Roman" w:cs="Times New Roman"/>
          <w:b/>
          <w:bCs/>
        </w:rPr>
        <w:t xml:space="preserve">ódigos </w:t>
      </w:r>
      <w:r w:rsidRPr="00147C33">
        <w:rPr>
          <w:rFonts w:ascii="Times New Roman" w:hAnsi="Times New Roman" w:cs="Times New Roman"/>
          <w:b/>
          <w:bCs/>
        </w:rPr>
        <w:t xml:space="preserve">JEL: </w:t>
      </w:r>
      <w:r w:rsidRPr="00F3072E">
        <w:rPr>
          <w:rFonts w:ascii="Times New Roman" w:hAnsi="Times New Roman" w:cs="Times New Roman"/>
          <w:bCs/>
        </w:rPr>
        <w:t>D20, C10, G32.</w:t>
      </w:r>
    </w:p>
    <w:p w14:paraId="48F6FCB8" w14:textId="77777777" w:rsidR="008B3D1C" w:rsidRDefault="009C656F" w:rsidP="007A3276">
      <w:pPr>
        <w:pStyle w:val="Ttulo2"/>
        <w:spacing w:line="360" w:lineRule="auto"/>
        <w:jc w:val="center"/>
        <w:rPr>
          <w:rFonts w:ascii="Times New Roman" w:hAnsi="Times New Roman" w:cs="Times New Roman"/>
          <w:b/>
          <w:bCs/>
          <w:color w:val="auto"/>
          <w:sz w:val="24"/>
          <w:szCs w:val="24"/>
          <w:lang w:val="en-US"/>
        </w:rPr>
      </w:pPr>
      <w:r w:rsidRPr="007A3276">
        <w:rPr>
          <w:rFonts w:ascii="Times New Roman" w:hAnsi="Times New Roman" w:cs="Times New Roman"/>
          <w:b/>
          <w:bCs/>
          <w:color w:val="auto"/>
          <w:sz w:val="24"/>
          <w:szCs w:val="24"/>
          <w:lang w:val="en-US"/>
        </w:rPr>
        <w:t>Abstract</w:t>
      </w:r>
    </w:p>
    <w:p w14:paraId="7CB0403B" w14:textId="4F811FD9" w:rsidR="00FE67EA" w:rsidRDefault="00FE67EA" w:rsidP="00F3072E">
      <w:pPr>
        <w:spacing w:after="0" w:line="240" w:lineRule="auto"/>
        <w:jc w:val="both"/>
        <w:rPr>
          <w:rFonts w:ascii="Times New Roman" w:hAnsi="Times New Roman" w:cs="Times New Roman"/>
          <w:lang w:val="en-US"/>
        </w:rPr>
      </w:pPr>
      <w:r w:rsidRPr="00F3072E">
        <w:rPr>
          <w:rFonts w:ascii="Times New Roman" w:hAnsi="Times New Roman" w:cs="Times New Roman"/>
          <w:lang w:val="en-US"/>
        </w:rPr>
        <w:t>The article analyzes patterns among firms listed on the Mexican Stock Exchange (BMV) regarding their process of financialization, understood as the tendency toward a weaker orientation to productive investment due to the preference for other sources of financing that affect their performance. It starts from the idea that a lower willingness to reinvest is associated with corporate profiles more oriented toward obtaining financial income. For this analysis, a database was built using accounting and financial information from 25 firms for the 2018-2024 period, and nonparametric tests were applied to compare their financial characteristics. The results show statistically significant differences among groups of firms classified by their willingness to reinvest with respect to financial income, total leverage, operating profitability, and the proportion of fixed assets. The study seeks to contribute to describing the advance of financialization in Mexico and, at the same time, to the discussion of its implications for the evolution and strength of the productive sector.</w:t>
      </w:r>
    </w:p>
    <w:p w14:paraId="550DBAEC" w14:textId="11581F2A" w:rsidR="00663222" w:rsidRPr="007A3276" w:rsidRDefault="008B3D1C" w:rsidP="00F3072E">
      <w:pPr>
        <w:spacing w:after="0" w:line="240" w:lineRule="auto"/>
        <w:jc w:val="both"/>
        <w:rPr>
          <w:rFonts w:ascii="Times New Roman" w:hAnsi="Times New Roman" w:cs="Times New Roman"/>
          <w:b/>
          <w:bCs/>
          <w:lang w:val="en-US"/>
        </w:rPr>
      </w:pPr>
      <w:r w:rsidRPr="007A3276">
        <w:rPr>
          <w:rFonts w:ascii="Times New Roman" w:hAnsi="Times New Roman" w:cs="Times New Roman"/>
          <w:b/>
          <w:bCs/>
          <w:lang w:val="en-US"/>
        </w:rPr>
        <w:t xml:space="preserve">Keywords: </w:t>
      </w:r>
      <w:r w:rsidRPr="00F3072E">
        <w:rPr>
          <w:rFonts w:ascii="Times New Roman" w:hAnsi="Times New Roman" w:cs="Times New Roman"/>
          <w:bCs/>
          <w:lang w:val="en-US"/>
        </w:rPr>
        <w:t>Financialization, productive reinvestment, nonparametric tests.</w:t>
      </w:r>
      <w:r w:rsidRPr="007A3276">
        <w:rPr>
          <w:rFonts w:ascii="Times New Roman" w:hAnsi="Times New Roman" w:cs="Times New Roman"/>
          <w:b/>
          <w:bCs/>
          <w:lang w:val="en-US"/>
        </w:rPr>
        <w:t xml:space="preserve"> </w:t>
      </w:r>
    </w:p>
    <w:p w14:paraId="19DA0A2F" w14:textId="52E24D8B" w:rsidR="00124DB6" w:rsidRPr="00F3072E" w:rsidRDefault="00976360" w:rsidP="00F3072E">
      <w:pPr>
        <w:spacing w:after="0" w:line="240" w:lineRule="auto"/>
        <w:jc w:val="both"/>
        <w:rPr>
          <w:rFonts w:ascii="Times New Roman" w:hAnsi="Times New Roman" w:cs="Times New Roman"/>
          <w:sz w:val="24"/>
          <w:szCs w:val="24"/>
        </w:rPr>
      </w:pPr>
      <w:r w:rsidRPr="00F3072E">
        <w:rPr>
          <w:rFonts w:ascii="Times New Roman" w:hAnsi="Times New Roman" w:cs="Times New Roman"/>
          <w:b/>
          <w:bCs/>
        </w:rPr>
        <w:t>JEL C</w:t>
      </w:r>
      <w:r w:rsidR="007E5BEB" w:rsidRPr="00F3072E">
        <w:rPr>
          <w:rFonts w:ascii="Times New Roman" w:hAnsi="Times New Roman" w:cs="Times New Roman"/>
          <w:b/>
          <w:bCs/>
        </w:rPr>
        <w:t>odes</w:t>
      </w:r>
      <w:r w:rsidRPr="00F3072E">
        <w:rPr>
          <w:rFonts w:ascii="Times New Roman" w:hAnsi="Times New Roman" w:cs="Times New Roman"/>
          <w:b/>
          <w:bCs/>
        </w:rPr>
        <w:t xml:space="preserve">: </w:t>
      </w:r>
      <w:r w:rsidRPr="00F3072E">
        <w:rPr>
          <w:rFonts w:ascii="Times New Roman" w:hAnsi="Times New Roman" w:cs="Times New Roman"/>
          <w:bCs/>
        </w:rPr>
        <w:t>D20, C10, G32.</w:t>
      </w:r>
    </w:p>
    <w:p w14:paraId="1098D0B4" w14:textId="4EC5A7DC" w:rsidR="007A6AD2" w:rsidRPr="00F3072E" w:rsidRDefault="007E5BEB" w:rsidP="00F3072E">
      <w:pPr>
        <w:pStyle w:val="Ttulo2"/>
        <w:spacing w:line="360" w:lineRule="auto"/>
        <w:ind w:left="780"/>
        <w:rPr>
          <w:rFonts w:ascii="Times New Roman" w:eastAsiaTheme="minorHAnsi" w:hAnsi="Times New Roman" w:cs="Times New Roman"/>
          <w:color w:val="auto"/>
          <w:sz w:val="24"/>
          <w:szCs w:val="24"/>
        </w:rPr>
      </w:pPr>
      <w:r w:rsidRPr="00F3072E">
        <w:rPr>
          <w:rFonts w:ascii="Times New Roman" w:hAnsi="Times New Roman" w:cs="Times New Roman"/>
          <w:b/>
          <w:bCs/>
          <w:color w:val="auto"/>
          <w:sz w:val="28"/>
          <w:szCs w:val="24"/>
        </w:rPr>
        <w:lastRenderedPageBreak/>
        <w:t>1.</w:t>
      </w:r>
      <w:r w:rsidR="007A6AD2" w:rsidRPr="00F3072E">
        <w:rPr>
          <w:rFonts w:ascii="Times New Roman" w:hAnsi="Times New Roman" w:cs="Times New Roman"/>
          <w:b/>
          <w:bCs/>
          <w:color w:val="auto"/>
          <w:sz w:val="28"/>
          <w:szCs w:val="24"/>
        </w:rPr>
        <w:t>I</w:t>
      </w:r>
      <w:r w:rsidRPr="00F3072E">
        <w:rPr>
          <w:rFonts w:ascii="Times New Roman" w:hAnsi="Times New Roman" w:cs="Times New Roman"/>
          <w:b/>
          <w:bCs/>
          <w:color w:val="auto"/>
          <w:sz w:val="28"/>
          <w:szCs w:val="24"/>
        </w:rPr>
        <w:t>ntroducción</w:t>
      </w:r>
    </w:p>
    <w:p w14:paraId="7C25D68A" w14:textId="77777777" w:rsidR="009023B0" w:rsidRPr="00891082" w:rsidRDefault="00B54F87"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 xml:space="preserve">En las últimas tres décadas, el concepto de </w:t>
      </w:r>
      <w:r w:rsidRPr="00891082">
        <w:rPr>
          <w:rFonts w:ascii="Times New Roman" w:hAnsi="Times New Roman" w:cs="Times New Roman"/>
          <w:i/>
          <w:iCs/>
          <w:sz w:val="24"/>
          <w:szCs w:val="24"/>
        </w:rPr>
        <w:t xml:space="preserve">financiarización </w:t>
      </w:r>
      <w:r w:rsidRPr="00891082">
        <w:rPr>
          <w:rFonts w:ascii="Times New Roman" w:hAnsi="Times New Roman" w:cs="Times New Roman"/>
          <w:sz w:val="24"/>
          <w:szCs w:val="24"/>
        </w:rPr>
        <w:t xml:space="preserve">se ha posicionado como tema central de artículos de investigación y debates académicos, que además de intentar definir </w:t>
      </w:r>
      <w:r w:rsidR="00A80005" w:rsidRPr="00891082">
        <w:rPr>
          <w:rFonts w:ascii="Times New Roman" w:hAnsi="Times New Roman" w:cs="Times New Roman"/>
          <w:sz w:val="24"/>
          <w:szCs w:val="24"/>
        </w:rPr>
        <w:t>la genealogía</w:t>
      </w:r>
      <w:r w:rsidRPr="00891082">
        <w:rPr>
          <w:rFonts w:ascii="Times New Roman" w:hAnsi="Times New Roman" w:cs="Times New Roman"/>
          <w:sz w:val="24"/>
          <w:szCs w:val="24"/>
        </w:rPr>
        <w:t xml:space="preserve"> de </w:t>
      </w:r>
      <w:r w:rsidR="00A80005" w:rsidRPr="00891082">
        <w:rPr>
          <w:rFonts w:ascii="Times New Roman" w:hAnsi="Times New Roman" w:cs="Times New Roman"/>
          <w:sz w:val="24"/>
          <w:szCs w:val="24"/>
        </w:rPr>
        <w:t>este</w:t>
      </w:r>
      <w:r w:rsidRPr="00891082">
        <w:rPr>
          <w:rFonts w:ascii="Times New Roman" w:hAnsi="Times New Roman" w:cs="Times New Roman"/>
          <w:sz w:val="24"/>
          <w:szCs w:val="24"/>
        </w:rPr>
        <w:t xml:space="preserve"> fenómeno, buscan </w:t>
      </w:r>
      <w:r w:rsidR="00A80005" w:rsidRPr="00891082">
        <w:rPr>
          <w:rFonts w:ascii="Times New Roman" w:hAnsi="Times New Roman" w:cs="Times New Roman"/>
          <w:sz w:val="24"/>
          <w:szCs w:val="24"/>
        </w:rPr>
        <w:t>revelar sus impactos en diferentes esfe</w:t>
      </w:r>
      <w:r w:rsidR="00414961" w:rsidRPr="00891082">
        <w:rPr>
          <w:rFonts w:ascii="Times New Roman" w:hAnsi="Times New Roman" w:cs="Times New Roman"/>
          <w:sz w:val="24"/>
          <w:szCs w:val="24"/>
        </w:rPr>
        <w:t xml:space="preserve">ras económicas y sociales. </w:t>
      </w:r>
    </w:p>
    <w:p w14:paraId="62FAB7F3" w14:textId="14E316B2" w:rsidR="00E279D6" w:rsidRPr="00891082" w:rsidRDefault="00E61A04" w:rsidP="00BB0436">
      <w:pPr>
        <w:spacing w:line="360" w:lineRule="auto"/>
        <w:jc w:val="both"/>
        <w:rPr>
          <w:rFonts w:ascii="Times New Roman" w:hAnsi="Times New Roman" w:cs="Times New Roman"/>
          <w:color w:val="000000"/>
          <w:sz w:val="24"/>
          <w:szCs w:val="24"/>
        </w:rPr>
      </w:pPr>
      <w:r w:rsidRPr="00891082">
        <w:rPr>
          <w:rFonts w:ascii="Times New Roman" w:hAnsi="Times New Roman" w:cs="Times New Roman"/>
          <w:sz w:val="24"/>
          <w:szCs w:val="24"/>
        </w:rPr>
        <w:t>Este extenso abanico reúne</w:t>
      </w:r>
      <w:r w:rsidR="00E279D6" w:rsidRPr="00891082">
        <w:rPr>
          <w:rFonts w:ascii="Times New Roman" w:hAnsi="Times New Roman" w:cs="Times New Roman"/>
          <w:sz w:val="24"/>
          <w:szCs w:val="24"/>
        </w:rPr>
        <w:t xml:space="preserve"> trabajos que analizan cómo la financiarización ha modificado la distribución del ingreso dentro y fuera de las empresas. En este sentido, algunos </w:t>
      </w:r>
      <w:r w:rsidRPr="00891082">
        <w:rPr>
          <w:rFonts w:ascii="Times New Roman" w:hAnsi="Times New Roman" w:cs="Times New Roman"/>
          <w:sz w:val="24"/>
          <w:szCs w:val="24"/>
        </w:rPr>
        <w:t>autores abordan temas como el decremento de la masa salarial dentro de las empresas</w:t>
      </w:r>
      <w:r w:rsidR="00E279D6" w:rsidRPr="00891082">
        <w:rPr>
          <w:rFonts w:ascii="Times New Roman" w:hAnsi="Times New Roman" w:cs="Times New Roman"/>
          <w:sz w:val="24"/>
          <w:szCs w:val="24"/>
        </w:rPr>
        <w:t xml:space="preserve"> y la expansión </w:t>
      </w:r>
      <w:r w:rsidR="00E279D6" w:rsidRPr="00891082">
        <w:rPr>
          <w:rFonts w:ascii="Times New Roman" w:hAnsi="Times New Roman" w:cs="Times New Roman"/>
          <w:color w:val="000000"/>
          <w:sz w:val="24"/>
          <w:szCs w:val="24"/>
        </w:rPr>
        <w:t xml:space="preserve">del crédito a los </w:t>
      </w:r>
      <w:r w:rsidR="00E279D6" w:rsidRPr="00891082">
        <w:rPr>
          <w:rFonts w:ascii="Times New Roman" w:hAnsi="Times New Roman" w:cs="Times New Roman"/>
          <w:sz w:val="24"/>
          <w:szCs w:val="24"/>
        </w:rPr>
        <w:t xml:space="preserve">hogares como vía para mantener los niveles actuales de consumo </w:t>
      </w:r>
      <w:sdt>
        <w:sdtPr>
          <w:rPr>
            <w:rFonts w:ascii="Times New Roman" w:hAnsi="Times New Roman" w:cs="Times New Roman"/>
            <w:color w:val="000000"/>
            <w:sz w:val="24"/>
            <w:szCs w:val="24"/>
          </w:rPr>
          <w:tag w:val="MENDELEY_CITATION_v3_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"/>
          <w:id w:val="113181890"/>
          <w:placeholder>
            <w:docPart w:val="D421D445306C4826958F74B160E9784F"/>
          </w:placeholder>
        </w:sdtPr>
        <w:sdtEndPr/>
        <w:sdtContent>
          <w:r w:rsidR="00FF7C74" w:rsidRPr="00FF7C74">
            <w:rPr>
              <w:rFonts w:ascii="Times New Roman" w:hAnsi="Times New Roman" w:cs="Times New Roman"/>
              <w:color w:val="000000"/>
              <w:sz w:val="24"/>
              <w:szCs w:val="24"/>
            </w:rPr>
            <w:t>(Krippner, 2005; Ruesga, 2012; Bateman, 2013)</w:t>
          </w:r>
        </w:sdtContent>
      </w:sdt>
      <w:r w:rsidR="00E279D6" w:rsidRPr="00891082">
        <w:rPr>
          <w:rFonts w:ascii="Times New Roman" w:hAnsi="Times New Roman" w:cs="Times New Roman"/>
          <w:color w:val="000000"/>
          <w:sz w:val="24"/>
          <w:szCs w:val="24"/>
        </w:rPr>
        <w:t>.</w:t>
      </w:r>
    </w:p>
    <w:p w14:paraId="42F825AA" w14:textId="30BCDDB0" w:rsidR="00D45D54" w:rsidRPr="00891082" w:rsidRDefault="00D45D54" w:rsidP="00BB0436">
      <w:pPr>
        <w:spacing w:line="360" w:lineRule="auto"/>
        <w:jc w:val="both"/>
        <w:rPr>
          <w:rFonts w:ascii="Times New Roman" w:hAnsi="Times New Roman" w:cs="Times New Roman"/>
          <w:color w:val="000000"/>
          <w:sz w:val="24"/>
          <w:szCs w:val="24"/>
        </w:rPr>
      </w:pPr>
      <w:r w:rsidRPr="00891082">
        <w:rPr>
          <w:rFonts w:ascii="Times New Roman" w:hAnsi="Times New Roman" w:cs="Times New Roman"/>
          <w:color w:val="000000"/>
          <w:sz w:val="24"/>
          <w:szCs w:val="24"/>
        </w:rPr>
        <w:t xml:space="preserve">Una segunda línea enfatiza los cambios institucionales y regulatorios que han reconfigurado </w:t>
      </w:r>
      <w:r w:rsidR="00E61A04" w:rsidRPr="00891082">
        <w:rPr>
          <w:rFonts w:ascii="Times New Roman" w:hAnsi="Times New Roman" w:cs="Times New Roman"/>
          <w:color w:val="000000"/>
          <w:sz w:val="24"/>
          <w:szCs w:val="24"/>
        </w:rPr>
        <w:t>los mercados financieros</w:t>
      </w:r>
      <w:r w:rsidRPr="00891082">
        <w:rPr>
          <w:rFonts w:ascii="Times New Roman" w:hAnsi="Times New Roman" w:cs="Times New Roman"/>
          <w:color w:val="000000"/>
          <w:sz w:val="24"/>
          <w:szCs w:val="24"/>
        </w:rPr>
        <w:t>, particularmente a partir de la liberalización financiera, la apertura de capitales y la dominancia de la política monetaria por los mercados internacionales</w:t>
      </w:r>
      <w:r w:rsidR="00E61A04" w:rsidRPr="0089108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"/>
          <w:id w:val="-867453724"/>
          <w:placeholder>
            <w:docPart w:val="D421D445306C4826958F74B160E9784F"/>
          </w:placeholder>
        </w:sdtPr>
        <w:sdtEndPr/>
        <w:sdtContent>
          <w:r w:rsidR="00FF7C74" w:rsidRPr="00FF7C74">
            <w:rPr>
              <w:rFonts w:ascii="Times New Roman" w:hAnsi="Times New Roman" w:cs="Times New Roman"/>
              <w:color w:val="000000"/>
              <w:sz w:val="24"/>
              <w:szCs w:val="24"/>
            </w:rPr>
            <w:t>(Duarte Rivera, 2023; Capraro &amp; Panico, n.d.)</w:t>
          </w:r>
        </w:sdtContent>
      </w:sdt>
      <w:r w:rsidRPr="00891082">
        <w:rPr>
          <w:rFonts w:ascii="Times New Roman" w:hAnsi="Times New Roman" w:cs="Times New Roman"/>
          <w:color w:val="000000"/>
          <w:sz w:val="24"/>
          <w:szCs w:val="24"/>
        </w:rPr>
        <w:t>.</w:t>
      </w:r>
    </w:p>
    <w:p w14:paraId="3B5DDDBF" w14:textId="184196E3" w:rsidR="00E61A04" w:rsidRPr="00891082" w:rsidRDefault="00966CE6" w:rsidP="00BB0436">
      <w:pPr>
        <w:spacing w:line="360" w:lineRule="auto"/>
        <w:jc w:val="both"/>
        <w:rPr>
          <w:rFonts w:ascii="Times New Roman" w:hAnsi="Times New Roman" w:cs="Times New Roman"/>
          <w:sz w:val="24"/>
          <w:szCs w:val="24"/>
        </w:rPr>
      </w:pPr>
      <w:r w:rsidRPr="00891082">
        <w:rPr>
          <w:rFonts w:ascii="Times New Roman" w:hAnsi="Times New Roman" w:cs="Times New Roman"/>
          <w:color w:val="000000"/>
          <w:sz w:val="24"/>
          <w:szCs w:val="24"/>
        </w:rPr>
        <w:t xml:space="preserve">Finalmente, diversas investigaciones han puesto el foco en las transformaciones que este fenómeno ha generado dentro de las corporaciones, destacando el desplazamiento progresivo de los objetivos productivos hacia la obtención de beneficios financieros. Desde esta óptica, las empresas destinan una parte creciente de sus recursos a actividades especulativas o rentistas </w:t>
      </w:r>
      <w:r w:rsidR="00E47AD9" w:rsidRPr="00891082">
        <w:rPr>
          <w:rFonts w:ascii="Times New Roman" w:hAnsi="Times New Roman" w:cs="Times New Roman"/>
          <w:color w:val="000000"/>
          <w:sz w:val="24"/>
          <w:szCs w:val="24"/>
        </w:rPr>
        <w:t xml:space="preserve">subordinando la inversión productiva a la lógica de </w:t>
      </w:r>
      <w:r w:rsidR="00E61A04" w:rsidRPr="00891082">
        <w:rPr>
          <w:rFonts w:ascii="Times New Roman" w:hAnsi="Times New Roman" w:cs="Times New Roman"/>
          <w:color w:val="000000"/>
          <w:sz w:val="24"/>
          <w:szCs w:val="24"/>
        </w:rPr>
        <w:t xml:space="preserve">la maximización del valor </w:t>
      </w:r>
      <w:r w:rsidR="00E47AD9" w:rsidRPr="00891082">
        <w:rPr>
          <w:rFonts w:ascii="Times New Roman" w:hAnsi="Times New Roman" w:cs="Times New Roman"/>
          <w:color w:val="000000"/>
          <w:sz w:val="24"/>
          <w:szCs w:val="24"/>
        </w:rPr>
        <w:t xml:space="preserve">para el </w:t>
      </w:r>
      <w:r w:rsidR="00E61A04" w:rsidRPr="00891082">
        <w:rPr>
          <w:rFonts w:ascii="Times New Roman" w:hAnsi="Times New Roman" w:cs="Times New Roman"/>
          <w:color w:val="000000"/>
          <w:sz w:val="24"/>
          <w:szCs w:val="24"/>
        </w:rPr>
        <w:t xml:space="preserve">accionista </w:t>
      </w:r>
      <w:sdt>
        <w:sdtPr>
          <w:rPr>
            <w:rFonts w:ascii="Times New Roman" w:hAnsi="Times New Roman" w:cs="Times New Roman"/>
            <w:color w:val="000000"/>
            <w:sz w:val="24"/>
            <w:szCs w:val="24"/>
          </w:rPr>
          <w:tag w:val="MENDELEY_CITATION_v3_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"/>
          <w:id w:val="-1308011367"/>
          <w:placeholder>
            <w:docPart w:val="D421D445306C4826958F74B160E9784F"/>
          </w:placeholder>
        </w:sdtPr>
        <w:sdtEndPr/>
        <w:sdtContent>
          <w:r w:rsidR="006C5862" w:rsidRPr="006C5862">
            <w:rPr>
              <w:rFonts w:ascii="Times New Roman" w:hAnsi="Times New Roman" w:cs="Times New Roman"/>
              <w:color w:val="000000"/>
              <w:sz w:val="24"/>
              <w:szCs w:val="24"/>
            </w:rPr>
            <w:t>(Villavicencio, 2020; Liu et al., 2022; Orhangazi, 2008; Palley, 2007; Demir, 2009; Ortíz Duran, 2014)</w:t>
          </w:r>
        </w:sdtContent>
      </w:sdt>
      <w:r w:rsidR="00E47AD9" w:rsidRPr="00891082">
        <w:rPr>
          <w:rFonts w:ascii="Times New Roman" w:hAnsi="Times New Roman" w:cs="Times New Roman"/>
          <w:color w:val="000000"/>
          <w:sz w:val="24"/>
          <w:szCs w:val="24"/>
        </w:rPr>
        <w:t>.</w:t>
      </w:r>
    </w:p>
    <w:p w14:paraId="762EBCFD" w14:textId="41FAF487" w:rsidR="003A72D2" w:rsidRPr="00891082" w:rsidRDefault="00414961"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 xml:space="preserve">No obstante, la </w:t>
      </w:r>
      <w:r w:rsidR="00A17FB6" w:rsidRPr="00891082">
        <w:rPr>
          <w:rFonts w:ascii="Times New Roman" w:hAnsi="Times New Roman" w:cs="Times New Roman"/>
          <w:sz w:val="24"/>
          <w:szCs w:val="24"/>
        </w:rPr>
        <w:t>naturaleza</w:t>
      </w:r>
      <w:r w:rsidRPr="00891082">
        <w:rPr>
          <w:rFonts w:ascii="Times New Roman" w:hAnsi="Times New Roman" w:cs="Times New Roman"/>
          <w:sz w:val="24"/>
          <w:szCs w:val="24"/>
        </w:rPr>
        <w:t xml:space="preserve"> </w:t>
      </w:r>
      <w:r w:rsidR="00A17FB6" w:rsidRPr="00891082">
        <w:rPr>
          <w:rFonts w:ascii="Times New Roman" w:hAnsi="Times New Roman" w:cs="Times New Roman"/>
          <w:sz w:val="24"/>
          <w:szCs w:val="24"/>
        </w:rPr>
        <w:t>ambigua</w:t>
      </w:r>
      <w:r w:rsidRPr="00891082">
        <w:rPr>
          <w:rFonts w:ascii="Times New Roman" w:hAnsi="Times New Roman" w:cs="Times New Roman"/>
          <w:sz w:val="24"/>
          <w:szCs w:val="24"/>
        </w:rPr>
        <w:t xml:space="preserve"> </w:t>
      </w:r>
      <w:r w:rsidR="00483574" w:rsidRPr="00891082">
        <w:rPr>
          <w:rFonts w:ascii="Times New Roman" w:hAnsi="Times New Roman" w:cs="Times New Roman"/>
          <w:sz w:val="24"/>
          <w:szCs w:val="24"/>
        </w:rPr>
        <w:t>del concepto de financiarización</w:t>
      </w:r>
      <w:r w:rsidRPr="00891082">
        <w:rPr>
          <w:rFonts w:ascii="Times New Roman" w:hAnsi="Times New Roman" w:cs="Times New Roman"/>
          <w:sz w:val="24"/>
          <w:szCs w:val="24"/>
        </w:rPr>
        <w:t xml:space="preserve"> dificulta </w:t>
      </w:r>
      <w:r w:rsidR="00E61A04" w:rsidRPr="00891082">
        <w:rPr>
          <w:rFonts w:ascii="Times New Roman" w:hAnsi="Times New Roman" w:cs="Times New Roman"/>
          <w:sz w:val="24"/>
          <w:szCs w:val="24"/>
        </w:rPr>
        <w:t>una</w:t>
      </w:r>
      <w:r w:rsidRPr="00891082">
        <w:rPr>
          <w:rFonts w:ascii="Times New Roman" w:hAnsi="Times New Roman" w:cs="Times New Roman"/>
          <w:sz w:val="24"/>
          <w:szCs w:val="24"/>
        </w:rPr>
        <w:t xml:space="preserve"> delimitación precisa y clara</w:t>
      </w:r>
      <w:r w:rsidR="00B41293" w:rsidRPr="00891082">
        <w:rPr>
          <w:rFonts w:ascii="Times New Roman" w:hAnsi="Times New Roman" w:cs="Times New Roman"/>
          <w:sz w:val="24"/>
          <w:szCs w:val="24"/>
        </w:rPr>
        <w:t>,</w:t>
      </w:r>
      <w:r w:rsidR="00860A00" w:rsidRPr="00891082">
        <w:rPr>
          <w:rFonts w:ascii="Times New Roman" w:hAnsi="Times New Roman" w:cs="Times New Roman"/>
          <w:sz w:val="24"/>
          <w:szCs w:val="24"/>
        </w:rPr>
        <w:t xml:space="preserve"> dado que</w:t>
      </w:r>
      <w:r w:rsidR="003A72D2" w:rsidRPr="00891082">
        <w:rPr>
          <w:rFonts w:ascii="Times New Roman" w:hAnsi="Times New Roman" w:cs="Times New Roman"/>
          <w:color w:val="000000"/>
          <w:sz w:val="24"/>
          <w:szCs w:val="24"/>
        </w:rPr>
        <w:t xml:space="preserve"> no se trata de un proceso</w:t>
      </w:r>
      <w:r w:rsidR="004E393C" w:rsidRPr="00891082">
        <w:rPr>
          <w:rFonts w:ascii="Times New Roman" w:hAnsi="Times New Roman" w:cs="Times New Roman"/>
          <w:color w:val="000000"/>
          <w:sz w:val="24"/>
          <w:szCs w:val="24"/>
        </w:rPr>
        <w:t xml:space="preserve"> lineal y mucho menos aislado</w:t>
      </w:r>
      <w:r w:rsidR="00483574" w:rsidRPr="00891082">
        <w:rPr>
          <w:rFonts w:ascii="Times New Roman" w:hAnsi="Times New Roman" w:cs="Times New Roman"/>
          <w:color w:val="000000"/>
          <w:sz w:val="24"/>
          <w:szCs w:val="24"/>
        </w:rPr>
        <w:t>;</w:t>
      </w:r>
      <w:r w:rsidR="004E393C" w:rsidRPr="00891082">
        <w:rPr>
          <w:rFonts w:ascii="Times New Roman" w:hAnsi="Times New Roman" w:cs="Times New Roman"/>
          <w:color w:val="000000"/>
          <w:sz w:val="24"/>
          <w:szCs w:val="24"/>
        </w:rPr>
        <w:t xml:space="preserve"> por el contrario, </w:t>
      </w:r>
      <w:r w:rsidR="00B41293" w:rsidRPr="00891082">
        <w:rPr>
          <w:rFonts w:ascii="Times New Roman" w:hAnsi="Times New Roman" w:cs="Times New Roman"/>
          <w:color w:val="000000"/>
          <w:sz w:val="24"/>
          <w:szCs w:val="24"/>
        </w:rPr>
        <w:t>es un</w:t>
      </w:r>
      <w:r w:rsidR="004E393C" w:rsidRPr="00891082">
        <w:rPr>
          <w:rFonts w:ascii="Times New Roman" w:hAnsi="Times New Roman" w:cs="Times New Roman"/>
          <w:color w:val="000000"/>
          <w:sz w:val="24"/>
          <w:szCs w:val="24"/>
        </w:rPr>
        <w:t xml:space="preserve"> </w:t>
      </w:r>
      <w:r w:rsidR="00E61A04" w:rsidRPr="00891082">
        <w:rPr>
          <w:rFonts w:ascii="Times New Roman" w:hAnsi="Times New Roman" w:cs="Times New Roman"/>
          <w:color w:val="000000"/>
          <w:sz w:val="24"/>
          <w:szCs w:val="24"/>
        </w:rPr>
        <w:t>cúmulo</w:t>
      </w:r>
      <w:r w:rsidR="004E393C" w:rsidRPr="00891082">
        <w:rPr>
          <w:rFonts w:ascii="Times New Roman" w:hAnsi="Times New Roman" w:cs="Times New Roman"/>
          <w:color w:val="000000"/>
          <w:sz w:val="24"/>
          <w:szCs w:val="24"/>
        </w:rPr>
        <w:t xml:space="preserve"> de procesos</w:t>
      </w:r>
      <w:r w:rsidR="00D1777D" w:rsidRPr="00891082">
        <w:rPr>
          <w:rFonts w:ascii="Times New Roman" w:hAnsi="Times New Roman" w:cs="Times New Roman"/>
          <w:color w:val="000000"/>
          <w:sz w:val="24"/>
          <w:szCs w:val="24"/>
        </w:rPr>
        <w:t xml:space="preserve"> complejos</w:t>
      </w:r>
      <w:r w:rsidR="004E393C" w:rsidRPr="00891082">
        <w:rPr>
          <w:rFonts w:ascii="Times New Roman" w:hAnsi="Times New Roman" w:cs="Times New Roman"/>
          <w:color w:val="000000"/>
          <w:sz w:val="24"/>
          <w:szCs w:val="24"/>
        </w:rPr>
        <w:t xml:space="preserve"> </w:t>
      </w:r>
      <w:r w:rsidR="00D1777D" w:rsidRPr="00891082">
        <w:rPr>
          <w:rFonts w:ascii="Times New Roman" w:hAnsi="Times New Roman" w:cs="Times New Roman"/>
          <w:color w:val="000000"/>
          <w:sz w:val="24"/>
          <w:szCs w:val="24"/>
        </w:rPr>
        <w:t xml:space="preserve">en los que intervienen múltiples factores sociales que permean en la redefinición de las dinámicas económicas, políticas y sociales </w:t>
      </w:r>
      <w:r w:rsidR="002C7849" w:rsidRPr="00891082">
        <w:rPr>
          <w:rFonts w:ascii="Times New Roman" w:hAnsi="Times New Roman" w:cs="Times New Roman"/>
          <w:color w:val="000000"/>
          <w:sz w:val="24"/>
          <w:szCs w:val="24"/>
        </w:rPr>
        <w:t xml:space="preserve">contemporáneas. </w:t>
      </w:r>
    </w:p>
    <w:p w14:paraId="41A1F3A9" w14:textId="3D22D099" w:rsidR="00B03FA5" w:rsidRPr="00891082" w:rsidRDefault="002D2787"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 xml:space="preserve">Si bien la literatura actual abarca una variedad de temas más extensa </w:t>
      </w:r>
      <w:r w:rsidR="00483574" w:rsidRPr="00891082">
        <w:rPr>
          <w:rFonts w:ascii="Times New Roman" w:hAnsi="Times New Roman" w:cs="Times New Roman"/>
          <w:sz w:val="24"/>
          <w:szCs w:val="24"/>
        </w:rPr>
        <w:t>que</w:t>
      </w:r>
      <w:r w:rsidRPr="00891082">
        <w:rPr>
          <w:rFonts w:ascii="Times New Roman" w:hAnsi="Times New Roman" w:cs="Times New Roman"/>
          <w:sz w:val="24"/>
          <w:szCs w:val="24"/>
        </w:rPr>
        <w:t xml:space="preserve"> la aquí expuesta, gran número de los estudios se concentra en economías de gran tamaño, </w:t>
      </w:r>
      <w:r w:rsidR="00016A6B" w:rsidRPr="00891082">
        <w:rPr>
          <w:rFonts w:ascii="Times New Roman" w:hAnsi="Times New Roman" w:cs="Times New Roman"/>
          <w:sz w:val="24"/>
          <w:szCs w:val="24"/>
        </w:rPr>
        <w:t>particularmente en</w:t>
      </w:r>
      <w:r w:rsidRPr="00891082">
        <w:rPr>
          <w:rFonts w:ascii="Times New Roman" w:hAnsi="Times New Roman" w:cs="Times New Roman"/>
          <w:sz w:val="24"/>
          <w:szCs w:val="24"/>
        </w:rPr>
        <w:t xml:space="preserve"> </w:t>
      </w:r>
      <w:r w:rsidR="00016A6B" w:rsidRPr="00891082">
        <w:rPr>
          <w:rFonts w:ascii="Times New Roman" w:hAnsi="Times New Roman" w:cs="Times New Roman"/>
          <w:sz w:val="24"/>
          <w:szCs w:val="24"/>
        </w:rPr>
        <w:t>países de Europa Occidental y Estados Unidos</w:t>
      </w:r>
      <w:r w:rsidRPr="00891082">
        <w:rPr>
          <w:rFonts w:ascii="Times New Roman" w:hAnsi="Times New Roman" w:cs="Times New Roman"/>
          <w:sz w:val="24"/>
          <w:szCs w:val="24"/>
        </w:rPr>
        <w:t>,</w:t>
      </w:r>
      <w:r w:rsidR="00016A6B" w:rsidRPr="00891082">
        <w:rPr>
          <w:rFonts w:ascii="Times New Roman" w:hAnsi="Times New Roman" w:cs="Times New Roman"/>
          <w:sz w:val="24"/>
          <w:szCs w:val="24"/>
        </w:rPr>
        <w:t xml:space="preserve"> donde el proceso de financiarización </w:t>
      </w:r>
      <w:r w:rsidR="00B03FA5" w:rsidRPr="00891082">
        <w:rPr>
          <w:rFonts w:ascii="Times New Roman" w:hAnsi="Times New Roman" w:cs="Times New Roman"/>
          <w:sz w:val="24"/>
          <w:szCs w:val="24"/>
        </w:rPr>
        <w:t xml:space="preserve">ha presentado una mayor maduración, revelando dinámicas específicas de forma temprana. </w:t>
      </w:r>
    </w:p>
    <w:p w14:paraId="1F65132A" w14:textId="0992DF45" w:rsidR="00924BEF" w:rsidRPr="00891082" w:rsidRDefault="00E93696"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Esta limitación constituye una de las principales motivaciones del presente estudio</w:t>
      </w:r>
      <w:r w:rsidR="00DA685F" w:rsidRPr="00891082">
        <w:rPr>
          <w:rFonts w:ascii="Times New Roman" w:hAnsi="Times New Roman" w:cs="Times New Roman"/>
          <w:sz w:val="24"/>
          <w:szCs w:val="24"/>
        </w:rPr>
        <w:t xml:space="preserve">, que, </w:t>
      </w:r>
      <w:r w:rsidR="0049016D" w:rsidRPr="00891082">
        <w:rPr>
          <w:rFonts w:ascii="Times New Roman" w:hAnsi="Times New Roman" w:cs="Times New Roman"/>
          <w:sz w:val="24"/>
          <w:szCs w:val="24"/>
        </w:rPr>
        <w:t>apoyándose en un análisis a</w:t>
      </w:r>
      <w:r w:rsidR="00DA685F" w:rsidRPr="00891082">
        <w:rPr>
          <w:rFonts w:ascii="Times New Roman" w:hAnsi="Times New Roman" w:cs="Times New Roman"/>
          <w:sz w:val="24"/>
          <w:szCs w:val="24"/>
        </w:rPr>
        <w:t xml:space="preserve"> nivel empres</w:t>
      </w:r>
      <w:r w:rsidR="00B41293" w:rsidRPr="00891082">
        <w:rPr>
          <w:rFonts w:ascii="Times New Roman" w:hAnsi="Times New Roman" w:cs="Times New Roman"/>
          <w:sz w:val="24"/>
          <w:szCs w:val="24"/>
        </w:rPr>
        <w:t>arial</w:t>
      </w:r>
      <w:r w:rsidR="0049016D" w:rsidRPr="00891082">
        <w:rPr>
          <w:rFonts w:ascii="Times New Roman" w:hAnsi="Times New Roman" w:cs="Times New Roman"/>
          <w:sz w:val="24"/>
          <w:szCs w:val="24"/>
        </w:rPr>
        <w:t>,</w:t>
      </w:r>
      <w:r w:rsidR="00B41293" w:rsidRPr="00891082">
        <w:rPr>
          <w:rFonts w:ascii="Times New Roman" w:hAnsi="Times New Roman" w:cs="Times New Roman"/>
          <w:sz w:val="24"/>
          <w:szCs w:val="24"/>
        </w:rPr>
        <w:t xml:space="preserve"> </w:t>
      </w:r>
      <w:r w:rsidR="00016A6B" w:rsidRPr="00891082">
        <w:rPr>
          <w:rFonts w:ascii="Times New Roman" w:hAnsi="Times New Roman" w:cs="Times New Roman"/>
          <w:sz w:val="24"/>
          <w:szCs w:val="24"/>
        </w:rPr>
        <w:t xml:space="preserve">tiene como objetivo </w:t>
      </w:r>
      <w:r w:rsidR="00782B9C" w:rsidRPr="00891082">
        <w:rPr>
          <w:rFonts w:ascii="Times New Roman" w:hAnsi="Times New Roman" w:cs="Times New Roman"/>
          <w:sz w:val="24"/>
          <w:szCs w:val="24"/>
        </w:rPr>
        <w:t>demostrar cual es</w:t>
      </w:r>
      <w:r w:rsidR="0049016D" w:rsidRPr="00891082">
        <w:rPr>
          <w:rFonts w:ascii="Times New Roman" w:hAnsi="Times New Roman" w:cs="Times New Roman"/>
          <w:sz w:val="24"/>
          <w:szCs w:val="24"/>
        </w:rPr>
        <w:t xml:space="preserve"> el </w:t>
      </w:r>
      <w:r w:rsidR="0049016D" w:rsidRPr="00891082">
        <w:rPr>
          <w:rFonts w:ascii="Times New Roman" w:hAnsi="Times New Roman" w:cs="Times New Roman"/>
          <w:sz w:val="24"/>
          <w:szCs w:val="24"/>
        </w:rPr>
        <w:lastRenderedPageBreak/>
        <w:t xml:space="preserve">comportamiento </w:t>
      </w:r>
      <w:r w:rsidR="00782B9C" w:rsidRPr="00891082">
        <w:rPr>
          <w:rFonts w:ascii="Times New Roman" w:hAnsi="Times New Roman" w:cs="Times New Roman"/>
          <w:sz w:val="24"/>
          <w:szCs w:val="24"/>
        </w:rPr>
        <w:t>que siguen</w:t>
      </w:r>
      <w:r w:rsidR="0049016D" w:rsidRPr="00891082">
        <w:rPr>
          <w:rFonts w:ascii="Times New Roman" w:hAnsi="Times New Roman" w:cs="Times New Roman"/>
          <w:sz w:val="24"/>
          <w:szCs w:val="24"/>
        </w:rPr>
        <w:t xml:space="preserve"> las empresas </w:t>
      </w:r>
      <w:r w:rsidR="00C64E63" w:rsidRPr="00891082">
        <w:rPr>
          <w:rFonts w:ascii="Times New Roman" w:hAnsi="Times New Roman" w:cs="Times New Roman"/>
          <w:sz w:val="24"/>
          <w:szCs w:val="24"/>
        </w:rPr>
        <w:t xml:space="preserve">del sector </w:t>
      </w:r>
      <w:r w:rsidR="0049016D" w:rsidRPr="00891082">
        <w:rPr>
          <w:rFonts w:ascii="Times New Roman" w:hAnsi="Times New Roman" w:cs="Times New Roman"/>
          <w:sz w:val="24"/>
          <w:szCs w:val="24"/>
        </w:rPr>
        <w:t>producti</w:t>
      </w:r>
      <w:r w:rsidR="00C64E63" w:rsidRPr="00891082">
        <w:rPr>
          <w:rFonts w:ascii="Times New Roman" w:hAnsi="Times New Roman" w:cs="Times New Roman"/>
          <w:sz w:val="24"/>
          <w:szCs w:val="24"/>
        </w:rPr>
        <w:t>vo en México</w:t>
      </w:r>
      <w:r w:rsidR="0049016D" w:rsidRPr="00891082">
        <w:rPr>
          <w:rFonts w:ascii="Times New Roman" w:hAnsi="Times New Roman" w:cs="Times New Roman"/>
          <w:sz w:val="24"/>
          <w:szCs w:val="24"/>
        </w:rPr>
        <w:t xml:space="preserve"> en un periodo post pandemia y la evolución de su estructura financiera, </w:t>
      </w:r>
      <w:r w:rsidR="00D70FA5" w:rsidRPr="00891082">
        <w:rPr>
          <w:rFonts w:ascii="Times New Roman" w:hAnsi="Times New Roman" w:cs="Times New Roman"/>
          <w:sz w:val="24"/>
          <w:szCs w:val="24"/>
        </w:rPr>
        <w:t>evaluando</w:t>
      </w:r>
      <w:r w:rsidR="0049016D" w:rsidRPr="00891082">
        <w:rPr>
          <w:rFonts w:ascii="Times New Roman" w:hAnsi="Times New Roman" w:cs="Times New Roman"/>
          <w:sz w:val="24"/>
          <w:szCs w:val="24"/>
        </w:rPr>
        <w:t xml:space="preserve"> mediante</w:t>
      </w:r>
      <w:r w:rsidR="00016A6B" w:rsidRPr="00891082">
        <w:rPr>
          <w:rFonts w:ascii="Times New Roman" w:hAnsi="Times New Roman" w:cs="Times New Roman"/>
          <w:sz w:val="24"/>
          <w:szCs w:val="24"/>
        </w:rPr>
        <w:t xml:space="preserve"> </w:t>
      </w:r>
      <w:r w:rsidR="0049016D" w:rsidRPr="00891082">
        <w:rPr>
          <w:rFonts w:ascii="Times New Roman" w:hAnsi="Times New Roman" w:cs="Times New Roman"/>
          <w:sz w:val="24"/>
          <w:szCs w:val="24"/>
        </w:rPr>
        <w:t>pruebas no paramétricas</w:t>
      </w:r>
      <w:r w:rsidR="00FD2900" w:rsidRPr="00891082">
        <w:rPr>
          <w:rFonts w:ascii="Times New Roman" w:hAnsi="Times New Roman" w:cs="Times New Roman"/>
          <w:sz w:val="24"/>
          <w:szCs w:val="24"/>
        </w:rPr>
        <w:t xml:space="preserve"> aplicadas a grupos de empresas clasificados según su disposición a reinvertir, si emergen patrones diferenciados de financiarización, y así poder inferir</w:t>
      </w:r>
      <w:r w:rsidR="0049016D" w:rsidRPr="00891082">
        <w:rPr>
          <w:rFonts w:ascii="Times New Roman" w:hAnsi="Times New Roman" w:cs="Times New Roman"/>
          <w:sz w:val="24"/>
          <w:szCs w:val="24"/>
        </w:rPr>
        <w:t xml:space="preserve"> si las empresas mexicanas</w:t>
      </w:r>
      <w:r w:rsidR="00FD2900" w:rsidRPr="00891082">
        <w:rPr>
          <w:rFonts w:ascii="Times New Roman" w:hAnsi="Times New Roman" w:cs="Times New Roman"/>
          <w:sz w:val="24"/>
          <w:szCs w:val="24"/>
        </w:rPr>
        <w:t xml:space="preserve"> </w:t>
      </w:r>
      <w:r w:rsidR="0049016D" w:rsidRPr="00891082">
        <w:rPr>
          <w:rFonts w:ascii="Times New Roman" w:hAnsi="Times New Roman" w:cs="Times New Roman"/>
          <w:sz w:val="24"/>
          <w:szCs w:val="24"/>
        </w:rPr>
        <w:t>replican</w:t>
      </w:r>
      <w:r w:rsidR="00D96573" w:rsidRPr="00891082">
        <w:rPr>
          <w:rFonts w:ascii="Times New Roman" w:hAnsi="Times New Roman" w:cs="Times New Roman"/>
          <w:sz w:val="24"/>
          <w:szCs w:val="24"/>
        </w:rPr>
        <w:t xml:space="preserve"> —o no— patrones observados en otros contextos.</w:t>
      </w:r>
    </w:p>
    <w:p w14:paraId="21C4D524" w14:textId="3BF0869E" w:rsidR="00F366C5" w:rsidRPr="00891082" w:rsidRDefault="00D11E80"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 xml:space="preserve">De este modo, los resultados de la presente </w:t>
      </w:r>
      <w:r w:rsidR="00317B48" w:rsidRPr="00891082">
        <w:rPr>
          <w:rFonts w:ascii="Times New Roman" w:hAnsi="Times New Roman" w:cs="Times New Roman"/>
          <w:sz w:val="24"/>
          <w:szCs w:val="24"/>
        </w:rPr>
        <w:t>investigación</w:t>
      </w:r>
      <w:r w:rsidRPr="00891082">
        <w:rPr>
          <w:rFonts w:ascii="Times New Roman" w:hAnsi="Times New Roman" w:cs="Times New Roman"/>
          <w:sz w:val="24"/>
          <w:szCs w:val="24"/>
        </w:rPr>
        <w:t xml:space="preserve"> buscan dejar </w:t>
      </w:r>
      <w:r w:rsidR="000A165D" w:rsidRPr="00891082">
        <w:rPr>
          <w:rFonts w:ascii="Times New Roman" w:hAnsi="Times New Roman" w:cs="Times New Roman"/>
          <w:sz w:val="24"/>
          <w:szCs w:val="24"/>
        </w:rPr>
        <w:t>un precedente en la comprensión real del fenómeno en economías emergentes, otorgando información valiosa para futuras investigaciones académicas.</w:t>
      </w:r>
    </w:p>
    <w:p w14:paraId="2D4C468C" w14:textId="63BF16FE" w:rsidR="000A165D" w:rsidRPr="00F3072E" w:rsidRDefault="007E5BEB" w:rsidP="00F3072E">
      <w:pPr>
        <w:pStyle w:val="Ttulo2"/>
        <w:numPr>
          <w:ilvl w:val="0"/>
          <w:numId w:val="13"/>
        </w:numPr>
        <w:spacing w:line="360" w:lineRule="auto"/>
        <w:rPr>
          <w:rFonts w:ascii="Times New Roman" w:hAnsi="Times New Roman" w:cs="Times New Roman"/>
          <w:b/>
          <w:bCs/>
          <w:color w:val="auto"/>
          <w:sz w:val="28"/>
          <w:szCs w:val="24"/>
        </w:rPr>
      </w:pPr>
      <w:r w:rsidRPr="00F3072E">
        <w:rPr>
          <w:rFonts w:ascii="Times New Roman" w:hAnsi="Times New Roman" w:cs="Times New Roman"/>
          <w:b/>
          <w:bCs/>
          <w:color w:val="auto"/>
          <w:sz w:val="28"/>
          <w:szCs w:val="24"/>
        </w:rPr>
        <w:t>Revisión de la Literatura</w:t>
      </w:r>
    </w:p>
    <w:p w14:paraId="06DF127D" w14:textId="57C3EA9B" w:rsidR="006F7BC9" w:rsidRPr="00891082" w:rsidRDefault="00452EA8" w:rsidP="00BB0436">
      <w:pPr>
        <w:pStyle w:val="NormalWeb"/>
        <w:spacing w:line="360" w:lineRule="auto"/>
        <w:jc w:val="both"/>
        <w:rPr>
          <w:color w:val="000000"/>
        </w:rPr>
      </w:pPr>
      <w:r w:rsidRPr="00891082">
        <w:t xml:space="preserve">Werner Sombart acuña el concepto de </w:t>
      </w:r>
      <w:r w:rsidRPr="00F3072E">
        <w:rPr>
          <w:i/>
          <w:iCs/>
        </w:rPr>
        <w:t>capitalismo tardío</w:t>
      </w:r>
      <w:r w:rsidR="008713DE" w:rsidRPr="00891082">
        <w:t xml:space="preserve"> en su magnum opus </w:t>
      </w:r>
      <w:r w:rsidR="008713DE" w:rsidRPr="00891082">
        <w:rPr>
          <w:i/>
          <w:iCs/>
        </w:rPr>
        <w:t>Der Moderne Kapitalismus</w:t>
      </w:r>
      <w:r w:rsidR="001F1636" w:rsidRPr="00891082">
        <w:rPr>
          <w:i/>
          <w:iCs/>
        </w:rPr>
        <w:t xml:space="preserve"> </w:t>
      </w:r>
      <w:sdt>
        <w:sdtPr>
          <w:rPr>
            <w:i/>
            <w:iCs/>
            <w:color w:val="000000"/>
          </w:rPr>
          <w:tag w:val="MENDELEY_CITATION_v3_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"/>
          <w:id w:val="-1417465085"/>
          <w:placeholder>
            <w:docPart w:val="DefaultPlaceholder_-1854013440"/>
          </w:placeholder>
        </w:sdtPr>
        <w:sdtEndPr>
          <w:rPr>
            <w:i w:val="0"/>
            <w:iCs w:val="0"/>
          </w:rPr>
        </w:sdtEndPr>
        <w:sdtContent>
          <w:r w:rsidR="00F8697D" w:rsidRPr="00891082">
            <w:rPr>
              <w:color w:val="000000"/>
            </w:rPr>
            <w:t>(Carvalho,</w:t>
          </w:r>
          <w:r w:rsidR="00D76424">
            <w:rPr>
              <w:color w:val="000000"/>
            </w:rPr>
            <w:t xml:space="preserve"> Petit </w:t>
          </w:r>
          <w:r w:rsidR="00EE77F6">
            <w:rPr>
              <w:color w:val="000000"/>
            </w:rPr>
            <w:t>y</w:t>
          </w:r>
          <w:r w:rsidR="00D76424">
            <w:rPr>
              <w:color w:val="000000"/>
            </w:rPr>
            <w:t xml:space="preserve"> Souza,</w:t>
          </w:r>
          <w:r w:rsidR="00F8697D" w:rsidRPr="00891082">
            <w:rPr>
              <w:color w:val="000000"/>
            </w:rPr>
            <w:t xml:space="preserve"> 2019)</w:t>
          </w:r>
        </w:sdtContent>
      </w:sdt>
      <w:r w:rsidR="00856B97" w:rsidRPr="00891082">
        <w:rPr>
          <w:color w:val="000000"/>
        </w:rPr>
        <w:t xml:space="preserve">, </w:t>
      </w:r>
      <w:r w:rsidR="006927FA" w:rsidRPr="00891082">
        <w:rPr>
          <w:color w:val="000000"/>
        </w:rPr>
        <w:t xml:space="preserve">su gran aporte </w:t>
      </w:r>
      <w:r w:rsidR="00472C75" w:rsidRPr="00891082">
        <w:rPr>
          <w:color w:val="000000"/>
        </w:rPr>
        <w:t xml:space="preserve">fue la definición </w:t>
      </w:r>
      <w:r w:rsidR="008A1815" w:rsidRPr="00891082">
        <w:rPr>
          <w:color w:val="000000"/>
        </w:rPr>
        <w:t xml:space="preserve">cronológica </w:t>
      </w:r>
      <w:r w:rsidR="00472C75" w:rsidRPr="00891082">
        <w:rPr>
          <w:color w:val="000000"/>
        </w:rPr>
        <w:t xml:space="preserve">de tres periodos clave del sistema económico capitalista, que define como un capitalismo temprano, el capitalismo avanzado y el capitalismo tardío </w:t>
      </w:r>
      <w:sdt>
        <w:sdtPr>
          <w:rPr>
            <w:color w:val="000000"/>
          </w:rPr>
          <w:tag w:val="MENDELEY_CITATION_v3_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"/>
          <w:id w:val="-1677881629"/>
          <w:placeholder>
            <w:docPart w:val="DefaultPlaceholder_-1854013440"/>
          </w:placeholder>
        </w:sdtPr>
        <w:sdtEndPr/>
        <w:sdtContent>
          <w:r w:rsidR="00F8697D" w:rsidRPr="00891082">
            <w:rPr>
              <w:color w:val="000000"/>
            </w:rPr>
            <w:t>(Aviles, 2022)</w:t>
          </w:r>
        </w:sdtContent>
      </w:sdt>
      <w:r w:rsidR="007B348B" w:rsidRPr="00891082">
        <w:rPr>
          <w:color w:val="000000"/>
        </w:rPr>
        <w:t>.</w:t>
      </w:r>
      <w:r w:rsidR="003E6C82" w:rsidRPr="00891082">
        <w:rPr>
          <w:color w:val="000000"/>
        </w:rPr>
        <w:t xml:space="preserve"> </w:t>
      </w:r>
    </w:p>
    <w:p w14:paraId="00E0CA89" w14:textId="5879D866" w:rsidR="0012340B" w:rsidRPr="00891082" w:rsidRDefault="008D3174" w:rsidP="00BB0436">
      <w:pPr>
        <w:pStyle w:val="NormalWeb"/>
        <w:spacing w:line="360" w:lineRule="auto"/>
        <w:jc w:val="both"/>
      </w:pPr>
      <w:r w:rsidRPr="00891082">
        <w:t>E</w:t>
      </w:r>
      <w:r w:rsidR="00B52A48">
        <w:t xml:space="preserve">ste último, tal </w:t>
      </w:r>
      <w:r w:rsidR="00856B97" w:rsidRPr="00891082">
        <w:t>como lo presagiaba Marx y posteriormente lo define Sombart</w:t>
      </w:r>
      <w:r w:rsidRPr="00891082">
        <w:t xml:space="preserve">, es </w:t>
      </w:r>
      <w:r w:rsidR="00856B97" w:rsidRPr="00891082">
        <w:t>un</w:t>
      </w:r>
      <w:r w:rsidR="00EF304D" w:rsidRPr="00891082">
        <w:t xml:space="preserve"> cambio profundo</w:t>
      </w:r>
      <w:r w:rsidR="008A1815" w:rsidRPr="00891082">
        <w:t>, una redefinición</w:t>
      </w:r>
      <w:r w:rsidR="00EF304D" w:rsidRPr="00891082">
        <w:t xml:space="preserve"> en la forma de producción, distribución y consumo</w:t>
      </w:r>
      <w:r w:rsidR="007B348B" w:rsidRPr="00891082">
        <w:t>.</w:t>
      </w:r>
    </w:p>
    <w:p w14:paraId="5695FF4B" w14:textId="2C1C908D" w:rsidR="00663222" w:rsidRPr="00891082" w:rsidRDefault="007B348B" w:rsidP="00BB0436">
      <w:pPr>
        <w:pStyle w:val="NormalWeb"/>
        <w:spacing w:line="360" w:lineRule="auto"/>
        <w:jc w:val="both"/>
      </w:pPr>
      <w:r w:rsidRPr="00891082">
        <w:t>E</w:t>
      </w:r>
      <w:r w:rsidR="00C9619E" w:rsidRPr="00891082">
        <w:t xml:space="preserve">sta situación que difícilmente puede explicarse por completo desde el marco analítico de etapas </w:t>
      </w:r>
      <w:r w:rsidR="00305D27" w:rsidRPr="00891082">
        <w:t>previas</w:t>
      </w:r>
      <w:r w:rsidR="00AA7FE8">
        <w:t>, pues</w:t>
      </w:r>
      <w:r w:rsidR="00C9619E" w:rsidRPr="00891082">
        <w:t xml:space="preserve"> trae consigo la necesidad de definir y comprender fenómenos</w:t>
      </w:r>
      <w:r w:rsidR="0012340B" w:rsidRPr="00891082">
        <w:t xml:space="preserve"> resultantes de la transformación de múltiples factores sociales y </w:t>
      </w:r>
      <w:r w:rsidR="00793465" w:rsidRPr="00891082">
        <w:t>económicos</w:t>
      </w:r>
      <w:r w:rsidR="0012340B" w:rsidRPr="00891082">
        <w:t xml:space="preserve"> amplios esbozando un nuevo escenario de capitalismo financiarizado </w:t>
      </w:r>
      <w:sdt>
        <w:sdtPr>
          <w:rPr>
            <w:color w:val="000000"/>
          </w:rPr>
          <w:tag w:val="MENDELEY_CITATION_v3_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"/>
          <w:id w:val="1821075623"/>
          <w:placeholder>
            <w:docPart w:val="DefaultPlaceholder_-1854013440"/>
          </w:placeholder>
        </w:sdtPr>
        <w:sdtEndPr/>
        <w:sdtContent>
          <w:r w:rsidR="00F8697D" w:rsidRPr="00891082">
            <w:rPr>
              <w:color w:val="000000"/>
            </w:rPr>
            <w:t>(Lapavitsas, 2009)</w:t>
          </w:r>
        </w:sdtContent>
      </w:sdt>
      <w:r w:rsidR="00C9619E" w:rsidRPr="00891082">
        <w:t xml:space="preserve">. </w:t>
      </w:r>
    </w:p>
    <w:p w14:paraId="5B6DA6ED" w14:textId="0454D2CD" w:rsidR="00EF304D" w:rsidRPr="00891082" w:rsidRDefault="007E5BEB" w:rsidP="00F3072E">
      <w:pPr>
        <w:pStyle w:val="NormalWeb"/>
        <w:spacing w:line="360" w:lineRule="auto"/>
        <w:ind w:left="774"/>
        <w:jc w:val="both"/>
        <w:rPr>
          <w:b/>
          <w:bCs/>
        </w:rPr>
      </w:pPr>
      <w:r>
        <w:rPr>
          <w:b/>
          <w:bCs/>
        </w:rPr>
        <w:t>2.1</w:t>
      </w:r>
      <w:r w:rsidR="00EF304D" w:rsidRPr="00891082">
        <w:rPr>
          <w:b/>
          <w:bCs/>
        </w:rPr>
        <w:t>Conceptos clave de la financiarización</w:t>
      </w:r>
    </w:p>
    <w:p w14:paraId="40D400BF" w14:textId="2E067201" w:rsidR="00EF304D" w:rsidRPr="00891082" w:rsidRDefault="00213661" w:rsidP="00BB0436">
      <w:pPr>
        <w:pStyle w:val="NormalWeb"/>
        <w:spacing w:line="360" w:lineRule="auto"/>
        <w:jc w:val="both"/>
      </w:pPr>
      <w:r w:rsidRPr="00891082">
        <w:t>Para a</w:t>
      </w:r>
      <w:r w:rsidR="00EF304D" w:rsidRPr="00891082">
        <w:t xml:space="preserve">lgunos autores la financiarización </w:t>
      </w:r>
      <w:r w:rsidR="0052471D" w:rsidRPr="00891082">
        <w:t xml:space="preserve">se define </w:t>
      </w:r>
      <w:r w:rsidR="00EF304D" w:rsidRPr="00891082">
        <w:t xml:space="preserve">como un proceso de acumulación liderado por las finanzas, donde la generación de ganancias se obtiene a través de actividades financieras, más que de la producción y el comercio </w:t>
      </w:r>
      <w:sdt>
        <w:sdtPr>
          <w:rPr>
            <w:color w:val="000000"/>
          </w:rPr>
          <w:tag w:val="MENDELEY_CITATION_v3_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"/>
          <w:id w:val="-903681505"/>
          <w:placeholder>
            <w:docPart w:val="D445C26F249A4348928B943E1D99A42F"/>
          </w:placeholder>
        </w:sdtPr>
        <w:sdtEndPr/>
        <w:sdtContent>
          <w:r w:rsidR="00F8697D" w:rsidRPr="00891082">
            <w:rPr>
              <w:color w:val="000000"/>
            </w:rPr>
            <w:t>(Krippner, 2005; Ortíz Duran, 2014; Stockhammer, 2012)</w:t>
          </w:r>
        </w:sdtContent>
      </w:sdt>
      <w:r w:rsidR="00122754" w:rsidRPr="00891082">
        <w:rPr>
          <w:color w:val="000000"/>
        </w:rPr>
        <w:t>.</w:t>
      </w:r>
      <w:r w:rsidR="00EF304D" w:rsidRPr="00891082">
        <w:rPr>
          <w:color w:val="000000"/>
        </w:rPr>
        <w:t xml:space="preserve"> </w:t>
      </w:r>
      <w:r w:rsidR="00122754" w:rsidRPr="00891082">
        <w:t>P</w:t>
      </w:r>
      <w:r w:rsidR="00EF304D" w:rsidRPr="00891082">
        <w:t xml:space="preserve">or su parte, </w:t>
      </w:r>
      <w:sdt>
        <w:sdtPr>
          <w:rPr>
            <w:color w:val="000000"/>
          </w:rPr>
          <w:tag w:val="MENDELEY_CITATION_v3_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"/>
          <w:id w:val="-1885480785"/>
          <w:placeholder>
            <w:docPart w:val="D445C26F249A4348928B943E1D99A42F"/>
          </w:placeholder>
        </w:sdtPr>
        <w:sdtEndPr/>
        <w:sdtContent>
          <w:r w:rsidR="00F8697D" w:rsidRPr="00891082">
            <w:rPr>
              <w:color w:val="000000"/>
            </w:rPr>
            <w:t>Palley (2007)</w:t>
          </w:r>
        </w:sdtContent>
      </w:sdt>
      <w:r w:rsidR="00EF304D" w:rsidRPr="00891082">
        <w:t xml:space="preserve"> identifica una creciente importancia de los mercados, motivos e </w:t>
      </w:r>
      <w:r w:rsidR="00EF304D" w:rsidRPr="00891082">
        <w:lastRenderedPageBreak/>
        <w:t xml:space="preserve">instituciones financieras en </w:t>
      </w:r>
      <w:r w:rsidR="0052471D" w:rsidRPr="00891082">
        <w:t>la política económic</w:t>
      </w:r>
      <w:r w:rsidR="00B80878" w:rsidRPr="00891082">
        <w:t>a, así como en las empresas del sector productivo (sociedades no financieras)</w:t>
      </w:r>
      <w:r w:rsidR="00B80878" w:rsidRPr="00891082">
        <w:rPr>
          <w:rStyle w:val="Refdenotaalpie"/>
        </w:rPr>
        <w:footnoteReference w:id="3"/>
      </w:r>
      <w:r w:rsidR="0052471D" w:rsidRPr="00891082">
        <w:t xml:space="preserve"> en las que se observa un gasto en inversión bruta altamente débil.</w:t>
      </w:r>
    </w:p>
    <w:p w14:paraId="202D7C4D" w14:textId="7849598A" w:rsidR="00EF304D" w:rsidRPr="00891082" w:rsidRDefault="00EF304D" w:rsidP="00BB0436">
      <w:pPr>
        <w:pStyle w:val="NormalWeb"/>
        <w:spacing w:line="360" w:lineRule="auto"/>
        <w:jc w:val="both"/>
        <w:rPr>
          <w:color w:val="000000"/>
        </w:rPr>
      </w:pPr>
      <w:r w:rsidRPr="00891082">
        <w:t>Es conveniente mencionar que no existe una definición única y consensuada de financiarización</w:t>
      </w:r>
      <w:r w:rsidR="00122754" w:rsidRPr="00891082">
        <w:t>.</w:t>
      </w:r>
      <w:r w:rsidRPr="00891082">
        <w:t xml:space="preserve"> </w:t>
      </w:r>
      <w:r w:rsidR="00122754" w:rsidRPr="00891082">
        <w:t>M</w:t>
      </w:r>
      <w:r w:rsidRPr="00891082">
        <w:t xml:space="preserve">ás bien, </w:t>
      </w:r>
      <w:r w:rsidR="0052471D" w:rsidRPr="00891082">
        <w:t>se trata de</w:t>
      </w:r>
      <w:r w:rsidRPr="00891082">
        <w:t xml:space="preserve"> un fenómeno que puede ser estudiado desde varias aristas</w:t>
      </w:r>
      <w:r w:rsidR="009A654A">
        <w:t xml:space="preserve">, </w:t>
      </w:r>
      <w:r w:rsidR="00122754" w:rsidRPr="00891082">
        <w:rPr>
          <w:color w:val="000000"/>
        </w:rPr>
        <w:t>como</w:t>
      </w:r>
      <w:r w:rsidRPr="00891082">
        <w:rPr>
          <w:color w:val="000000"/>
        </w:rPr>
        <w:t xml:space="preserve"> una variedad de fenómenos diferentes conectados entre sí, que incluye desde los cambios registrados dentro de los mercados financieros, hasta una creciente importancia y participación de los intereses financieros en el sector empresarial </w:t>
      </w:r>
      <w:sdt>
        <w:sdtPr>
          <w:rPr>
            <w:color w:val="000000"/>
          </w:rPr>
          <w:tag w:val="MENDELEY_CITATION_v3_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"/>
          <w:id w:val="-1978143949"/>
          <w:placeholder>
            <w:docPart w:val="D445C26F249A4348928B943E1D99A42F"/>
          </w:placeholder>
        </w:sdtPr>
        <w:sdtEndPr/>
        <w:sdtContent>
          <w:r w:rsidR="00F8697D" w:rsidRPr="00891082">
            <w:rPr>
              <w:color w:val="000000"/>
            </w:rPr>
            <w:t>(Medialdea García &amp; Sanabria Martín, 2013)</w:t>
          </w:r>
        </w:sdtContent>
      </w:sdt>
      <w:r w:rsidRPr="00891082">
        <w:rPr>
          <w:color w:val="000000"/>
        </w:rPr>
        <w:t>.</w:t>
      </w:r>
    </w:p>
    <w:p w14:paraId="0C065271" w14:textId="33EECDA1" w:rsidR="00EF304D" w:rsidRPr="00891082" w:rsidRDefault="00EF304D" w:rsidP="00BB0436">
      <w:pPr>
        <w:pStyle w:val="NormalWeb"/>
        <w:spacing w:line="360" w:lineRule="auto"/>
        <w:jc w:val="both"/>
        <w:rPr>
          <w:color w:val="000000"/>
        </w:rPr>
      </w:pPr>
      <w:r w:rsidRPr="00891082">
        <w:t xml:space="preserve">Partiendo de ello, la interpretación de Epstein (2001) es la más utilizada en la literatura referida a este proceso, que lo define como el incremento del rol de </w:t>
      </w:r>
      <w:r w:rsidR="0052471D" w:rsidRPr="00891082">
        <w:t xml:space="preserve">los </w:t>
      </w:r>
      <w:r w:rsidRPr="00891082">
        <w:t xml:space="preserve">motivos financieros en el funcionamiento de las economías nacionales e internacionales. Este ascenso ha impregnado las áreas de la economía más ajenas a este fenómeno, propiciando la flexibilidad del mercado laboral, la erosión de sindicatos, el deterioro de los derechos a empleados y de las protecciones sociales, la estimulación del endeudamiento de los grupos sociales más vulnerables y la creciente mercantilización de la vivienda y los sistemas de pensiones </w:t>
      </w:r>
      <w:sdt>
        <w:sdtPr>
          <w:rPr>
            <w:color w:val="000000"/>
          </w:rPr>
          <w:tag w:val="MENDELEY_CITATION_v3_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"/>
          <w:id w:val="-1724436906"/>
          <w:placeholder>
            <w:docPart w:val="D445C26F249A4348928B943E1D99A42F"/>
          </w:placeholder>
        </w:sdtPr>
        <w:sdtEndPr/>
        <w:sdtContent>
          <w:r w:rsidR="00F8697D" w:rsidRPr="00891082">
            <w:rPr>
              <w:color w:val="000000"/>
            </w:rPr>
            <w:t>(Fumagalli &amp; Lucarelli, 2011; Junquera Cubiles, 2024; Palley, 2007)</w:t>
          </w:r>
        </w:sdtContent>
      </w:sdt>
      <w:r w:rsidRPr="00891082">
        <w:rPr>
          <w:color w:val="000000"/>
        </w:rPr>
        <w:t>.</w:t>
      </w:r>
    </w:p>
    <w:p w14:paraId="5D8926E4" w14:textId="1A364DEB" w:rsidR="00E8715C" w:rsidRPr="00891082" w:rsidRDefault="008C6767" w:rsidP="00BB0436">
      <w:pPr>
        <w:pStyle w:val="NormalWeb"/>
        <w:spacing w:line="360" w:lineRule="auto"/>
        <w:jc w:val="both"/>
        <w:rPr>
          <w:color w:val="000000"/>
        </w:rPr>
      </w:pPr>
      <w:r w:rsidRPr="00891082">
        <w:rPr>
          <w:color w:val="000000"/>
        </w:rPr>
        <w:t xml:space="preserve">Desde esta misma óptica, </w:t>
      </w:r>
      <w:sdt>
        <w:sdtPr>
          <w:rPr>
            <w:color w:val="000000"/>
          </w:rPr>
          <w:tag w:val="MENDELEY_CITATION_v3_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"/>
          <w:id w:val="-790742417"/>
          <w:placeholder>
            <w:docPart w:val="DefaultPlaceholder_-1854013440"/>
          </w:placeholder>
        </w:sdtPr>
        <w:sdtEndPr/>
        <w:sdtContent>
          <w:r w:rsidR="00F8697D" w:rsidRPr="00891082">
            <w:rPr>
              <w:color w:val="000000"/>
            </w:rPr>
            <w:t>Parui (2021)</w:t>
          </w:r>
        </w:sdtContent>
      </w:sdt>
      <w:r w:rsidR="00014156" w:rsidRPr="00891082">
        <w:rPr>
          <w:color w:val="000000"/>
        </w:rPr>
        <w:t xml:space="preserve"> define el concepto de financiarización como el crecimiento de la participación de las empresas no financieras (ENF) en operaciones de carácter financiero</w:t>
      </w:r>
      <w:r w:rsidR="005D1955">
        <w:rPr>
          <w:color w:val="000000"/>
        </w:rPr>
        <w:t xml:space="preserve">. </w:t>
      </w:r>
      <w:sdt>
        <w:sdtPr>
          <w:rPr>
            <w:color w:val="000000"/>
          </w:rPr>
          <w:tag w:val="MENDELEY_CITATION_v3_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"/>
          <w:id w:val="-1290745217"/>
          <w:placeholder>
            <w:docPart w:val="DefaultPlaceholder_-1854013440"/>
          </w:placeholder>
        </w:sdtPr>
        <w:sdtEndPr/>
        <w:sdtContent>
          <w:r w:rsidR="00F8697D" w:rsidRPr="00891082">
            <w:rPr>
              <w:color w:val="000000"/>
            </w:rPr>
            <w:t>Rabinovich (2019)</w:t>
          </w:r>
        </w:sdtContent>
      </w:sdt>
      <w:r w:rsidR="00014156" w:rsidRPr="00891082">
        <w:rPr>
          <w:color w:val="000000"/>
        </w:rPr>
        <w:t xml:space="preserve"> concuerda con ello y agrega que</w:t>
      </w:r>
      <w:r w:rsidR="00955235" w:rsidRPr="00891082">
        <w:rPr>
          <w:color w:val="000000"/>
        </w:rPr>
        <w:t>,</w:t>
      </w:r>
      <w:r w:rsidR="00014156" w:rsidRPr="00891082">
        <w:rPr>
          <w:color w:val="000000"/>
        </w:rPr>
        <w:t xml:space="preserve"> a nivel empresa </w:t>
      </w:r>
      <w:r w:rsidR="00955235" w:rsidRPr="00891082">
        <w:rPr>
          <w:color w:val="000000"/>
        </w:rPr>
        <w:t xml:space="preserve">la producción de obtención de beneficios se orienta cada vez más a los canales financieros y no mediante el comercio y la producción. </w:t>
      </w:r>
    </w:p>
    <w:p w14:paraId="699582EE" w14:textId="5B1C1BD6" w:rsidR="00EF304D" w:rsidRPr="00891082" w:rsidRDefault="00EF304D" w:rsidP="00BB0436">
      <w:pPr>
        <w:pStyle w:val="NormalWeb"/>
        <w:spacing w:line="360" w:lineRule="auto"/>
        <w:jc w:val="both"/>
      </w:pPr>
      <w:r w:rsidRPr="00891082">
        <w:t>De manera específica</w:t>
      </w:r>
      <w:r w:rsidR="00AF3633" w:rsidRPr="00891082">
        <w:t xml:space="preserve"> y </w:t>
      </w:r>
      <w:r w:rsidRPr="00891082">
        <w:t>para los fines</w:t>
      </w:r>
      <w:r w:rsidR="00AF3633" w:rsidRPr="00891082">
        <w:t xml:space="preserve"> del presente </w:t>
      </w:r>
      <w:r w:rsidRPr="00891082">
        <w:t>trabajo de investigación</w:t>
      </w:r>
      <w:r w:rsidR="00AF3633" w:rsidRPr="00891082">
        <w:t>,</w:t>
      </w:r>
      <w:r w:rsidRPr="00891082">
        <w:t xml:space="preserve"> definiremos a la financiarización como una transición de los conglomerados financieros y no financieros, que deja de lado la actividad productiva de la industria para orientar sus recursos en la utilización de</w:t>
      </w:r>
      <w:r w:rsidR="00AF3633" w:rsidRPr="00891082">
        <w:t xml:space="preserve"> instrumentos </w:t>
      </w:r>
      <w:r w:rsidRPr="00891082">
        <w:t>financier</w:t>
      </w:r>
      <w:r w:rsidR="00AF3633" w:rsidRPr="00891082">
        <w:t>os</w:t>
      </w:r>
      <w:r w:rsidRPr="00891082">
        <w:t xml:space="preserve"> y lograr un incremento en las ganancias de las empresas </w:t>
      </w:r>
      <w:sdt>
        <w:sdtPr>
          <w:rPr>
            <w:color w:val="000000"/>
          </w:rPr>
          <w:tag w:val="MENDELEY_CITATION_v3_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"/>
          <w:id w:val="1613857700"/>
          <w:placeholder>
            <w:docPart w:val="D445C26F249A4348928B943E1D99A42F"/>
          </w:placeholder>
        </w:sdtPr>
        <w:sdtEndPr/>
        <w:sdtContent>
          <w:r w:rsidR="00F8697D" w:rsidRPr="00891082">
            <w:rPr>
              <w:color w:val="000000"/>
            </w:rPr>
            <w:t>(Ruesga, 2012)</w:t>
          </w:r>
        </w:sdtContent>
      </w:sdt>
      <w:r w:rsidRPr="00891082">
        <w:t>, renunciando</w:t>
      </w:r>
      <w:r w:rsidR="00AF3633" w:rsidRPr="00891082">
        <w:t xml:space="preserve"> </w:t>
      </w:r>
      <w:r w:rsidRPr="00891082">
        <w:t>a la inversión en bienes de capita</w:t>
      </w:r>
      <w:r w:rsidR="00B460AA" w:rsidRPr="00891082">
        <w:t xml:space="preserve">l, que fomenta </w:t>
      </w:r>
      <w:r w:rsidRPr="00891082">
        <w:t>la productividad de la empresa.</w:t>
      </w:r>
    </w:p>
    <w:p w14:paraId="753D1B2D" w14:textId="422F2480" w:rsidR="00EF304D" w:rsidRPr="00891082" w:rsidRDefault="007E5BEB" w:rsidP="00F3072E">
      <w:pPr>
        <w:pStyle w:val="NormalWeb"/>
        <w:spacing w:line="360" w:lineRule="auto"/>
        <w:ind w:left="774"/>
        <w:jc w:val="both"/>
        <w:rPr>
          <w:b/>
          <w:bCs/>
          <w:color w:val="000000"/>
        </w:rPr>
      </w:pPr>
      <w:r>
        <w:rPr>
          <w:b/>
          <w:bCs/>
        </w:rPr>
        <w:lastRenderedPageBreak/>
        <w:t>2.2</w:t>
      </w:r>
      <w:r w:rsidR="00EF304D" w:rsidRPr="00891082">
        <w:rPr>
          <w:b/>
          <w:bCs/>
        </w:rPr>
        <w:t>La nueva lógica económica</w:t>
      </w:r>
    </w:p>
    <w:p w14:paraId="3B918637" w14:textId="7138F823" w:rsidR="00F01786" w:rsidRPr="00891082" w:rsidRDefault="009A654A" w:rsidP="00BB0436">
      <w:pPr>
        <w:spacing w:line="360" w:lineRule="auto"/>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Algunos</w:t>
      </w:r>
      <w:r w:rsidR="00F01786" w:rsidRPr="00891082">
        <w:rPr>
          <w:rFonts w:ascii="Times New Roman" w:eastAsia="Times New Roman" w:hAnsi="Times New Roman" w:cs="Times New Roman"/>
          <w:sz w:val="24"/>
          <w:szCs w:val="24"/>
          <w:lang w:eastAsia="es-MX"/>
        </w:rPr>
        <w:t xml:space="preserve"> estudios teóricos mencionan que el </w:t>
      </w:r>
      <w:r w:rsidR="0041256D">
        <w:rPr>
          <w:rFonts w:ascii="Times New Roman" w:eastAsia="Times New Roman" w:hAnsi="Times New Roman" w:cs="Times New Roman"/>
          <w:sz w:val="24"/>
          <w:szCs w:val="24"/>
          <w:lang w:eastAsia="es-MX"/>
        </w:rPr>
        <w:t>porcentaje</w:t>
      </w:r>
      <w:r w:rsidR="00EF304D" w:rsidRPr="00891082">
        <w:rPr>
          <w:rFonts w:ascii="Times New Roman" w:eastAsia="Times New Roman" w:hAnsi="Times New Roman" w:cs="Times New Roman"/>
          <w:sz w:val="24"/>
          <w:szCs w:val="24"/>
          <w:lang w:eastAsia="es-MX"/>
        </w:rPr>
        <w:t xml:space="preserve"> de flujos financieros se ha colocado por encima del ínfimo crecimiento de la productividad</w:t>
      </w:r>
      <w:r w:rsidR="00F35FD0" w:rsidRPr="00891082">
        <w:rPr>
          <w:rFonts w:ascii="Times New Roman" w:eastAsia="Times New Roman" w:hAnsi="Times New Roman" w:cs="Times New Roman"/>
          <w:sz w:val="24"/>
          <w:szCs w:val="24"/>
          <w:lang w:eastAsia="es-MX"/>
        </w:rPr>
        <w:t>.</w:t>
      </w:r>
      <w:r w:rsidR="00F01786" w:rsidRPr="00891082">
        <w:rPr>
          <w:rFonts w:ascii="Times New Roman" w:eastAsia="Times New Roman" w:hAnsi="Times New Roman" w:cs="Times New Roman"/>
          <w:sz w:val="24"/>
          <w:szCs w:val="24"/>
          <w:lang w:eastAsia="es-MX"/>
        </w:rPr>
        <w:t xml:space="preserve"> </w:t>
      </w:r>
      <w:r w:rsidR="00F35FD0" w:rsidRPr="00891082">
        <w:rPr>
          <w:rFonts w:ascii="Times New Roman" w:eastAsia="Times New Roman" w:hAnsi="Times New Roman" w:cs="Times New Roman"/>
          <w:sz w:val="24"/>
          <w:szCs w:val="24"/>
          <w:lang w:eastAsia="es-MX"/>
        </w:rPr>
        <w:t>A</w:t>
      </w:r>
      <w:r w:rsidR="00F01786" w:rsidRPr="00891082">
        <w:rPr>
          <w:rFonts w:ascii="Times New Roman" w:eastAsia="Times New Roman" w:hAnsi="Times New Roman" w:cs="Times New Roman"/>
          <w:sz w:val="24"/>
          <w:szCs w:val="24"/>
          <w:lang w:eastAsia="es-MX"/>
        </w:rPr>
        <w:t xml:space="preserve">l respecto, </w:t>
      </w:r>
      <w:sdt>
        <w:sdtPr>
          <w:rPr>
            <w:rFonts w:ascii="Times New Roman" w:eastAsia="Times New Roman" w:hAnsi="Times New Roman" w:cs="Times New Roman"/>
            <w:color w:val="000000"/>
            <w:sz w:val="24"/>
            <w:szCs w:val="24"/>
            <w:lang w:eastAsia="es-MX"/>
          </w:rPr>
          <w:tag w:val="MENDELEY_CITATION_v3_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"/>
          <w:id w:val="451610265"/>
          <w:placeholder>
            <w:docPart w:val="DefaultPlaceholder_-1854013440"/>
          </w:placeholder>
        </w:sdtPr>
        <w:sdtEndPr/>
        <w:sdtContent>
          <w:r w:rsidR="00F8697D" w:rsidRPr="00891082">
            <w:rPr>
              <w:rFonts w:ascii="Times New Roman" w:eastAsia="Times New Roman" w:hAnsi="Times New Roman" w:cs="Times New Roman"/>
              <w:color w:val="000000"/>
              <w:sz w:val="24"/>
              <w:szCs w:val="24"/>
              <w:lang w:eastAsia="es-MX"/>
            </w:rPr>
            <w:t>Tang (2025)</w:t>
          </w:r>
        </w:sdtContent>
      </w:sdt>
      <w:r w:rsidR="00F01786" w:rsidRPr="00891082">
        <w:rPr>
          <w:rFonts w:ascii="Times New Roman" w:eastAsia="Times New Roman" w:hAnsi="Times New Roman" w:cs="Times New Roman"/>
          <w:color w:val="000000"/>
          <w:sz w:val="24"/>
          <w:szCs w:val="24"/>
          <w:lang w:eastAsia="es-MX"/>
        </w:rPr>
        <w:t xml:space="preserve"> afirma que dichas tendencias se pronuncian en mayor magnitud </w:t>
      </w:r>
      <w:r w:rsidR="00B21BAC" w:rsidRPr="00891082">
        <w:rPr>
          <w:rFonts w:ascii="Times New Roman" w:eastAsia="Times New Roman" w:hAnsi="Times New Roman" w:cs="Times New Roman"/>
          <w:color w:val="000000"/>
          <w:sz w:val="24"/>
          <w:szCs w:val="24"/>
          <w:lang w:eastAsia="es-MX"/>
        </w:rPr>
        <w:t xml:space="preserve">en las empresas ubicadas en regiones con mayores restricciones financieras y un menor desarrollo de mercado. </w:t>
      </w:r>
    </w:p>
    <w:p w14:paraId="549C50F6" w14:textId="0C613698" w:rsidR="00CE1F98" w:rsidRPr="00891082" w:rsidRDefault="009A654A" w:rsidP="00BB0436">
      <w:pPr>
        <w:spacing w:line="360" w:lineRule="auto"/>
        <w:jc w:val="both"/>
        <w:rPr>
          <w:rFonts w:ascii="Times New Roman" w:hAnsi="Times New Roman" w:cs="Times New Roman"/>
          <w:color w:val="000000"/>
          <w:sz w:val="24"/>
          <w:szCs w:val="24"/>
        </w:rPr>
      </w:pPr>
      <w:r w:rsidRPr="00891082">
        <w:rPr>
          <w:rFonts w:ascii="Times New Roman" w:hAnsi="Times New Roman" w:cs="Times New Roman"/>
          <w:sz w:val="24"/>
          <w:szCs w:val="24"/>
        </w:rPr>
        <w:t>De acuerdo con</w:t>
      </w:r>
      <w:r w:rsidR="00CE1F98" w:rsidRPr="0089108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"/>
          <w:id w:val="-1152914777"/>
          <w:placeholder>
            <w:docPart w:val="2E3531646B3241F794DF3CE1B62C1CB0"/>
          </w:placeholder>
        </w:sdtPr>
        <w:sdtEndPr/>
        <w:sdtContent>
          <w:r w:rsidR="00F8697D" w:rsidRPr="00891082">
            <w:rPr>
              <w:rFonts w:ascii="Times New Roman" w:hAnsi="Times New Roman" w:cs="Times New Roman"/>
              <w:color w:val="000000"/>
              <w:sz w:val="24"/>
              <w:szCs w:val="24"/>
            </w:rPr>
            <w:t>Lapavitsas (2013)</w:t>
          </w:r>
        </w:sdtContent>
      </w:sdt>
      <w:r w:rsidR="00CE1F98" w:rsidRPr="00891082">
        <w:rPr>
          <w:rFonts w:ascii="Times New Roman" w:hAnsi="Times New Roman" w:cs="Times New Roman"/>
          <w:color w:val="000000"/>
          <w:sz w:val="24"/>
          <w:szCs w:val="24"/>
        </w:rPr>
        <w:t xml:space="preserve"> el presente proceso de financiarización tiene 3 tendencias evidentes que proporcionan una delimitación genérica en alcance y magnitu</w:t>
      </w:r>
      <w:r w:rsidR="00C9136C">
        <w:rPr>
          <w:rFonts w:ascii="Times New Roman" w:hAnsi="Times New Roman" w:cs="Times New Roman"/>
          <w:color w:val="000000"/>
          <w:sz w:val="24"/>
          <w:szCs w:val="24"/>
        </w:rPr>
        <w:t xml:space="preserve">d, particularmente </w:t>
      </w:r>
      <w:r w:rsidR="001D4E1C">
        <w:rPr>
          <w:rFonts w:ascii="Times New Roman" w:hAnsi="Times New Roman" w:cs="Times New Roman"/>
          <w:color w:val="000000"/>
          <w:sz w:val="24"/>
          <w:szCs w:val="24"/>
        </w:rPr>
        <w:t xml:space="preserve">resalta </w:t>
      </w:r>
      <w:r w:rsidR="00C9136C">
        <w:rPr>
          <w:rFonts w:ascii="Times New Roman" w:hAnsi="Times New Roman" w:cs="Times New Roman"/>
          <w:color w:val="000000"/>
          <w:sz w:val="24"/>
          <w:szCs w:val="24"/>
        </w:rPr>
        <w:t>aquella que describe una p</w:t>
      </w:r>
      <w:r w:rsidR="00CE1F98" w:rsidRPr="00891082">
        <w:rPr>
          <w:rFonts w:ascii="Times New Roman" w:hAnsi="Times New Roman" w:cs="Times New Roman"/>
          <w:color w:val="000000"/>
          <w:sz w:val="24"/>
          <w:szCs w:val="24"/>
        </w:rPr>
        <w:t>articipación creciente de las sociedades no financieras (SNF) en la comercialización dentro de los mercados bursátiles,</w:t>
      </w:r>
      <w:r w:rsidR="00C9136C">
        <w:rPr>
          <w:rFonts w:ascii="Times New Roman" w:hAnsi="Times New Roman" w:cs="Times New Roman"/>
          <w:color w:val="000000"/>
          <w:sz w:val="24"/>
          <w:szCs w:val="24"/>
        </w:rPr>
        <w:t xml:space="preserve"> la cual se relaciona con el presente estudio</w:t>
      </w:r>
      <w:r w:rsidR="00E06C52">
        <w:rPr>
          <w:rFonts w:ascii="Times New Roman" w:hAnsi="Times New Roman" w:cs="Times New Roman"/>
          <w:color w:val="000000"/>
          <w:sz w:val="24"/>
          <w:szCs w:val="24"/>
        </w:rPr>
        <w:t>.</w:t>
      </w:r>
    </w:p>
    <w:p w14:paraId="0BDAD599" w14:textId="303BB28F" w:rsidR="00CE1F98" w:rsidRPr="00891082" w:rsidRDefault="002E47A9" w:rsidP="00BB0436">
      <w:pPr>
        <w:spacing w:line="360" w:lineRule="auto"/>
        <w:jc w:val="both"/>
        <w:rPr>
          <w:rFonts w:ascii="Times New Roman" w:eastAsia="Times New Roman" w:hAnsi="Times New Roman" w:cs="Times New Roman"/>
          <w:color w:val="000000"/>
          <w:sz w:val="24"/>
          <w:szCs w:val="24"/>
          <w:lang w:eastAsia="es-MX"/>
        </w:rPr>
      </w:pPr>
      <w:r w:rsidRPr="00891082">
        <w:rPr>
          <w:rFonts w:ascii="Times New Roman" w:hAnsi="Times New Roman" w:cs="Times New Roman"/>
          <w:color w:val="000000"/>
          <w:sz w:val="24"/>
          <w:szCs w:val="24"/>
        </w:rPr>
        <w:t xml:space="preserve">El </w:t>
      </w:r>
      <w:r w:rsidR="00CE1F98" w:rsidRPr="00891082">
        <w:rPr>
          <w:rFonts w:ascii="Times New Roman" w:hAnsi="Times New Roman" w:cs="Times New Roman"/>
          <w:color w:val="000000"/>
          <w:sz w:val="24"/>
          <w:szCs w:val="24"/>
        </w:rPr>
        <w:t xml:space="preserve">fenómeno de financiarización se ha infiltrado en la totalidad de los países, tocando economías como la mexicana, la cual presenta un mecanismo de “adopción y alojamiento” de estos mecanismos desarrollados globalmente </w:t>
      </w:r>
      <w:sdt>
        <w:sdtPr>
          <w:rPr>
            <w:rFonts w:ascii="Times New Roman" w:hAnsi="Times New Roman" w:cs="Times New Roman"/>
            <w:color w:val="000000"/>
            <w:sz w:val="24"/>
            <w:szCs w:val="24"/>
          </w:rPr>
          <w:tag w:val="MENDELEY_CITATION_v3_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"/>
          <w:id w:val="-1161852745"/>
          <w:placeholder>
            <w:docPart w:val="2E3531646B3241F794DF3CE1B62C1CB0"/>
          </w:placeholder>
        </w:sdtPr>
        <w:sdtEndPr/>
        <w:sdtContent>
          <w:r w:rsidR="00F8697D" w:rsidRPr="00891082">
            <w:rPr>
              <w:rFonts w:ascii="Times New Roman" w:hAnsi="Times New Roman" w:cs="Times New Roman"/>
              <w:color w:val="000000"/>
              <w:sz w:val="24"/>
              <w:szCs w:val="24"/>
            </w:rPr>
            <w:t>(Correa,</w:t>
          </w:r>
          <w:r w:rsidR="002F769A">
            <w:rPr>
              <w:rFonts w:ascii="Times New Roman" w:hAnsi="Times New Roman" w:cs="Times New Roman"/>
              <w:color w:val="000000"/>
              <w:sz w:val="24"/>
              <w:szCs w:val="24"/>
            </w:rPr>
            <w:t xml:space="preserve"> Vidal y Marshall,</w:t>
          </w:r>
          <w:r w:rsidR="00F8697D" w:rsidRPr="00891082">
            <w:rPr>
              <w:rFonts w:ascii="Times New Roman" w:hAnsi="Times New Roman" w:cs="Times New Roman"/>
              <w:color w:val="000000"/>
              <w:sz w:val="24"/>
              <w:szCs w:val="24"/>
            </w:rPr>
            <w:t xml:space="preserve"> 2013)</w:t>
          </w:r>
        </w:sdtContent>
      </w:sdt>
      <w:r w:rsidR="00CE1F98" w:rsidRPr="00891082">
        <w:rPr>
          <w:rFonts w:ascii="Times New Roman" w:hAnsi="Times New Roman" w:cs="Times New Roman"/>
          <w:color w:val="000000"/>
          <w:sz w:val="24"/>
          <w:szCs w:val="24"/>
        </w:rPr>
        <w:t xml:space="preserve">. </w:t>
      </w:r>
      <w:r w:rsidRPr="00891082">
        <w:rPr>
          <w:rFonts w:ascii="Times New Roman" w:eastAsia="Times New Roman" w:hAnsi="Times New Roman" w:cs="Times New Roman"/>
          <w:color w:val="000000"/>
          <w:sz w:val="24"/>
          <w:szCs w:val="24"/>
          <w:lang w:eastAsia="es-MX"/>
        </w:rPr>
        <w:t xml:space="preserve">De acuerdo con </w:t>
      </w:r>
      <w:sdt>
        <w:sdtPr>
          <w:rPr>
            <w:rFonts w:ascii="Times New Roman" w:eastAsia="Times New Roman" w:hAnsi="Times New Roman" w:cs="Times New Roman"/>
            <w:color w:val="000000"/>
            <w:sz w:val="24"/>
            <w:szCs w:val="24"/>
            <w:lang w:eastAsia="es-MX"/>
          </w:rPr>
          <w:tag w:val="MENDELEY_CITATION_v3_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"/>
          <w:id w:val="128362487"/>
          <w:placeholder>
            <w:docPart w:val="1A30E8F7B87048E88E4036DFE5C10936"/>
          </w:placeholder>
        </w:sdtPr>
        <w:sdtEndPr/>
        <w:sdtContent>
          <w:r w:rsidR="00F8697D" w:rsidRPr="00891082">
            <w:rPr>
              <w:rFonts w:ascii="Times New Roman" w:eastAsia="Times New Roman" w:hAnsi="Times New Roman" w:cs="Times New Roman"/>
              <w:color w:val="000000"/>
              <w:sz w:val="24"/>
              <w:szCs w:val="24"/>
              <w:lang w:eastAsia="es-MX"/>
            </w:rPr>
            <w:t>Krippner (2005)</w:t>
          </w:r>
        </w:sdtContent>
      </w:sdt>
      <w:r w:rsidR="00313F89" w:rsidRPr="00891082">
        <w:rPr>
          <w:rFonts w:ascii="Times New Roman" w:eastAsia="Times New Roman" w:hAnsi="Times New Roman" w:cs="Times New Roman"/>
          <w:color w:val="000000"/>
          <w:sz w:val="24"/>
          <w:szCs w:val="24"/>
          <w:lang w:eastAsia="es-MX"/>
        </w:rPr>
        <w:t xml:space="preserve">, cuyo análisis se centra en determinar en </w:t>
      </w:r>
      <w:r w:rsidR="009379A9" w:rsidRPr="00891082">
        <w:rPr>
          <w:rFonts w:ascii="Times New Roman" w:eastAsia="Times New Roman" w:hAnsi="Times New Roman" w:cs="Times New Roman"/>
          <w:color w:val="000000"/>
          <w:sz w:val="24"/>
          <w:szCs w:val="24"/>
          <w:lang w:eastAsia="es-MX"/>
        </w:rPr>
        <w:t>qué</w:t>
      </w:r>
      <w:r w:rsidR="00313F89" w:rsidRPr="00891082">
        <w:rPr>
          <w:rFonts w:ascii="Times New Roman" w:eastAsia="Times New Roman" w:hAnsi="Times New Roman" w:cs="Times New Roman"/>
          <w:color w:val="000000"/>
          <w:sz w:val="24"/>
          <w:szCs w:val="24"/>
          <w:lang w:eastAsia="es-MX"/>
        </w:rPr>
        <w:t xml:space="preserve"> medida las Empresas No Financieras (ENF)</w:t>
      </w:r>
      <w:r w:rsidRPr="00891082">
        <w:rPr>
          <w:rFonts w:ascii="Times New Roman" w:eastAsia="Times New Roman" w:hAnsi="Times New Roman" w:cs="Times New Roman"/>
          <w:color w:val="000000"/>
          <w:sz w:val="24"/>
          <w:szCs w:val="24"/>
          <w:lang w:eastAsia="es-MX"/>
        </w:rPr>
        <w:t xml:space="preserve"> le han otorgado </w:t>
      </w:r>
      <w:r w:rsidR="00313F89" w:rsidRPr="00891082">
        <w:rPr>
          <w:rFonts w:ascii="Times New Roman" w:eastAsia="Times New Roman" w:hAnsi="Times New Roman" w:cs="Times New Roman"/>
          <w:color w:val="000000"/>
          <w:sz w:val="24"/>
          <w:szCs w:val="24"/>
          <w:lang w:eastAsia="es-MX"/>
        </w:rPr>
        <w:t xml:space="preserve">importancia </w:t>
      </w:r>
      <w:r w:rsidRPr="00891082">
        <w:rPr>
          <w:rFonts w:ascii="Times New Roman" w:eastAsia="Times New Roman" w:hAnsi="Times New Roman" w:cs="Times New Roman"/>
          <w:color w:val="000000"/>
          <w:sz w:val="24"/>
          <w:szCs w:val="24"/>
          <w:lang w:eastAsia="es-MX"/>
        </w:rPr>
        <w:t xml:space="preserve">a las fuentes </w:t>
      </w:r>
      <w:r w:rsidR="00313F89" w:rsidRPr="00891082">
        <w:rPr>
          <w:rFonts w:ascii="Times New Roman" w:eastAsia="Times New Roman" w:hAnsi="Times New Roman" w:cs="Times New Roman"/>
          <w:color w:val="000000"/>
          <w:sz w:val="24"/>
          <w:szCs w:val="24"/>
          <w:lang w:eastAsia="es-MX"/>
        </w:rPr>
        <w:t xml:space="preserve">de origen </w:t>
      </w:r>
      <w:r w:rsidRPr="00891082">
        <w:rPr>
          <w:rFonts w:ascii="Times New Roman" w:eastAsia="Times New Roman" w:hAnsi="Times New Roman" w:cs="Times New Roman"/>
          <w:color w:val="000000"/>
          <w:sz w:val="24"/>
          <w:szCs w:val="24"/>
          <w:lang w:eastAsia="es-MX"/>
        </w:rPr>
        <w:t>financier</w:t>
      </w:r>
      <w:r w:rsidR="00313F89" w:rsidRPr="00891082">
        <w:rPr>
          <w:rFonts w:ascii="Times New Roman" w:eastAsia="Times New Roman" w:hAnsi="Times New Roman" w:cs="Times New Roman"/>
          <w:color w:val="000000"/>
          <w:sz w:val="24"/>
          <w:szCs w:val="24"/>
          <w:lang w:eastAsia="es-MX"/>
        </w:rPr>
        <w:t>o</w:t>
      </w:r>
      <w:r w:rsidRPr="00891082">
        <w:rPr>
          <w:rFonts w:ascii="Times New Roman" w:eastAsia="Times New Roman" w:hAnsi="Times New Roman" w:cs="Times New Roman"/>
          <w:color w:val="000000"/>
          <w:sz w:val="24"/>
          <w:szCs w:val="24"/>
          <w:lang w:eastAsia="es-MX"/>
        </w:rPr>
        <w:t xml:space="preserve"> como ingreso principal,</w:t>
      </w:r>
      <w:r w:rsidR="008528DF">
        <w:rPr>
          <w:rFonts w:ascii="Times New Roman" w:eastAsia="Times New Roman" w:hAnsi="Times New Roman" w:cs="Times New Roman"/>
          <w:color w:val="000000"/>
          <w:sz w:val="24"/>
          <w:szCs w:val="24"/>
          <w:lang w:eastAsia="es-MX"/>
        </w:rPr>
        <w:t xml:space="preserve"> menciona que, se ha</w:t>
      </w:r>
      <w:r w:rsidR="00313F89" w:rsidRPr="00891082">
        <w:rPr>
          <w:rFonts w:ascii="Times New Roman" w:eastAsia="Times New Roman" w:hAnsi="Times New Roman" w:cs="Times New Roman"/>
          <w:color w:val="000000"/>
          <w:sz w:val="24"/>
          <w:szCs w:val="24"/>
          <w:lang w:eastAsia="es-MX"/>
        </w:rPr>
        <w:t xml:space="preserve"> </w:t>
      </w:r>
      <w:r w:rsidRPr="00891082">
        <w:rPr>
          <w:rFonts w:ascii="Times New Roman" w:eastAsia="Times New Roman" w:hAnsi="Times New Roman" w:cs="Times New Roman"/>
          <w:color w:val="000000"/>
          <w:sz w:val="24"/>
          <w:szCs w:val="24"/>
          <w:lang w:eastAsia="es-MX"/>
        </w:rPr>
        <w:t xml:space="preserve">ocasionado un distanciamiento </w:t>
      </w:r>
      <w:r w:rsidR="00313F89" w:rsidRPr="00891082">
        <w:rPr>
          <w:rFonts w:ascii="Times New Roman" w:eastAsia="Times New Roman" w:hAnsi="Times New Roman" w:cs="Times New Roman"/>
          <w:color w:val="000000"/>
          <w:sz w:val="24"/>
          <w:szCs w:val="24"/>
          <w:lang w:eastAsia="es-MX"/>
        </w:rPr>
        <w:t xml:space="preserve">creciente </w:t>
      </w:r>
      <w:r w:rsidRPr="00891082">
        <w:rPr>
          <w:rFonts w:ascii="Times New Roman" w:eastAsia="Times New Roman" w:hAnsi="Times New Roman" w:cs="Times New Roman"/>
          <w:color w:val="000000"/>
          <w:sz w:val="24"/>
          <w:szCs w:val="24"/>
          <w:lang w:eastAsia="es-MX"/>
        </w:rPr>
        <w:t xml:space="preserve">en </w:t>
      </w:r>
      <w:r w:rsidR="008528DF">
        <w:rPr>
          <w:rFonts w:ascii="Times New Roman" w:eastAsia="Times New Roman" w:hAnsi="Times New Roman" w:cs="Times New Roman"/>
          <w:color w:val="000000"/>
          <w:sz w:val="24"/>
          <w:szCs w:val="24"/>
          <w:lang w:eastAsia="es-MX"/>
        </w:rPr>
        <w:t>la</w:t>
      </w:r>
      <w:r w:rsidRPr="00891082">
        <w:rPr>
          <w:rFonts w:ascii="Times New Roman" w:eastAsia="Times New Roman" w:hAnsi="Times New Roman" w:cs="Times New Roman"/>
          <w:color w:val="000000"/>
          <w:sz w:val="24"/>
          <w:szCs w:val="24"/>
          <w:lang w:eastAsia="es-MX"/>
        </w:rPr>
        <w:t xml:space="preserve"> función productiva</w:t>
      </w:r>
      <w:r w:rsidR="00D05687">
        <w:rPr>
          <w:rFonts w:ascii="Times New Roman" w:eastAsia="Times New Roman" w:hAnsi="Times New Roman" w:cs="Times New Roman"/>
          <w:color w:val="000000"/>
          <w:sz w:val="24"/>
          <w:szCs w:val="24"/>
          <w:lang w:eastAsia="es-MX"/>
        </w:rPr>
        <w:t>.</w:t>
      </w:r>
    </w:p>
    <w:p w14:paraId="6540F518" w14:textId="6BA7E322" w:rsidR="00CE1F98" w:rsidRPr="00891082" w:rsidRDefault="00CE1F98" w:rsidP="00BB0436">
      <w:pPr>
        <w:pStyle w:val="NormalWeb"/>
        <w:spacing w:before="0" w:beforeAutospacing="0" w:after="160" w:afterAutospacing="0" w:line="360" w:lineRule="auto"/>
        <w:jc w:val="both"/>
        <w:rPr>
          <w:color w:val="000000"/>
        </w:rPr>
      </w:pPr>
      <w:r w:rsidRPr="00891082">
        <w:rPr>
          <w:color w:val="000000"/>
        </w:rPr>
        <w:t xml:space="preserve">Dado que los efectos particulares de este problema de estudio se encuentran delimitados por las condiciones históricas y estructurales de las propias economías, en el caso de México, </w:t>
      </w:r>
      <w:r w:rsidR="002E47A9" w:rsidRPr="00891082">
        <w:rPr>
          <w:color w:val="000000"/>
        </w:rPr>
        <w:t>algunos estudios mencionan que se</w:t>
      </w:r>
      <w:r w:rsidRPr="00891082">
        <w:rPr>
          <w:color w:val="000000"/>
        </w:rPr>
        <w:t xml:space="preserve"> ha comenzado a observar una tendencia importante en las </w:t>
      </w:r>
      <w:r w:rsidR="00AA554A" w:rsidRPr="00891082">
        <w:rPr>
          <w:color w:val="000000"/>
        </w:rPr>
        <w:t>E</w:t>
      </w:r>
      <w:r w:rsidRPr="00891082">
        <w:rPr>
          <w:color w:val="000000"/>
        </w:rPr>
        <w:t xml:space="preserve">mpresas </w:t>
      </w:r>
      <w:r w:rsidR="00AA554A" w:rsidRPr="00891082">
        <w:rPr>
          <w:color w:val="000000"/>
        </w:rPr>
        <w:t>N</w:t>
      </w:r>
      <w:r w:rsidRPr="00891082">
        <w:rPr>
          <w:color w:val="000000"/>
        </w:rPr>
        <w:t xml:space="preserve">o </w:t>
      </w:r>
      <w:r w:rsidR="00AA554A" w:rsidRPr="00891082">
        <w:rPr>
          <w:color w:val="000000"/>
        </w:rPr>
        <w:t>F</w:t>
      </w:r>
      <w:r w:rsidRPr="00891082">
        <w:rPr>
          <w:color w:val="000000"/>
        </w:rPr>
        <w:t>inancieras</w:t>
      </w:r>
      <w:r w:rsidR="00AA554A" w:rsidRPr="00891082">
        <w:rPr>
          <w:color w:val="000000"/>
        </w:rPr>
        <w:t xml:space="preserve"> (ENF)</w:t>
      </w:r>
      <w:r w:rsidRPr="00891082">
        <w:rPr>
          <w:color w:val="000000"/>
        </w:rPr>
        <w:t>, quienes han decidido priorizar los intereses del mercado financiero.</w:t>
      </w:r>
    </w:p>
    <w:p w14:paraId="68CEA751" w14:textId="71D903F1" w:rsidR="005F49E6" w:rsidRPr="00891082" w:rsidRDefault="00CE1F98" w:rsidP="00BB0436">
      <w:pPr>
        <w:pStyle w:val="NormalWeb"/>
        <w:spacing w:before="0" w:beforeAutospacing="0" w:after="160" w:afterAutospacing="0" w:line="360" w:lineRule="auto"/>
        <w:jc w:val="both"/>
        <w:rPr>
          <w:color w:val="000000"/>
        </w:rPr>
      </w:pPr>
      <w:r w:rsidRPr="00891082">
        <w:rPr>
          <w:color w:val="000000"/>
        </w:rPr>
        <w:t xml:space="preserve">Esta subordinación de intereses viene acompañada de una </w:t>
      </w:r>
      <w:r w:rsidR="002E47A9" w:rsidRPr="00891082">
        <w:rPr>
          <w:color w:val="000000"/>
        </w:rPr>
        <w:t>transfiguración</w:t>
      </w:r>
      <w:r w:rsidRPr="00891082">
        <w:rPr>
          <w:color w:val="000000"/>
        </w:rPr>
        <w:t xml:space="preserve"> en el esquema de gestión empresarial, que ha pasado de un tipo </w:t>
      </w:r>
      <w:r w:rsidRPr="00891082">
        <w:rPr>
          <w:i/>
          <w:iCs/>
          <w:color w:val="000000"/>
        </w:rPr>
        <w:t>stakeholder</w:t>
      </w:r>
      <w:r w:rsidRPr="00891082">
        <w:rPr>
          <w:color w:val="000000"/>
        </w:rPr>
        <w:t xml:space="preserve">, a uno de tipo </w:t>
      </w:r>
      <w:r w:rsidRPr="00891082">
        <w:rPr>
          <w:i/>
          <w:iCs/>
          <w:color w:val="000000"/>
        </w:rPr>
        <w:t>shareholder</w:t>
      </w:r>
      <w:r w:rsidRPr="00891082">
        <w:rPr>
          <w:color w:val="000000"/>
        </w:rPr>
        <w:t xml:space="preserve"> </w:t>
      </w:r>
      <w:sdt>
        <w:sdtPr>
          <w:rPr>
            <w:color w:val="000000"/>
          </w:rPr>
          <w:tag w:val="MENDELEY_CITATION_v3_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"/>
          <w:id w:val="-697234006"/>
          <w:placeholder>
            <w:docPart w:val="2E3531646B3241F794DF3CE1B62C1CB0"/>
          </w:placeholder>
        </w:sdtPr>
        <w:sdtEndPr/>
        <w:sdtContent>
          <w:r w:rsidR="00F8697D" w:rsidRPr="00891082">
            <w:rPr>
              <w:color w:val="000000"/>
            </w:rPr>
            <w:t>(Álvarez Peralta &amp; Luengo Escalonilla, 2011)</w:t>
          </w:r>
        </w:sdtContent>
      </w:sdt>
      <w:r w:rsidR="00BC783A" w:rsidRPr="00891082">
        <w:rPr>
          <w:color w:val="000000"/>
        </w:rPr>
        <w:t>,</w:t>
      </w:r>
      <w:r w:rsidRPr="00891082">
        <w:rPr>
          <w:rStyle w:val="Refdenotaalpie"/>
          <w:color w:val="000000"/>
        </w:rPr>
        <w:footnoteReference w:id="4"/>
      </w:r>
      <w:r w:rsidRPr="00891082">
        <w:rPr>
          <w:color w:val="000000"/>
        </w:rPr>
        <w:t xml:space="preserve"> provocando que las SNF comiencen una búsqueda codiciosa por obtener cada vez mayores beneficios</w:t>
      </w:r>
      <w:r w:rsidR="002E47A9" w:rsidRPr="00891082">
        <w:rPr>
          <w:color w:val="000000"/>
        </w:rPr>
        <w:t>.</w:t>
      </w:r>
      <w:r w:rsidRPr="00891082">
        <w:rPr>
          <w:color w:val="000000"/>
        </w:rPr>
        <w:t xml:space="preserve"> </w:t>
      </w:r>
    </w:p>
    <w:p w14:paraId="579E9755" w14:textId="77777777" w:rsidR="001D4E1C" w:rsidRDefault="005873FF" w:rsidP="001D4E1C">
      <w:pPr>
        <w:pStyle w:val="NormalWeb"/>
        <w:spacing w:before="0" w:beforeAutospacing="0" w:after="160" w:afterAutospacing="0" w:line="360" w:lineRule="auto"/>
        <w:jc w:val="both"/>
        <w:rPr>
          <w:color w:val="000000"/>
        </w:rPr>
      </w:pPr>
      <w:r w:rsidRPr="00891082">
        <w:t xml:space="preserve">Por lo antes expuesto, la hipótesis planteada </w:t>
      </w:r>
      <w:r w:rsidR="00085F3F" w:rsidRPr="00891082">
        <w:t xml:space="preserve">sostiene </w:t>
      </w:r>
      <w:r w:rsidRPr="00891082">
        <w:t xml:space="preserve">que el suceso mutuamente excluyente entre la inversión productiva </w:t>
      </w:r>
      <w:r w:rsidR="00085F3F" w:rsidRPr="00891082">
        <w:t xml:space="preserve">y la </w:t>
      </w:r>
      <w:r w:rsidRPr="00891082">
        <w:t>inversión financiera</w:t>
      </w:r>
      <w:r w:rsidR="00085F3F" w:rsidRPr="00891082">
        <w:t>, derivado d</w:t>
      </w:r>
      <w:r w:rsidRPr="00891082">
        <w:t>el proceso de financiarización</w:t>
      </w:r>
      <w:r w:rsidR="00085F3F" w:rsidRPr="00891082">
        <w:t>,</w:t>
      </w:r>
      <w:r w:rsidRPr="00891082">
        <w:t xml:space="preserve"> comienza a tener lugar en la dinámica con la que operan las empresas del sector productivo en </w:t>
      </w:r>
      <w:r w:rsidRPr="00891082">
        <w:lastRenderedPageBreak/>
        <w:t>México</w:t>
      </w:r>
      <w:r w:rsidR="00085F3F" w:rsidRPr="00891082">
        <w:t>. Así mismo</w:t>
      </w:r>
      <w:r w:rsidR="00D55FA7" w:rsidRPr="00891082">
        <w:rPr>
          <w:color w:val="000000"/>
        </w:rPr>
        <w:t xml:space="preserve">, </w:t>
      </w:r>
      <w:r w:rsidR="00085F3F" w:rsidRPr="00891082">
        <w:rPr>
          <w:color w:val="000000"/>
        </w:rPr>
        <w:t>inferir la marcada tendencia a reducir</w:t>
      </w:r>
      <w:r w:rsidR="00D55FA7" w:rsidRPr="00891082">
        <w:rPr>
          <w:color w:val="000000"/>
        </w:rPr>
        <w:t xml:space="preserve"> significativamente la disposición de </w:t>
      </w:r>
      <w:r w:rsidR="00085F3F" w:rsidRPr="00891082">
        <w:rPr>
          <w:color w:val="000000"/>
        </w:rPr>
        <w:t xml:space="preserve">estas </w:t>
      </w:r>
      <w:r w:rsidR="00D55FA7" w:rsidRPr="00891082">
        <w:rPr>
          <w:color w:val="000000"/>
        </w:rPr>
        <w:t xml:space="preserve">empresas </w:t>
      </w:r>
      <w:r w:rsidR="00085F3F" w:rsidRPr="00891082">
        <w:rPr>
          <w:color w:val="000000"/>
        </w:rPr>
        <w:t xml:space="preserve">a </w:t>
      </w:r>
      <w:r w:rsidR="00D55FA7" w:rsidRPr="00891082">
        <w:rPr>
          <w:color w:val="000000"/>
        </w:rPr>
        <w:t>reinvertir en su actividad productiva.</w:t>
      </w:r>
    </w:p>
    <w:p w14:paraId="7E207278" w14:textId="0F344948" w:rsidR="002C3050" w:rsidRPr="00891082" w:rsidRDefault="002C3050" w:rsidP="00F3072E">
      <w:pPr>
        <w:pStyle w:val="NormalWeb"/>
        <w:numPr>
          <w:ilvl w:val="1"/>
          <w:numId w:val="13"/>
        </w:numPr>
        <w:spacing w:line="360" w:lineRule="auto"/>
        <w:jc w:val="both"/>
        <w:rPr>
          <w:b/>
          <w:bCs/>
          <w:color w:val="000000"/>
        </w:rPr>
      </w:pPr>
      <w:r w:rsidRPr="00891082">
        <w:rPr>
          <w:b/>
          <w:bCs/>
        </w:rPr>
        <w:t>La dinámica empresarial</w:t>
      </w:r>
    </w:p>
    <w:p w14:paraId="07196CD6" w14:textId="49C04A21" w:rsidR="00CE1F98" w:rsidRPr="00891082" w:rsidRDefault="00CE1F98" w:rsidP="00BB0436">
      <w:pPr>
        <w:spacing w:line="360" w:lineRule="auto"/>
        <w:jc w:val="both"/>
        <w:rPr>
          <w:rFonts w:ascii="Times New Roman" w:hAnsi="Times New Roman" w:cs="Times New Roman"/>
          <w:color w:val="000000"/>
          <w:sz w:val="24"/>
          <w:szCs w:val="24"/>
        </w:rPr>
      </w:pPr>
      <w:r w:rsidRPr="00891082">
        <w:rPr>
          <w:rFonts w:ascii="Times New Roman" w:hAnsi="Times New Roman" w:cs="Times New Roman"/>
          <w:color w:val="000000"/>
          <w:sz w:val="24"/>
          <w:szCs w:val="24"/>
        </w:rPr>
        <w:t>Uno de los acontecimientos que marcan una disrupción en el comportamiento de la economía mundial se encuentra</w:t>
      </w:r>
      <w:r w:rsidR="00BC783A" w:rsidRPr="00891082">
        <w:rPr>
          <w:rFonts w:ascii="Times New Roman" w:hAnsi="Times New Roman" w:cs="Times New Roman"/>
          <w:color w:val="000000"/>
          <w:sz w:val="24"/>
          <w:szCs w:val="24"/>
        </w:rPr>
        <w:t xml:space="preserve"> en</w:t>
      </w:r>
      <w:r w:rsidRPr="00891082">
        <w:rPr>
          <w:rFonts w:ascii="Times New Roman" w:hAnsi="Times New Roman" w:cs="Times New Roman"/>
          <w:color w:val="000000"/>
          <w:sz w:val="24"/>
          <w:szCs w:val="24"/>
        </w:rPr>
        <w:t xml:space="preserve"> el periodo de crecimiento económico dado entre el año 1997 a 2001. Después del estallido de este ciclo de alta especulación conocido como </w:t>
      </w:r>
      <w:r w:rsidRPr="00891082">
        <w:rPr>
          <w:rFonts w:ascii="Times New Roman" w:hAnsi="Times New Roman" w:cs="Times New Roman"/>
          <w:i/>
          <w:iCs/>
          <w:color w:val="000000"/>
          <w:sz w:val="24"/>
          <w:szCs w:val="24"/>
        </w:rPr>
        <w:t>“dot-com bubble”</w:t>
      </w:r>
      <w:r w:rsidRPr="00891082">
        <w:rPr>
          <w:rFonts w:ascii="Times New Roman" w:hAnsi="Times New Roman" w:cs="Times New Roman"/>
          <w:color w:val="000000"/>
          <w:sz w:val="24"/>
          <w:szCs w:val="24"/>
        </w:rPr>
        <w:t xml:space="preserve"> el aumento del crédito para las </w:t>
      </w:r>
      <w:r w:rsidR="002C3050" w:rsidRPr="00891082">
        <w:rPr>
          <w:rFonts w:ascii="Times New Roman" w:hAnsi="Times New Roman" w:cs="Times New Roman"/>
          <w:color w:val="000000"/>
          <w:sz w:val="24"/>
          <w:szCs w:val="24"/>
        </w:rPr>
        <w:t>E</w:t>
      </w:r>
      <w:r w:rsidRPr="00891082">
        <w:rPr>
          <w:rFonts w:ascii="Times New Roman" w:hAnsi="Times New Roman" w:cs="Times New Roman"/>
          <w:color w:val="000000"/>
          <w:sz w:val="24"/>
          <w:szCs w:val="24"/>
        </w:rPr>
        <w:t xml:space="preserve">NF fue seguido por la proliferación de instrumentos financieros </w:t>
      </w:r>
      <w:sdt>
        <w:sdtPr>
          <w:rPr>
            <w:rFonts w:ascii="Times New Roman" w:hAnsi="Times New Roman" w:cs="Times New Roman"/>
            <w:color w:val="000000"/>
            <w:sz w:val="24"/>
            <w:szCs w:val="24"/>
          </w:rPr>
          <w:tag w:val="MENDELEY_CITATION_v3_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"/>
          <w:id w:val="-983312530"/>
          <w:placeholder>
            <w:docPart w:val="2E3531646B3241F794DF3CE1B62C1CB0"/>
          </w:placeholder>
        </w:sdtPr>
        <w:sdtEndPr/>
        <w:sdtContent>
          <w:r w:rsidR="00F8697D" w:rsidRPr="00891082">
            <w:rPr>
              <w:rFonts w:ascii="Times New Roman" w:hAnsi="Times New Roman" w:cs="Times New Roman"/>
              <w:color w:val="000000"/>
              <w:sz w:val="24"/>
              <w:szCs w:val="24"/>
            </w:rPr>
            <w:t>(Correa et al., 2013)</w:t>
          </w:r>
        </w:sdtContent>
      </w:sdt>
      <w:r w:rsidRPr="00891082">
        <w:rPr>
          <w:rFonts w:ascii="Times New Roman" w:hAnsi="Times New Roman" w:cs="Times New Roman"/>
          <w:color w:val="000000"/>
          <w:sz w:val="24"/>
          <w:szCs w:val="24"/>
        </w:rPr>
        <w:t xml:space="preserve"> que ayudaron en un inicio a financiar sus actividades productivas mediante un incremento en la liquidez del efectivo.</w:t>
      </w:r>
    </w:p>
    <w:p w14:paraId="34D9A3D2" w14:textId="75EED3BD" w:rsidR="00FC5565" w:rsidRPr="00663222" w:rsidRDefault="00CE1F98" w:rsidP="00663222">
      <w:pPr>
        <w:spacing w:line="360" w:lineRule="auto"/>
        <w:jc w:val="both"/>
        <w:rPr>
          <w:rFonts w:ascii="Times New Roman" w:hAnsi="Times New Roman" w:cs="Times New Roman"/>
          <w:color w:val="000000"/>
          <w:sz w:val="24"/>
          <w:szCs w:val="24"/>
        </w:rPr>
      </w:pPr>
      <w:r w:rsidRPr="00891082">
        <w:rPr>
          <w:rFonts w:ascii="Times New Roman" w:hAnsi="Times New Roman" w:cs="Times New Roman"/>
          <w:color w:val="000000"/>
          <w:sz w:val="24"/>
          <w:szCs w:val="24"/>
        </w:rPr>
        <w:t>Esta situación, fue construyendo un nuevo panorama para los mercados financieros que tuvieron, hasta cierto punto, un efecto sustitución de las actividades de la banca comercial</w:t>
      </w:r>
      <w:r w:rsidR="00BC783A" w:rsidRPr="00891082">
        <w:rPr>
          <w:rFonts w:ascii="Times New Roman" w:hAnsi="Times New Roman" w:cs="Times New Roman"/>
          <w:color w:val="000000"/>
          <w:sz w:val="24"/>
          <w:szCs w:val="24"/>
        </w:rPr>
        <w:t>.</w:t>
      </w:r>
      <w:r w:rsidRPr="00891082">
        <w:rPr>
          <w:rStyle w:val="Refdenotaalpie"/>
          <w:rFonts w:ascii="Times New Roman" w:hAnsi="Times New Roman" w:cs="Times New Roman"/>
          <w:color w:val="000000"/>
          <w:sz w:val="24"/>
          <w:szCs w:val="24"/>
        </w:rPr>
        <w:footnoteReference w:id="5"/>
      </w:r>
      <w:r w:rsidRPr="00891082">
        <w:rPr>
          <w:rFonts w:ascii="Times New Roman" w:hAnsi="Times New Roman" w:cs="Times New Roman"/>
          <w:color w:val="000000"/>
          <w:sz w:val="24"/>
          <w:szCs w:val="24"/>
        </w:rPr>
        <w:t xml:space="preserve"> </w:t>
      </w:r>
      <w:r w:rsidR="00FC5565">
        <w:rPr>
          <w:rFonts w:ascii="Times New Roman" w:hAnsi="Times New Roman" w:cs="Times New Roman"/>
          <w:color w:val="000000"/>
          <w:sz w:val="24"/>
          <w:szCs w:val="24"/>
        </w:rPr>
        <w:t>Aunque l</w:t>
      </w:r>
      <w:r w:rsidRPr="00891082">
        <w:rPr>
          <w:rFonts w:ascii="Times New Roman" w:hAnsi="Times New Roman" w:cs="Times New Roman"/>
          <w:color w:val="000000"/>
          <w:sz w:val="24"/>
          <w:szCs w:val="24"/>
        </w:rPr>
        <w:t xml:space="preserve">as causas de ello </w:t>
      </w:r>
      <w:r w:rsidR="00FC5565">
        <w:rPr>
          <w:rFonts w:ascii="Times New Roman" w:hAnsi="Times New Roman" w:cs="Times New Roman"/>
          <w:color w:val="000000"/>
          <w:sz w:val="24"/>
          <w:szCs w:val="24"/>
        </w:rPr>
        <w:t>son diversas, e</w:t>
      </w:r>
      <w:r w:rsidRPr="00891082">
        <w:rPr>
          <w:rFonts w:ascii="Times New Roman" w:hAnsi="Times New Roman" w:cs="Times New Roman"/>
          <w:color w:val="000000"/>
          <w:sz w:val="24"/>
          <w:szCs w:val="24"/>
        </w:rPr>
        <w:t xml:space="preserve">n general, las </w:t>
      </w:r>
      <w:r w:rsidR="002C3050" w:rsidRPr="00891082">
        <w:rPr>
          <w:rFonts w:ascii="Times New Roman" w:hAnsi="Times New Roman" w:cs="Times New Roman"/>
          <w:color w:val="000000"/>
          <w:sz w:val="24"/>
          <w:szCs w:val="24"/>
        </w:rPr>
        <w:t>E</w:t>
      </w:r>
      <w:r w:rsidRPr="00891082">
        <w:rPr>
          <w:rFonts w:ascii="Times New Roman" w:hAnsi="Times New Roman" w:cs="Times New Roman"/>
          <w:color w:val="000000"/>
          <w:sz w:val="24"/>
          <w:szCs w:val="24"/>
        </w:rPr>
        <w:t xml:space="preserve">NF han mostrado una tendencia </w:t>
      </w:r>
      <w:r w:rsidR="00BC783A" w:rsidRPr="00891082">
        <w:rPr>
          <w:rFonts w:ascii="Times New Roman" w:hAnsi="Times New Roman" w:cs="Times New Roman"/>
          <w:color w:val="000000"/>
          <w:sz w:val="24"/>
          <w:szCs w:val="24"/>
        </w:rPr>
        <w:t>a</w:t>
      </w:r>
      <w:r w:rsidRPr="00891082">
        <w:rPr>
          <w:rFonts w:ascii="Times New Roman" w:hAnsi="Times New Roman" w:cs="Times New Roman"/>
          <w:color w:val="000000"/>
          <w:sz w:val="24"/>
          <w:szCs w:val="24"/>
        </w:rPr>
        <w:t xml:space="preserve"> la disminución de solicitud de créditos bancarios </w:t>
      </w:r>
      <w:r w:rsidR="00FC5565">
        <w:rPr>
          <w:rFonts w:ascii="Times New Roman" w:hAnsi="Times New Roman" w:cs="Times New Roman"/>
          <w:color w:val="000000"/>
          <w:sz w:val="24"/>
          <w:szCs w:val="24"/>
        </w:rPr>
        <w:t xml:space="preserve">a partir de estos años, </w:t>
      </w:r>
      <w:r w:rsidRPr="00891082">
        <w:rPr>
          <w:rFonts w:ascii="Times New Roman" w:hAnsi="Times New Roman" w:cs="Times New Roman"/>
          <w:color w:val="000000"/>
          <w:sz w:val="24"/>
          <w:szCs w:val="24"/>
        </w:rPr>
        <w:t>y</w:t>
      </w:r>
      <w:r w:rsidR="00BC783A" w:rsidRPr="00891082">
        <w:rPr>
          <w:rFonts w:ascii="Times New Roman" w:hAnsi="Times New Roman" w:cs="Times New Roman"/>
          <w:color w:val="000000"/>
          <w:sz w:val="24"/>
          <w:szCs w:val="24"/>
        </w:rPr>
        <w:t>,</w:t>
      </w:r>
      <w:r w:rsidRPr="00891082">
        <w:rPr>
          <w:rFonts w:ascii="Times New Roman" w:hAnsi="Times New Roman" w:cs="Times New Roman"/>
          <w:color w:val="000000"/>
          <w:sz w:val="24"/>
          <w:szCs w:val="24"/>
        </w:rPr>
        <w:t xml:space="preserve"> a la par, un aumento de financiación en los mercados financieros, especialmente a través de la emisión de títulos y la compraventa de activos </w:t>
      </w:r>
      <w:sdt>
        <w:sdtPr>
          <w:rPr>
            <w:rFonts w:ascii="Times New Roman" w:hAnsi="Times New Roman" w:cs="Times New Roman"/>
            <w:color w:val="000000"/>
            <w:sz w:val="24"/>
            <w:szCs w:val="24"/>
          </w:rPr>
          <w:tag w:val="MENDELEY_CITATION_v3_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"/>
          <w:id w:val="-1665239483"/>
          <w:placeholder>
            <w:docPart w:val="2E3531646B3241F794DF3CE1B62C1CB0"/>
          </w:placeholder>
        </w:sdtPr>
        <w:sdtEndPr/>
        <w:sdtContent>
          <w:r w:rsidR="00F8697D" w:rsidRPr="00891082">
            <w:rPr>
              <w:rFonts w:ascii="Times New Roman" w:hAnsi="Times New Roman" w:cs="Times New Roman"/>
              <w:color w:val="000000"/>
              <w:sz w:val="24"/>
              <w:szCs w:val="24"/>
            </w:rPr>
            <w:t>(Villavicencio, 2020)</w:t>
          </w:r>
        </w:sdtContent>
      </w:sdt>
      <w:r w:rsidRPr="00891082">
        <w:rPr>
          <w:rFonts w:ascii="Times New Roman" w:hAnsi="Times New Roman" w:cs="Times New Roman"/>
          <w:color w:val="000000"/>
          <w:sz w:val="24"/>
          <w:szCs w:val="24"/>
        </w:rPr>
        <w:t xml:space="preserve"> (gráfica 1).</w:t>
      </w:r>
    </w:p>
    <w:p w14:paraId="2054D136" w14:textId="57DDA2EA" w:rsidR="00AE213B" w:rsidRPr="00F86C82" w:rsidRDefault="00AE213B" w:rsidP="00D905F1">
      <w:pPr>
        <w:spacing w:after="120" w:line="360" w:lineRule="auto"/>
        <w:ind w:left="289" w:hanging="289"/>
        <w:jc w:val="center"/>
        <w:rPr>
          <w:rFonts w:ascii="Times New Roman" w:hAnsi="Times New Roman" w:cs="Times New Roman"/>
          <w:b/>
          <w:bCs/>
          <w:color w:val="000000"/>
          <w:sz w:val="20"/>
          <w:szCs w:val="20"/>
        </w:rPr>
      </w:pPr>
      <w:r w:rsidRPr="00D54A1B">
        <w:rPr>
          <w:rFonts w:ascii="Times New Roman" w:hAnsi="Times New Roman" w:cs="Times New Roman"/>
          <w:b/>
          <w:bCs/>
          <w:color w:val="000000"/>
          <w:sz w:val="20"/>
          <w:szCs w:val="20"/>
        </w:rPr>
        <w:t>Gráfica 1.</w:t>
      </w:r>
      <w:r w:rsidR="00B17AB5" w:rsidRPr="00D54A1B">
        <w:rPr>
          <w:rFonts w:ascii="Times New Roman" w:hAnsi="Times New Roman" w:cs="Times New Roman"/>
          <w:b/>
          <w:bCs/>
          <w:color w:val="000000"/>
          <w:sz w:val="20"/>
          <w:szCs w:val="20"/>
        </w:rPr>
        <w:t xml:space="preserve"> </w:t>
      </w:r>
      <w:r w:rsidR="00B17AB5" w:rsidRPr="00F3072E">
        <w:rPr>
          <w:rFonts w:ascii="Times New Roman" w:hAnsi="Times New Roman" w:cs="Times New Roman"/>
          <w:iCs/>
          <w:color w:val="000000"/>
          <w:sz w:val="20"/>
          <w:szCs w:val="20"/>
        </w:rPr>
        <w:t>Crédito interno proporcionado al sector privado mexicano por tipo de sector (% del PIB)</w:t>
      </w:r>
    </w:p>
    <w:p w14:paraId="198E6B03" w14:textId="663DE8DA" w:rsidR="001F359C" w:rsidRPr="00891082" w:rsidRDefault="001F359C" w:rsidP="001F359C">
      <w:pPr>
        <w:spacing w:after="120" w:line="360" w:lineRule="auto"/>
        <w:ind w:left="289" w:hanging="289"/>
        <w:jc w:val="center"/>
        <w:rPr>
          <w:rFonts w:ascii="Times New Roman" w:hAnsi="Times New Roman" w:cs="Times New Roman"/>
          <w:i/>
          <w:iCs/>
          <w:color w:val="000000"/>
          <w:sz w:val="24"/>
          <w:szCs w:val="24"/>
          <w:lang w:val="en-US"/>
        </w:rPr>
      </w:pPr>
      <w:r>
        <w:rPr>
          <w:rFonts w:ascii="Times New Roman" w:hAnsi="Times New Roman" w:cs="Times New Roman"/>
          <w:i/>
          <w:iCs/>
          <w:noProof/>
          <w:color w:val="000000"/>
          <w:sz w:val="24"/>
          <w:szCs w:val="24"/>
          <w:lang w:val="en-US"/>
        </w:rPr>
        <w:drawing>
          <wp:inline distT="0" distB="0" distL="0" distR="0" wp14:anchorId="73BFDD33" wp14:editId="4BB57F51">
            <wp:extent cx="3009600" cy="1800000"/>
            <wp:effectExtent l="0" t="0" r="635" b="10160"/>
            <wp:docPr id="36" name="Gráfico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92F10AB" w14:textId="77777777" w:rsidR="00AE213B" w:rsidRPr="00D905F1" w:rsidRDefault="00AE213B" w:rsidP="00F32248">
      <w:pPr>
        <w:spacing w:line="360" w:lineRule="auto"/>
        <w:jc w:val="center"/>
        <w:rPr>
          <w:rFonts w:ascii="Times New Roman" w:hAnsi="Times New Roman" w:cs="Times New Roman"/>
          <w:color w:val="000000"/>
          <w:sz w:val="20"/>
          <w:szCs w:val="20"/>
        </w:rPr>
      </w:pPr>
      <w:r w:rsidRPr="00D905F1">
        <w:rPr>
          <w:rFonts w:ascii="Times New Roman" w:hAnsi="Times New Roman" w:cs="Times New Roman"/>
          <w:color w:val="000000"/>
          <w:sz w:val="20"/>
          <w:szCs w:val="20"/>
        </w:rPr>
        <w:t xml:space="preserve">Fuente: </w:t>
      </w:r>
      <w:sdt>
        <w:sdtPr>
          <w:rPr>
            <w:rFonts w:ascii="Times New Roman" w:hAnsi="Times New Roman" w:cs="Times New Roman"/>
            <w:color w:val="000000"/>
            <w:sz w:val="20"/>
            <w:szCs w:val="20"/>
            <w:lang w:val="en-US"/>
          </w:rPr>
          <w:tag w:val="MENDELEY_CITATION_v3_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"/>
          <w:id w:val="-1784956754"/>
          <w:placeholder>
            <w:docPart w:val="3F25020D7DD44069A89A67B9A08F1E78"/>
          </w:placeholder>
        </w:sdtPr>
        <w:sdtEndPr/>
        <w:sdtContent>
          <w:r w:rsidRPr="00D905F1">
            <w:rPr>
              <w:rFonts w:ascii="Times New Roman" w:hAnsi="Times New Roman" w:cs="Times New Roman"/>
              <w:color w:val="000000"/>
              <w:sz w:val="20"/>
              <w:szCs w:val="20"/>
            </w:rPr>
            <w:t>Banco Mundial, a,b</w:t>
          </w:r>
        </w:sdtContent>
      </w:sdt>
    </w:p>
    <w:p w14:paraId="6825EC8F" w14:textId="6CAEBC68" w:rsidR="00CE1F98" w:rsidRPr="00891082" w:rsidRDefault="00CE1F98" w:rsidP="00BB0436">
      <w:pPr>
        <w:spacing w:line="360" w:lineRule="auto"/>
        <w:jc w:val="both"/>
        <w:rPr>
          <w:rFonts w:ascii="Times New Roman" w:hAnsi="Times New Roman" w:cs="Times New Roman"/>
          <w:color w:val="000000"/>
          <w:sz w:val="24"/>
          <w:szCs w:val="24"/>
        </w:rPr>
      </w:pPr>
      <w:r w:rsidRPr="00891082">
        <w:rPr>
          <w:rFonts w:ascii="Times New Roman" w:hAnsi="Times New Roman" w:cs="Times New Roman"/>
          <w:color w:val="000000"/>
          <w:sz w:val="24"/>
          <w:szCs w:val="24"/>
        </w:rPr>
        <w:lastRenderedPageBreak/>
        <w:t xml:space="preserve">Tal transformación en la dinámica de financiamiento de las empresas no financieras ha influido en la asignación de los recursos que se manejan dentro de las mismas. Tradicionalmente las </w:t>
      </w:r>
      <w:r w:rsidR="002C3050" w:rsidRPr="00891082">
        <w:rPr>
          <w:rFonts w:ascii="Times New Roman" w:hAnsi="Times New Roman" w:cs="Times New Roman"/>
          <w:color w:val="000000"/>
          <w:sz w:val="24"/>
          <w:szCs w:val="24"/>
        </w:rPr>
        <w:t>E</w:t>
      </w:r>
      <w:r w:rsidRPr="00891082">
        <w:rPr>
          <w:rFonts w:ascii="Times New Roman" w:hAnsi="Times New Roman" w:cs="Times New Roman"/>
          <w:color w:val="000000"/>
          <w:sz w:val="24"/>
          <w:szCs w:val="24"/>
        </w:rPr>
        <w:t>NF tenían como principal fuente de ingresos su actividad comercial y destinaban parte significativa de los mismos en la inversión productiva, con el objetivo principal de fomentar el crecimiento de la empresa mediante la compra de materia prima, bienes de capital fijo o mejoras tecnológicas y así poder aumentar sus ganancias en el largo plazo a través de una mayor capacidad de producción.</w:t>
      </w:r>
    </w:p>
    <w:p w14:paraId="11F1292E" w14:textId="44E5DE3F" w:rsidR="00CE1F98" w:rsidRPr="00891082" w:rsidRDefault="00CE1F98" w:rsidP="00FD540B">
      <w:pPr>
        <w:spacing w:line="360" w:lineRule="auto"/>
        <w:jc w:val="both"/>
        <w:rPr>
          <w:rFonts w:ascii="Times New Roman" w:hAnsi="Times New Roman" w:cs="Times New Roman"/>
          <w:color w:val="000000"/>
          <w:sz w:val="24"/>
          <w:szCs w:val="24"/>
        </w:rPr>
      </w:pPr>
      <w:r w:rsidRPr="00891082">
        <w:rPr>
          <w:rFonts w:ascii="Times New Roman" w:hAnsi="Times New Roman" w:cs="Times New Roman"/>
          <w:color w:val="000000"/>
          <w:sz w:val="24"/>
          <w:szCs w:val="24"/>
        </w:rPr>
        <w:t>Sin embargo, en una economía financiarizada, las estrategias corporativas cambian, pasando de una ideología de “retener y reinvertir” a “reducir y distribuir”</w:t>
      </w:r>
      <w:r w:rsidR="00744867">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"/>
          <w:id w:val="1128046681"/>
          <w:placeholder>
            <w:docPart w:val="BD234A6D7B3941D7AF9B7DF8BBAFAAAD"/>
          </w:placeholder>
        </w:sdtPr>
        <w:sdtEndPr/>
        <w:sdtContent>
          <w:r w:rsidR="00744867" w:rsidRPr="001C6081">
            <w:rPr>
              <w:rFonts w:ascii="Times New Roman" w:eastAsia="Times New Roman" w:hAnsi="Times New Roman" w:cs="Times New Roman"/>
              <w:color w:val="000000"/>
              <w:sz w:val="24"/>
            </w:rPr>
            <w:t>(Lazonick &amp; O’Sullivan, 2000)</w:t>
          </w:r>
        </w:sdtContent>
      </w:sdt>
      <w:r w:rsidRPr="00891082">
        <w:rPr>
          <w:rFonts w:ascii="Times New Roman" w:hAnsi="Times New Roman" w:cs="Times New Roman"/>
          <w:color w:val="000000"/>
          <w:sz w:val="24"/>
          <w:szCs w:val="24"/>
        </w:rPr>
        <w:t>. Esto tiene una connotación altamente negativa, entendiéndose que</w:t>
      </w:r>
      <w:r w:rsidR="005A2D1E" w:rsidRPr="00891082">
        <w:rPr>
          <w:rFonts w:ascii="Times New Roman" w:hAnsi="Times New Roman" w:cs="Times New Roman"/>
          <w:color w:val="000000"/>
          <w:sz w:val="24"/>
          <w:szCs w:val="24"/>
        </w:rPr>
        <w:t>,</w:t>
      </w:r>
      <w:r w:rsidRPr="00891082">
        <w:rPr>
          <w:rFonts w:ascii="Times New Roman" w:hAnsi="Times New Roman" w:cs="Times New Roman"/>
          <w:color w:val="000000"/>
          <w:sz w:val="24"/>
          <w:szCs w:val="24"/>
        </w:rPr>
        <w:t xml:space="preserve"> en una empresa dirigida por los intereses accionarios con el principal objetivo de obtener los máximos beneficios posibles en el menor </w:t>
      </w:r>
      <w:r w:rsidR="00E97CA0" w:rsidRPr="00891082">
        <w:rPr>
          <w:rFonts w:ascii="Times New Roman" w:hAnsi="Times New Roman" w:cs="Times New Roman"/>
          <w:color w:val="000000"/>
          <w:sz w:val="24"/>
          <w:szCs w:val="24"/>
        </w:rPr>
        <w:t>lapso</w:t>
      </w:r>
      <w:r w:rsidRPr="00891082">
        <w:rPr>
          <w:rFonts w:ascii="Times New Roman" w:hAnsi="Times New Roman" w:cs="Times New Roman"/>
          <w:color w:val="000000"/>
          <w:sz w:val="24"/>
          <w:szCs w:val="24"/>
        </w:rPr>
        <w:t xml:space="preserve">, la planeación de proyectos de inversión orientados a la innovación tecnológica y el aumento de la productividad con un enfoque en el largo plazo han pasado a segundo término, ocasionando que se les destine cada vez menos. </w:t>
      </w:r>
    </w:p>
    <w:p w14:paraId="001673BB" w14:textId="688AAEC9" w:rsidR="00CE1F98" w:rsidRPr="00891082" w:rsidRDefault="00CE1F98" w:rsidP="00FD540B">
      <w:pPr>
        <w:spacing w:line="360" w:lineRule="auto"/>
        <w:jc w:val="both"/>
        <w:rPr>
          <w:rFonts w:ascii="Times New Roman" w:hAnsi="Times New Roman" w:cs="Times New Roman"/>
          <w:color w:val="000000"/>
          <w:sz w:val="24"/>
          <w:szCs w:val="24"/>
        </w:rPr>
      </w:pPr>
      <w:r w:rsidRPr="00891082">
        <w:rPr>
          <w:rFonts w:ascii="Times New Roman" w:hAnsi="Times New Roman" w:cs="Times New Roman"/>
          <w:color w:val="000000"/>
          <w:sz w:val="24"/>
          <w:szCs w:val="24"/>
        </w:rPr>
        <w:t>Esta observación ha sido abordada por diferentes autores</w:t>
      </w:r>
      <w:r w:rsidR="005A2D1E" w:rsidRPr="00891082">
        <w:rPr>
          <w:rFonts w:ascii="Times New Roman" w:hAnsi="Times New Roman" w:cs="Times New Roman"/>
          <w:color w:val="000000"/>
          <w:sz w:val="24"/>
          <w:szCs w:val="24"/>
        </w:rPr>
        <w:t>.</w:t>
      </w:r>
      <w:r w:rsidRPr="0089108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"/>
          <w:id w:val="-684049762"/>
          <w:placeholder>
            <w:docPart w:val="2E3531646B3241F794DF3CE1B62C1CB0"/>
          </w:placeholder>
        </w:sdtPr>
        <w:sdtEndPr/>
        <w:sdtContent>
          <w:r w:rsidR="00F8697D" w:rsidRPr="00891082">
            <w:rPr>
              <w:rFonts w:ascii="Times New Roman" w:hAnsi="Times New Roman" w:cs="Times New Roman"/>
              <w:color w:val="000000"/>
              <w:sz w:val="24"/>
              <w:szCs w:val="24"/>
            </w:rPr>
            <w:t>Liu</w:t>
          </w:r>
          <w:r w:rsidR="00B46512">
            <w:rPr>
              <w:rFonts w:ascii="Times New Roman" w:hAnsi="Times New Roman" w:cs="Times New Roman"/>
              <w:color w:val="000000"/>
              <w:sz w:val="24"/>
              <w:szCs w:val="24"/>
            </w:rPr>
            <w:t>, Failler y Ding</w:t>
          </w:r>
          <w:r w:rsidR="00F8697D" w:rsidRPr="00891082">
            <w:rPr>
              <w:rFonts w:ascii="Times New Roman" w:hAnsi="Times New Roman" w:cs="Times New Roman"/>
              <w:color w:val="000000"/>
              <w:sz w:val="24"/>
              <w:szCs w:val="24"/>
            </w:rPr>
            <w:t>. (2022)</w:t>
          </w:r>
        </w:sdtContent>
      </w:sdt>
      <w:r w:rsidRPr="00891082">
        <w:rPr>
          <w:rFonts w:ascii="Times New Roman" w:hAnsi="Times New Roman" w:cs="Times New Roman"/>
          <w:color w:val="000000"/>
          <w:sz w:val="24"/>
          <w:szCs w:val="24"/>
        </w:rPr>
        <w:t xml:space="preserve"> ha</w:t>
      </w:r>
      <w:r w:rsidR="005A2D1E" w:rsidRPr="00891082">
        <w:rPr>
          <w:rFonts w:ascii="Times New Roman" w:hAnsi="Times New Roman" w:cs="Times New Roman"/>
          <w:color w:val="000000"/>
          <w:sz w:val="24"/>
          <w:szCs w:val="24"/>
        </w:rPr>
        <w:t>n afirmado que</w:t>
      </w:r>
      <w:r w:rsidRPr="00891082">
        <w:rPr>
          <w:rFonts w:ascii="Times New Roman" w:hAnsi="Times New Roman" w:cs="Times New Roman"/>
          <w:color w:val="000000"/>
          <w:sz w:val="24"/>
          <w:szCs w:val="24"/>
        </w:rPr>
        <w:t xml:space="preserve"> este comportamiento financiarizad</w:t>
      </w:r>
      <w:r w:rsidR="00AC7634" w:rsidRPr="00891082">
        <w:rPr>
          <w:rFonts w:ascii="Times New Roman" w:hAnsi="Times New Roman" w:cs="Times New Roman"/>
          <w:color w:val="000000"/>
          <w:sz w:val="24"/>
          <w:szCs w:val="24"/>
        </w:rPr>
        <w:t xml:space="preserve">o genera un </w:t>
      </w:r>
      <w:r w:rsidRPr="00891082">
        <w:rPr>
          <w:rFonts w:ascii="Times New Roman" w:hAnsi="Times New Roman" w:cs="Times New Roman"/>
          <w:color w:val="000000"/>
          <w:sz w:val="24"/>
          <w:szCs w:val="24"/>
        </w:rPr>
        <w:t xml:space="preserve">efecto </w:t>
      </w:r>
      <w:r w:rsidRPr="00891082">
        <w:rPr>
          <w:rFonts w:ascii="Times New Roman" w:hAnsi="Times New Roman" w:cs="Times New Roman"/>
          <w:i/>
          <w:iCs/>
          <w:color w:val="000000"/>
          <w:sz w:val="24"/>
          <w:szCs w:val="24"/>
        </w:rPr>
        <w:t>desplazamiento</w:t>
      </w:r>
      <w:r w:rsidRPr="00891082">
        <w:rPr>
          <w:rFonts w:ascii="Times New Roman" w:hAnsi="Times New Roman" w:cs="Times New Roman"/>
          <w:color w:val="000000"/>
          <w:sz w:val="24"/>
          <w:szCs w:val="24"/>
        </w:rPr>
        <w:t xml:space="preserve"> de la inversión</w:t>
      </w:r>
      <w:r w:rsidR="00AC7634" w:rsidRPr="00891082">
        <w:rPr>
          <w:rFonts w:ascii="Times New Roman" w:hAnsi="Times New Roman" w:cs="Times New Roman"/>
          <w:color w:val="000000"/>
          <w:sz w:val="24"/>
          <w:szCs w:val="24"/>
        </w:rPr>
        <w:t xml:space="preserve">, reduciendo los recursos destinados a la innovación tecnológica </w:t>
      </w:r>
      <w:r w:rsidRPr="00891082">
        <w:rPr>
          <w:rFonts w:ascii="Times New Roman" w:hAnsi="Times New Roman" w:cs="Times New Roman"/>
          <w:color w:val="000000"/>
          <w:sz w:val="24"/>
          <w:szCs w:val="24"/>
        </w:rPr>
        <w:t xml:space="preserve">orientada a </w:t>
      </w:r>
      <w:r w:rsidR="00AC7634" w:rsidRPr="00891082">
        <w:rPr>
          <w:rFonts w:ascii="Times New Roman" w:hAnsi="Times New Roman" w:cs="Times New Roman"/>
          <w:color w:val="000000"/>
          <w:sz w:val="24"/>
          <w:szCs w:val="24"/>
        </w:rPr>
        <w:t xml:space="preserve">incrementar </w:t>
      </w:r>
      <w:r w:rsidRPr="00891082">
        <w:rPr>
          <w:rFonts w:ascii="Times New Roman" w:hAnsi="Times New Roman" w:cs="Times New Roman"/>
          <w:color w:val="000000"/>
          <w:sz w:val="24"/>
          <w:szCs w:val="24"/>
        </w:rPr>
        <w:t>la productividad de la empresa.</w:t>
      </w:r>
    </w:p>
    <w:p w14:paraId="51C1A3E2" w14:textId="12DABDCC" w:rsidR="001269A1" w:rsidRPr="00C814C2" w:rsidRDefault="001269A1" w:rsidP="00FD540B">
      <w:pPr>
        <w:spacing w:line="360" w:lineRule="auto"/>
        <w:jc w:val="both"/>
        <w:rPr>
          <w:rFonts w:ascii="Times New Roman" w:hAnsi="Times New Roman" w:cs="Times New Roman"/>
          <w:sz w:val="24"/>
          <w:szCs w:val="24"/>
        </w:rPr>
      </w:pPr>
      <w:r w:rsidRPr="00891082">
        <w:rPr>
          <w:rFonts w:ascii="Times New Roman" w:hAnsi="Times New Roman" w:cs="Times New Roman"/>
          <w:color w:val="000000"/>
          <w:sz w:val="24"/>
          <w:szCs w:val="24"/>
        </w:rPr>
        <w:t>Si analizamos este proceso, podríamos decir que la financiarización no pareciera ser alarmante en un principio y que</w:t>
      </w:r>
      <w:r w:rsidR="005A2D1E" w:rsidRPr="00891082">
        <w:rPr>
          <w:rFonts w:ascii="Times New Roman" w:hAnsi="Times New Roman" w:cs="Times New Roman"/>
          <w:color w:val="000000"/>
          <w:sz w:val="24"/>
          <w:szCs w:val="24"/>
        </w:rPr>
        <w:t>,</w:t>
      </w:r>
      <w:r w:rsidRPr="00891082">
        <w:rPr>
          <w:rFonts w:ascii="Times New Roman" w:hAnsi="Times New Roman" w:cs="Times New Roman"/>
          <w:color w:val="000000"/>
          <w:sz w:val="24"/>
          <w:szCs w:val="24"/>
        </w:rPr>
        <w:t xml:space="preserve"> incluso, podría ser </w:t>
      </w:r>
      <w:r w:rsidR="005A2D1E" w:rsidRPr="00891082">
        <w:rPr>
          <w:rFonts w:ascii="Times New Roman" w:hAnsi="Times New Roman" w:cs="Times New Roman"/>
          <w:color w:val="000000"/>
          <w:sz w:val="24"/>
          <w:szCs w:val="24"/>
        </w:rPr>
        <w:t>provechosa</w:t>
      </w:r>
      <w:r w:rsidRPr="00891082">
        <w:rPr>
          <w:rFonts w:ascii="Times New Roman" w:hAnsi="Times New Roman" w:cs="Times New Roman"/>
          <w:color w:val="000000"/>
          <w:sz w:val="24"/>
          <w:szCs w:val="24"/>
        </w:rPr>
        <w:t xml:space="preserve"> para el crecimiento y el desarrollo de la empresa cuando los beneficios se utilizan como cualquier otro ingreso con fines productivos</w:t>
      </w:r>
      <w:r w:rsidR="005A2D1E" w:rsidRPr="00891082">
        <w:rPr>
          <w:rFonts w:ascii="Times New Roman" w:hAnsi="Times New Roman" w:cs="Times New Roman"/>
          <w:color w:val="000000"/>
          <w:sz w:val="24"/>
          <w:szCs w:val="24"/>
        </w:rPr>
        <w:t xml:space="preserve">. </w:t>
      </w:r>
      <w:r w:rsidR="0066334A" w:rsidRPr="00891082">
        <w:rPr>
          <w:rFonts w:ascii="Times New Roman" w:hAnsi="Times New Roman" w:cs="Times New Roman"/>
          <w:color w:val="000000"/>
          <w:sz w:val="24"/>
          <w:szCs w:val="24"/>
        </w:rPr>
        <w:t>Así mismo</w:t>
      </w:r>
      <w:r w:rsidRPr="00891082">
        <w:rPr>
          <w:rFonts w:ascii="Times New Roman" w:hAnsi="Times New Roman" w:cs="Times New Roman"/>
          <w:color w:val="000000"/>
          <w:sz w:val="24"/>
          <w:szCs w:val="24"/>
        </w:rPr>
        <w:t xml:space="preserve">, resultaría valido indicar que, al proporcionar un mejor acceso al financiamiento a través de los mercados financieros no existiría razón alguna para que esto resultara contraproducente. </w:t>
      </w:r>
      <w:r w:rsidR="00704331">
        <w:rPr>
          <w:rFonts w:ascii="Times New Roman" w:hAnsi="Times New Roman" w:cs="Times New Roman"/>
          <w:color w:val="000000"/>
          <w:sz w:val="24"/>
          <w:szCs w:val="24"/>
        </w:rPr>
        <w:t>No obstante</w:t>
      </w:r>
      <w:r w:rsidRPr="00891082">
        <w:rPr>
          <w:rFonts w:ascii="Times New Roman" w:hAnsi="Times New Roman" w:cs="Times New Roman"/>
          <w:color w:val="000000"/>
          <w:sz w:val="24"/>
          <w:szCs w:val="24"/>
        </w:rPr>
        <w:t xml:space="preserve">, no existe garantía alguna de que estos ingresos obtenidos se utilicen para financiar la inversión real </w:t>
      </w:r>
      <w:sdt>
        <w:sdtPr>
          <w:rPr>
            <w:rFonts w:ascii="Times New Roman" w:hAnsi="Times New Roman" w:cs="Times New Roman"/>
            <w:color w:val="000000"/>
            <w:sz w:val="24"/>
            <w:szCs w:val="24"/>
          </w:rPr>
          <w:tag w:val="MENDELEY_CITATION_v3_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"/>
          <w:id w:val="1175837115"/>
          <w:placeholder>
            <w:docPart w:val="98FCA4974C26491592DF10411E669EFD"/>
          </w:placeholder>
        </w:sdtPr>
        <w:sdtEndPr/>
        <w:sdtContent>
          <w:r w:rsidR="00C814C2" w:rsidRPr="001C6081">
            <w:rPr>
              <w:rFonts w:ascii="Times New Roman" w:eastAsia="Times New Roman" w:hAnsi="Times New Roman" w:cs="Times New Roman"/>
              <w:color w:val="000000"/>
              <w:sz w:val="24"/>
            </w:rPr>
            <w:t>(Liu &amp; Dixon, 2022;</w:t>
          </w:r>
          <w:r w:rsidR="00C814C2">
            <w:rPr>
              <w:rFonts w:ascii="Times New Roman" w:eastAsia="Times New Roman" w:hAnsi="Times New Roman" w:cs="Times New Roman"/>
              <w:color w:val="000000"/>
              <w:sz w:val="24"/>
            </w:rPr>
            <w:t xml:space="preserve"> </w:t>
          </w:r>
        </w:sdtContent>
      </w:sdt>
      <w:sdt>
        <w:sdtPr>
          <w:rPr>
            <w:rFonts w:ascii="Times New Roman" w:hAnsi="Times New Roman" w:cs="Times New Roman"/>
            <w:color w:val="000000"/>
            <w:sz w:val="24"/>
            <w:szCs w:val="24"/>
          </w:rPr>
          <w:tag w:val="MENDELEY_CITATION_v3_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"/>
          <w:id w:val="-561406955"/>
          <w:placeholder>
            <w:docPart w:val="98FCA4974C26491592DF10411E669EFD"/>
          </w:placeholder>
        </w:sdtPr>
        <w:sdtEndPr/>
        <w:sdtContent>
          <w:r w:rsidR="00C814C2" w:rsidRPr="001C6081">
            <w:rPr>
              <w:rFonts w:ascii="Times New Roman" w:hAnsi="Times New Roman" w:cs="Times New Roman"/>
              <w:color w:val="000000"/>
              <w:sz w:val="24"/>
              <w:szCs w:val="24"/>
            </w:rPr>
            <w:t>Orhangazi, 2008)</w:t>
          </w:r>
        </w:sdtContent>
      </w:sdt>
      <w:r w:rsidRPr="00891082">
        <w:rPr>
          <w:rFonts w:ascii="Times New Roman" w:hAnsi="Times New Roman" w:cs="Times New Roman"/>
          <w:color w:val="000000"/>
          <w:sz w:val="24"/>
          <w:szCs w:val="24"/>
        </w:rPr>
        <w:t xml:space="preserve"> y a su vez ocasionar el crecimiento de la empresa mediante el aumento de su capacidad productiva y mejoras en su proceso de producción.</w:t>
      </w:r>
    </w:p>
    <w:p w14:paraId="6EBD92E6" w14:textId="46644742" w:rsidR="00B309B3" w:rsidRPr="00891082" w:rsidRDefault="001269A1" w:rsidP="00BB0436">
      <w:pPr>
        <w:spacing w:line="360" w:lineRule="auto"/>
        <w:jc w:val="both"/>
        <w:rPr>
          <w:rFonts w:ascii="Times New Roman" w:hAnsi="Times New Roman" w:cs="Times New Roman"/>
          <w:color w:val="000000"/>
          <w:sz w:val="24"/>
          <w:szCs w:val="24"/>
        </w:rPr>
      </w:pPr>
      <w:r w:rsidRPr="00891082">
        <w:rPr>
          <w:rFonts w:ascii="Times New Roman" w:hAnsi="Times New Roman" w:cs="Times New Roman"/>
          <w:color w:val="000000"/>
          <w:sz w:val="24"/>
          <w:szCs w:val="24"/>
        </w:rPr>
        <w:t xml:space="preserve">El estudio de caso realizado por </w:t>
      </w:r>
      <w:sdt>
        <w:sdtPr>
          <w:rPr>
            <w:rFonts w:ascii="Times New Roman" w:hAnsi="Times New Roman" w:cs="Times New Roman"/>
            <w:color w:val="000000"/>
            <w:sz w:val="24"/>
            <w:szCs w:val="24"/>
          </w:rPr>
          <w:tag w:val="MENDELEY_CITATION_v3_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"/>
          <w:id w:val="1312135619"/>
          <w:placeholder>
            <w:docPart w:val="DefaultPlaceholder_-1854013440"/>
          </w:placeholder>
        </w:sdtPr>
        <w:sdtEndPr/>
        <w:sdtContent>
          <w:r w:rsidR="00F8697D" w:rsidRPr="00891082">
            <w:rPr>
              <w:rFonts w:ascii="Times New Roman" w:eastAsia="Times New Roman" w:hAnsi="Times New Roman" w:cs="Times New Roman"/>
              <w:color w:val="000000"/>
              <w:sz w:val="24"/>
              <w:szCs w:val="24"/>
            </w:rPr>
            <w:t>Tori &amp; Onaran</w:t>
          </w:r>
          <w:r w:rsidR="00AF4AEB" w:rsidRPr="00891082">
            <w:rPr>
              <w:rFonts w:ascii="Times New Roman" w:eastAsia="Times New Roman" w:hAnsi="Times New Roman" w:cs="Times New Roman"/>
              <w:color w:val="000000"/>
              <w:sz w:val="24"/>
              <w:szCs w:val="24"/>
            </w:rPr>
            <w:t xml:space="preserve"> (</w:t>
          </w:r>
          <w:r w:rsidR="00F8697D" w:rsidRPr="00891082">
            <w:rPr>
              <w:rFonts w:ascii="Times New Roman" w:eastAsia="Times New Roman" w:hAnsi="Times New Roman" w:cs="Times New Roman"/>
              <w:color w:val="000000"/>
              <w:sz w:val="24"/>
              <w:szCs w:val="24"/>
            </w:rPr>
            <w:t>2018)</w:t>
          </w:r>
        </w:sdtContent>
      </w:sdt>
      <w:r w:rsidR="00F8697D" w:rsidRPr="00891082">
        <w:rPr>
          <w:rFonts w:ascii="Times New Roman" w:hAnsi="Times New Roman" w:cs="Times New Roman"/>
          <w:color w:val="000000"/>
          <w:sz w:val="24"/>
          <w:szCs w:val="24"/>
        </w:rPr>
        <w:t xml:space="preserve"> </w:t>
      </w:r>
      <w:r w:rsidR="00E9032D" w:rsidRPr="00891082">
        <w:rPr>
          <w:rFonts w:ascii="Times New Roman" w:hAnsi="Times New Roman" w:cs="Times New Roman"/>
          <w:color w:val="000000"/>
          <w:sz w:val="24"/>
          <w:szCs w:val="24"/>
        </w:rPr>
        <w:t>u</w:t>
      </w:r>
      <w:r w:rsidR="007C0C8F" w:rsidRPr="00891082">
        <w:rPr>
          <w:rFonts w:ascii="Times New Roman" w:hAnsi="Times New Roman" w:cs="Times New Roman"/>
          <w:color w:val="000000"/>
          <w:sz w:val="24"/>
          <w:szCs w:val="24"/>
        </w:rPr>
        <w:t>tiliza un modelo de datos de panel con información de los balances y estados financieros de distintas empresas que cotizan en la bolsa de Reino Unido</w:t>
      </w:r>
      <w:r w:rsidR="00E9032D" w:rsidRPr="00891082">
        <w:rPr>
          <w:rFonts w:ascii="Times New Roman" w:hAnsi="Times New Roman" w:cs="Times New Roman"/>
          <w:color w:val="000000"/>
          <w:sz w:val="24"/>
          <w:szCs w:val="24"/>
        </w:rPr>
        <w:t>. Dicho estudio</w:t>
      </w:r>
      <w:r w:rsidR="007C0C8F" w:rsidRPr="00891082">
        <w:rPr>
          <w:rFonts w:ascii="Times New Roman" w:hAnsi="Times New Roman" w:cs="Times New Roman"/>
          <w:color w:val="000000"/>
          <w:sz w:val="24"/>
          <w:szCs w:val="24"/>
        </w:rPr>
        <w:t xml:space="preserve"> </w:t>
      </w:r>
      <w:r w:rsidR="00E9032D" w:rsidRPr="00891082">
        <w:rPr>
          <w:rFonts w:ascii="Times New Roman" w:hAnsi="Times New Roman" w:cs="Times New Roman"/>
          <w:color w:val="000000"/>
          <w:sz w:val="24"/>
          <w:szCs w:val="24"/>
        </w:rPr>
        <w:t>demuestra que en las empresas analizadas se presenta una</w:t>
      </w:r>
      <w:r w:rsidR="007C0C8F" w:rsidRPr="00891082">
        <w:rPr>
          <w:rFonts w:ascii="Times New Roman" w:hAnsi="Times New Roman" w:cs="Times New Roman"/>
          <w:color w:val="000000"/>
          <w:sz w:val="24"/>
          <w:szCs w:val="24"/>
        </w:rPr>
        <w:t xml:space="preserve"> baja inversión física que encamina a un crecimiento débil o estancamiento, </w:t>
      </w:r>
      <w:r w:rsidR="00E9032D" w:rsidRPr="00891082">
        <w:rPr>
          <w:rFonts w:ascii="Times New Roman" w:hAnsi="Times New Roman" w:cs="Times New Roman"/>
          <w:color w:val="000000"/>
          <w:sz w:val="24"/>
          <w:szCs w:val="24"/>
        </w:rPr>
        <w:t>dando como resultado un</w:t>
      </w:r>
      <w:r w:rsidR="007C0C8F" w:rsidRPr="00891082">
        <w:rPr>
          <w:rFonts w:ascii="Times New Roman" w:hAnsi="Times New Roman" w:cs="Times New Roman"/>
          <w:color w:val="000000"/>
          <w:sz w:val="24"/>
          <w:szCs w:val="24"/>
        </w:rPr>
        <w:t xml:space="preserve"> escenario previo en el que la productividad se ve amenazada en el largo plazo. En contraste, </w:t>
      </w:r>
      <w:r w:rsidR="00E937B7" w:rsidRPr="00891082">
        <w:rPr>
          <w:rFonts w:ascii="Times New Roman" w:hAnsi="Times New Roman" w:cs="Times New Roman"/>
          <w:color w:val="000000"/>
          <w:sz w:val="24"/>
          <w:szCs w:val="24"/>
        </w:rPr>
        <w:lastRenderedPageBreak/>
        <w:t xml:space="preserve">artículos como el de </w:t>
      </w:r>
      <w:sdt>
        <w:sdtPr>
          <w:rPr>
            <w:rFonts w:ascii="Times New Roman" w:hAnsi="Times New Roman" w:cs="Times New Roman"/>
            <w:color w:val="000000"/>
            <w:sz w:val="24"/>
            <w:szCs w:val="24"/>
          </w:rPr>
          <w:tag w:val="MENDELEY_CITATION_v3_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"/>
          <w:id w:val="-1749258458"/>
          <w:placeholder>
            <w:docPart w:val="DefaultPlaceholder_-1854013440"/>
          </w:placeholder>
        </w:sdtPr>
        <w:sdtEndPr/>
        <w:sdtContent>
          <w:r w:rsidR="00F8697D" w:rsidRPr="00891082">
            <w:rPr>
              <w:rFonts w:ascii="Times New Roman" w:hAnsi="Times New Roman" w:cs="Times New Roman"/>
              <w:color w:val="000000"/>
              <w:sz w:val="24"/>
              <w:szCs w:val="24"/>
            </w:rPr>
            <w:t xml:space="preserve">Soener </w:t>
          </w:r>
          <w:r w:rsidR="00AF4AEB" w:rsidRPr="00891082">
            <w:rPr>
              <w:rFonts w:ascii="Times New Roman" w:hAnsi="Times New Roman" w:cs="Times New Roman"/>
              <w:color w:val="000000"/>
              <w:sz w:val="24"/>
              <w:szCs w:val="24"/>
            </w:rPr>
            <w:t>(</w:t>
          </w:r>
          <w:r w:rsidR="00F8697D" w:rsidRPr="00891082">
            <w:rPr>
              <w:rFonts w:ascii="Times New Roman" w:hAnsi="Times New Roman" w:cs="Times New Roman"/>
              <w:color w:val="000000"/>
              <w:sz w:val="24"/>
              <w:szCs w:val="24"/>
            </w:rPr>
            <w:t>2021)</w:t>
          </w:r>
        </w:sdtContent>
      </w:sdt>
      <w:r w:rsidR="00F8697D" w:rsidRPr="00891082">
        <w:rPr>
          <w:rFonts w:ascii="Times New Roman" w:hAnsi="Times New Roman" w:cs="Times New Roman"/>
          <w:color w:val="000000"/>
          <w:sz w:val="24"/>
          <w:szCs w:val="24"/>
        </w:rPr>
        <w:t xml:space="preserve"> </w:t>
      </w:r>
      <w:r w:rsidR="00E937B7" w:rsidRPr="00891082">
        <w:rPr>
          <w:rFonts w:ascii="Times New Roman" w:hAnsi="Times New Roman" w:cs="Times New Roman"/>
          <w:color w:val="000000"/>
          <w:sz w:val="24"/>
          <w:szCs w:val="24"/>
        </w:rPr>
        <w:t>concluyen que este proceso de decisión o indecisión sobre invertir en producción tangible es polarizada y más compleja de lo que se piensa, pues menciona que, aunque los resultados que se observan en su investigación s</w:t>
      </w:r>
      <w:r w:rsidR="006B12C0" w:rsidRPr="00891082">
        <w:rPr>
          <w:rFonts w:ascii="Times New Roman" w:hAnsi="Times New Roman" w:cs="Times New Roman"/>
          <w:color w:val="000000"/>
          <w:sz w:val="24"/>
          <w:szCs w:val="24"/>
        </w:rPr>
        <w:t>í</w:t>
      </w:r>
      <w:r w:rsidR="00E937B7" w:rsidRPr="00891082">
        <w:rPr>
          <w:rFonts w:ascii="Times New Roman" w:hAnsi="Times New Roman" w:cs="Times New Roman"/>
          <w:color w:val="000000"/>
          <w:sz w:val="24"/>
          <w:szCs w:val="24"/>
        </w:rPr>
        <w:t xml:space="preserve"> muestran una reducción en la inversión productiva</w:t>
      </w:r>
      <w:r w:rsidR="006B12C0" w:rsidRPr="00891082">
        <w:rPr>
          <w:rFonts w:ascii="Times New Roman" w:hAnsi="Times New Roman" w:cs="Times New Roman"/>
          <w:color w:val="000000"/>
          <w:sz w:val="24"/>
          <w:szCs w:val="24"/>
        </w:rPr>
        <w:t>,</w:t>
      </w:r>
      <w:r w:rsidR="00E937B7" w:rsidRPr="00891082">
        <w:rPr>
          <w:rFonts w:ascii="Times New Roman" w:hAnsi="Times New Roman" w:cs="Times New Roman"/>
          <w:color w:val="000000"/>
          <w:sz w:val="24"/>
          <w:szCs w:val="24"/>
        </w:rPr>
        <w:t xml:space="preserve"> este excedente no se vierte en inversión financiera, como si no se tratase de una lógica excluyente</w:t>
      </w:r>
      <w:r w:rsidR="00B309B3" w:rsidRPr="00891082">
        <w:rPr>
          <w:rFonts w:ascii="Times New Roman" w:hAnsi="Times New Roman" w:cs="Times New Roman"/>
          <w:color w:val="000000"/>
          <w:sz w:val="24"/>
          <w:szCs w:val="24"/>
        </w:rPr>
        <w:t>.</w:t>
      </w:r>
    </w:p>
    <w:p w14:paraId="28E6E926" w14:textId="14EF8788" w:rsidR="00AD1127" w:rsidRPr="00891082" w:rsidRDefault="00EC27B4" w:rsidP="00BB0436">
      <w:pPr>
        <w:spacing w:line="360" w:lineRule="auto"/>
        <w:jc w:val="both"/>
        <w:rPr>
          <w:rFonts w:ascii="Times New Roman" w:hAnsi="Times New Roman" w:cs="Times New Roman"/>
          <w:color w:val="000000"/>
          <w:sz w:val="24"/>
          <w:szCs w:val="24"/>
        </w:rPr>
      </w:pPr>
      <w:r w:rsidRPr="00891082">
        <w:rPr>
          <w:rFonts w:ascii="Times New Roman" w:hAnsi="Times New Roman" w:cs="Times New Roman"/>
          <w:color w:val="000000"/>
          <w:sz w:val="24"/>
          <w:szCs w:val="24"/>
        </w:rPr>
        <w:t xml:space="preserve">Los artículos existentes </w:t>
      </w:r>
      <w:r w:rsidR="00442CD3" w:rsidRPr="00891082">
        <w:rPr>
          <w:rFonts w:ascii="Times New Roman" w:hAnsi="Times New Roman" w:cs="Times New Roman"/>
          <w:color w:val="000000"/>
          <w:sz w:val="24"/>
          <w:szCs w:val="24"/>
        </w:rPr>
        <w:t>sobre</w:t>
      </w:r>
      <w:r w:rsidRPr="00891082">
        <w:rPr>
          <w:rFonts w:ascii="Times New Roman" w:hAnsi="Times New Roman" w:cs="Times New Roman"/>
          <w:color w:val="000000"/>
          <w:sz w:val="24"/>
          <w:szCs w:val="24"/>
        </w:rPr>
        <w:t xml:space="preserve"> el caso mexicano </w:t>
      </w:r>
      <w:r w:rsidR="00442CD3" w:rsidRPr="00891082">
        <w:rPr>
          <w:rFonts w:ascii="Times New Roman" w:hAnsi="Times New Roman" w:cs="Times New Roman"/>
          <w:color w:val="000000"/>
          <w:sz w:val="24"/>
          <w:szCs w:val="24"/>
        </w:rPr>
        <w:t>se enfocan principalmente en</w:t>
      </w:r>
      <w:r w:rsidRPr="00891082">
        <w:rPr>
          <w:rFonts w:ascii="Times New Roman" w:hAnsi="Times New Roman" w:cs="Times New Roman"/>
          <w:color w:val="000000"/>
          <w:sz w:val="24"/>
          <w:szCs w:val="24"/>
        </w:rPr>
        <w:t xml:space="preserve"> empresas de origen nacional que cotizan en la</w:t>
      </w:r>
      <w:r w:rsidR="00442CD3" w:rsidRPr="00891082">
        <w:rPr>
          <w:rFonts w:ascii="Times New Roman" w:hAnsi="Times New Roman" w:cs="Times New Roman"/>
          <w:color w:val="000000"/>
          <w:sz w:val="24"/>
          <w:szCs w:val="24"/>
        </w:rPr>
        <w:t xml:space="preserve"> Bolsa Mexicana de Valores (BMV), dado que su presencia en dicho mercado implica que son corporaciones de gran tamaño</w:t>
      </w:r>
      <w:r w:rsidR="00365359" w:rsidRPr="00891082">
        <w:rPr>
          <w:rFonts w:ascii="Times New Roman" w:hAnsi="Times New Roman" w:cs="Times New Roman"/>
          <w:color w:val="000000"/>
          <w:sz w:val="24"/>
          <w:szCs w:val="24"/>
        </w:rPr>
        <w:t>.</w:t>
      </w:r>
      <w:r w:rsidR="00442CD3" w:rsidRPr="00891082">
        <w:rPr>
          <w:rFonts w:ascii="Times New Roman" w:hAnsi="Times New Roman" w:cs="Times New Roman"/>
          <w:color w:val="000000"/>
          <w:sz w:val="24"/>
          <w:szCs w:val="24"/>
        </w:rPr>
        <w:t xml:space="preserve"> </w:t>
      </w:r>
      <w:r w:rsidR="00365359" w:rsidRPr="00891082">
        <w:rPr>
          <w:rFonts w:ascii="Times New Roman" w:hAnsi="Times New Roman" w:cs="Times New Roman"/>
          <w:color w:val="000000"/>
          <w:sz w:val="24"/>
          <w:szCs w:val="24"/>
        </w:rPr>
        <w:t>D</w:t>
      </w:r>
      <w:r w:rsidR="00442CD3" w:rsidRPr="00891082">
        <w:rPr>
          <w:rFonts w:ascii="Times New Roman" w:hAnsi="Times New Roman" w:cs="Times New Roman"/>
          <w:color w:val="000000"/>
          <w:sz w:val="24"/>
          <w:szCs w:val="24"/>
        </w:rPr>
        <w:t>ichos análisis se realizan mediante la revisión de los estados financieros, con la intención de mostrar la porción de beneficios financieros en comparación con los productivos</w:t>
      </w:r>
      <w:r w:rsidR="00F8697D" w:rsidRPr="0089108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"/>
          <w:id w:val="814379605"/>
          <w:placeholder>
            <w:docPart w:val="DefaultPlaceholder_-1854013440"/>
          </w:placeholder>
        </w:sdtPr>
        <w:sdtEndPr/>
        <w:sdtContent>
          <w:r w:rsidR="00F8697D" w:rsidRPr="00891082">
            <w:rPr>
              <w:rFonts w:ascii="Times New Roman" w:hAnsi="Times New Roman" w:cs="Times New Roman"/>
              <w:color w:val="000000"/>
              <w:sz w:val="24"/>
              <w:szCs w:val="24"/>
            </w:rPr>
            <w:t>(Mendoza Hernández, 2010)</w:t>
          </w:r>
        </w:sdtContent>
      </w:sdt>
      <w:r w:rsidR="00EE5872" w:rsidRPr="00891082">
        <w:rPr>
          <w:rFonts w:ascii="Times New Roman" w:hAnsi="Times New Roman" w:cs="Times New Roman"/>
          <w:color w:val="000000"/>
          <w:sz w:val="24"/>
          <w:szCs w:val="24"/>
        </w:rPr>
        <w:t>. Como referencia</w:t>
      </w:r>
      <w:r w:rsidR="00365359" w:rsidRPr="00891082">
        <w:rPr>
          <w:rFonts w:ascii="Times New Roman" w:hAnsi="Times New Roman" w:cs="Times New Roman"/>
          <w:color w:val="000000"/>
          <w:sz w:val="24"/>
          <w:szCs w:val="24"/>
        </w:rPr>
        <w:t>,</w:t>
      </w:r>
      <w:r w:rsidR="00A51549" w:rsidRPr="0089108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"/>
          <w:id w:val="1806809310"/>
          <w:placeholder>
            <w:docPart w:val="DefaultPlaceholder_-1854013440"/>
          </w:placeholder>
        </w:sdtPr>
        <w:sdtEndPr/>
        <w:sdtContent>
          <w:r w:rsidR="00A51549" w:rsidRPr="00891082">
            <w:rPr>
              <w:rFonts w:ascii="Times New Roman" w:hAnsi="Times New Roman" w:cs="Times New Roman"/>
              <w:color w:val="000000"/>
              <w:sz w:val="24"/>
              <w:szCs w:val="24"/>
            </w:rPr>
            <w:t>Reddy (2025)</w:t>
          </w:r>
        </w:sdtContent>
      </w:sdt>
      <w:r w:rsidR="00A51549" w:rsidRPr="00891082">
        <w:rPr>
          <w:rFonts w:ascii="Times New Roman" w:hAnsi="Times New Roman" w:cs="Times New Roman"/>
          <w:color w:val="000000"/>
          <w:sz w:val="24"/>
          <w:szCs w:val="24"/>
        </w:rPr>
        <w:t xml:space="preserve"> </w:t>
      </w:r>
      <w:r w:rsidR="00EE5872" w:rsidRPr="00891082">
        <w:rPr>
          <w:rFonts w:ascii="Times New Roman" w:hAnsi="Times New Roman" w:cs="Times New Roman"/>
          <w:color w:val="000000"/>
          <w:sz w:val="24"/>
          <w:szCs w:val="24"/>
        </w:rPr>
        <w:t xml:space="preserve">toma de la estructura contable de empresas cotizadas </w:t>
      </w:r>
      <w:r w:rsidR="005C0330" w:rsidRPr="00891082">
        <w:rPr>
          <w:rFonts w:ascii="Times New Roman" w:hAnsi="Times New Roman" w:cs="Times New Roman"/>
          <w:color w:val="000000"/>
          <w:sz w:val="24"/>
          <w:szCs w:val="24"/>
        </w:rPr>
        <w:t>los flujos totales de inversión como el gasto en activos físicos e intangible</w:t>
      </w:r>
      <w:r w:rsidR="00365359" w:rsidRPr="00891082">
        <w:rPr>
          <w:rFonts w:ascii="Times New Roman" w:hAnsi="Times New Roman" w:cs="Times New Roman"/>
          <w:color w:val="000000"/>
          <w:sz w:val="24"/>
          <w:szCs w:val="24"/>
        </w:rPr>
        <w:t>,</w:t>
      </w:r>
      <w:r w:rsidR="005C0330" w:rsidRPr="00891082">
        <w:rPr>
          <w:rFonts w:ascii="Times New Roman" w:hAnsi="Times New Roman" w:cs="Times New Roman"/>
          <w:color w:val="000000"/>
          <w:sz w:val="24"/>
          <w:szCs w:val="24"/>
        </w:rPr>
        <w:t xml:space="preserve"> nuevo y adquirido. </w:t>
      </w:r>
    </w:p>
    <w:p w14:paraId="79C0F749" w14:textId="4A850541" w:rsidR="005C0330" w:rsidRPr="00891082" w:rsidRDefault="005C0330" w:rsidP="00BB0436">
      <w:pPr>
        <w:spacing w:line="360" w:lineRule="auto"/>
        <w:jc w:val="both"/>
        <w:rPr>
          <w:rFonts w:ascii="Times New Roman" w:hAnsi="Times New Roman" w:cs="Times New Roman"/>
          <w:color w:val="000000"/>
          <w:sz w:val="24"/>
          <w:szCs w:val="24"/>
        </w:rPr>
      </w:pPr>
      <w:r w:rsidRPr="00891082">
        <w:rPr>
          <w:rFonts w:ascii="Times New Roman" w:hAnsi="Times New Roman" w:cs="Times New Roman"/>
          <w:color w:val="000000"/>
          <w:sz w:val="24"/>
          <w:szCs w:val="24"/>
        </w:rPr>
        <w:t>En casos como el de China,</w:t>
      </w:r>
      <w:r w:rsidR="00F8697D" w:rsidRPr="0089108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"/>
          <w:id w:val="-1715645989"/>
          <w:placeholder>
            <w:docPart w:val="DefaultPlaceholder_-1854013440"/>
          </w:placeholder>
        </w:sdtPr>
        <w:sdtEndPr/>
        <w:sdtContent>
          <w:r w:rsidR="00F8697D" w:rsidRPr="00891082">
            <w:rPr>
              <w:rFonts w:ascii="Times New Roman" w:hAnsi="Times New Roman" w:cs="Times New Roman"/>
              <w:color w:val="000000"/>
              <w:sz w:val="24"/>
              <w:szCs w:val="24"/>
            </w:rPr>
            <w:t>Gong</w:t>
          </w:r>
          <w:r w:rsidR="00042DA4">
            <w:rPr>
              <w:rFonts w:ascii="Times New Roman" w:hAnsi="Times New Roman" w:cs="Times New Roman"/>
              <w:color w:val="000000"/>
              <w:sz w:val="24"/>
              <w:szCs w:val="24"/>
            </w:rPr>
            <w:t>, Gong y Jiang,</w:t>
          </w:r>
          <w:r w:rsidR="00F8697D" w:rsidRPr="00891082">
            <w:rPr>
              <w:rFonts w:ascii="Times New Roman" w:hAnsi="Times New Roman" w:cs="Times New Roman"/>
              <w:color w:val="000000"/>
              <w:sz w:val="24"/>
              <w:szCs w:val="24"/>
            </w:rPr>
            <w:t xml:space="preserve"> (2023)</w:t>
          </w:r>
        </w:sdtContent>
      </w:sdt>
      <w:r w:rsidR="00F8697D" w:rsidRPr="00891082">
        <w:rPr>
          <w:rFonts w:ascii="Times New Roman" w:hAnsi="Times New Roman" w:cs="Times New Roman"/>
          <w:color w:val="000000"/>
          <w:sz w:val="24"/>
          <w:szCs w:val="24"/>
        </w:rPr>
        <w:t xml:space="preserve"> </w:t>
      </w:r>
      <w:r w:rsidRPr="00891082">
        <w:rPr>
          <w:rFonts w:ascii="Times New Roman" w:hAnsi="Times New Roman" w:cs="Times New Roman"/>
          <w:color w:val="000000"/>
          <w:sz w:val="24"/>
          <w:szCs w:val="24"/>
        </w:rPr>
        <w:t xml:space="preserve">también utiliza una muestra de empresas que cotizan en la Bolsa de Valores China en el mercado de acciones, concluyendo </w:t>
      </w:r>
      <w:r w:rsidR="00AD1127" w:rsidRPr="00891082">
        <w:rPr>
          <w:rFonts w:ascii="Times New Roman" w:hAnsi="Times New Roman" w:cs="Times New Roman"/>
          <w:color w:val="000000"/>
          <w:sz w:val="24"/>
          <w:szCs w:val="24"/>
        </w:rPr>
        <w:t>que,</w:t>
      </w:r>
      <w:r w:rsidRPr="00891082">
        <w:rPr>
          <w:rFonts w:ascii="Times New Roman" w:hAnsi="Times New Roman" w:cs="Times New Roman"/>
          <w:color w:val="000000"/>
          <w:sz w:val="24"/>
          <w:szCs w:val="24"/>
        </w:rPr>
        <w:t xml:space="preserve"> </w:t>
      </w:r>
      <w:r w:rsidR="00F3038E" w:rsidRPr="00891082">
        <w:rPr>
          <w:rFonts w:ascii="Times New Roman" w:hAnsi="Times New Roman" w:cs="Times New Roman"/>
          <w:color w:val="000000"/>
          <w:sz w:val="24"/>
          <w:szCs w:val="24"/>
        </w:rPr>
        <w:t>para este país</w:t>
      </w:r>
      <w:r w:rsidRPr="00891082">
        <w:rPr>
          <w:rFonts w:ascii="Times New Roman" w:hAnsi="Times New Roman" w:cs="Times New Roman"/>
          <w:color w:val="000000"/>
          <w:sz w:val="24"/>
          <w:szCs w:val="24"/>
        </w:rPr>
        <w:t xml:space="preserve">, </w:t>
      </w:r>
      <w:r w:rsidR="00AD1127" w:rsidRPr="00891082">
        <w:rPr>
          <w:rFonts w:ascii="Times New Roman" w:hAnsi="Times New Roman" w:cs="Times New Roman"/>
          <w:color w:val="000000"/>
          <w:sz w:val="24"/>
          <w:szCs w:val="24"/>
        </w:rPr>
        <w:t>la asignación correcta de los activos financieros mejora</w:t>
      </w:r>
      <w:r w:rsidR="00F3038E" w:rsidRPr="00891082">
        <w:rPr>
          <w:rFonts w:ascii="Times New Roman" w:hAnsi="Times New Roman" w:cs="Times New Roman"/>
          <w:color w:val="000000"/>
          <w:sz w:val="24"/>
          <w:szCs w:val="24"/>
        </w:rPr>
        <w:t xml:space="preserve"> la inversión empresarial en gran medida.</w:t>
      </w:r>
    </w:p>
    <w:p w14:paraId="43149FD4" w14:textId="77777777" w:rsidR="00F366C5" w:rsidRPr="00891082" w:rsidRDefault="00CE1F98" w:rsidP="00BB0436">
      <w:pPr>
        <w:spacing w:line="360" w:lineRule="auto"/>
        <w:jc w:val="both"/>
        <w:rPr>
          <w:rFonts w:ascii="Times New Roman" w:hAnsi="Times New Roman" w:cs="Times New Roman"/>
          <w:color w:val="000000"/>
          <w:sz w:val="24"/>
          <w:szCs w:val="24"/>
        </w:rPr>
      </w:pPr>
      <w:r w:rsidRPr="00891082">
        <w:rPr>
          <w:rFonts w:ascii="Times New Roman" w:hAnsi="Times New Roman" w:cs="Times New Roman"/>
          <w:color w:val="000000"/>
          <w:sz w:val="24"/>
          <w:szCs w:val="24"/>
        </w:rPr>
        <w:t xml:space="preserve">Autores como </w:t>
      </w:r>
      <w:sdt>
        <w:sdtPr>
          <w:rPr>
            <w:rFonts w:ascii="Times New Roman" w:hAnsi="Times New Roman" w:cs="Times New Roman"/>
            <w:color w:val="000000"/>
            <w:sz w:val="24"/>
            <w:szCs w:val="24"/>
          </w:rPr>
          <w:tag w:val="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"/>
          <w:id w:val="-458649523"/>
          <w:placeholder>
            <w:docPart w:val="2E3531646B3241F794DF3CE1B62C1CB0"/>
          </w:placeholder>
        </w:sdtPr>
        <w:sdtEndPr/>
        <w:sdtContent>
          <w:r w:rsidR="00F8697D" w:rsidRPr="005B4C8C">
            <w:rPr>
              <w:rFonts w:ascii="Times New Roman" w:eastAsia="Times New Roman" w:hAnsi="Times New Roman" w:cs="Times New Roman"/>
              <w:color w:val="000000"/>
              <w:sz w:val="24"/>
              <w:szCs w:val="24"/>
            </w:rPr>
            <w:t>Álvarez Peralta &amp; Luengo Escalonilla (2011); Demir (2009); Y. Liu et al. (2022)</w:t>
          </w:r>
          <w:r w:rsidR="00365359" w:rsidRPr="005B4C8C">
            <w:rPr>
              <w:rFonts w:ascii="Times New Roman" w:eastAsia="Times New Roman" w:hAnsi="Times New Roman" w:cs="Times New Roman"/>
              <w:color w:val="000000"/>
              <w:sz w:val="24"/>
              <w:szCs w:val="24"/>
            </w:rPr>
            <w:t xml:space="preserve"> y</w:t>
          </w:r>
          <w:r w:rsidR="00F8697D" w:rsidRPr="005B4C8C">
            <w:rPr>
              <w:rFonts w:ascii="Times New Roman" w:eastAsia="Times New Roman" w:hAnsi="Times New Roman" w:cs="Times New Roman"/>
              <w:color w:val="000000"/>
              <w:sz w:val="24"/>
              <w:szCs w:val="24"/>
            </w:rPr>
            <w:t xml:space="preserve"> Orhangazi (2008)</w:t>
          </w:r>
        </w:sdtContent>
      </w:sdt>
      <w:r w:rsidRPr="00891082">
        <w:rPr>
          <w:rFonts w:ascii="Times New Roman" w:hAnsi="Times New Roman" w:cs="Times New Roman"/>
          <w:color w:val="000000"/>
          <w:sz w:val="24"/>
          <w:szCs w:val="24"/>
        </w:rPr>
        <w:t xml:space="preserve"> han realizado estudios con aportes bastante importantes que dan respuesta a preguntas de investigación sobre c</w:t>
      </w:r>
      <w:r w:rsidR="00365359" w:rsidRPr="00891082">
        <w:rPr>
          <w:rFonts w:ascii="Times New Roman" w:hAnsi="Times New Roman" w:cs="Times New Roman"/>
          <w:color w:val="000000"/>
          <w:sz w:val="24"/>
          <w:szCs w:val="24"/>
        </w:rPr>
        <w:t>ó</w:t>
      </w:r>
      <w:r w:rsidRPr="00891082">
        <w:rPr>
          <w:rFonts w:ascii="Times New Roman" w:hAnsi="Times New Roman" w:cs="Times New Roman"/>
          <w:color w:val="000000"/>
          <w:sz w:val="24"/>
          <w:szCs w:val="24"/>
        </w:rPr>
        <w:t>mo las empresas obtienen altos beneficios aún con menores gastos en inversión y como cambian las preferencias en la elección de su cartera en situaciones de riesgo e incertidumbre</w:t>
      </w:r>
      <w:r w:rsidR="003E00CF">
        <w:rPr>
          <w:rFonts w:ascii="Times New Roman" w:hAnsi="Times New Roman" w:cs="Times New Roman"/>
          <w:color w:val="000000"/>
          <w:sz w:val="24"/>
          <w:szCs w:val="24"/>
        </w:rPr>
        <w:t xml:space="preserve">. </w:t>
      </w:r>
      <w:r w:rsidR="00F66822">
        <w:rPr>
          <w:rFonts w:ascii="Times New Roman" w:hAnsi="Times New Roman" w:cs="Times New Roman"/>
          <w:color w:val="000000"/>
          <w:sz w:val="24"/>
          <w:szCs w:val="24"/>
        </w:rPr>
        <w:t>Por otro lado</w:t>
      </w:r>
      <w:r w:rsidRPr="00891082">
        <w:rPr>
          <w:rFonts w:ascii="Times New Roman" w:hAnsi="Times New Roman" w:cs="Times New Roman"/>
          <w:color w:val="000000"/>
          <w:sz w:val="24"/>
          <w:szCs w:val="24"/>
        </w:rPr>
        <w:t xml:space="preserve">, este artículo aborda el problema </w:t>
      </w:r>
      <w:r w:rsidR="00F366C5" w:rsidRPr="00891082">
        <w:rPr>
          <w:rFonts w:ascii="Times New Roman" w:hAnsi="Times New Roman" w:cs="Times New Roman"/>
          <w:color w:val="000000"/>
          <w:sz w:val="24"/>
          <w:szCs w:val="24"/>
        </w:rPr>
        <w:t xml:space="preserve">desde la </w:t>
      </w:r>
      <w:r w:rsidRPr="00891082">
        <w:rPr>
          <w:rFonts w:ascii="Times New Roman" w:hAnsi="Times New Roman" w:cs="Times New Roman"/>
          <w:color w:val="000000"/>
          <w:sz w:val="24"/>
          <w:szCs w:val="24"/>
        </w:rPr>
        <w:t xml:space="preserve">sectorización de los datos y </w:t>
      </w:r>
      <w:r w:rsidR="00F366C5" w:rsidRPr="00891082">
        <w:rPr>
          <w:rFonts w:ascii="Times New Roman" w:hAnsi="Times New Roman" w:cs="Times New Roman"/>
          <w:color w:val="000000"/>
          <w:sz w:val="24"/>
          <w:szCs w:val="24"/>
        </w:rPr>
        <w:t>un</w:t>
      </w:r>
      <w:r w:rsidRPr="00891082">
        <w:rPr>
          <w:rFonts w:ascii="Times New Roman" w:hAnsi="Times New Roman" w:cs="Times New Roman"/>
          <w:color w:val="000000"/>
          <w:sz w:val="24"/>
          <w:szCs w:val="24"/>
        </w:rPr>
        <w:t xml:space="preserve"> nivel microeconómico de los mismos, teniendo como objetivo principal contribuir de manera significativa al debate actual sobre los efectos de la financiarización en economías periféricas. </w:t>
      </w:r>
    </w:p>
    <w:p w14:paraId="02462438" w14:textId="106A20A6" w:rsidR="00F366C5" w:rsidRPr="00B06890" w:rsidRDefault="00153EB4" w:rsidP="00F3072E">
      <w:pPr>
        <w:pStyle w:val="Ttulo2"/>
        <w:spacing w:line="360" w:lineRule="auto"/>
        <w:ind w:left="780"/>
        <w:jc w:val="center"/>
        <w:rPr>
          <w:rFonts w:ascii="Times New Roman" w:hAnsi="Times New Roman" w:cs="Times New Roman"/>
          <w:b/>
          <w:bCs/>
          <w:color w:val="auto"/>
          <w:sz w:val="24"/>
          <w:szCs w:val="24"/>
        </w:rPr>
      </w:pPr>
      <w:r w:rsidRPr="00F3072E">
        <w:rPr>
          <w:rFonts w:ascii="Times New Roman" w:hAnsi="Times New Roman" w:cs="Times New Roman"/>
          <w:b/>
          <w:bCs/>
          <w:color w:val="auto"/>
          <w:sz w:val="28"/>
          <w:szCs w:val="24"/>
        </w:rPr>
        <w:t>3.</w:t>
      </w:r>
      <w:r w:rsidR="00354C1B" w:rsidRPr="00F3072E">
        <w:rPr>
          <w:rFonts w:ascii="Times New Roman" w:hAnsi="Times New Roman" w:cs="Times New Roman"/>
          <w:b/>
          <w:bCs/>
          <w:color w:val="auto"/>
          <w:sz w:val="28"/>
          <w:szCs w:val="24"/>
        </w:rPr>
        <w:t>M</w:t>
      </w:r>
      <w:r w:rsidRPr="00F3072E">
        <w:rPr>
          <w:rFonts w:ascii="Times New Roman" w:hAnsi="Times New Roman" w:cs="Times New Roman"/>
          <w:b/>
          <w:bCs/>
          <w:color w:val="auto"/>
          <w:sz w:val="28"/>
          <w:szCs w:val="24"/>
        </w:rPr>
        <w:t>etodología</w:t>
      </w:r>
    </w:p>
    <w:p w14:paraId="495FA957" w14:textId="52732A1D" w:rsidR="0055193E" w:rsidRPr="00891082" w:rsidRDefault="00AD1127" w:rsidP="00BB0436">
      <w:pPr>
        <w:spacing w:line="360" w:lineRule="auto"/>
        <w:jc w:val="both"/>
        <w:rPr>
          <w:rFonts w:ascii="Times New Roman" w:hAnsi="Times New Roman" w:cs="Times New Roman"/>
          <w:color w:val="000000"/>
          <w:sz w:val="24"/>
          <w:szCs w:val="24"/>
        </w:rPr>
      </w:pPr>
      <w:r w:rsidRPr="00891082">
        <w:rPr>
          <w:rFonts w:ascii="Times New Roman" w:hAnsi="Times New Roman" w:cs="Times New Roman"/>
          <w:color w:val="000000"/>
          <w:sz w:val="24"/>
          <w:szCs w:val="24"/>
        </w:rPr>
        <w:t xml:space="preserve">Para poder comprobar </w:t>
      </w:r>
      <w:r w:rsidR="00B16DF3">
        <w:rPr>
          <w:rFonts w:ascii="Times New Roman" w:hAnsi="Times New Roman" w:cs="Times New Roman"/>
          <w:color w:val="000000"/>
          <w:sz w:val="24"/>
          <w:szCs w:val="24"/>
        </w:rPr>
        <w:t>la</w:t>
      </w:r>
      <w:r w:rsidRPr="00891082">
        <w:rPr>
          <w:rFonts w:ascii="Times New Roman" w:hAnsi="Times New Roman" w:cs="Times New Roman"/>
          <w:color w:val="000000"/>
          <w:sz w:val="24"/>
          <w:szCs w:val="24"/>
        </w:rPr>
        <w:t xml:space="preserve"> hipótesis, y encontrar una aproximación estadística, es necesario enfocar este estudio en la evolución de diversas variables microeconómicas que nos permitan evaluar el impacto que existe entre los ingresos financieros, </w:t>
      </w:r>
      <w:r w:rsidR="00EA5D76">
        <w:rPr>
          <w:rFonts w:ascii="Times New Roman" w:hAnsi="Times New Roman" w:cs="Times New Roman"/>
          <w:color w:val="000000"/>
          <w:sz w:val="24"/>
          <w:szCs w:val="24"/>
        </w:rPr>
        <w:t>retorno sobre activos</w:t>
      </w:r>
      <w:r w:rsidRPr="00891082">
        <w:rPr>
          <w:rFonts w:ascii="Times New Roman" w:hAnsi="Times New Roman" w:cs="Times New Roman"/>
          <w:color w:val="000000"/>
          <w:sz w:val="24"/>
          <w:szCs w:val="24"/>
        </w:rPr>
        <w:t xml:space="preserve"> (ROA), el apalancamiento financiero, dividendos pagados, </w:t>
      </w:r>
      <w:r w:rsidR="00B16DF3">
        <w:rPr>
          <w:rFonts w:ascii="Times New Roman" w:hAnsi="Times New Roman" w:cs="Times New Roman"/>
          <w:color w:val="000000"/>
          <w:sz w:val="24"/>
          <w:szCs w:val="24"/>
        </w:rPr>
        <w:t xml:space="preserve">porcentaje de fondos propios, rentabilidad operativa (ROE), </w:t>
      </w:r>
      <w:r w:rsidRPr="00891082">
        <w:rPr>
          <w:rFonts w:ascii="Times New Roman" w:hAnsi="Times New Roman" w:cs="Times New Roman"/>
          <w:color w:val="000000"/>
          <w:sz w:val="24"/>
          <w:szCs w:val="24"/>
        </w:rPr>
        <w:t>ingresos por intereses</w:t>
      </w:r>
      <w:r w:rsidR="00B16DF3">
        <w:rPr>
          <w:rFonts w:ascii="Times New Roman" w:hAnsi="Times New Roman" w:cs="Times New Roman"/>
          <w:color w:val="000000"/>
          <w:sz w:val="24"/>
          <w:szCs w:val="24"/>
        </w:rPr>
        <w:t>, las proporciones de activos fijos y un índice de cobertura de la empresa.</w:t>
      </w:r>
      <w:r w:rsidR="0055193E" w:rsidRPr="00891082">
        <w:rPr>
          <w:rFonts w:ascii="Times New Roman" w:hAnsi="Times New Roman" w:cs="Times New Roman"/>
          <w:color w:val="000000"/>
          <w:sz w:val="24"/>
          <w:szCs w:val="24"/>
        </w:rPr>
        <w:t xml:space="preserve"> </w:t>
      </w:r>
      <w:r w:rsidR="0055193E" w:rsidRPr="00891082">
        <w:rPr>
          <w:rFonts w:ascii="Times New Roman" w:hAnsi="Times New Roman" w:cs="Times New Roman"/>
          <w:color w:val="000000"/>
          <w:sz w:val="24"/>
          <w:szCs w:val="24"/>
        </w:rPr>
        <w:lastRenderedPageBreak/>
        <w:t xml:space="preserve">Dichas variables se medirán en función de </w:t>
      </w:r>
      <w:r w:rsidRPr="00891082">
        <w:rPr>
          <w:rFonts w:ascii="Times New Roman" w:hAnsi="Times New Roman" w:cs="Times New Roman"/>
          <w:color w:val="000000"/>
          <w:sz w:val="24"/>
          <w:szCs w:val="24"/>
        </w:rPr>
        <w:t>la decisión de las empresas para reinvertir en su actividad productiva</w:t>
      </w:r>
      <w:r w:rsidR="0055193E" w:rsidRPr="00891082">
        <w:rPr>
          <w:rFonts w:ascii="Times New Roman" w:hAnsi="Times New Roman" w:cs="Times New Roman"/>
          <w:color w:val="000000"/>
          <w:sz w:val="24"/>
          <w:szCs w:val="24"/>
        </w:rPr>
        <w:t>. Siendo la variable que nos permitirá jerarquizar los datos y evaluar las posibles diferencias entre grupos.</w:t>
      </w:r>
      <w:r w:rsidRPr="00891082">
        <w:rPr>
          <w:rFonts w:ascii="Times New Roman" w:hAnsi="Times New Roman" w:cs="Times New Roman"/>
          <w:color w:val="000000"/>
          <w:sz w:val="24"/>
          <w:szCs w:val="24"/>
        </w:rPr>
        <w:t xml:space="preserve"> </w:t>
      </w:r>
    </w:p>
    <w:p w14:paraId="3A9187AF" w14:textId="6A4E136D" w:rsidR="00931098" w:rsidRPr="00755FBC" w:rsidRDefault="00AD1127" w:rsidP="00755FBC">
      <w:pPr>
        <w:spacing w:line="360" w:lineRule="auto"/>
        <w:jc w:val="both"/>
        <w:rPr>
          <w:rFonts w:ascii="Times New Roman" w:hAnsi="Times New Roman" w:cs="Times New Roman"/>
          <w:color w:val="000000"/>
          <w:sz w:val="24"/>
          <w:szCs w:val="24"/>
        </w:rPr>
      </w:pPr>
      <w:r w:rsidRPr="00891082">
        <w:rPr>
          <w:rFonts w:ascii="Times New Roman" w:hAnsi="Times New Roman" w:cs="Times New Roman"/>
          <w:color w:val="000000"/>
          <w:sz w:val="24"/>
          <w:szCs w:val="24"/>
        </w:rPr>
        <w:t>La importancia y medición de incluir cada variable se describe en la tabla 1.</w:t>
      </w:r>
    </w:p>
    <w:p w14:paraId="1DAF2917" w14:textId="27238203" w:rsidR="00CE1F98" w:rsidRPr="00E25700" w:rsidRDefault="00CE1F98" w:rsidP="00E25700">
      <w:pPr>
        <w:spacing w:after="120"/>
        <w:ind w:left="289" w:hanging="289"/>
        <w:jc w:val="center"/>
        <w:rPr>
          <w:rFonts w:ascii="Times New Roman" w:hAnsi="Times New Roman" w:cs="Times New Roman"/>
          <w:b/>
          <w:bCs/>
          <w:color w:val="000000"/>
          <w:sz w:val="20"/>
          <w:szCs w:val="20"/>
        </w:rPr>
      </w:pPr>
      <w:r w:rsidRPr="00E25700">
        <w:rPr>
          <w:rFonts w:ascii="Times New Roman" w:hAnsi="Times New Roman" w:cs="Times New Roman"/>
          <w:b/>
          <w:bCs/>
          <w:color w:val="000000"/>
          <w:sz w:val="20"/>
          <w:szCs w:val="20"/>
        </w:rPr>
        <w:t>Tabla 1.</w:t>
      </w:r>
      <w:r w:rsidRPr="00E25700">
        <w:rPr>
          <w:rFonts w:ascii="Times New Roman" w:hAnsi="Times New Roman" w:cs="Times New Roman"/>
          <w:sz w:val="20"/>
          <w:szCs w:val="20"/>
        </w:rPr>
        <w:t xml:space="preserve"> </w:t>
      </w:r>
      <w:r w:rsidRPr="00F3072E">
        <w:rPr>
          <w:rFonts w:ascii="Times New Roman" w:hAnsi="Times New Roman" w:cs="Times New Roman"/>
          <w:iCs/>
          <w:sz w:val="20"/>
          <w:szCs w:val="20"/>
        </w:rPr>
        <w:t>Definición de variables</w:t>
      </w:r>
    </w:p>
    <w:tbl>
      <w:tblPr>
        <w:tblStyle w:val="Tabladecuadrcula7concolores-nfasis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8"/>
        <w:gridCol w:w="1090"/>
        <w:gridCol w:w="3586"/>
        <w:gridCol w:w="3055"/>
      </w:tblGrid>
      <w:tr w:rsidR="00FA1546" w:rsidRPr="00B06890" w14:paraId="2C2EFEFA" w14:textId="77777777" w:rsidTr="002F76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vAlign w:val="center"/>
          </w:tcPr>
          <w:p w14:paraId="0EA76449" w14:textId="77777777" w:rsidR="00F163E4" w:rsidRPr="00F3072E" w:rsidRDefault="00F163E4" w:rsidP="00F3072E">
            <w:pPr>
              <w:spacing w:after="120"/>
              <w:jc w:val="center"/>
              <w:rPr>
                <w:rFonts w:ascii="Times New Roman" w:hAnsi="Times New Roman" w:cs="Times New Roman"/>
                <w:i w:val="0"/>
                <w:color w:val="000000"/>
              </w:rPr>
            </w:pPr>
            <w:r w:rsidRPr="00153EB4">
              <w:rPr>
                <w:rFonts w:ascii="Times New Roman" w:hAnsi="Times New Roman" w:cs="Times New Roman"/>
                <w:color w:val="000000"/>
              </w:rPr>
              <w:t>Nombre de la variable</w:t>
            </w:r>
          </w:p>
        </w:tc>
        <w:tc>
          <w:tcPr>
            <w:tcW w:w="1271" w:type="dxa"/>
            <w:tcBorders>
              <w:top w:val="none" w:sz="0" w:space="0" w:color="auto"/>
              <w:left w:val="none" w:sz="0" w:space="0" w:color="auto"/>
              <w:right w:val="none" w:sz="0" w:space="0" w:color="auto"/>
            </w:tcBorders>
            <w:vAlign w:val="center"/>
          </w:tcPr>
          <w:p w14:paraId="7C411727" w14:textId="3173D6F8" w:rsidR="00F163E4" w:rsidRPr="00B06890" w:rsidRDefault="00F163E4" w:rsidP="00F3072E">
            <w:pPr>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B06890">
              <w:rPr>
                <w:rFonts w:ascii="Times New Roman" w:hAnsi="Times New Roman" w:cs="Times New Roman"/>
                <w:color w:val="000000"/>
              </w:rPr>
              <w:t>Variable</w:t>
            </w:r>
          </w:p>
        </w:tc>
        <w:tc>
          <w:tcPr>
            <w:tcW w:w="3077" w:type="dxa"/>
            <w:tcBorders>
              <w:top w:val="none" w:sz="0" w:space="0" w:color="auto"/>
              <w:left w:val="none" w:sz="0" w:space="0" w:color="auto"/>
              <w:right w:val="none" w:sz="0" w:space="0" w:color="auto"/>
            </w:tcBorders>
            <w:vAlign w:val="center"/>
          </w:tcPr>
          <w:p w14:paraId="46BEEE7B" w14:textId="30B3C95F" w:rsidR="00F163E4" w:rsidRPr="00B06890" w:rsidRDefault="00F163E4" w:rsidP="00F3072E">
            <w:pPr>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B06890">
              <w:rPr>
                <w:rFonts w:ascii="Times New Roman" w:hAnsi="Times New Roman" w:cs="Times New Roman"/>
                <w:color w:val="000000"/>
              </w:rPr>
              <w:t>Importancia</w:t>
            </w:r>
          </w:p>
        </w:tc>
        <w:tc>
          <w:tcPr>
            <w:tcW w:w="0" w:type="auto"/>
            <w:tcBorders>
              <w:top w:val="none" w:sz="0" w:space="0" w:color="auto"/>
              <w:left w:val="none" w:sz="0" w:space="0" w:color="auto"/>
              <w:right w:val="none" w:sz="0" w:space="0" w:color="auto"/>
            </w:tcBorders>
            <w:vAlign w:val="center"/>
          </w:tcPr>
          <w:p w14:paraId="25CFB3BC" w14:textId="153FEC37" w:rsidR="00F163E4" w:rsidRPr="00B06890" w:rsidRDefault="00F163E4" w:rsidP="00F3072E">
            <w:pPr>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B06890">
              <w:rPr>
                <w:rFonts w:ascii="Times New Roman" w:hAnsi="Times New Roman" w:cs="Times New Roman"/>
                <w:color w:val="000000"/>
              </w:rPr>
              <w:t>Fórmula</w:t>
            </w:r>
          </w:p>
        </w:tc>
      </w:tr>
      <w:tr w:rsidR="00FA1546" w:rsidRPr="00B06890" w14:paraId="0D60857C" w14:textId="77777777" w:rsidTr="002F769A">
        <w:trPr>
          <w:cnfStyle w:val="000000100000" w:firstRow="0" w:lastRow="0" w:firstColumn="0" w:lastColumn="0" w:oddVBand="0" w:evenVBand="0" w:oddHBand="1" w:evenHBand="0" w:firstRowFirstColumn="0" w:firstRowLastColumn="0" w:lastRowFirstColumn="0" w:lastRowLastColumn="0"/>
          <w:trHeight w:val="97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5DD9CA54" w14:textId="629265D2" w:rsidR="00FA1546" w:rsidRPr="00F3072E" w:rsidRDefault="00FA1546" w:rsidP="00F3072E">
            <w:pPr>
              <w:jc w:val="center"/>
              <w:rPr>
                <w:rFonts w:ascii="Times New Roman" w:hAnsi="Times New Roman" w:cs="Times New Roman"/>
                <w:i w:val="0"/>
                <w:color w:val="000000"/>
              </w:rPr>
            </w:pPr>
            <w:r w:rsidRPr="00153EB4">
              <w:rPr>
                <w:rFonts w:ascii="Times New Roman" w:hAnsi="Times New Roman" w:cs="Times New Roman"/>
                <w:color w:val="000000"/>
              </w:rPr>
              <w:t>Disposición de reinverisón (%)</w:t>
            </w:r>
          </w:p>
        </w:tc>
        <w:tc>
          <w:tcPr>
            <w:tcW w:w="0" w:type="auto"/>
            <w:vAlign w:val="center"/>
          </w:tcPr>
          <w:p w14:paraId="0733EC35" w14:textId="6DF03FDF" w:rsidR="00FA1546" w:rsidRPr="00B06890" w:rsidRDefault="00FA1546" w:rsidP="00F307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DispR</w:t>
            </w:r>
          </w:p>
        </w:tc>
        <w:tc>
          <w:tcPr>
            <w:tcW w:w="0" w:type="auto"/>
          </w:tcPr>
          <w:p w14:paraId="6DF9721C" w14:textId="68EBC79E" w:rsidR="00FA1546" w:rsidRPr="00B06890" w:rsidRDefault="00FA1546" w:rsidP="00F3072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Permite clasificar a las empresas de acuerdo a su grado de reinversión.</w:t>
            </w:r>
          </w:p>
        </w:tc>
        <w:tc>
          <w:tcPr>
            <w:tcW w:w="0" w:type="auto"/>
            <w:vAlign w:val="center"/>
          </w:tcPr>
          <w:p w14:paraId="159B999B" w14:textId="213FE1CC" w:rsidR="00FA1546" w:rsidRPr="00B06890" w:rsidRDefault="00153EB4"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iCs/>
                <w:color w:val="000000"/>
                <w:sz w:val="18"/>
                <w:szCs w:val="18"/>
              </w:rPr>
            </w:pPr>
            <m:oMathPara>
              <m:oMath>
                <m:r>
                  <m:rPr>
                    <m:sty m:val="bi"/>
                  </m:rPr>
                  <w:rPr>
                    <w:rFonts w:ascii="Cambria Math" w:hAnsi="Cambria Math" w:cs="Times New Roman"/>
                    <w:color w:val="000000"/>
                    <w:sz w:val="18"/>
                    <w:szCs w:val="18"/>
                  </w:rPr>
                  <m:t>DispR</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Adquisición de planta, equipo</m:t>
                        </m:r>
                        <m:r>
                          <w:rPr>
                            <w:rStyle w:val="Refdenotaalpie"/>
                            <w:rFonts w:ascii="Cambria Math" w:hAnsi="Cambria Math" w:cs="Times New Roman"/>
                            <w:i/>
                            <w:iCs/>
                            <w:color w:val="000000"/>
                            <w:sz w:val="18"/>
                            <w:szCs w:val="18"/>
                          </w:rPr>
                          <w:footnoteReference w:id="6"/>
                        </m:r>
                      </m:num>
                      <m:den>
                        <m:r>
                          <w:rPr>
                            <w:rFonts w:ascii="Cambria Math" w:hAnsi="Cambria Math" w:cs="Times New Roman"/>
                            <w:color w:val="000000"/>
                            <w:sz w:val="18"/>
                            <w:szCs w:val="18"/>
                          </w:rPr>
                          <m:t>Activos totales</m:t>
                        </m:r>
                      </m:den>
                    </m:f>
                    <m:ctrlPr>
                      <w:rPr>
                        <w:rFonts w:ascii="Cambria Math" w:eastAsiaTheme="minorEastAsia" w:hAnsi="Cambria Math" w:cs="Times New Roman"/>
                        <w:i/>
                        <w:iCs/>
                        <w:color w:val="000000"/>
                        <w:sz w:val="18"/>
                        <w:szCs w:val="18"/>
                      </w:rPr>
                    </m:ctrlPr>
                  </m:e>
                </m:d>
                <m:r>
                  <w:rPr>
                    <w:rFonts w:ascii="Cambria Math" w:eastAsiaTheme="minorEastAsia" w:hAnsi="Cambria Math" w:cs="Times New Roman"/>
                    <w:color w:val="000000"/>
                    <w:sz w:val="18"/>
                    <w:szCs w:val="18"/>
                  </w:rPr>
                  <m:t>×100</m:t>
                </m:r>
              </m:oMath>
            </m:oMathPara>
          </w:p>
        </w:tc>
      </w:tr>
      <w:tr w:rsidR="00FA1546" w:rsidRPr="00B06890" w14:paraId="7AA13FA6" w14:textId="77777777" w:rsidTr="002F769A">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0FFAA337" w14:textId="7D4B248F" w:rsidR="00F163E4" w:rsidRPr="00F3072E" w:rsidRDefault="00055581" w:rsidP="00F3072E">
            <w:pPr>
              <w:jc w:val="center"/>
              <w:rPr>
                <w:rFonts w:ascii="Times New Roman" w:hAnsi="Times New Roman" w:cs="Times New Roman"/>
                <w:i w:val="0"/>
                <w:color w:val="000000"/>
              </w:rPr>
            </w:pPr>
            <w:r w:rsidRPr="00153EB4">
              <w:rPr>
                <w:rFonts w:ascii="Times New Roman" w:hAnsi="Times New Roman" w:cs="Times New Roman"/>
                <w:color w:val="000000"/>
              </w:rPr>
              <w:t>Fondos propios</w:t>
            </w:r>
          </w:p>
        </w:tc>
        <w:tc>
          <w:tcPr>
            <w:tcW w:w="0" w:type="auto"/>
            <w:vAlign w:val="center"/>
          </w:tcPr>
          <w:p w14:paraId="351A904B" w14:textId="38BF4BD4" w:rsidR="00F163E4" w:rsidRPr="00B06890" w:rsidRDefault="00E55BF0" w:rsidP="00F307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FP</w:t>
            </w:r>
          </w:p>
        </w:tc>
        <w:tc>
          <w:tcPr>
            <w:tcW w:w="0" w:type="auto"/>
          </w:tcPr>
          <w:p w14:paraId="1D543798" w14:textId="2B5348BF" w:rsidR="00F163E4" w:rsidRPr="00B06890" w:rsidRDefault="00F163E4" w:rsidP="00F3072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Indica que porcentaje de los ingresos de la empresa proviene de inversiones financieras en lugar de la actividad productiva.</w:t>
            </w:r>
          </w:p>
        </w:tc>
        <w:tc>
          <w:tcPr>
            <w:tcW w:w="0" w:type="auto"/>
            <w:vAlign w:val="center"/>
          </w:tcPr>
          <w:p w14:paraId="42E5880D" w14:textId="09754818" w:rsidR="00F163E4" w:rsidRPr="00B06890" w:rsidRDefault="00153EB4" w:rsidP="00F3072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color w:val="000000"/>
                <w:sz w:val="18"/>
                <w:szCs w:val="18"/>
              </w:rPr>
            </w:pPr>
            <m:oMathPara>
              <m:oMath>
                <m:r>
                  <m:rPr>
                    <m:sty m:val="bi"/>
                  </m:rPr>
                  <w:rPr>
                    <w:rFonts w:ascii="Cambria Math" w:hAnsi="Cambria Math" w:cs="Times New Roman"/>
                    <w:color w:val="000000"/>
                    <w:sz w:val="18"/>
                    <w:szCs w:val="18"/>
                  </w:rPr>
                  <m:t>FP</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Ingresos financieros</m:t>
                        </m:r>
                      </m:num>
                      <m:den>
                        <m:r>
                          <w:rPr>
                            <w:rFonts w:ascii="Cambria Math" w:hAnsi="Cambria Math" w:cs="Times New Roman"/>
                            <w:color w:val="000000"/>
                            <w:sz w:val="18"/>
                            <w:szCs w:val="18"/>
                          </w:rPr>
                          <m:t>Capital social</m:t>
                        </m:r>
                      </m:den>
                    </m:f>
                    <m:ctrlPr>
                      <w:rPr>
                        <w:rFonts w:ascii="Cambria Math" w:eastAsiaTheme="minorEastAsia" w:hAnsi="Cambria Math" w:cs="Times New Roman"/>
                        <w:i/>
                        <w:iCs/>
                        <w:color w:val="000000"/>
                        <w:sz w:val="18"/>
                        <w:szCs w:val="18"/>
                      </w:rPr>
                    </m:ctrlPr>
                  </m:e>
                </m:d>
                <m:r>
                  <w:rPr>
                    <w:rFonts w:ascii="Cambria Math" w:eastAsiaTheme="minorEastAsia" w:hAnsi="Cambria Math" w:cs="Times New Roman"/>
                    <w:color w:val="000000"/>
                    <w:sz w:val="18"/>
                    <w:szCs w:val="18"/>
                  </w:rPr>
                  <m:t>×100</m:t>
                </m:r>
              </m:oMath>
            </m:oMathPara>
          </w:p>
        </w:tc>
      </w:tr>
      <w:tr w:rsidR="00FA1546" w:rsidRPr="00B06890" w14:paraId="72CAACE0" w14:textId="77777777" w:rsidTr="002F7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6A5A59E7" w14:textId="77777777" w:rsidR="00F163E4" w:rsidRPr="00F3072E" w:rsidRDefault="00F163E4" w:rsidP="00F3072E">
            <w:pPr>
              <w:jc w:val="center"/>
              <w:rPr>
                <w:rFonts w:ascii="Times New Roman" w:hAnsi="Times New Roman" w:cs="Times New Roman"/>
                <w:i w:val="0"/>
                <w:color w:val="000000"/>
              </w:rPr>
            </w:pPr>
            <w:r w:rsidRPr="00153EB4">
              <w:rPr>
                <w:rFonts w:ascii="Times New Roman" w:hAnsi="Times New Roman" w:cs="Times New Roman"/>
                <w:color w:val="000000"/>
              </w:rPr>
              <w:t>Ingresos financieros</w:t>
            </w:r>
          </w:p>
        </w:tc>
        <w:tc>
          <w:tcPr>
            <w:tcW w:w="0" w:type="auto"/>
            <w:vAlign w:val="center"/>
          </w:tcPr>
          <w:p w14:paraId="449AB646" w14:textId="12D55393" w:rsidR="00F163E4" w:rsidRPr="00B06890" w:rsidRDefault="00F163E4" w:rsidP="00F307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IF</w:t>
            </w:r>
          </w:p>
        </w:tc>
        <w:tc>
          <w:tcPr>
            <w:tcW w:w="0" w:type="auto"/>
          </w:tcPr>
          <w:p w14:paraId="2737E02A" w14:textId="04E110C3" w:rsidR="00F163E4" w:rsidRPr="00B06890" w:rsidRDefault="00F163E4" w:rsidP="00F3072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Mide si un mayor flujo de ingresos financieros se relaciona con una menor disposic</w:t>
            </w:r>
            <w:r w:rsidR="00B16DF3" w:rsidRPr="00B06890">
              <w:rPr>
                <w:rFonts w:ascii="Times New Roman" w:hAnsi="Times New Roman" w:cs="Times New Roman"/>
                <w:color w:val="000000"/>
                <w:sz w:val="18"/>
                <w:szCs w:val="18"/>
              </w:rPr>
              <w:t>i</w:t>
            </w:r>
            <w:r w:rsidRPr="00B06890">
              <w:rPr>
                <w:rFonts w:ascii="Times New Roman" w:hAnsi="Times New Roman" w:cs="Times New Roman"/>
                <w:color w:val="000000"/>
                <w:sz w:val="18"/>
                <w:szCs w:val="18"/>
              </w:rPr>
              <w:t xml:space="preserve">ón a reinvertir en capacidad productiva.  </w:t>
            </w:r>
          </w:p>
        </w:tc>
        <w:tc>
          <w:tcPr>
            <w:tcW w:w="0" w:type="auto"/>
            <w:vAlign w:val="center"/>
          </w:tcPr>
          <w:p w14:paraId="259F7EA8" w14:textId="046A23AC" w:rsidR="00F163E4" w:rsidRPr="00B06890" w:rsidRDefault="00153EB4" w:rsidP="00F3072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m:oMathPara>
              <m:oMath>
                <m:r>
                  <m:rPr>
                    <m:sty m:val="bi"/>
                  </m:rPr>
                  <w:rPr>
                    <w:rFonts w:ascii="Cambria Math" w:hAnsi="Cambria Math" w:cs="Times New Roman"/>
                    <w:color w:val="000000"/>
                    <w:sz w:val="18"/>
                    <w:szCs w:val="18"/>
                  </w:rPr>
                  <m:t>IF</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Ingresos financieros</m:t>
                        </m:r>
                      </m:num>
                      <m:den>
                        <m:r>
                          <w:rPr>
                            <w:rFonts w:ascii="Cambria Math" w:hAnsi="Cambria Math" w:cs="Times New Roman"/>
                            <w:color w:val="000000"/>
                            <w:sz w:val="18"/>
                            <w:szCs w:val="18"/>
                          </w:rPr>
                          <m:t>Ingresos totales</m:t>
                        </m:r>
                      </m:den>
                    </m:f>
                    <m:ctrlPr>
                      <w:rPr>
                        <w:rFonts w:ascii="Cambria Math" w:eastAsiaTheme="minorEastAsia" w:hAnsi="Cambria Math" w:cs="Times New Roman"/>
                        <w:i/>
                        <w:iCs/>
                        <w:color w:val="000000"/>
                        <w:sz w:val="18"/>
                        <w:szCs w:val="18"/>
                      </w:rPr>
                    </m:ctrlPr>
                  </m:e>
                </m:d>
              </m:oMath>
            </m:oMathPara>
          </w:p>
        </w:tc>
      </w:tr>
      <w:tr w:rsidR="00FA1546" w:rsidRPr="00B06890" w14:paraId="30E1DA59" w14:textId="77777777" w:rsidTr="002F769A">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763E6BB9" w14:textId="5503EC7F" w:rsidR="00F163E4" w:rsidRPr="00F3072E" w:rsidRDefault="00990968" w:rsidP="00F3072E">
            <w:pPr>
              <w:jc w:val="center"/>
              <w:rPr>
                <w:rFonts w:ascii="Times New Roman" w:hAnsi="Times New Roman" w:cs="Times New Roman"/>
                <w:i w:val="0"/>
                <w:color w:val="000000"/>
              </w:rPr>
            </w:pPr>
            <w:r w:rsidRPr="00153EB4">
              <w:rPr>
                <w:rFonts w:ascii="Times New Roman" w:hAnsi="Times New Roman" w:cs="Times New Roman"/>
                <w:color w:val="000000"/>
              </w:rPr>
              <w:t>Retorno sobre activos</w:t>
            </w:r>
          </w:p>
        </w:tc>
        <w:tc>
          <w:tcPr>
            <w:tcW w:w="0" w:type="auto"/>
            <w:vAlign w:val="center"/>
          </w:tcPr>
          <w:p w14:paraId="4675AAB7" w14:textId="39610FB8" w:rsidR="00F163E4" w:rsidRPr="00B06890" w:rsidRDefault="00CF2E04" w:rsidP="00F307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ROA</w:t>
            </w:r>
          </w:p>
        </w:tc>
        <w:tc>
          <w:tcPr>
            <w:tcW w:w="0" w:type="auto"/>
          </w:tcPr>
          <w:p w14:paraId="53B78D3F" w14:textId="7E4F6229" w:rsidR="00F163E4" w:rsidRPr="00B06890" w:rsidRDefault="00F163E4" w:rsidP="00F3072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Asegurará que el efecto observado no se debe simplemente a que la empresa es más o menos rentable. Una empresa rentable debería reinvertir más.</w:t>
            </w:r>
          </w:p>
        </w:tc>
        <w:tc>
          <w:tcPr>
            <w:tcW w:w="0" w:type="auto"/>
            <w:vAlign w:val="center"/>
          </w:tcPr>
          <w:p w14:paraId="43B2793C" w14:textId="13035CAC" w:rsidR="00F163E4" w:rsidRPr="00B06890" w:rsidRDefault="00153EB4" w:rsidP="00F3072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m:oMathPara>
              <m:oMath>
                <m:r>
                  <m:rPr>
                    <m:sty m:val="bi"/>
                  </m:rPr>
                  <w:rPr>
                    <w:rFonts w:ascii="Cambria Math" w:hAnsi="Cambria Math" w:cs="Times New Roman"/>
                    <w:color w:val="000000"/>
                    <w:sz w:val="18"/>
                    <w:szCs w:val="18"/>
                  </w:rPr>
                  <m:t>ROA</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
                            <w:iCs/>
                            <w:color w:val="000000"/>
                            <w:sz w:val="18"/>
                            <w:szCs w:val="18"/>
                          </w:rPr>
                        </m:ctrlPr>
                      </m:fPr>
                      <m:num>
                        <m:r>
                          <w:rPr>
                            <w:rFonts w:ascii="Cambria Math" w:hAnsi="Cambria Math" w:cs="Times New Roman"/>
                            <w:color w:val="000000"/>
                            <w:sz w:val="18"/>
                            <w:szCs w:val="18"/>
                          </w:rPr>
                          <m:t>Utilidad neta</m:t>
                        </m:r>
                      </m:num>
                      <m:den>
                        <m:r>
                          <w:rPr>
                            <w:rFonts w:ascii="Cambria Math" w:hAnsi="Cambria Math" w:cs="Times New Roman"/>
                            <w:color w:val="000000"/>
                            <w:sz w:val="18"/>
                            <w:szCs w:val="18"/>
                          </w:rPr>
                          <m:t>Activos totales</m:t>
                        </m:r>
                      </m:den>
                    </m:f>
                    <m:ctrlPr>
                      <w:rPr>
                        <w:rFonts w:ascii="Cambria Math" w:eastAsiaTheme="minorEastAsia" w:hAnsi="Cambria Math" w:cs="Times New Roman"/>
                        <w:i/>
                        <w:iCs/>
                        <w:color w:val="000000"/>
                        <w:sz w:val="18"/>
                        <w:szCs w:val="18"/>
                      </w:rPr>
                    </m:ctrlPr>
                  </m:e>
                </m:d>
              </m:oMath>
            </m:oMathPara>
          </w:p>
        </w:tc>
      </w:tr>
      <w:tr w:rsidR="00FA1546" w:rsidRPr="00B06890" w14:paraId="2B91EFCA" w14:textId="77777777" w:rsidTr="002F7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1C2541D9" w14:textId="67C68D70" w:rsidR="00F163E4" w:rsidRPr="00F3072E" w:rsidRDefault="00F163E4" w:rsidP="00F3072E">
            <w:pPr>
              <w:jc w:val="center"/>
              <w:rPr>
                <w:rFonts w:ascii="Times New Roman" w:hAnsi="Times New Roman" w:cs="Times New Roman"/>
                <w:i w:val="0"/>
                <w:color w:val="000000"/>
              </w:rPr>
            </w:pPr>
            <w:r w:rsidRPr="00153EB4">
              <w:rPr>
                <w:rFonts w:ascii="Times New Roman" w:hAnsi="Times New Roman" w:cs="Times New Roman"/>
                <w:color w:val="000000"/>
              </w:rPr>
              <w:t xml:space="preserve">Apalancamiento </w:t>
            </w:r>
            <w:r w:rsidR="00CF2E04" w:rsidRPr="00153EB4">
              <w:rPr>
                <w:rFonts w:ascii="Times New Roman" w:hAnsi="Times New Roman" w:cs="Times New Roman"/>
                <w:color w:val="000000"/>
              </w:rPr>
              <w:t>total</w:t>
            </w:r>
          </w:p>
        </w:tc>
        <w:tc>
          <w:tcPr>
            <w:tcW w:w="0" w:type="auto"/>
            <w:vAlign w:val="center"/>
          </w:tcPr>
          <w:p w14:paraId="7C366A1C" w14:textId="50ECF32B" w:rsidR="00F163E4" w:rsidRPr="00B06890" w:rsidRDefault="00CF2E04" w:rsidP="00F307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ApT</w:t>
            </w:r>
          </w:p>
        </w:tc>
        <w:tc>
          <w:tcPr>
            <w:tcW w:w="0" w:type="auto"/>
          </w:tcPr>
          <w:p w14:paraId="5C5BE7E3" w14:textId="2B231702" w:rsidR="00F163E4" w:rsidRPr="00B06890" w:rsidRDefault="00F163E4" w:rsidP="00F3072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Identifica el endeudamiento de la empresa.</w:t>
            </w:r>
          </w:p>
        </w:tc>
        <w:tc>
          <w:tcPr>
            <w:tcW w:w="0" w:type="auto"/>
          </w:tcPr>
          <w:p w14:paraId="4CDBE94C" w14:textId="589B7971" w:rsidR="00F163E4" w:rsidRPr="00B06890" w:rsidRDefault="00153EB4" w:rsidP="00F3072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m:oMathPara>
              <m:oMath>
                <m:r>
                  <m:rPr>
                    <m:sty m:val="bi"/>
                  </m:rPr>
                  <w:rPr>
                    <w:rFonts w:ascii="Cambria Math" w:hAnsi="Cambria Math" w:cs="Times New Roman"/>
                    <w:color w:val="000000"/>
                    <w:sz w:val="18"/>
                    <w:szCs w:val="18"/>
                  </w:rPr>
                  <m:t>ApT</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Pasivos totales</m:t>
                        </m:r>
                      </m:num>
                      <m:den>
                        <m:r>
                          <w:rPr>
                            <w:rFonts w:ascii="Cambria Math" w:hAnsi="Cambria Math" w:cs="Times New Roman"/>
                            <w:color w:val="000000"/>
                            <w:sz w:val="18"/>
                            <w:szCs w:val="18"/>
                          </w:rPr>
                          <m:t>Activos totales</m:t>
                        </m:r>
                      </m:den>
                    </m:f>
                    <m:ctrlPr>
                      <w:rPr>
                        <w:rFonts w:ascii="Cambria Math" w:eastAsiaTheme="minorEastAsia" w:hAnsi="Cambria Math" w:cs="Times New Roman"/>
                        <w:i/>
                        <w:iCs/>
                        <w:color w:val="000000"/>
                        <w:sz w:val="18"/>
                        <w:szCs w:val="18"/>
                      </w:rPr>
                    </m:ctrlPr>
                  </m:e>
                </m:d>
              </m:oMath>
            </m:oMathPara>
          </w:p>
        </w:tc>
      </w:tr>
      <w:tr w:rsidR="00FA1546" w:rsidRPr="00B06890" w14:paraId="49FB92E4" w14:textId="77777777" w:rsidTr="002F769A">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1F50E0B5" w14:textId="77777777" w:rsidR="00F163E4" w:rsidRPr="00F3072E" w:rsidRDefault="00F163E4" w:rsidP="00F3072E">
            <w:pPr>
              <w:jc w:val="center"/>
              <w:rPr>
                <w:rFonts w:ascii="Times New Roman" w:hAnsi="Times New Roman" w:cs="Times New Roman"/>
                <w:i w:val="0"/>
                <w:color w:val="000000"/>
              </w:rPr>
            </w:pPr>
            <w:r w:rsidRPr="00153EB4">
              <w:rPr>
                <w:rFonts w:ascii="Times New Roman" w:hAnsi="Times New Roman" w:cs="Times New Roman"/>
                <w:color w:val="000000"/>
              </w:rPr>
              <w:t>Dividendos pagados</w:t>
            </w:r>
          </w:p>
        </w:tc>
        <w:tc>
          <w:tcPr>
            <w:tcW w:w="0" w:type="auto"/>
            <w:vAlign w:val="center"/>
          </w:tcPr>
          <w:p w14:paraId="465FDD05" w14:textId="6FA29564" w:rsidR="00F163E4" w:rsidRPr="00B06890" w:rsidRDefault="00CF2E04" w:rsidP="00F307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DPg</w:t>
            </w:r>
          </w:p>
        </w:tc>
        <w:tc>
          <w:tcPr>
            <w:tcW w:w="0" w:type="auto"/>
          </w:tcPr>
          <w:p w14:paraId="7CC943EF" w14:textId="310080AC" w:rsidR="009E4D30" w:rsidRPr="00B06890" w:rsidRDefault="009E4D30" w:rsidP="00F3072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Muestra en que proporción la utilidad neta de la empresa se utiliza para pagar dividendos a accionistas.</w:t>
            </w:r>
          </w:p>
        </w:tc>
        <w:tc>
          <w:tcPr>
            <w:tcW w:w="0" w:type="auto"/>
            <w:vAlign w:val="center"/>
          </w:tcPr>
          <w:p w14:paraId="50403344" w14:textId="35C56BA1" w:rsidR="00F163E4" w:rsidRPr="00B06890" w:rsidRDefault="00153EB4" w:rsidP="00F3072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m:oMathPara>
              <m:oMath>
                <m:r>
                  <m:rPr>
                    <m:sty m:val="bi"/>
                  </m:rPr>
                  <w:rPr>
                    <w:rFonts w:ascii="Cambria Math" w:hAnsi="Cambria Math" w:cs="Times New Roman"/>
                    <w:color w:val="000000"/>
                    <w:sz w:val="18"/>
                    <w:szCs w:val="18"/>
                  </w:rPr>
                  <m:t>DPg</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Dividendos Pagados</m:t>
                        </m:r>
                      </m:num>
                      <m:den>
                        <m:r>
                          <w:rPr>
                            <w:rFonts w:ascii="Cambria Math" w:hAnsi="Cambria Math" w:cs="Times New Roman"/>
                            <w:color w:val="000000"/>
                            <w:sz w:val="18"/>
                            <w:szCs w:val="18"/>
                          </w:rPr>
                          <m:t>Utilidad neta</m:t>
                        </m:r>
                      </m:den>
                    </m:f>
                    <m:ctrlPr>
                      <w:rPr>
                        <w:rFonts w:ascii="Cambria Math" w:eastAsiaTheme="minorEastAsia" w:hAnsi="Cambria Math" w:cs="Times New Roman"/>
                        <w:i/>
                        <w:iCs/>
                        <w:color w:val="000000"/>
                        <w:sz w:val="18"/>
                        <w:szCs w:val="18"/>
                      </w:rPr>
                    </m:ctrlPr>
                  </m:e>
                </m:d>
              </m:oMath>
            </m:oMathPara>
          </w:p>
        </w:tc>
      </w:tr>
      <w:tr w:rsidR="00FA1546" w:rsidRPr="00B06890" w14:paraId="68CE7B01" w14:textId="77777777" w:rsidTr="002F769A">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3575E40B" w14:textId="5BF175B7" w:rsidR="00F163E4" w:rsidRPr="00F3072E" w:rsidRDefault="00055581" w:rsidP="00F3072E">
            <w:pPr>
              <w:jc w:val="center"/>
              <w:rPr>
                <w:rFonts w:ascii="Times New Roman" w:hAnsi="Times New Roman" w:cs="Times New Roman"/>
                <w:i w:val="0"/>
                <w:color w:val="000000"/>
              </w:rPr>
            </w:pPr>
            <w:r w:rsidRPr="00153EB4">
              <w:rPr>
                <w:rFonts w:ascii="Times New Roman" w:hAnsi="Times New Roman" w:cs="Times New Roman"/>
                <w:color w:val="000000"/>
              </w:rPr>
              <w:t>Margen neto</w:t>
            </w:r>
            <w:r w:rsidR="00EF7B84" w:rsidRPr="00153EB4">
              <w:rPr>
                <w:rFonts w:ascii="Times New Roman" w:hAnsi="Times New Roman" w:cs="Times New Roman"/>
                <w:color w:val="000000"/>
              </w:rPr>
              <w:t xml:space="preserve"> de ganancias</w:t>
            </w:r>
          </w:p>
        </w:tc>
        <w:tc>
          <w:tcPr>
            <w:tcW w:w="0" w:type="auto"/>
            <w:vAlign w:val="center"/>
          </w:tcPr>
          <w:p w14:paraId="5D348478" w14:textId="3D19DA19" w:rsidR="00F163E4" w:rsidRPr="00B06890" w:rsidRDefault="00055581" w:rsidP="00F307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MgN</w:t>
            </w:r>
          </w:p>
        </w:tc>
        <w:tc>
          <w:tcPr>
            <w:tcW w:w="0" w:type="auto"/>
          </w:tcPr>
          <w:p w14:paraId="06BA4EF8" w14:textId="1A6EB963" w:rsidR="00F163E4" w:rsidRPr="00B06890" w:rsidRDefault="00F163E4" w:rsidP="00F3072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 xml:space="preserve">Mide </w:t>
            </w:r>
            <w:r w:rsidR="00055581" w:rsidRPr="00B06890">
              <w:rPr>
                <w:rFonts w:ascii="Times New Roman" w:hAnsi="Times New Roman" w:cs="Times New Roman"/>
                <w:color w:val="000000"/>
                <w:sz w:val="18"/>
                <w:szCs w:val="18"/>
              </w:rPr>
              <w:t>el margen de ganancias netas de la empresa.</w:t>
            </w:r>
          </w:p>
        </w:tc>
        <w:tc>
          <w:tcPr>
            <w:tcW w:w="0" w:type="auto"/>
            <w:vAlign w:val="center"/>
          </w:tcPr>
          <w:p w14:paraId="347432D2" w14:textId="54F00496" w:rsidR="00F163E4" w:rsidRPr="00B06890" w:rsidRDefault="00153EB4" w:rsidP="00F3072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m:oMathPara>
              <m:oMath>
                <m:r>
                  <m:rPr>
                    <m:sty m:val="bi"/>
                  </m:rPr>
                  <w:rPr>
                    <w:rFonts w:ascii="Cambria Math" w:hAnsi="Cambria Math" w:cs="Times New Roman"/>
                    <w:color w:val="000000"/>
                    <w:sz w:val="18"/>
                    <w:szCs w:val="18"/>
                  </w:rPr>
                  <m:t>MgN</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Utilidad neta</m:t>
                        </m:r>
                      </m:num>
                      <m:den>
                        <m:r>
                          <w:rPr>
                            <w:rFonts w:ascii="Cambria Math" w:hAnsi="Cambria Math" w:cs="Times New Roman"/>
                            <w:color w:val="000000"/>
                            <w:sz w:val="18"/>
                            <w:szCs w:val="18"/>
                          </w:rPr>
                          <m:t>Ingresos totales</m:t>
                        </m:r>
                      </m:den>
                    </m:f>
                    <m:ctrlPr>
                      <w:rPr>
                        <w:rFonts w:ascii="Cambria Math" w:eastAsiaTheme="minorEastAsia" w:hAnsi="Cambria Math" w:cs="Times New Roman"/>
                        <w:i/>
                        <w:iCs/>
                        <w:color w:val="000000"/>
                        <w:sz w:val="18"/>
                        <w:szCs w:val="18"/>
                      </w:rPr>
                    </m:ctrlPr>
                  </m:e>
                </m:d>
              </m:oMath>
            </m:oMathPara>
          </w:p>
        </w:tc>
      </w:tr>
      <w:tr w:rsidR="00FA1546" w:rsidRPr="00B06890" w14:paraId="740F3E50" w14:textId="77777777" w:rsidTr="002F769A">
        <w:trPr>
          <w:trHeight w:val="5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5D8A03EA" w14:textId="67C742A5" w:rsidR="00E55BF0" w:rsidRPr="00F3072E" w:rsidRDefault="00E55BF0" w:rsidP="00F3072E">
            <w:pPr>
              <w:jc w:val="center"/>
              <w:rPr>
                <w:rFonts w:ascii="Times New Roman" w:hAnsi="Times New Roman" w:cs="Times New Roman"/>
                <w:i w:val="0"/>
                <w:color w:val="000000"/>
              </w:rPr>
            </w:pPr>
            <w:r w:rsidRPr="00153EB4">
              <w:rPr>
                <w:rFonts w:ascii="Times New Roman" w:hAnsi="Times New Roman" w:cs="Times New Roman"/>
                <w:color w:val="000000"/>
              </w:rPr>
              <w:t>Proporción de activos fijos</w:t>
            </w:r>
          </w:p>
        </w:tc>
        <w:tc>
          <w:tcPr>
            <w:tcW w:w="0" w:type="auto"/>
            <w:vAlign w:val="center"/>
          </w:tcPr>
          <w:p w14:paraId="12C51422" w14:textId="7708DF3B" w:rsidR="00E55BF0" w:rsidRPr="00B06890" w:rsidRDefault="00E55BF0" w:rsidP="00F307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PAF</w:t>
            </w:r>
          </w:p>
        </w:tc>
        <w:tc>
          <w:tcPr>
            <w:tcW w:w="0" w:type="auto"/>
          </w:tcPr>
          <w:p w14:paraId="2DA213F3" w14:textId="4C887B84" w:rsidR="00E55BF0" w:rsidRPr="00B06890" w:rsidRDefault="00E55BF0" w:rsidP="00F3072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Mide</w:t>
            </w:r>
            <w:r w:rsidR="00C71F50" w:rsidRPr="00B06890">
              <w:rPr>
                <w:rFonts w:ascii="Times New Roman" w:hAnsi="Times New Roman" w:cs="Times New Roman"/>
                <w:color w:val="000000"/>
                <w:sz w:val="18"/>
                <w:szCs w:val="18"/>
              </w:rPr>
              <w:t xml:space="preserve"> la proporción </w:t>
            </w:r>
            <w:r w:rsidRPr="00B06890">
              <w:rPr>
                <w:rFonts w:ascii="Times New Roman" w:hAnsi="Times New Roman" w:cs="Times New Roman"/>
                <w:color w:val="000000"/>
                <w:sz w:val="18"/>
                <w:szCs w:val="18"/>
              </w:rPr>
              <w:t>de activos fijos por activos totales.</w:t>
            </w:r>
          </w:p>
        </w:tc>
        <w:tc>
          <w:tcPr>
            <w:tcW w:w="0" w:type="auto"/>
            <w:vAlign w:val="center"/>
          </w:tcPr>
          <w:p w14:paraId="3DE42293" w14:textId="41DA4D5D" w:rsidR="00E55BF0" w:rsidRPr="00B06890" w:rsidRDefault="00153EB4"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Cs/>
                <w:color w:val="000000"/>
                <w:sz w:val="18"/>
                <w:szCs w:val="18"/>
              </w:rPr>
            </w:pPr>
            <m:oMathPara>
              <m:oMath>
                <m:r>
                  <m:rPr>
                    <m:sty m:val="bi"/>
                  </m:rPr>
                  <w:rPr>
                    <w:rFonts w:ascii="Cambria Math" w:hAnsi="Cambria Math" w:cs="Times New Roman"/>
                    <w:color w:val="000000"/>
                    <w:sz w:val="18"/>
                    <w:szCs w:val="18"/>
                  </w:rPr>
                  <m:t>PAF</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Activos fijos netos</m:t>
                        </m:r>
                      </m:num>
                      <m:den>
                        <m:r>
                          <w:rPr>
                            <w:rFonts w:ascii="Cambria Math" w:hAnsi="Cambria Math" w:cs="Times New Roman"/>
                            <w:color w:val="000000"/>
                            <w:sz w:val="18"/>
                            <w:szCs w:val="18"/>
                          </w:rPr>
                          <m:t>Activos totales</m:t>
                        </m:r>
                      </m:den>
                    </m:f>
                    <m:ctrlPr>
                      <w:rPr>
                        <w:rFonts w:ascii="Cambria Math" w:eastAsiaTheme="minorEastAsia" w:hAnsi="Cambria Math" w:cs="Times New Roman"/>
                        <w:i/>
                        <w:iCs/>
                        <w:color w:val="000000"/>
                        <w:sz w:val="18"/>
                        <w:szCs w:val="18"/>
                      </w:rPr>
                    </m:ctrlPr>
                  </m:e>
                </m:d>
              </m:oMath>
            </m:oMathPara>
          </w:p>
        </w:tc>
      </w:tr>
      <w:tr w:rsidR="00FA1546" w:rsidRPr="00B06890" w14:paraId="7AD6E4C7" w14:textId="77777777" w:rsidTr="002F769A">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4D27A1A7" w14:textId="31B16D60" w:rsidR="00E55BF0" w:rsidRPr="00F3072E" w:rsidRDefault="00E55BF0" w:rsidP="00F3072E">
            <w:pPr>
              <w:jc w:val="center"/>
              <w:rPr>
                <w:rFonts w:ascii="Times New Roman" w:hAnsi="Times New Roman" w:cs="Times New Roman"/>
                <w:i w:val="0"/>
                <w:color w:val="000000"/>
              </w:rPr>
            </w:pPr>
            <w:r w:rsidRPr="00153EB4">
              <w:rPr>
                <w:rFonts w:ascii="Times New Roman" w:hAnsi="Times New Roman" w:cs="Times New Roman"/>
                <w:color w:val="000000"/>
              </w:rPr>
              <w:t>Rentabilidad operativa</w:t>
            </w:r>
          </w:p>
        </w:tc>
        <w:tc>
          <w:tcPr>
            <w:tcW w:w="0" w:type="auto"/>
            <w:vAlign w:val="center"/>
          </w:tcPr>
          <w:p w14:paraId="047153C5" w14:textId="1AB37D39" w:rsidR="00E55BF0" w:rsidRPr="00B06890" w:rsidRDefault="003278C9" w:rsidP="00F307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ROE</w:t>
            </w:r>
          </w:p>
        </w:tc>
        <w:tc>
          <w:tcPr>
            <w:tcW w:w="0" w:type="auto"/>
          </w:tcPr>
          <w:p w14:paraId="0AA766B7" w14:textId="587741DD" w:rsidR="00E55BF0" w:rsidRPr="00B06890" w:rsidRDefault="003278C9" w:rsidP="00F3072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Permite identificar si el negocio principal de la empresa es rentable por sí mismo.</w:t>
            </w:r>
          </w:p>
        </w:tc>
        <w:tc>
          <w:tcPr>
            <w:tcW w:w="0" w:type="auto"/>
            <w:vAlign w:val="center"/>
          </w:tcPr>
          <w:p w14:paraId="531C2C28" w14:textId="2D04B479" w:rsidR="00E55BF0" w:rsidRPr="00B06890" w:rsidRDefault="00153EB4"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iCs/>
                <w:color w:val="000000"/>
                <w:sz w:val="18"/>
                <w:szCs w:val="18"/>
              </w:rPr>
            </w:pPr>
            <m:oMathPara>
              <m:oMath>
                <m:r>
                  <m:rPr>
                    <m:sty m:val="bi"/>
                  </m:rPr>
                  <w:rPr>
                    <w:rFonts w:ascii="Cambria Math" w:hAnsi="Cambria Math" w:cs="Times New Roman"/>
                    <w:color w:val="000000"/>
                    <w:sz w:val="18"/>
                    <w:szCs w:val="18"/>
                  </w:rPr>
                  <m:t>ROE</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Utilidad de operación</m:t>
                        </m:r>
                      </m:num>
                      <m:den>
                        <m:r>
                          <w:rPr>
                            <w:rFonts w:ascii="Cambria Math" w:hAnsi="Cambria Math" w:cs="Times New Roman"/>
                            <w:color w:val="000000"/>
                            <w:sz w:val="18"/>
                            <w:szCs w:val="18"/>
                          </w:rPr>
                          <m:t>Ingresos totales</m:t>
                        </m:r>
                      </m:den>
                    </m:f>
                    <m:ctrlPr>
                      <w:rPr>
                        <w:rFonts w:ascii="Cambria Math" w:eastAsiaTheme="minorEastAsia" w:hAnsi="Cambria Math" w:cs="Times New Roman"/>
                        <w:i/>
                        <w:iCs/>
                        <w:color w:val="000000"/>
                        <w:sz w:val="18"/>
                        <w:szCs w:val="18"/>
                      </w:rPr>
                    </m:ctrlPr>
                  </m:e>
                </m:d>
              </m:oMath>
            </m:oMathPara>
          </w:p>
        </w:tc>
      </w:tr>
      <w:tr w:rsidR="00FA1546" w:rsidRPr="00B06890" w14:paraId="04518B2D" w14:textId="77777777" w:rsidTr="002F769A">
        <w:trPr>
          <w:trHeight w:val="5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tcPr>
          <w:p w14:paraId="534FCE50" w14:textId="05DC5604" w:rsidR="003278C9" w:rsidRPr="00F3072E" w:rsidRDefault="003278C9" w:rsidP="00F3072E">
            <w:pPr>
              <w:jc w:val="center"/>
              <w:rPr>
                <w:rFonts w:ascii="Times New Roman" w:hAnsi="Times New Roman" w:cs="Times New Roman"/>
                <w:i w:val="0"/>
                <w:color w:val="000000"/>
              </w:rPr>
            </w:pPr>
            <w:r w:rsidRPr="00153EB4">
              <w:rPr>
                <w:rFonts w:ascii="Times New Roman" w:hAnsi="Times New Roman" w:cs="Times New Roman"/>
                <w:color w:val="000000"/>
              </w:rPr>
              <w:t>Cobertura</w:t>
            </w:r>
          </w:p>
        </w:tc>
        <w:tc>
          <w:tcPr>
            <w:tcW w:w="0" w:type="auto"/>
            <w:vAlign w:val="center"/>
          </w:tcPr>
          <w:p w14:paraId="37AAA3B0" w14:textId="674AD227" w:rsidR="003278C9" w:rsidRPr="00B06890" w:rsidRDefault="003278C9" w:rsidP="00F307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Co</w:t>
            </w:r>
          </w:p>
        </w:tc>
        <w:tc>
          <w:tcPr>
            <w:tcW w:w="0" w:type="auto"/>
          </w:tcPr>
          <w:p w14:paraId="28565B80" w14:textId="2F826346" w:rsidR="003278C9" w:rsidRPr="00B06890" w:rsidRDefault="003278C9" w:rsidP="00F3072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Número de veces que las ganancias podrán pagar las deudas de la empresa</w:t>
            </w:r>
          </w:p>
        </w:tc>
        <w:tc>
          <w:tcPr>
            <w:tcW w:w="0" w:type="auto"/>
            <w:vAlign w:val="center"/>
          </w:tcPr>
          <w:p w14:paraId="1400F8B2" w14:textId="57451459" w:rsidR="003278C9" w:rsidRPr="00B06890" w:rsidRDefault="00153EB4"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Cs/>
                <w:color w:val="000000"/>
                <w:sz w:val="18"/>
                <w:szCs w:val="18"/>
              </w:rPr>
            </w:pPr>
            <m:oMathPara>
              <m:oMath>
                <m:r>
                  <m:rPr>
                    <m:sty m:val="bi"/>
                  </m:rPr>
                  <w:rPr>
                    <w:rFonts w:ascii="Cambria Math" w:hAnsi="Cambria Math" w:cs="Times New Roman"/>
                    <w:color w:val="000000"/>
                    <w:sz w:val="18"/>
                    <w:szCs w:val="18"/>
                  </w:rPr>
                  <m:t>Co</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Utilidad neta</m:t>
                        </m:r>
                      </m:num>
                      <m:den>
                        <m:r>
                          <w:rPr>
                            <w:rFonts w:ascii="Cambria Math" w:hAnsi="Cambria Math" w:cs="Times New Roman"/>
                            <w:color w:val="000000"/>
                            <w:sz w:val="18"/>
                            <w:szCs w:val="18"/>
                          </w:rPr>
                          <m:t>Pasivos totales</m:t>
                        </m:r>
                      </m:den>
                    </m:f>
                    <m:ctrlPr>
                      <w:rPr>
                        <w:rFonts w:ascii="Cambria Math" w:eastAsiaTheme="minorEastAsia" w:hAnsi="Cambria Math" w:cs="Times New Roman"/>
                        <w:i/>
                        <w:iCs/>
                        <w:color w:val="000000"/>
                        <w:sz w:val="18"/>
                        <w:szCs w:val="18"/>
                      </w:rPr>
                    </m:ctrlPr>
                  </m:e>
                </m:d>
              </m:oMath>
            </m:oMathPara>
          </w:p>
        </w:tc>
      </w:tr>
    </w:tbl>
    <w:p w14:paraId="5451B199" w14:textId="77777777" w:rsidR="00CE1F98" w:rsidRPr="00E25700" w:rsidRDefault="00CE1F98" w:rsidP="00F32248">
      <w:pPr>
        <w:spacing w:line="360" w:lineRule="auto"/>
        <w:jc w:val="center"/>
        <w:rPr>
          <w:rFonts w:ascii="Times New Roman" w:hAnsi="Times New Roman" w:cs="Times New Roman"/>
          <w:color w:val="000000"/>
          <w:sz w:val="20"/>
          <w:szCs w:val="20"/>
        </w:rPr>
      </w:pPr>
      <w:r w:rsidRPr="00E25700">
        <w:rPr>
          <w:rFonts w:ascii="Times New Roman" w:hAnsi="Times New Roman" w:cs="Times New Roman"/>
          <w:color w:val="000000"/>
          <w:sz w:val="20"/>
          <w:szCs w:val="20"/>
        </w:rPr>
        <w:t>Fuente: Elaboración propia.</w:t>
      </w:r>
    </w:p>
    <w:p w14:paraId="5B384EA5" w14:textId="416297E0" w:rsidR="00CE1F98" w:rsidRPr="00891082" w:rsidRDefault="00672AC1" w:rsidP="00BB0436">
      <w:pPr>
        <w:spacing w:line="360" w:lineRule="auto"/>
        <w:jc w:val="both"/>
        <w:rPr>
          <w:rFonts w:ascii="Times New Roman" w:hAnsi="Times New Roman" w:cs="Times New Roman"/>
          <w:color w:val="000000"/>
          <w:sz w:val="24"/>
          <w:szCs w:val="24"/>
        </w:rPr>
      </w:pPr>
      <w:r w:rsidRPr="00891082">
        <w:rPr>
          <w:rFonts w:ascii="Times New Roman" w:hAnsi="Times New Roman" w:cs="Times New Roman"/>
          <w:color w:val="000000"/>
          <w:sz w:val="24"/>
          <w:szCs w:val="24"/>
        </w:rPr>
        <w:t>De acuerdo con</w:t>
      </w:r>
      <w:r w:rsidR="003278C9" w:rsidRPr="00891082">
        <w:rPr>
          <w:rFonts w:ascii="Times New Roman" w:hAnsi="Times New Roman" w:cs="Times New Roman"/>
          <w:color w:val="000000"/>
          <w:sz w:val="24"/>
          <w:szCs w:val="24"/>
        </w:rPr>
        <w:t xml:space="preserve"> lo anterior, </w:t>
      </w:r>
      <w:r w:rsidR="00DA3601" w:rsidRPr="00891082">
        <w:rPr>
          <w:rFonts w:ascii="Times New Roman" w:hAnsi="Times New Roman" w:cs="Times New Roman"/>
          <w:color w:val="000000"/>
          <w:sz w:val="24"/>
          <w:szCs w:val="24"/>
        </w:rPr>
        <w:t>e</w:t>
      </w:r>
      <w:r w:rsidR="00CE1F98" w:rsidRPr="00891082">
        <w:rPr>
          <w:rFonts w:ascii="Times New Roman" w:hAnsi="Times New Roman" w:cs="Times New Roman"/>
          <w:sz w:val="24"/>
          <w:szCs w:val="24"/>
        </w:rPr>
        <w:t>l presente estudio adopta un enfoque</w:t>
      </w:r>
      <w:r w:rsidR="00151FF4" w:rsidRPr="00891082">
        <w:rPr>
          <w:rFonts w:ascii="Times New Roman" w:hAnsi="Times New Roman" w:cs="Times New Roman"/>
          <w:sz w:val="24"/>
          <w:szCs w:val="24"/>
        </w:rPr>
        <w:t xml:space="preserve"> </w:t>
      </w:r>
      <w:r w:rsidR="00CE1F98" w:rsidRPr="00891082">
        <w:rPr>
          <w:rFonts w:ascii="Times New Roman" w:hAnsi="Times New Roman" w:cs="Times New Roman"/>
          <w:sz w:val="24"/>
          <w:szCs w:val="24"/>
        </w:rPr>
        <w:t>de carácter inductivo,</w:t>
      </w:r>
      <w:r w:rsidR="006C61C6">
        <w:rPr>
          <w:rFonts w:ascii="Times New Roman" w:hAnsi="Times New Roman" w:cs="Times New Roman"/>
          <w:sz w:val="24"/>
          <w:szCs w:val="24"/>
        </w:rPr>
        <w:t xml:space="preserve"> con apoyo de técnicas estadísticas no paramétricas,</w:t>
      </w:r>
      <w:r w:rsidR="00CE1F98" w:rsidRPr="00891082">
        <w:rPr>
          <w:rFonts w:ascii="Times New Roman" w:hAnsi="Times New Roman" w:cs="Times New Roman"/>
          <w:sz w:val="24"/>
          <w:szCs w:val="24"/>
        </w:rPr>
        <w:t xml:space="preserve"> cuyo objetivo es demostrar la relación entre las variables analizadas y su impacto en la empresa durante el proceso de toma de decisiones, particularmente en la asignación de los ingresos a la inversión productiva. </w:t>
      </w:r>
    </w:p>
    <w:p w14:paraId="2C32A4B7" w14:textId="4146043F" w:rsidR="00A4390E" w:rsidRPr="00891082" w:rsidRDefault="00CE1F98"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lastRenderedPageBreak/>
        <w:t xml:space="preserve">Para los fines de este estudio, se </w:t>
      </w:r>
      <w:r w:rsidR="003A223C" w:rsidRPr="00891082">
        <w:rPr>
          <w:rFonts w:ascii="Times New Roman" w:hAnsi="Times New Roman" w:cs="Times New Roman"/>
          <w:sz w:val="24"/>
          <w:szCs w:val="24"/>
        </w:rPr>
        <w:t xml:space="preserve">reunió información de </w:t>
      </w:r>
      <w:r w:rsidRPr="00891082">
        <w:rPr>
          <w:rFonts w:ascii="Times New Roman" w:hAnsi="Times New Roman" w:cs="Times New Roman"/>
          <w:sz w:val="24"/>
          <w:szCs w:val="24"/>
        </w:rPr>
        <w:t xml:space="preserve">los estados financieros de </w:t>
      </w:r>
      <w:r w:rsidR="00A4390E" w:rsidRPr="00891082">
        <w:rPr>
          <w:rFonts w:ascii="Times New Roman" w:hAnsi="Times New Roman" w:cs="Times New Roman"/>
          <w:sz w:val="24"/>
          <w:szCs w:val="24"/>
        </w:rPr>
        <w:t>25</w:t>
      </w:r>
      <w:r w:rsidR="003A223C" w:rsidRPr="00891082">
        <w:rPr>
          <w:rStyle w:val="Refdenotaalpie"/>
          <w:rFonts w:ascii="Times New Roman" w:hAnsi="Times New Roman" w:cs="Times New Roman"/>
          <w:sz w:val="24"/>
          <w:szCs w:val="24"/>
        </w:rPr>
        <w:footnoteReference w:id="7"/>
      </w:r>
      <w:r w:rsidRPr="00891082">
        <w:rPr>
          <w:rFonts w:ascii="Times New Roman" w:hAnsi="Times New Roman" w:cs="Times New Roman"/>
          <w:sz w:val="24"/>
          <w:szCs w:val="24"/>
        </w:rPr>
        <w:t xml:space="preserve"> empresas </w:t>
      </w:r>
      <w:r w:rsidR="003A223C" w:rsidRPr="00891082">
        <w:rPr>
          <w:rFonts w:ascii="Times New Roman" w:hAnsi="Times New Roman" w:cs="Times New Roman"/>
          <w:sz w:val="24"/>
          <w:szCs w:val="24"/>
        </w:rPr>
        <w:t xml:space="preserve">productivas </w:t>
      </w:r>
      <w:r w:rsidRPr="00891082">
        <w:rPr>
          <w:rFonts w:ascii="Times New Roman" w:hAnsi="Times New Roman" w:cs="Times New Roman"/>
          <w:sz w:val="24"/>
          <w:szCs w:val="24"/>
        </w:rPr>
        <w:t>del sector industrial que actualmente cotizan en el mercado de capitales</w:t>
      </w:r>
      <w:r w:rsidRPr="00891082">
        <w:rPr>
          <w:rStyle w:val="Refdenotaalpie"/>
          <w:rFonts w:ascii="Times New Roman" w:hAnsi="Times New Roman" w:cs="Times New Roman"/>
          <w:sz w:val="24"/>
          <w:szCs w:val="24"/>
        </w:rPr>
        <w:footnoteReference w:id="8"/>
      </w:r>
      <w:r w:rsidRPr="00891082">
        <w:rPr>
          <w:rFonts w:ascii="Times New Roman" w:hAnsi="Times New Roman" w:cs="Times New Roman"/>
          <w:sz w:val="24"/>
          <w:szCs w:val="24"/>
        </w:rPr>
        <w:t xml:space="preserve"> de la Bolsa Mexicana de Valores (BMV), dado que, por las características de su actividad, </w:t>
      </w:r>
      <w:r w:rsidR="00A4390E" w:rsidRPr="00891082">
        <w:rPr>
          <w:rFonts w:ascii="Times New Roman" w:hAnsi="Times New Roman" w:cs="Times New Roman"/>
          <w:sz w:val="24"/>
          <w:szCs w:val="24"/>
        </w:rPr>
        <w:t xml:space="preserve">se considera que </w:t>
      </w:r>
      <w:r w:rsidRPr="00891082">
        <w:rPr>
          <w:rFonts w:ascii="Times New Roman" w:hAnsi="Times New Roman" w:cs="Times New Roman"/>
          <w:sz w:val="24"/>
          <w:szCs w:val="24"/>
        </w:rPr>
        <w:t xml:space="preserve">permiten una mayor visibilización del fenómeno </w:t>
      </w:r>
      <w:r w:rsidR="00A4390E" w:rsidRPr="00891082">
        <w:rPr>
          <w:rFonts w:ascii="Times New Roman" w:hAnsi="Times New Roman" w:cs="Times New Roman"/>
          <w:sz w:val="24"/>
          <w:szCs w:val="24"/>
        </w:rPr>
        <w:t xml:space="preserve">a </w:t>
      </w:r>
      <w:r w:rsidRPr="00891082">
        <w:rPr>
          <w:rFonts w:ascii="Times New Roman" w:hAnsi="Times New Roman" w:cs="Times New Roman"/>
          <w:sz w:val="24"/>
          <w:szCs w:val="24"/>
        </w:rPr>
        <w:t>analiza</w:t>
      </w:r>
      <w:r w:rsidR="00A4390E" w:rsidRPr="00891082">
        <w:rPr>
          <w:rFonts w:ascii="Times New Roman" w:hAnsi="Times New Roman" w:cs="Times New Roman"/>
          <w:sz w:val="24"/>
          <w:szCs w:val="24"/>
        </w:rPr>
        <w:t>r</w:t>
      </w:r>
      <w:r w:rsidRPr="00891082">
        <w:rPr>
          <w:rFonts w:ascii="Times New Roman" w:hAnsi="Times New Roman" w:cs="Times New Roman"/>
          <w:sz w:val="24"/>
          <w:szCs w:val="24"/>
        </w:rPr>
        <w:t>.</w:t>
      </w:r>
      <w:r w:rsidR="00EE41F9">
        <w:rPr>
          <w:rFonts w:ascii="Times New Roman" w:hAnsi="Times New Roman" w:cs="Times New Roman"/>
          <w:sz w:val="24"/>
          <w:szCs w:val="24"/>
        </w:rPr>
        <w:t xml:space="preserve"> </w:t>
      </w:r>
      <w:r w:rsidR="00EE41F9" w:rsidRPr="00EE41F9">
        <w:rPr>
          <w:rFonts w:ascii="Times New Roman" w:hAnsi="Times New Roman" w:cs="Times New Roman"/>
          <w:sz w:val="24"/>
          <w:szCs w:val="24"/>
        </w:rPr>
        <w:t>Dado el carácter exploratorio del estudio y las limitaciones en la disponibilidad y comparabilidad de la información financiera, se decidió trabajar con una muestra intencional de empresas listadas, pues este universo permite contar con datos públicos, relativamente homogéneos y útiles para identificar patrones del fenómeno analizado. Además, el número acotado de casos y la heterogeneidad observada entre las firmas hacen pertinente el uso de pruebas no paramétricas como una decisión técnica acorde con las características de la base construida.</w:t>
      </w:r>
    </w:p>
    <w:p w14:paraId="3995C0D7" w14:textId="102A8662" w:rsidR="00A4390E" w:rsidRPr="00891082" w:rsidRDefault="00A4390E" w:rsidP="00BB0436">
      <w:pPr>
        <w:pStyle w:val="NormalWeb"/>
        <w:spacing w:before="0" w:beforeAutospacing="0" w:after="160" w:afterAutospacing="0" w:line="360" w:lineRule="auto"/>
        <w:jc w:val="both"/>
        <w:rPr>
          <w:color w:val="000000"/>
        </w:rPr>
      </w:pPr>
      <w:r w:rsidRPr="00891082">
        <w:rPr>
          <w:color w:val="000000"/>
        </w:rPr>
        <w:t xml:space="preserve">Los datos se obtuvieron de los </w:t>
      </w:r>
      <w:r w:rsidR="003A223C" w:rsidRPr="00891082">
        <w:rPr>
          <w:color w:val="000000"/>
        </w:rPr>
        <w:t xml:space="preserve">informes </w:t>
      </w:r>
      <w:r w:rsidRPr="00891082">
        <w:rPr>
          <w:color w:val="000000"/>
        </w:rPr>
        <w:t xml:space="preserve">anuales de las empresas, los cuales, abarcan un periodo de </w:t>
      </w:r>
      <w:r w:rsidR="00151FF4" w:rsidRPr="00891082">
        <w:rPr>
          <w:color w:val="000000"/>
        </w:rPr>
        <w:t>7</w:t>
      </w:r>
      <w:r w:rsidRPr="00891082">
        <w:rPr>
          <w:color w:val="000000"/>
        </w:rPr>
        <w:t xml:space="preserve"> años partiendo de 2018 </w:t>
      </w:r>
      <w:r w:rsidR="003A223C" w:rsidRPr="00891082">
        <w:rPr>
          <w:color w:val="000000"/>
        </w:rPr>
        <w:t>hast</w:t>
      </w:r>
      <w:r w:rsidRPr="00891082">
        <w:rPr>
          <w:color w:val="000000"/>
        </w:rPr>
        <w:t xml:space="preserve">a 2024. </w:t>
      </w:r>
      <w:r w:rsidR="003A223C" w:rsidRPr="00891082">
        <w:t>Se han considerado estos años debido a que, en primer lugar, la obtención de los estados financieros de las empresas para años anteriores puede representar un problema que limite el estudio</w:t>
      </w:r>
      <w:r w:rsidR="00EE41F9">
        <w:rPr>
          <w:color w:val="000000"/>
        </w:rPr>
        <w:t>;</w:t>
      </w:r>
      <w:r w:rsidR="003A223C" w:rsidRPr="00891082">
        <w:rPr>
          <w:color w:val="000000"/>
        </w:rPr>
        <w:t xml:space="preserve"> en segundo plano,</w:t>
      </w:r>
      <w:r w:rsidRPr="00891082">
        <w:rPr>
          <w:color w:val="000000"/>
        </w:rPr>
        <w:t xml:space="preserve"> </w:t>
      </w:r>
      <w:r w:rsidR="003A223C" w:rsidRPr="00891082">
        <w:rPr>
          <w:color w:val="000000"/>
        </w:rPr>
        <w:t xml:space="preserve">está </w:t>
      </w:r>
      <w:r w:rsidRPr="00891082">
        <w:rPr>
          <w:color w:val="000000"/>
        </w:rPr>
        <w:t xml:space="preserve">la necesidad de captar la incertidumbre latente que ocasionó la pandemia global de COVID 19, y que representó un propulsor para adoptar un comportamiento donde las empresas comenzaron a obtener mayores ingresos de operaciones de especulación financiera como método de cobertura ante el riesgo de un debilitamiento del sector productivo, que presentó un estancamiento para este periodo. </w:t>
      </w:r>
    </w:p>
    <w:p w14:paraId="2A35491B" w14:textId="4A720E3B" w:rsidR="00D80F21" w:rsidRPr="00891082" w:rsidRDefault="00941CBB"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Una vez</w:t>
      </w:r>
      <w:r w:rsidR="003A223C" w:rsidRPr="00891082">
        <w:rPr>
          <w:rFonts w:ascii="Times New Roman" w:hAnsi="Times New Roman" w:cs="Times New Roman"/>
          <w:sz w:val="24"/>
          <w:szCs w:val="24"/>
        </w:rPr>
        <w:t xml:space="preserve"> </w:t>
      </w:r>
      <w:r w:rsidRPr="00891082">
        <w:rPr>
          <w:rFonts w:ascii="Times New Roman" w:hAnsi="Times New Roman" w:cs="Times New Roman"/>
          <w:sz w:val="24"/>
          <w:szCs w:val="24"/>
        </w:rPr>
        <w:t>recopilada l</w:t>
      </w:r>
      <w:r w:rsidR="003A223C" w:rsidRPr="00891082">
        <w:rPr>
          <w:rFonts w:ascii="Times New Roman" w:hAnsi="Times New Roman" w:cs="Times New Roman"/>
          <w:sz w:val="24"/>
          <w:szCs w:val="24"/>
        </w:rPr>
        <w:t>a información necesaria, el siguiente paso consistió en</w:t>
      </w:r>
      <w:r w:rsidR="00864127" w:rsidRPr="00891082">
        <w:rPr>
          <w:rFonts w:ascii="Times New Roman" w:hAnsi="Times New Roman" w:cs="Times New Roman"/>
          <w:sz w:val="24"/>
          <w:szCs w:val="24"/>
        </w:rPr>
        <w:t xml:space="preserve"> </w:t>
      </w:r>
      <w:r w:rsidR="00840C4B" w:rsidRPr="00891082">
        <w:rPr>
          <w:rFonts w:ascii="Times New Roman" w:hAnsi="Times New Roman" w:cs="Times New Roman"/>
          <w:sz w:val="24"/>
          <w:szCs w:val="24"/>
        </w:rPr>
        <w:t>obtener</w:t>
      </w:r>
      <w:r w:rsidR="00864127" w:rsidRPr="00891082">
        <w:rPr>
          <w:rFonts w:ascii="Times New Roman" w:hAnsi="Times New Roman" w:cs="Times New Roman"/>
          <w:sz w:val="24"/>
          <w:szCs w:val="24"/>
        </w:rPr>
        <w:t xml:space="preserve"> un promedio de los </w:t>
      </w:r>
      <w:r w:rsidR="00840C4B" w:rsidRPr="00891082">
        <w:rPr>
          <w:rFonts w:ascii="Times New Roman" w:hAnsi="Times New Roman" w:cs="Times New Roman"/>
          <w:sz w:val="24"/>
          <w:szCs w:val="24"/>
        </w:rPr>
        <w:t xml:space="preserve">datos correspondientes de 2018 a 2024 para cada empresa. </w:t>
      </w:r>
      <w:r w:rsidR="00A65F1B" w:rsidRPr="00891082">
        <w:rPr>
          <w:rFonts w:ascii="Times New Roman" w:hAnsi="Times New Roman" w:cs="Times New Roman"/>
          <w:sz w:val="24"/>
          <w:szCs w:val="24"/>
        </w:rPr>
        <w:t>Dicho de otro modo</w:t>
      </w:r>
      <w:r w:rsidR="00840C4B" w:rsidRPr="00891082">
        <w:rPr>
          <w:rFonts w:ascii="Times New Roman" w:hAnsi="Times New Roman" w:cs="Times New Roman"/>
          <w:sz w:val="24"/>
          <w:szCs w:val="24"/>
        </w:rPr>
        <w:t>, en lugar de trabajar con múltiples observaciones anuales para cada empresa, se decidió generar un valor promedio por variable para cada empres</w:t>
      </w:r>
      <w:r w:rsidR="00EE41F9">
        <w:rPr>
          <w:rFonts w:ascii="Times New Roman" w:hAnsi="Times New Roman" w:cs="Times New Roman"/>
          <w:sz w:val="24"/>
          <w:szCs w:val="24"/>
        </w:rPr>
        <w:t>a, tratando de evitar distorsiones exhibidas en el periodo analizado que abarca la pandemia</w:t>
      </w:r>
      <w:r w:rsidR="00840C4B" w:rsidRPr="00891082">
        <w:rPr>
          <w:rFonts w:ascii="Times New Roman" w:hAnsi="Times New Roman" w:cs="Times New Roman"/>
          <w:sz w:val="24"/>
          <w:szCs w:val="24"/>
        </w:rPr>
        <w:t xml:space="preserve">. </w:t>
      </w:r>
    </w:p>
    <w:p w14:paraId="52060C57" w14:textId="5104BF95" w:rsidR="00D3572F" w:rsidRPr="00891082" w:rsidRDefault="00840C4B"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 xml:space="preserve">Esta decisión </w:t>
      </w:r>
      <w:r w:rsidR="00D80F21" w:rsidRPr="00891082">
        <w:rPr>
          <w:rFonts w:ascii="Times New Roman" w:hAnsi="Times New Roman" w:cs="Times New Roman"/>
          <w:sz w:val="24"/>
          <w:szCs w:val="24"/>
        </w:rPr>
        <w:t>se toma</w:t>
      </w:r>
      <w:r w:rsidRPr="00891082">
        <w:rPr>
          <w:rFonts w:ascii="Times New Roman" w:hAnsi="Times New Roman" w:cs="Times New Roman"/>
          <w:sz w:val="24"/>
          <w:szCs w:val="24"/>
        </w:rPr>
        <w:t xml:space="preserve"> partiendo de la observación de los datos, pues al ser un periodo relativamente corto en comparación a los ciclos financieros de las empresas, el componente tendencial de los datos permanecía similar entre periodos. Además, para algunos casos específicos,</w:t>
      </w:r>
      <w:r w:rsidR="00A65F1B" w:rsidRPr="00891082">
        <w:rPr>
          <w:rFonts w:ascii="Times New Roman" w:hAnsi="Times New Roman" w:cs="Times New Roman"/>
          <w:sz w:val="24"/>
          <w:szCs w:val="24"/>
        </w:rPr>
        <w:t xml:space="preserve"> </w:t>
      </w:r>
      <w:r w:rsidRPr="00891082">
        <w:rPr>
          <w:rFonts w:ascii="Times New Roman" w:hAnsi="Times New Roman" w:cs="Times New Roman"/>
          <w:sz w:val="24"/>
          <w:szCs w:val="24"/>
        </w:rPr>
        <w:t>esta metodología ayudó a suavizar variaciones atípicas en los datos y así, evitar distorsiones en la interpretación de las pruebas.</w:t>
      </w:r>
    </w:p>
    <w:p w14:paraId="611FA00B" w14:textId="19FE5126" w:rsidR="003A223C" w:rsidRPr="00891082" w:rsidRDefault="00D3572F" w:rsidP="00BB0436">
      <w:pPr>
        <w:spacing w:line="360" w:lineRule="auto"/>
        <w:jc w:val="both"/>
        <w:rPr>
          <w:rFonts w:ascii="Times New Roman" w:eastAsia="Times New Roman" w:hAnsi="Times New Roman" w:cs="Times New Roman"/>
          <w:sz w:val="24"/>
          <w:szCs w:val="24"/>
          <w:lang w:eastAsia="es-MX"/>
        </w:rPr>
      </w:pPr>
      <w:r w:rsidRPr="00891082">
        <w:rPr>
          <w:rFonts w:ascii="Times New Roman" w:hAnsi="Times New Roman" w:cs="Times New Roman"/>
          <w:sz w:val="24"/>
          <w:szCs w:val="24"/>
        </w:rPr>
        <w:lastRenderedPageBreak/>
        <w:t xml:space="preserve">En un tercer momento, se realizó </w:t>
      </w:r>
      <w:r w:rsidR="003A223C" w:rsidRPr="00891082">
        <w:rPr>
          <w:rFonts w:ascii="Times New Roman" w:hAnsi="Times New Roman" w:cs="Times New Roman"/>
          <w:sz w:val="24"/>
          <w:szCs w:val="24"/>
        </w:rPr>
        <w:t xml:space="preserve">la sectorización de la muestra </w:t>
      </w:r>
      <w:r w:rsidR="00941CBB" w:rsidRPr="00891082">
        <w:rPr>
          <w:rFonts w:ascii="Times New Roman" w:hAnsi="Times New Roman" w:cs="Times New Roman"/>
          <w:sz w:val="24"/>
          <w:szCs w:val="24"/>
        </w:rPr>
        <w:t xml:space="preserve">con el fin de facilitar la comparación y análisis posterior. Esta clasificación basada en la disposición de las empresas a reinvertir permite agruparlas según su comportamiento y, con ello, identificar de manera más precisa los efectos diferenciados que la financiarización pudiera causar dependiendo del tipo de empresa y su patrón de reinversión. A continuación, en la tabla 2, se describen los grupos de identificación </w:t>
      </w:r>
      <w:r w:rsidR="00864127" w:rsidRPr="00891082">
        <w:rPr>
          <w:rFonts w:ascii="Times New Roman" w:hAnsi="Times New Roman" w:cs="Times New Roman"/>
          <w:sz w:val="24"/>
          <w:szCs w:val="24"/>
        </w:rPr>
        <w:t>en terciles</w:t>
      </w:r>
      <w:r w:rsidR="00864127" w:rsidRPr="00891082">
        <w:rPr>
          <w:rStyle w:val="Refdenotaalpie"/>
          <w:rFonts w:ascii="Times New Roman" w:hAnsi="Times New Roman" w:cs="Times New Roman"/>
          <w:sz w:val="24"/>
          <w:szCs w:val="24"/>
        </w:rPr>
        <w:footnoteReference w:id="9"/>
      </w:r>
      <w:r w:rsidR="00941CBB" w:rsidRPr="00891082">
        <w:rPr>
          <w:rFonts w:ascii="Times New Roman" w:hAnsi="Times New Roman" w:cs="Times New Roman"/>
          <w:sz w:val="24"/>
          <w:szCs w:val="24"/>
        </w:rPr>
        <w:t xml:space="preserve"> y el número de observaciones que fueron asociadas</w:t>
      </w:r>
      <w:r w:rsidR="00864127" w:rsidRPr="00891082">
        <w:rPr>
          <w:rFonts w:ascii="Times New Roman" w:hAnsi="Times New Roman" w:cs="Times New Roman"/>
          <w:sz w:val="24"/>
          <w:szCs w:val="24"/>
        </w:rPr>
        <w:t xml:space="preserve"> de un total de </w:t>
      </w:r>
      <w:r w:rsidRPr="00891082">
        <w:rPr>
          <w:rFonts w:ascii="Times New Roman" w:hAnsi="Times New Roman" w:cs="Times New Roman"/>
          <w:sz w:val="24"/>
          <w:szCs w:val="24"/>
        </w:rPr>
        <w:t>25</w:t>
      </w:r>
      <w:r w:rsidR="00864127" w:rsidRPr="00891082">
        <w:rPr>
          <w:rFonts w:ascii="Times New Roman" w:hAnsi="Times New Roman" w:cs="Times New Roman"/>
          <w:sz w:val="24"/>
          <w:szCs w:val="24"/>
        </w:rPr>
        <w:t xml:space="preserve"> observaciones</w:t>
      </w:r>
      <w:r w:rsidRPr="00891082">
        <w:rPr>
          <w:rFonts w:ascii="Times New Roman" w:eastAsia="Times New Roman" w:hAnsi="Times New Roman" w:cs="Times New Roman"/>
          <w:color w:val="000000"/>
          <w:sz w:val="24"/>
          <w:szCs w:val="24"/>
          <w:lang w:eastAsia="es-MX"/>
        </w:rPr>
        <w:t>. De este modo, lo que se obtiene, son grupos más equilibrados y con una comparabilidad más alta entre los datos. </w:t>
      </w:r>
    </w:p>
    <w:p w14:paraId="3DE43191" w14:textId="54654C02" w:rsidR="00941CBB" w:rsidRPr="00E25700" w:rsidRDefault="00941CBB" w:rsidP="00E25700">
      <w:pPr>
        <w:spacing w:after="0" w:line="360" w:lineRule="auto"/>
        <w:ind w:left="289" w:hanging="289"/>
        <w:jc w:val="center"/>
        <w:rPr>
          <w:rFonts w:ascii="Times New Roman" w:eastAsia="Times New Roman" w:hAnsi="Times New Roman" w:cs="Times New Roman"/>
          <w:sz w:val="20"/>
          <w:szCs w:val="20"/>
          <w:lang w:eastAsia="es-MX"/>
        </w:rPr>
      </w:pPr>
      <w:r w:rsidRPr="00E25700">
        <w:rPr>
          <w:rFonts w:ascii="Times New Roman" w:eastAsia="Times New Roman" w:hAnsi="Times New Roman" w:cs="Times New Roman"/>
          <w:b/>
          <w:bCs/>
          <w:color w:val="000000"/>
          <w:sz w:val="20"/>
          <w:szCs w:val="20"/>
          <w:lang w:eastAsia="es-MX"/>
        </w:rPr>
        <w:t xml:space="preserve">Tabla 2. </w:t>
      </w:r>
      <w:r w:rsidR="00864127" w:rsidRPr="00F3072E">
        <w:rPr>
          <w:rFonts w:ascii="Times New Roman" w:eastAsia="Times New Roman" w:hAnsi="Times New Roman" w:cs="Times New Roman"/>
          <w:iCs/>
          <w:color w:val="000000"/>
          <w:sz w:val="20"/>
          <w:szCs w:val="20"/>
          <w:lang w:eastAsia="es-MX"/>
        </w:rPr>
        <w:t>Sectorización de la muestra</w:t>
      </w:r>
    </w:p>
    <w:tbl>
      <w:tblPr>
        <w:tblStyle w:val="Tablanormal5"/>
        <w:tblW w:w="8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2941"/>
        <w:gridCol w:w="4558"/>
      </w:tblGrid>
      <w:tr w:rsidR="00941CBB" w:rsidRPr="00891082" w14:paraId="58BF29C7" w14:textId="77777777" w:rsidTr="00864127">
        <w:trPr>
          <w:cnfStyle w:val="100000000000" w:firstRow="1" w:lastRow="0" w:firstColumn="0" w:lastColumn="0" w:oddVBand="0" w:evenVBand="0" w:oddHBand="0" w:evenHBand="0" w:firstRowFirstColumn="0" w:firstRowLastColumn="0" w:lastRowFirstColumn="0" w:lastRowLastColumn="0"/>
          <w:trHeight w:val="246"/>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764E5839" w14:textId="77777777" w:rsidR="00941CBB" w:rsidRPr="00F3072E" w:rsidRDefault="00941CBB" w:rsidP="00E25700">
            <w:pPr>
              <w:spacing w:line="360" w:lineRule="auto"/>
              <w:jc w:val="both"/>
              <w:rPr>
                <w:rFonts w:ascii="Times New Roman" w:eastAsia="Times New Roman" w:hAnsi="Times New Roman" w:cs="Times New Roman"/>
                <w:i w:val="0"/>
                <w:sz w:val="24"/>
                <w:szCs w:val="24"/>
                <w:lang w:eastAsia="es-MX"/>
              </w:rPr>
            </w:pPr>
            <w:r w:rsidRPr="00153EB4">
              <w:rPr>
                <w:rFonts w:ascii="Times New Roman" w:eastAsia="Times New Roman" w:hAnsi="Times New Roman" w:cs="Times New Roman"/>
                <w:color w:val="000000"/>
                <w:sz w:val="24"/>
                <w:szCs w:val="24"/>
                <w:lang w:eastAsia="es-MX"/>
              </w:rPr>
              <w:t>Grupo</w:t>
            </w:r>
          </w:p>
        </w:tc>
        <w:tc>
          <w:tcPr>
            <w:tcW w:w="0" w:type="auto"/>
            <w:tcBorders>
              <w:bottom w:val="none" w:sz="0" w:space="0" w:color="auto"/>
            </w:tcBorders>
            <w:hideMark/>
          </w:tcPr>
          <w:p w14:paraId="369B66AA" w14:textId="77777777" w:rsidR="00941CBB" w:rsidRPr="00F3072E" w:rsidRDefault="00941CBB" w:rsidP="00E257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sz w:val="24"/>
                <w:szCs w:val="24"/>
                <w:lang w:eastAsia="es-MX"/>
              </w:rPr>
            </w:pPr>
            <w:r w:rsidRPr="00153EB4">
              <w:rPr>
                <w:rFonts w:ascii="Times New Roman" w:eastAsia="Times New Roman" w:hAnsi="Times New Roman" w:cs="Times New Roman"/>
                <w:color w:val="000000"/>
                <w:sz w:val="24"/>
                <w:szCs w:val="24"/>
                <w:lang w:eastAsia="es-MX"/>
              </w:rPr>
              <w:t>Intervalo</w:t>
            </w:r>
          </w:p>
        </w:tc>
        <w:tc>
          <w:tcPr>
            <w:tcW w:w="0" w:type="auto"/>
            <w:tcBorders>
              <w:bottom w:val="none" w:sz="0" w:space="0" w:color="auto"/>
            </w:tcBorders>
            <w:hideMark/>
          </w:tcPr>
          <w:p w14:paraId="02BE473A" w14:textId="77777777" w:rsidR="00941CBB" w:rsidRPr="00F3072E" w:rsidRDefault="00941CBB" w:rsidP="00E257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sz w:val="24"/>
                <w:szCs w:val="24"/>
                <w:lang w:eastAsia="es-MX"/>
              </w:rPr>
            </w:pPr>
            <w:r w:rsidRPr="00153EB4">
              <w:rPr>
                <w:rFonts w:ascii="Times New Roman" w:eastAsia="Times New Roman" w:hAnsi="Times New Roman" w:cs="Times New Roman"/>
                <w:color w:val="000000"/>
                <w:sz w:val="24"/>
                <w:szCs w:val="24"/>
                <w:lang w:eastAsia="es-MX"/>
              </w:rPr>
              <w:t>Número de observaciones</w:t>
            </w:r>
          </w:p>
        </w:tc>
      </w:tr>
      <w:tr w:rsidR="00941CBB" w:rsidRPr="00891082" w14:paraId="181BA905" w14:textId="77777777" w:rsidTr="00864127">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8B2897E" w14:textId="77777777" w:rsidR="00941CBB" w:rsidRPr="00F3072E" w:rsidRDefault="00941CBB" w:rsidP="00BB0436">
            <w:pPr>
              <w:spacing w:line="360" w:lineRule="auto"/>
              <w:jc w:val="both"/>
              <w:rPr>
                <w:rFonts w:ascii="Times New Roman" w:eastAsia="Times New Roman" w:hAnsi="Times New Roman" w:cs="Times New Roman"/>
                <w:i w:val="0"/>
                <w:sz w:val="24"/>
                <w:szCs w:val="24"/>
                <w:lang w:eastAsia="es-MX"/>
              </w:rPr>
            </w:pPr>
            <w:r w:rsidRPr="00153EB4">
              <w:rPr>
                <w:rFonts w:ascii="Times New Roman" w:eastAsia="Times New Roman" w:hAnsi="Times New Roman" w:cs="Times New Roman"/>
                <w:color w:val="000000"/>
                <w:sz w:val="24"/>
                <w:szCs w:val="24"/>
                <w:lang w:eastAsia="es-MX"/>
              </w:rPr>
              <w:t>Bajo</w:t>
            </w:r>
          </w:p>
        </w:tc>
        <w:tc>
          <w:tcPr>
            <w:tcW w:w="0" w:type="auto"/>
            <w:hideMark/>
          </w:tcPr>
          <w:p w14:paraId="34517B38" w14:textId="77777777" w:rsidR="00941CBB" w:rsidRPr="00891082" w:rsidRDefault="00941CBB"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MX"/>
              </w:rPr>
            </w:pPr>
            <w:r w:rsidRPr="00891082">
              <w:rPr>
                <w:rFonts w:ascii="Times New Roman" w:eastAsia="Times New Roman" w:hAnsi="Times New Roman" w:cs="Times New Roman"/>
                <w:color w:val="000000"/>
                <w:sz w:val="24"/>
                <w:szCs w:val="24"/>
                <w:lang w:eastAsia="es-MX"/>
              </w:rPr>
              <w:t>≤ percentil 33%</w:t>
            </w:r>
          </w:p>
        </w:tc>
        <w:tc>
          <w:tcPr>
            <w:tcW w:w="0" w:type="auto"/>
            <w:hideMark/>
          </w:tcPr>
          <w:p w14:paraId="34F0E205" w14:textId="7B0C6CB7" w:rsidR="00941CBB" w:rsidRPr="00891082" w:rsidRDefault="00D3572F" w:rsidP="00BB0436">
            <w:pPr>
              <w:tabs>
                <w:tab w:val="left" w:pos="910"/>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MX"/>
              </w:rPr>
            </w:pPr>
            <w:r w:rsidRPr="00891082">
              <w:rPr>
                <w:rFonts w:ascii="Times New Roman" w:eastAsia="Times New Roman" w:hAnsi="Times New Roman" w:cs="Times New Roman"/>
                <w:sz w:val="24"/>
                <w:szCs w:val="24"/>
                <w:lang w:eastAsia="es-MX"/>
              </w:rPr>
              <w:t>8</w:t>
            </w:r>
          </w:p>
        </w:tc>
      </w:tr>
      <w:tr w:rsidR="00941CBB" w:rsidRPr="00891082" w14:paraId="5005FC54" w14:textId="77777777" w:rsidTr="00864127">
        <w:trPr>
          <w:trHeight w:val="253"/>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82FD810" w14:textId="77777777" w:rsidR="00941CBB" w:rsidRPr="00F3072E" w:rsidRDefault="00941CBB" w:rsidP="00BB0436">
            <w:pPr>
              <w:spacing w:line="360" w:lineRule="auto"/>
              <w:jc w:val="both"/>
              <w:rPr>
                <w:rFonts w:ascii="Times New Roman" w:eastAsia="Times New Roman" w:hAnsi="Times New Roman" w:cs="Times New Roman"/>
                <w:i w:val="0"/>
                <w:sz w:val="24"/>
                <w:szCs w:val="24"/>
                <w:lang w:eastAsia="es-MX"/>
              </w:rPr>
            </w:pPr>
            <w:r w:rsidRPr="00153EB4">
              <w:rPr>
                <w:rFonts w:ascii="Times New Roman" w:eastAsia="Times New Roman" w:hAnsi="Times New Roman" w:cs="Times New Roman"/>
                <w:color w:val="000000"/>
                <w:sz w:val="24"/>
                <w:szCs w:val="24"/>
                <w:lang w:eastAsia="es-MX"/>
              </w:rPr>
              <w:t>Medio</w:t>
            </w:r>
          </w:p>
        </w:tc>
        <w:tc>
          <w:tcPr>
            <w:tcW w:w="0" w:type="auto"/>
            <w:hideMark/>
          </w:tcPr>
          <w:p w14:paraId="5E80E74E" w14:textId="77777777" w:rsidR="00941CBB" w:rsidRPr="00891082" w:rsidRDefault="00941CBB"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MX"/>
              </w:rPr>
            </w:pPr>
            <w:r w:rsidRPr="00891082">
              <w:rPr>
                <w:rFonts w:ascii="Times New Roman" w:eastAsia="Times New Roman" w:hAnsi="Times New Roman" w:cs="Times New Roman"/>
                <w:color w:val="000000"/>
                <w:sz w:val="24"/>
                <w:szCs w:val="24"/>
                <w:lang w:eastAsia="es-MX"/>
              </w:rPr>
              <w:t>&gt; 33% y ≤ 66%</w:t>
            </w:r>
          </w:p>
        </w:tc>
        <w:tc>
          <w:tcPr>
            <w:tcW w:w="0" w:type="auto"/>
            <w:hideMark/>
          </w:tcPr>
          <w:p w14:paraId="1236812B" w14:textId="56E4E187" w:rsidR="00941CBB" w:rsidRPr="00891082" w:rsidRDefault="00D3572F"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MX"/>
              </w:rPr>
            </w:pPr>
            <w:r w:rsidRPr="00891082">
              <w:rPr>
                <w:rFonts w:ascii="Times New Roman" w:eastAsia="Times New Roman" w:hAnsi="Times New Roman" w:cs="Times New Roman"/>
                <w:color w:val="000000"/>
                <w:sz w:val="24"/>
                <w:szCs w:val="24"/>
                <w:lang w:eastAsia="es-MX"/>
              </w:rPr>
              <w:t>8</w:t>
            </w:r>
          </w:p>
        </w:tc>
      </w:tr>
      <w:tr w:rsidR="00941CBB" w:rsidRPr="00891082" w14:paraId="09534CC6" w14:textId="77777777" w:rsidTr="00864127">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0ADF4B7" w14:textId="77777777" w:rsidR="00941CBB" w:rsidRPr="00F3072E" w:rsidRDefault="00941CBB" w:rsidP="00BB0436">
            <w:pPr>
              <w:spacing w:line="360" w:lineRule="auto"/>
              <w:jc w:val="both"/>
              <w:rPr>
                <w:rFonts w:ascii="Times New Roman" w:eastAsia="Times New Roman" w:hAnsi="Times New Roman" w:cs="Times New Roman"/>
                <w:i w:val="0"/>
                <w:sz w:val="24"/>
                <w:szCs w:val="24"/>
                <w:lang w:eastAsia="es-MX"/>
              </w:rPr>
            </w:pPr>
            <w:r w:rsidRPr="00153EB4">
              <w:rPr>
                <w:rFonts w:ascii="Times New Roman" w:eastAsia="Times New Roman" w:hAnsi="Times New Roman" w:cs="Times New Roman"/>
                <w:color w:val="000000"/>
                <w:sz w:val="24"/>
                <w:szCs w:val="24"/>
                <w:lang w:eastAsia="es-MX"/>
              </w:rPr>
              <w:t>Alto</w:t>
            </w:r>
          </w:p>
        </w:tc>
        <w:tc>
          <w:tcPr>
            <w:tcW w:w="0" w:type="auto"/>
            <w:hideMark/>
          </w:tcPr>
          <w:p w14:paraId="7C91CDEB" w14:textId="77777777" w:rsidR="00941CBB" w:rsidRPr="00891082" w:rsidRDefault="00941CBB"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MX"/>
              </w:rPr>
            </w:pPr>
            <w:r w:rsidRPr="00891082">
              <w:rPr>
                <w:rFonts w:ascii="Times New Roman" w:eastAsia="Times New Roman" w:hAnsi="Times New Roman" w:cs="Times New Roman"/>
                <w:color w:val="000000"/>
                <w:sz w:val="24"/>
                <w:szCs w:val="24"/>
                <w:lang w:eastAsia="es-MX"/>
              </w:rPr>
              <w:t>&gt;66%</w:t>
            </w:r>
          </w:p>
        </w:tc>
        <w:tc>
          <w:tcPr>
            <w:tcW w:w="0" w:type="auto"/>
            <w:hideMark/>
          </w:tcPr>
          <w:p w14:paraId="0095AE7B" w14:textId="738C2ACB" w:rsidR="00941CBB" w:rsidRPr="00891082" w:rsidRDefault="00D3572F"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MX"/>
              </w:rPr>
            </w:pPr>
            <w:r w:rsidRPr="00891082">
              <w:rPr>
                <w:rFonts w:ascii="Times New Roman" w:eastAsia="Times New Roman" w:hAnsi="Times New Roman" w:cs="Times New Roman"/>
                <w:color w:val="000000"/>
                <w:sz w:val="24"/>
                <w:szCs w:val="24"/>
                <w:lang w:eastAsia="es-MX"/>
              </w:rPr>
              <w:t>9</w:t>
            </w:r>
          </w:p>
        </w:tc>
      </w:tr>
    </w:tbl>
    <w:p w14:paraId="5BB50239" w14:textId="551D9BFC" w:rsidR="00941CBB" w:rsidRPr="00E25700" w:rsidRDefault="00941CBB" w:rsidP="00F32248">
      <w:pPr>
        <w:spacing w:line="360" w:lineRule="auto"/>
        <w:jc w:val="center"/>
        <w:rPr>
          <w:rFonts w:ascii="Times New Roman" w:eastAsia="Times New Roman" w:hAnsi="Times New Roman" w:cs="Times New Roman"/>
          <w:sz w:val="20"/>
          <w:szCs w:val="20"/>
          <w:lang w:eastAsia="es-MX"/>
        </w:rPr>
      </w:pPr>
      <w:r w:rsidRPr="00E25700">
        <w:rPr>
          <w:rFonts w:ascii="Times New Roman" w:eastAsia="Times New Roman" w:hAnsi="Times New Roman" w:cs="Times New Roman"/>
          <w:color w:val="000000"/>
          <w:sz w:val="20"/>
          <w:szCs w:val="20"/>
          <w:lang w:eastAsia="es-MX"/>
        </w:rPr>
        <w:t>Fuente: Elaboración propia.</w:t>
      </w:r>
    </w:p>
    <w:p w14:paraId="1489DB68" w14:textId="72F18D25" w:rsidR="00D3572F" w:rsidRPr="00891082" w:rsidRDefault="00D3572F"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Las empresas por grupo y disposición, son las siguientes</w:t>
      </w:r>
      <w:r w:rsidR="0078383C" w:rsidRPr="00891082">
        <w:rPr>
          <w:rFonts w:ascii="Times New Roman" w:hAnsi="Times New Roman" w:cs="Times New Roman"/>
          <w:sz w:val="24"/>
          <w:szCs w:val="24"/>
        </w:rPr>
        <w:t>:</w:t>
      </w:r>
      <w:r w:rsidRPr="00891082">
        <w:rPr>
          <w:rStyle w:val="Refdenotaalpie"/>
          <w:rFonts w:ascii="Times New Roman" w:hAnsi="Times New Roman" w:cs="Times New Roman"/>
          <w:sz w:val="24"/>
          <w:szCs w:val="24"/>
        </w:rPr>
        <w:footnoteReference w:id="10"/>
      </w:r>
    </w:p>
    <w:p w14:paraId="07B2D557" w14:textId="77777777" w:rsidR="00D3572F" w:rsidRPr="00891082" w:rsidRDefault="00D3572F" w:rsidP="00F3072E">
      <w:pPr>
        <w:spacing w:line="240" w:lineRule="auto"/>
        <w:jc w:val="both"/>
        <w:rPr>
          <w:rFonts w:ascii="Times New Roman" w:hAnsi="Times New Roman" w:cs="Times New Roman"/>
          <w:sz w:val="24"/>
          <w:szCs w:val="24"/>
        </w:rPr>
      </w:pPr>
      <w:r w:rsidRPr="00891082">
        <w:rPr>
          <w:rFonts w:ascii="Times New Roman" w:hAnsi="Times New Roman" w:cs="Times New Roman"/>
          <w:sz w:val="24"/>
          <w:szCs w:val="24"/>
        </w:rPr>
        <w:t>Alto (Disposición del 2.9 al 14 %): Alfa, Asur, Ctalpek, Gap, Gmxt, Kuo, Pasa, Traxion, Vesta.</w:t>
      </w:r>
    </w:p>
    <w:p w14:paraId="72AF12B0" w14:textId="77777777" w:rsidR="00D3572F" w:rsidRPr="00891082" w:rsidRDefault="00D3572F" w:rsidP="00F3072E">
      <w:pPr>
        <w:spacing w:line="240" w:lineRule="auto"/>
        <w:jc w:val="both"/>
        <w:rPr>
          <w:rFonts w:ascii="Times New Roman" w:hAnsi="Times New Roman" w:cs="Times New Roman"/>
          <w:sz w:val="24"/>
          <w:szCs w:val="24"/>
        </w:rPr>
      </w:pPr>
      <w:r w:rsidRPr="00891082">
        <w:rPr>
          <w:rFonts w:ascii="Times New Roman" w:hAnsi="Times New Roman" w:cs="Times New Roman"/>
          <w:sz w:val="24"/>
          <w:szCs w:val="24"/>
        </w:rPr>
        <w:t>Medio (Disposición del 2.3 al 0.6 %): Aristos, Dine, Gcarso, Gmd, Homex, Oma, Pinfra, Tmm.</w:t>
      </w:r>
    </w:p>
    <w:p w14:paraId="6F2B046E" w14:textId="416CF0F5" w:rsidR="00941CBB" w:rsidRPr="00891082" w:rsidRDefault="00D3572F" w:rsidP="00F3072E">
      <w:pPr>
        <w:spacing w:line="240" w:lineRule="auto"/>
        <w:jc w:val="both"/>
        <w:rPr>
          <w:rFonts w:ascii="Times New Roman" w:hAnsi="Times New Roman" w:cs="Times New Roman"/>
          <w:sz w:val="24"/>
          <w:szCs w:val="24"/>
        </w:rPr>
      </w:pPr>
      <w:r w:rsidRPr="00891082">
        <w:rPr>
          <w:rFonts w:ascii="Times New Roman" w:hAnsi="Times New Roman" w:cs="Times New Roman"/>
          <w:sz w:val="24"/>
          <w:szCs w:val="24"/>
        </w:rPr>
        <w:t>Bajo (Disposición del 0.2 al 0.05 %): Agua, Ara, Cadu, Gav, Gicsa, Ideal, Plani, Vinte</w:t>
      </w:r>
    </w:p>
    <w:p w14:paraId="3805000A" w14:textId="27371001" w:rsidR="00A4390E" w:rsidRPr="00891082" w:rsidRDefault="0090214B"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Por último, en una cuarta fase, se llev</w:t>
      </w:r>
      <w:r w:rsidR="001A1489" w:rsidRPr="00891082">
        <w:rPr>
          <w:rFonts w:ascii="Times New Roman" w:hAnsi="Times New Roman" w:cs="Times New Roman"/>
          <w:sz w:val="24"/>
          <w:szCs w:val="24"/>
        </w:rPr>
        <w:t>ó</w:t>
      </w:r>
      <w:r w:rsidRPr="00891082">
        <w:rPr>
          <w:rFonts w:ascii="Times New Roman" w:hAnsi="Times New Roman" w:cs="Times New Roman"/>
          <w:sz w:val="24"/>
          <w:szCs w:val="24"/>
        </w:rPr>
        <w:t xml:space="preserve"> a cabo e</w:t>
      </w:r>
      <w:r w:rsidR="00A4390E" w:rsidRPr="00891082">
        <w:rPr>
          <w:rFonts w:ascii="Times New Roman" w:hAnsi="Times New Roman" w:cs="Times New Roman"/>
          <w:sz w:val="24"/>
          <w:szCs w:val="24"/>
        </w:rPr>
        <w:t xml:space="preserve">l uso de pruebas no paramétricas </w:t>
      </w:r>
      <w:r w:rsidRPr="00891082">
        <w:rPr>
          <w:rFonts w:ascii="Times New Roman" w:hAnsi="Times New Roman" w:cs="Times New Roman"/>
          <w:sz w:val="24"/>
          <w:szCs w:val="24"/>
        </w:rPr>
        <w:t xml:space="preserve">que </w:t>
      </w:r>
      <w:r w:rsidR="00A4390E" w:rsidRPr="00891082">
        <w:rPr>
          <w:rFonts w:ascii="Times New Roman" w:hAnsi="Times New Roman" w:cs="Times New Roman"/>
          <w:sz w:val="24"/>
          <w:szCs w:val="24"/>
        </w:rPr>
        <w:t>se ha</w:t>
      </w:r>
      <w:r w:rsidRPr="00891082">
        <w:rPr>
          <w:rFonts w:ascii="Times New Roman" w:hAnsi="Times New Roman" w:cs="Times New Roman"/>
          <w:sz w:val="24"/>
          <w:szCs w:val="24"/>
        </w:rPr>
        <w:t xml:space="preserve">n </w:t>
      </w:r>
      <w:r w:rsidR="00A4390E" w:rsidRPr="00891082">
        <w:rPr>
          <w:rFonts w:ascii="Times New Roman" w:hAnsi="Times New Roman" w:cs="Times New Roman"/>
          <w:sz w:val="24"/>
          <w:szCs w:val="24"/>
        </w:rPr>
        <w:t>vuelto de relevancia para los aportes en la teoría económica, especialmente cuando los supuestos de no normalidad o forma funcional específica no se cumplen</w:t>
      </w:r>
      <w:r w:rsidR="001A1489" w:rsidRPr="00891082">
        <w:rPr>
          <w:rFonts w:ascii="Times New Roman" w:hAnsi="Times New Roman" w:cs="Times New Roman"/>
          <w:sz w:val="24"/>
          <w:szCs w:val="24"/>
        </w:rPr>
        <w:t>.</w:t>
      </w:r>
      <w:r w:rsidR="00A4390E" w:rsidRPr="00891082">
        <w:rPr>
          <w:rFonts w:ascii="Times New Roman" w:hAnsi="Times New Roman" w:cs="Times New Roman"/>
          <w:sz w:val="24"/>
          <w:szCs w:val="24"/>
        </w:rPr>
        <w:t xml:space="preserve"> </w:t>
      </w:r>
      <w:r w:rsidR="001A1489" w:rsidRPr="00891082">
        <w:rPr>
          <w:rFonts w:ascii="Times New Roman" w:hAnsi="Times New Roman" w:cs="Times New Roman"/>
          <w:sz w:val="24"/>
          <w:szCs w:val="24"/>
        </w:rPr>
        <w:t>É</w:t>
      </w:r>
      <w:r w:rsidR="00A4390E" w:rsidRPr="00891082">
        <w:rPr>
          <w:rFonts w:ascii="Times New Roman" w:hAnsi="Times New Roman" w:cs="Times New Roman"/>
          <w:sz w:val="24"/>
          <w:szCs w:val="24"/>
        </w:rPr>
        <w:t>sta es su principal ventaj</w:t>
      </w:r>
      <w:r w:rsidR="001A1489" w:rsidRPr="00891082">
        <w:rPr>
          <w:rFonts w:ascii="Times New Roman" w:hAnsi="Times New Roman" w:cs="Times New Roman"/>
          <w:sz w:val="24"/>
          <w:szCs w:val="24"/>
        </w:rPr>
        <w:t>a</w:t>
      </w:r>
      <w:r w:rsidR="00A4390E" w:rsidRPr="00891082">
        <w:rPr>
          <w:rFonts w:ascii="Times New Roman" w:hAnsi="Times New Roman" w:cs="Times New Roman"/>
          <w:sz w:val="24"/>
          <w:szCs w:val="24"/>
        </w:rPr>
        <w:t xml:space="preserve"> puesto que su validez no está condicionada por restricciones sobre la distribución de los datos</w:t>
      </w:r>
      <w:r w:rsidR="005125A1" w:rsidRPr="00891082">
        <w:rPr>
          <w:rFonts w:ascii="Times New Roman" w:hAnsi="Times New Roman" w:cs="Times New Roman"/>
          <w:sz w:val="24"/>
          <w:szCs w:val="24"/>
        </w:rPr>
        <w:t>, su flexibilidad revela características interesantes que serían difíciles de detectar con pruebas paramétricas estándar</w:t>
      </w:r>
      <w:r w:rsidR="00F8697D" w:rsidRPr="0089108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"/>
          <w:id w:val="-339075379"/>
          <w:placeholder>
            <w:docPart w:val="DefaultPlaceholder_-1854013440"/>
          </w:placeholder>
        </w:sdtPr>
        <w:sdtEndPr/>
        <w:sdtContent>
          <w:r w:rsidR="00F8697D" w:rsidRPr="00891082">
            <w:rPr>
              <w:rFonts w:ascii="Times New Roman" w:hAnsi="Times New Roman" w:cs="Times New Roman"/>
              <w:color w:val="000000"/>
              <w:sz w:val="24"/>
              <w:szCs w:val="24"/>
            </w:rPr>
            <w:t>(Baiocchi, 2006)</w:t>
          </w:r>
        </w:sdtContent>
      </w:sdt>
      <w:r w:rsidR="005125A1" w:rsidRPr="00891082">
        <w:rPr>
          <w:rFonts w:ascii="Times New Roman" w:hAnsi="Times New Roman" w:cs="Times New Roman"/>
          <w:sz w:val="24"/>
          <w:szCs w:val="24"/>
        </w:rPr>
        <w:t>. La</w:t>
      </w:r>
      <w:r w:rsidR="00BD7DD2" w:rsidRPr="00891082">
        <w:rPr>
          <w:rFonts w:ascii="Times New Roman" w:hAnsi="Times New Roman" w:cs="Times New Roman"/>
          <w:sz w:val="24"/>
          <w:szCs w:val="24"/>
        </w:rPr>
        <w:t>s pruebas no paramétricas se han utilizado con el fin de desarrollar resultados que identifiquen como afectan las variables no observadas en los modelos econométricos, incluyéndolas como variables aditivas</w:t>
      </w:r>
      <w:r w:rsidR="00F8697D" w:rsidRPr="0089108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"/>
          <w:id w:val="-718672510"/>
          <w:placeholder>
            <w:docPart w:val="DefaultPlaceholder_-1854013440"/>
          </w:placeholder>
        </w:sdtPr>
        <w:sdtEndPr/>
        <w:sdtContent>
          <w:r w:rsidR="00F8697D" w:rsidRPr="00891082">
            <w:rPr>
              <w:rFonts w:ascii="Times New Roman" w:hAnsi="Times New Roman" w:cs="Times New Roman"/>
              <w:color w:val="000000"/>
              <w:sz w:val="24"/>
              <w:szCs w:val="24"/>
            </w:rPr>
            <w:t>(Matzkin, 2013)</w:t>
          </w:r>
        </w:sdtContent>
      </w:sdt>
      <w:r w:rsidR="00BD7DD2" w:rsidRPr="00891082">
        <w:rPr>
          <w:rFonts w:ascii="Times New Roman" w:hAnsi="Times New Roman" w:cs="Times New Roman"/>
          <w:sz w:val="24"/>
          <w:szCs w:val="24"/>
        </w:rPr>
        <w:t>.</w:t>
      </w:r>
    </w:p>
    <w:p w14:paraId="78BDF286" w14:textId="5B1ECFC4" w:rsidR="00BD7DD2" w:rsidRPr="00891082" w:rsidRDefault="00BD7DD2"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lastRenderedPageBreak/>
        <w:t>Específicamente la prueba Kruskal-Wallis</w:t>
      </w:r>
      <w:r w:rsidR="00A65F1B" w:rsidRPr="00891082">
        <w:rPr>
          <w:rFonts w:ascii="Times New Roman" w:hAnsi="Times New Roman" w:cs="Times New Roman"/>
          <w:sz w:val="24"/>
          <w:szCs w:val="24"/>
        </w:rPr>
        <w:t>,</w:t>
      </w:r>
      <w:r w:rsidR="008C4BDA" w:rsidRPr="00891082">
        <w:rPr>
          <w:rStyle w:val="Refdenotaalpie"/>
          <w:rFonts w:ascii="Times New Roman" w:hAnsi="Times New Roman" w:cs="Times New Roman"/>
          <w:sz w:val="24"/>
          <w:szCs w:val="24"/>
        </w:rPr>
        <w:footnoteReference w:id="11"/>
      </w:r>
      <w:r w:rsidRPr="00891082">
        <w:rPr>
          <w:rFonts w:ascii="Times New Roman" w:hAnsi="Times New Roman" w:cs="Times New Roman"/>
          <w:sz w:val="24"/>
          <w:szCs w:val="24"/>
        </w:rPr>
        <w:t xml:space="preserve"> se utiliza al comparar las medias de </w:t>
      </w:r>
      <w:r w:rsidR="008C4BDA" w:rsidRPr="00891082">
        <w:rPr>
          <w:rFonts w:ascii="Times New Roman" w:hAnsi="Times New Roman" w:cs="Times New Roman"/>
          <w:i/>
          <w:iCs/>
          <w:sz w:val="24"/>
          <w:szCs w:val="24"/>
        </w:rPr>
        <w:t>k</w:t>
      </w:r>
      <w:r w:rsidR="008C4BDA" w:rsidRPr="00891082">
        <w:rPr>
          <w:rFonts w:ascii="Times New Roman" w:hAnsi="Times New Roman" w:cs="Times New Roman"/>
          <w:sz w:val="24"/>
          <w:szCs w:val="24"/>
        </w:rPr>
        <w:t xml:space="preserve"> número de poblaciones que no tienen varianzas iguales o</w:t>
      </w:r>
      <w:r w:rsidR="001A1489" w:rsidRPr="00891082">
        <w:rPr>
          <w:rFonts w:ascii="Times New Roman" w:hAnsi="Times New Roman" w:cs="Times New Roman"/>
          <w:sz w:val="24"/>
          <w:szCs w:val="24"/>
        </w:rPr>
        <w:t>,</w:t>
      </w:r>
      <w:r w:rsidR="008C4BDA" w:rsidRPr="00891082">
        <w:rPr>
          <w:rFonts w:ascii="Times New Roman" w:hAnsi="Times New Roman" w:cs="Times New Roman"/>
          <w:sz w:val="24"/>
          <w:szCs w:val="24"/>
        </w:rPr>
        <w:t xml:space="preserve"> en su defecto, no siguen una distribución normal</w:t>
      </w:r>
      <w:r w:rsidR="00F8697D" w:rsidRPr="0089108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"/>
          <w:id w:val="1314458148"/>
          <w:placeholder>
            <w:docPart w:val="DefaultPlaceholder_-1854013440"/>
          </w:placeholder>
        </w:sdtPr>
        <w:sdtEndPr/>
        <w:sdtContent>
          <w:r w:rsidR="00F8697D" w:rsidRPr="00891082">
            <w:rPr>
              <w:rFonts w:ascii="Times New Roman" w:hAnsi="Times New Roman" w:cs="Times New Roman"/>
              <w:color w:val="000000"/>
              <w:sz w:val="24"/>
              <w:szCs w:val="24"/>
            </w:rPr>
            <w:t>(Ostertagová,</w:t>
          </w:r>
          <w:r w:rsidR="00664602">
            <w:rPr>
              <w:rFonts w:ascii="Times New Roman" w:hAnsi="Times New Roman" w:cs="Times New Roman"/>
              <w:color w:val="000000"/>
              <w:sz w:val="24"/>
              <w:szCs w:val="24"/>
            </w:rPr>
            <w:t xml:space="preserve"> Ostertag y </w:t>
          </w:r>
          <w:r w:rsidR="00664602" w:rsidRPr="00664602">
            <w:rPr>
              <w:rFonts w:ascii="Times New Roman" w:hAnsi="Times New Roman" w:cs="Times New Roman"/>
              <w:color w:val="000000"/>
              <w:sz w:val="24"/>
              <w:szCs w:val="24"/>
            </w:rPr>
            <w:t>Kováč</w:t>
          </w:r>
          <w:r w:rsidR="00664602">
            <w:rPr>
              <w:rFonts w:ascii="Times New Roman" w:hAnsi="Times New Roman" w:cs="Times New Roman"/>
              <w:color w:val="000000"/>
              <w:sz w:val="24"/>
              <w:szCs w:val="24"/>
            </w:rPr>
            <w:t>,</w:t>
          </w:r>
          <w:r w:rsidR="00F8697D" w:rsidRPr="00891082">
            <w:rPr>
              <w:rFonts w:ascii="Times New Roman" w:hAnsi="Times New Roman" w:cs="Times New Roman"/>
              <w:color w:val="000000"/>
              <w:sz w:val="24"/>
              <w:szCs w:val="24"/>
            </w:rPr>
            <w:t xml:space="preserve"> 2014)</w:t>
          </w:r>
        </w:sdtContent>
      </w:sdt>
      <w:r w:rsidR="008C4BDA" w:rsidRPr="00891082">
        <w:rPr>
          <w:rFonts w:ascii="Times New Roman" w:hAnsi="Times New Roman" w:cs="Times New Roman"/>
          <w:sz w:val="24"/>
          <w:szCs w:val="24"/>
        </w:rPr>
        <w:t>, siendo un método generalizado de la prueba U de Mann-Whitney y una versión no paramétrica del análisis de varianza de ANOVA de una vía</w:t>
      </w:r>
      <w:r w:rsidR="00F8697D" w:rsidRPr="0089108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"/>
          <w:id w:val="-2118981433"/>
          <w:placeholder>
            <w:docPart w:val="DefaultPlaceholder_-1854013440"/>
          </w:placeholder>
        </w:sdtPr>
        <w:sdtEndPr/>
        <w:sdtContent>
          <w:r w:rsidR="00F8697D" w:rsidRPr="00891082">
            <w:rPr>
              <w:rFonts w:ascii="Times New Roman" w:eastAsia="Times New Roman" w:hAnsi="Times New Roman" w:cs="Times New Roman"/>
              <w:color w:val="000000"/>
              <w:sz w:val="24"/>
              <w:szCs w:val="24"/>
            </w:rPr>
            <w:t>(Tapia &amp; Cevallos, 2022)</w:t>
          </w:r>
        </w:sdtContent>
      </w:sdt>
      <w:r w:rsidR="00BA5FA2" w:rsidRPr="00891082">
        <w:rPr>
          <w:rFonts w:ascii="Times New Roman" w:hAnsi="Times New Roman" w:cs="Times New Roman"/>
          <w:sz w:val="24"/>
          <w:szCs w:val="24"/>
        </w:rPr>
        <w:t>. La hipótesis nula de la prueba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BA5FA2" w:rsidRPr="00891082">
        <w:rPr>
          <w:rFonts w:ascii="Times New Roman" w:hAnsi="Times New Roman" w:cs="Times New Roman"/>
          <w:sz w:val="24"/>
          <w:szCs w:val="24"/>
        </w:rPr>
        <w:t>) establece que las muestras provienen de poblaciones con misma distribución. Análogamente, la hipótesis alternativa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oMath>
      <w:r w:rsidR="00BA5FA2" w:rsidRPr="00891082">
        <w:rPr>
          <w:rFonts w:ascii="Times New Roman" w:hAnsi="Times New Roman" w:cs="Times New Roman"/>
          <w:sz w:val="24"/>
          <w:szCs w:val="24"/>
        </w:rPr>
        <w:t>) plantea que las muestras provienen de poblaciones con distribuciones distintas. De acuerdo a esto, las hipótesis que nuestro estudio busca contrastar serán las siguientes:</w:t>
      </w:r>
    </w:p>
    <w:p w14:paraId="43A1AE3D" w14:textId="77777777" w:rsidR="00755FBC" w:rsidRDefault="007D2C21" w:rsidP="00354FE0">
      <w:pPr>
        <w:spacing w:line="360" w:lineRule="auto"/>
        <w:jc w:val="both"/>
        <w:rPr>
          <w:rFonts w:ascii="Times New Roman" w:eastAsiaTheme="minorEastAsia" w:hAnsi="Times New Roman" w:cs="Times New Roman"/>
          <w:iCs/>
          <w:sz w:val="24"/>
          <w:szCs w:val="24"/>
        </w:rPr>
      </w:p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H</m:t>
            </m:r>
          </m:e>
          <m:sub>
            <m:r>
              <m:rPr>
                <m:sty m:val="bi"/>
              </m:rPr>
              <w:rPr>
                <w:rFonts w:ascii="Cambria Math" w:hAnsi="Cambria Math" w:cs="Times New Roman"/>
                <w:sz w:val="24"/>
                <w:szCs w:val="24"/>
              </w:rPr>
              <m:t>0</m:t>
            </m:r>
          </m:sub>
        </m:sSub>
        <m:r>
          <m:rPr>
            <m:sty m:val="bi"/>
          </m:rPr>
          <w:rPr>
            <w:rFonts w:ascii="Cambria Math" w:hAnsi="Cambria Math" w:cs="Times New Roman"/>
            <w:sz w:val="24"/>
            <w:szCs w:val="24"/>
          </w:rPr>
          <m:t>:</m:t>
        </m:r>
      </m:oMath>
      <w:r w:rsidR="00BA5FA2" w:rsidRPr="00891082">
        <w:rPr>
          <w:rFonts w:ascii="Times New Roman" w:eastAsiaTheme="minorEastAsia" w:hAnsi="Times New Roman" w:cs="Times New Roman"/>
          <w:b/>
          <w:bCs/>
          <w:iCs/>
          <w:sz w:val="24"/>
          <w:szCs w:val="24"/>
        </w:rPr>
        <w:t xml:space="preserve"> </w:t>
      </w:r>
      <w:r w:rsidR="00BA5FA2" w:rsidRPr="00891082">
        <w:rPr>
          <w:rFonts w:ascii="Times New Roman" w:eastAsiaTheme="minorEastAsia" w:hAnsi="Times New Roman" w:cs="Times New Roman"/>
          <w:iCs/>
          <w:sz w:val="24"/>
          <w:szCs w:val="24"/>
        </w:rPr>
        <w:t xml:space="preserve">No existen diferencias </w:t>
      </w:r>
      <w:r w:rsidR="006F11CC" w:rsidRPr="00891082">
        <w:rPr>
          <w:rFonts w:ascii="Times New Roman" w:eastAsiaTheme="minorEastAsia" w:hAnsi="Times New Roman" w:cs="Times New Roman"/>
          <w:iCs/>
          <w:sz w:val="24"/>
          <w:szCs w:val="24"/>
        </w:rPr>
        <w:t xml:space="preserve">estadísticamente </w:t>
      </w:r>
      <w:r w:rsidR="00BA5FA2" w:rsidRPr="00891082">
        <w:rPr>
          <w:rFonts w:ascii="Times New Roman" w:eastAsiaTheme="minorEastAsia" w:hAnsi="Times New Roman" w:cs="Times New Roman"/>
          <w:iCs/>
          <w:sz w:val="24"/>
          <w:szCs w:val="24"/>
        </w:rPr>
        <w:t>significativas</w:t>
      </w:r>
      <w:r w:rsidR="00761079" w:rsidRPr="00891082">
        <w:rPr>
          <w:rFonts w:ascii="Times New Roman" w:eastAsiaTheme="minorEastAsia" w:hAnsi="Times New Roman" w:cs="Times New Roman"/>
          <w:iCs/>
          <w:sz w:val="24"/>
          <w:szCs w:val="24"/>
        </w:rPr>
        <w:t xml:space="preserve"> en las variables financieras analizadas (MgN, IF, ApT, ROE, ROA, DPg, CO, FP y PAF)</w:t>
      </w:r>
      <w:r w:rsidR="00BA5FA2" w:rsidRPr="00891082">
        <w:rPr>
          <w:rFonts w:ascii="Times New Roman" w:eastAsiaTheme="minorEastAsia" w:hAnsi="Times New Roman" w:cs="Times New Roman"/>
          <w:iCs/>
          <w:sz w:val="24"/>
          <w:szCs w:val="24"/>
        </w:rPr>
        <w:t xml:space="preserve"> entre los grupos de empresas </w:t>
      </w:r>
      <w:r w:rsidR="006F11CC" w:rsidRPr="00891082">
        <w:rPr>
          <w:rFonts w:ascii="Times New Roman" w:eastAsiaTheme="minorEastAsia" w:hAnsi="Times New Roman" w:cs="Times New Roman"/>
          <w:iCs/>
          <w:sz w:val="24"/>
          <w:szCs w:val="24"/>
        </w:rPr>
        <w:t xml:space="preserve">clasificados según su nivel de </w:t>
      </w:r>
      <w:r w:rsidR="00BA5FA2" w:rsidRPr="00891082">
        <w:rPr>
          <w:rFonts w:ascii="Times New Roman" w:eastAsiaTheme="minorEastAsia" w:hAnsi="Times New Roman" w:cs="Times New Roman"/>
          <w:iCs/>
          <w:sz w:val="24"/>
          <w:szCs w:val="24"/>
        </w:rPr>
        <w:t>disposición a reinvertir</w:t>
      </w:r>
    </w:p>
    <w:p w14:paraId="23635B02" w14:textId="2EBA7EDD" w:rsidR="00BA5FA2" w:rsidRPr="00755FBC" w:rsidRDefault="007D2C21" w:rsidP="00354FE0">
      <w:pPr>
        <w:spacing w:line="360" w:lineRule="auto"/>
        <w:jc w:val="both"/>
        <w:rPr>
          <w:rFonts w:ascii="Times New Roman" w:eastAsiaTheme="minorEastAsia" w:hAnsi="Times New Roman" w:cs="Times New Roman"/>
          <w:iCs/>
          <w:sz w:val="24"/>
          <w:szCs w:val="24"/>
        </w:rPr>
      </w:p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H</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oMath>
      <w:r w:rsidR="00BA5FA2" w:rsidRPr="00891082">
        <w:rPr>
          <w:rFonts w:ascii="Times New Roman" w:eastAsiaTheme="minorEastAsia" w:hAnsi="Times New Roman" w:cs="Times New Roman"/>
          <w:b/>
          <w:bCs/>
          <w:sz w:val="24"/>
          <w:szCs w:val="24"/>
        </w:rPr>
        <w:t xml:space="preserve"> </w:t>
      </w:r>
      <w:r w:rsidR="00BA5FA2" w:rsidRPr="00891082">
        <w:rPr>
          <w:rFonts w:ascii="Times New Roman" w:eastAsiaTheme="minorEastAsia" w:hAnsi="Times New Roman" w:cs="Times New Roman"/>
          <w:sz w:val="24"/>
          <w:szCs w:val="24"/>
        </w:rPr>
        <w:t xml:space="preserve">Existen diferencias </w:t>
      </w:r>
      <w:r w:rsidR="00761079" w:rsidRPr="00891082">
        <w:rPr>
          <w:rFonts w:ascii="Times New Roman" w:eastAsiaTheme="minorEastAsia" w:hAnsi="Times New Roman" w:cs="Times New Roman"/>
          <w:sz w:val="24"/>
          <w:szCs w:val="24"/>
        </w:rPr>
        <w:t xml:space="preserve">estadísticamente significativas en al menos una de las variables financieras analizadas </w:t>
      </w:r>
      <w:r w:rsidR="00BA5FA2" w:rsidRPr="00891082">
        <w:rPr>
          <w:rFonts w:ascii="Times New Roman" w:eastAsiaTheme="minorEastAsia" w:hAnsi="Times New Roman" w:cs="Times New Roman"/>
          <w:sz w:val="24"/>
          <w:szCs w:val="24"/>
        </w:rPr>
        <w:t>entre los grupos</w:t>
      </w:r>
      <w:r w:rsidR="00761079" w:rsidRPr="00891082">
        <w:rPr>
          <w:rFonts w:ascii="Times New Roman" w:eastAsiaTheme="minorEastAsia" w:hAnsi="Times New Roman" w:cs="Times New Roman"/>
          <w:sz w:val="24"/>
          <w:szCs w:val="24"/>
        </w:rPr>
        <w:t xml:space="preserve"> de empresas clasificados según su nivel de disposición a reinvertir </w:t>
      </w:r>
      <w:r w:rsidR="00BA5FA2" w:rsidRPr="00891082">
        <w:rPr>
          <w:rFonts w:ascii="Times New Roman" w:eastAsiaTheme="minorEastAsia" w:hAnsi="Times New Roman" w:cs="Times New Roman"/>
          <w:sz w:val="24"/>
          <w:szCs w:val="24"/>
        </w:rPr>
        <w:t>analizados.</w:t>
      </w:r>
    </w:p>
    <w:p w14:paraId="1D90FF81" w14:textId="59CF3792" w:rsidR="00071B42" w:rsidRPr="00891082" w:rsidRDefault="00071B42" w:rsidP="00BB0436">
      <w:pPr>
        <w:spacing w:line="360" w:lineRule="auto"/>
        <w:jc w:val="both"/>
        <w:rPr>
          <w:rFonts w:ascii="Times New Roman" w:eastAsia="Times New Roman" w:hAnsi="Times New Roman" w:cs="Times New Roman"/>
          <w:sz w:val="24"/>
          <w:szCs w:val="24"/>
        </w:rPr>
      </w:pPr>
      <w:r w:rsidRPr="00891082">
        <w:rPr>
          <w:rFonts w:ascii="Times New Roman" w:eastAsia="Times New Roman" w:hAnsi="Times New Roman" w:cs="Times New Roman"/>
          <w:sz w:val="24"/>
          <w:szCs w:val="24"/>
        </w:rPr>
        <w:t xml:space="preserve">Para este fin, </w:t>
      </w:r>
      <w:r w:rsidR="006D149F" w:rsidRPr="00891082">
        <w:rPr>
          <w:rFonts w:ascii="Times New Roman" w:eastAsia="Times New Roman" w:hAnsi="Times New Roman" w:cs="Times New Roman"/>
          <w:sz w:val="24"/>
          <w:szCs w:val="24"/>
        </w:rPr>
        <w:t>las pruebas aplicadas se realizaron</w:t>
      </w:r>
      <w:r w:rsidRPr="00891082">
        <w:rPr>
          <w:rFonts w:ascii="Times New Roman" w:eastAsia="Times New Roman" w:hAnsi="Times New Roman" w:cs="Times New Roman"/>
          <w:sz w:val="24"/>
          <w:szCs w:val="24"/>
        </w:rPr>
        <w:t xml:space="preserve"> el software estadístico RStudio</w:t>
      </w:r>
      <w:r w:rsidR="006D149F" w:rsidRPr="00891082">
        <w:rPr>
          <w:rFonts w:ascii="Times New Roman" w:eastAsia="Times New Roman" w:hAnsi="Times New Roman" w:cs="Times New Roman"/>
          <w:sz w:val="24"/>
          <w:szCs w:val="24"/>
        </w:rPr>
        <w:t xml:space="preserve">, utilizando como </w:t>
      </w:r>
      <w:r w:rsidRPr="00891082">
        <w:rPr>
          <w:rFonts w:ascii="Times New Roman" w:eastAsia="Times New Roman" w:hAnsi="Times New Roman" w:cs="Times New Roman"/>
          <w:sz w:val="24"/>
          <w:szCs w:val="24"/>
        </w:rPr>
        <w:t xml:space="preserve">variable clave </w:t>
      </w:r>
      <w:r w:rsidR="006D149F" w:rsidRPr="00891082">
        <w:rPr>
          <w:rFonts w:ascii="Times New Roman" w:eastAsia="Times New Roman" w:hAnsi="Times New Roman" w:cs="Times New Roman"/>
          <w:sz w:val="24"/>
          <w:szCs w:val="24"/>
        </w:rPr>
        <w:t xml:space="preserve">la Disposición a reinvertir (DispR) </w:t>
      </w:r>
      <w:r w:rsidRPr="00891082">
        <w:rPr>
          <w:rFonts w:ascii="Times New Roman" w:eastAsia="Times New Roman" w:hAnsi="Times New Roman" w:cs="Times New Roman"/>
          <w:sz w:val="24"/>
          <w:szCs w:val="24"/>
        </w:rPr>
        <w:t>para analizar el comportamiento de otras</w:t>
      </w:r>
      <w:r w:rsidR="006D149F" w:rsidRPr="00891082">
        <w:rPr>
          <w:rFonts w:ascii="Times New Roman" w:eastAsia="Times New Roman" w:hAnsi="Times New Roman" w:cs="Times New Roman"/>
          <w:sz w:val="24"/>
          <w:szCs w:val="24"/>
        </w:rPr>
        <w:t>. A continuación, se encuentran los resultados de este planteamiento.</w:t>
      </w:r>
    </w:p>
    <w:p w14:paraId="4B8E4C89" w14:textId="3C2D7BB5" w:rsidR="00071B42" w:rsidRPr="008F55D8" w:rsidRDefault="00153EB4" w:rsidP="00F3072E">
      <w:pPr>
        <w:pStyle w:val="Ttulo2"/>
        <w:numPr>
          <w:ilvl w:val="0"/>
          <w:numId w:val="14"/>
        </w:numPr>
        <w:spacing w:line="360" w:lineRule="auto"/>
        <w:jc w:val="center"/>
        <w:rPr>
          <w:rFonts w:ascii="Times New Roman" w:hAnsi="Times New Roman" w:cs="Times New Roman"/>
          <w:b/>
          <w:bCs/>
          <w:color w:val="auto"/>
          <w:sz w:val="24"/>
          <w:szCs w:val="24"/>
        </w:rPr>
      </w:pPr>
      <w:r w:rsidRPr="00F3072E">
        <w:rPr>
          <w:rFonts w:ascii="Times New Roman" w:hAnsi="Times New Roman" w:cs="Times New Roman"/>
          <w:b/>
          <w:bCs/>
          <w:color w:val="auto"/>
          <w:sz w:val="28"/>
          <w:szCs w:val="24"/>
        </w:rPr>
        <w:t xml:space="preserve">Resultados </w:t>
      </w:r>
    </w:p>
    <w:p w14:paraId="64DBE55D" w14:textId="3CB5D061" w:rsidR="00224BCB" w:rsidRPr="00891082" w:rsidRDefault="00C93140"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 xml:space="preserve">El análisis de las variables inició con la revisión del comportamiento </w:t>
      </w:r>
      <w:r w:rsidR="00672AC1">
        <w:rPr>
          <w:rFonts w:ascii="Times New Roman" w:hAnsi="Times New Roman" w:cs="Times New Roman"/>
          <w:sz w:val="24"/>
          <w:szCs w:val="24"/>
        </w:rPr>
        <w:t>del</w:t>
      </w:r>
      <w:r w:rsidRPr="00891082">
        <w:rPr>
          <w:rFonts w:ascii="Times New Roman" w:hAnsi="Times New Roman" w:cs="Times New Roman"/>
          <w:sz w:val="24"/>
          <w:szCs w:val="24"/>
        </w:rPr>
        <w:t xml:space="preserve"> margen de ganancia de las empresas en el periodo de estudio</w:t>
      </w:r>
      <w:r w:rsidR="00970878" w:rsidRPr="00891082">
        <w:rPr>
          <w:rFonts w:ascii="Times New Roman" w:hAnsi="Times New Roman" w:cs="Times New Roman"/>
          <w:sz w:val="24"/>
          <w:szCs w:val="24"/>
        </w:rPr>
        <w:t>. De manera global,</w:t>
      </w:r>
      <w:r w:rsidR="001F5813" w:rsidRPr="00891082">
        <w:rPr>
          <w:rFonts w:ascii="Times New Roman" w:hAnsi="Times New Roman" w:cs="Times New Roman"/>
          <w:sz w:val="24"/>
          <w:szCs w:val="24"/>
        </w:rPr>
        <w:t xml:space="preserve"> apoyándonos en </w:t>
      </w:r>
      <w:r w:rsidR="007053D7">
        <w:rPr>
          <w:rFonts w:ascii="Times New Roman" w:hAnsi="Times New Roman" w:cs="Times New Roman"/>
          <w:sz w:val="24"/>
          <w:szCs w:val="24"/>
        </w:rPr>
        <w:t>las gráficas presentadas a continuación</w:t>
      </w:r>
      <w:r w:rsidR="001F5813" w:rsidRPr="00891082">
        <w:rPr>
          <w:rFonts w:ascii="Times New Roman" w:hAnsi="Times New Roman" w:cs="Times New Roman"/>
          <w:sz w:val="24"/>
          <w:szCs w:val="24"/>
        </w:rPr>
        <w:t>,</w:t>
      </w:r>
      <w:r w:rsidR="00970878" w:rsidRPr="00891082">
        <w:rPr>
          <w:rFonts w:ascii="Times New Roman" w:hAnsi="Times New Roman" w:cs="Times New Roman"/>
          <w:sz w:val="24"/>
          <w:szCs w:val="24"/>
        </w:rPr>
        <w:t xml:space="preserve"> podemos observar una heterogeneidad significativa a lo largo del periodo</w:t>
      </w:r>
      <w:r w:rsidR="001F4945" w:rsidRPr="00891082">
        <w:rPr>
          <w:rFonts w:ascii="Times New Roman" w:hAnsi="Times New Roman" w:cs="Times New Roman"/>
          <w:sz w:val="24"/>
          <w:szCs w:val="24"/>
        </w:rPr>
        <w:t xml:space="preserve"> analizado</w:t>
      </w:r>
      <w:r w:rsidR="00970878" w:rsidRPr="00891082">
        <w:rPr>
          <w:rFonts w:ascii="Times New Roman" w:hAnsi="Times New Roman" w:cs="Times New Roman"/>
          <w:sz w:val="24"/>
          <w:szCs w:val="24"/>
        </w:rPr>
        <w:t>. No obstante, aunque en todos los casos se observan caídas importantes, es necesario recordar que debido al periodo de estudio es muy probable que en su mayoría tuvieran afectaciones a causa de la pandemia por COVID-19</w:t>
      </w:r>
      <w:r w:rsidR="00CF6A9B" w:rsidRPr="00891082">
        <w:rPr>
          <w:rFonts w:ascii="Times New Roman" w:hAnsi="Times New Roman" w:cs="Times New Roman"/>
          <w:sz w:val="24"/>
          <w:szCs w:val="24"/>
        </w:rPr>
        <w:t>.</w:t>
      </w:r>
      <w:r w:rsidR="00970878" w:rsidRPr="00891082">
        <w:rPr>
          <w:rFonts w:ascii="Times New Roman" w:hAnsi="Times New Roman" w:cs="Times New Roman"/>
          <w:sz w:val="24"/>
          <w:szCs w:val="24"/>
        </w:rPr>
        <w:t xml:space="preserve"> </w:t>
      </w:r>
    </w:p>
    <w:p w14:paraId="3117A055" w14:textId="755B5AC0" w:rsidR="00224BCB" w:rsidRPr="00F86C82" w:rsidRDefault="009C0147" w:rsidP="00E25700">
      <w:pPr>
        <w:spacing w:after="120"/>
        <w:ind w:left="289" w:hanging="289"/>
        <w:jc w:val="center"/>
        <w:rPr>
          <w:rFonts w:ascii="Times New Roman" w:hAnsi="Times New Roman" w:cs="Times New Roman"/>
          <w:b/>
          <w:bCs/>
          <w:sz w:val="20"/>
          <w:szCs w:val="20"/>
        </w:rPr>
      </w:pPr>
      <w:r w:rsidRPr="00E25700">
        <w:rPr>
          <w:rFonts w:ascii="Times New Roman" w:hAnsi="Times New Roman" w:cs="Times New Roman"/>
          <w:b/>
          <w:bCs/>
          <w:sz w:val="20"/>
          <w:szCs w:val="20"/>
        </w:rPr>
        <w:t>Gráfica</w:t>
      </w:r>
      <w:r w:rsidR="00F71429">
        <w:rPr>
          <w:rFonts w:ascii="Times New Roman" w:hAnsi="Times New Roman" w:cs="Times New Roman"/>
          <w:b/>
          <w:bCs/>
          <w:sz w:val="20"/>
          <w:szCs w:val="20"/>
        </w:rPr>
        <w:t xml:space="preserve"> </w:t>
      </w:r>
      <w:r w:rsidR="00B60E72">
        <w:rPr>
          <w:rFonts w:ascii="Times New Roman" w:hAnsi="Times New Roman" w:cs="Times New Roman"/>
          <w:b/>
          <w:bCs/>
          <w:sz w:val="20"/>
          <w:szCs w:val="20"/>
        </w:rPr>
        <w:t>2</w:t>
      </w:r>
      <w:r w:rsidR="00224BCB" w:rsidRPr="00E25700">
        <w:rPr>
          <w:rFonts w:ascii="Times New Roman" w:hAnsi="Times New Roman" w:cs="Times New Roman"/>
          <w:b/>
          <w:bCs/>
          <w:sz w:val="20"/>
          <w:szCs w:val="20"/>
        </w:rPr>
        <w:t xml:space="preserve">. </w:t>
      </w:r>
      <w:r w:rsidR="00224BCB" w:rsidRPr="00F3072E">
        <w:rPr>
          <w:rFonts w:ascii="Times New Roman" w:hAnsi="Times New Roman" w:cs="Times New Roman"/>
          <w:iCs/>
          <w:sz w:val="20"/>
          <w:szCs w:val="20"/>
        </w:rPr>
        <w:t>Evolución de los márgenes de ganancia netos (%).</w:t>
      </w:r>
    </w:p>
    <w:p w14:paraId="12331EFE" w14:textId="2D4958E1" w:rsidR="00D32C08" w:rsidRDefault="002A4E1E" w:rsidP="00CC7A93">
      <w:pPr>
        <w:spacing w:after="0" w:line="240" w:lineRule="auto"/>
        <w:jc w:val="center"/>
        <w:rPr>
          <w:rFonts w:ascii="Times New Roman" w:hAnsi="Times New Roman" w:cs="Times New Roman"/>
          <w:sz w:val="24"/>
          <w:szCs w:val="24"/>
        </w:rPr>
      </w:pPr>
      <w:r>
        <w:rPr>
          <w:noProof/>
          <w:lang w:val="en-US"/>
        </w:rPr>
        <w:drawing>
          <wp:inline distT="0" distB="0" distL="0" distR="0" wp14:anchorId="31DDA0F7" wp14:editId="6DE90A70">
            <wp:extent cx="900000" cy="540000"/>
            <wp:effectExtent l="0" t="0" r="0" b="0"/>
            <wp:docPr id="31" name="Gráfico 31">
              <a:extLst xmlns:a="http://schemas.openxmlformats.org/drawingml/2006/main">
                <a:ext uri="{FF2B5EF4-FFF2-40B4-BE49-F238E27FC236}">
                  <a16:creationId xmlns:a16="http://schemas.microsoft.com/office/drawing/2014/main" id="{B18FF706-9EF0-4361-AC3E-662BD75185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12660C">
        <w:rPr>
          <w:noProof/>
          <w:lang w:val="en-US"/>
        </w:rPr>
        <w:drawing>
          <wp:inline distT="0" distB="0" distL="0" distR="0" wp14:anchorId="093EFB11" wp14:editId="1DEFDF4F">
            <wp:extent cx="900000" cy="540000"/>
            <wp:effectExtent l="0" t="0" r="0" b="0"/>
            <wp:docPr id="27" name="Gráfico 27">
              <a:extLst xmlns:a="http://schemas.openxmlformats.org/drawingml/2006/main">
                <a:ext uri="{FF2B5EF4-FFF2-40B4-BE49-F238E27FC236}">
                  <a16:creationId xmlns:a16="http://schemas.microsoft.com/office/drawing/2014/main" id="{95AA9BA4-EE33-4300-9B72-06F3B7D3AE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12660C">
        <w:rPr>
          <w:noProof/>
          <w:lang w:val="en-US"/>
        </w:rPr>
        <w:drawing>
          <wp:inline distT="0" distB="0" distL="0" distR="0" wp14:anchorId="1E32D0D9" wp14:editId="50998CF7">
            <wp:extent cx="900000" cy="540000"/>
            <wp:effectExtent l="0" t="0" r="0" b="0"/>
            <wp:docPr id="3" name="Gráfico 3">
              <a:extLst xmlns:a="http://schemas.openxmlformats.org/drawingml/2006/main">
                <a:ext uri="{FF2B5EF4-FFF2-40B4-BE49-F238E27FC236}">
                  <a16:creationId xmlns:a16="http://schemas.microsoft.com/office/drawing/2014/main" id="{6362A600-80B6-463D-8381-3A60E94812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12660C">
        <w:rPr>
          <w:noProof/>
          <w:lang w:val="en-US"/>
        </w:rPr>
        <w:drawing>
          <wp:inline distT="0" distB="0" distL="0" distR="0" wp14:anchorId="4F1D3BB3" wp14:editId="5DFDADDE">
            <wp:extent cx="900000" cy="540000"/>
            <wp:effectExtent l="0" t="0" r="0" b="0"/>
            <wp:docPr id="28" name="Gráfico 28">
              <a:extLst xmlns:a="http://schemas.openxmlformats.org/drawingml/2006/main">
                <a:ext uri="{FF2B5EF4-FFF2-40B4-BE49-F238E27FC236}">
                  <a16:creationId xmlns:a16="http://schemas.microsoft.com/office/drawing/2014/main" id="{AB252F65-51A2-43C9-8465-77AB78D4EF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12660C">
        <w:rPr>
          <w:noProof/>
          <w:lang w:val="en-US"/>
        </w:rPr>
        <w:drawing>
          <wp:inline distT="0" distB="0" distL="0" distR="0" wp14:anchorId="16176900" wp14:editId="3E58B788">
            <wp:extent cx="900000" cy="540000"/>
            <wp:effectExtent l="0" t="0" r="0" b="0"/>
            <wp:docPr id="5" name="Gráfico 5">
              <a:extLst xmlns:a="http://schemas.openxmlformats.org/drawingml/2006/main">
                <a:ext uri="{FF2B5EF4-FFF2-40B4-BE49-F238E27FC236}">
                  <a16:creationId xmlns:a16="http://schemas.microsoft.com/office/drawing/2014/main" id="{24381729-DB68-4C49-8704-6D07B55EF2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4CCBFE6" w14:textId="77777777" w:rsidR="002A4E1E" w:rsidRDefault="0012660C" w:rsidP="00CC7A93">
      <w:pPr>
        <w:spacing w:after="0" w:line="240" w:lineRule="auto"/>
        <w:jc w:val="center"/>
        <w:rPr>
          <w:rFonts w:ascii="Times New Roman" w:hAnsi="Times New Roman" w:cs="Times New Roman"/>
          <w:sz w:val="24"/>
          <w:szCs w:val="24"/>
        </w:rPr>
      </w:pPr>
      <w:r>
        <w:rPr>
          <w:noProof/>
          <w:lang w:val="en-US"/>
        </w:rPr>
        <w:lastRenderedPageBreak/>
        <w:drawing>
          <wp:inline distT="0" distB="0" distL="0" distR="0" wp14:anchorId="4BDDD357" wp14:editId="28A7157B">
            <wp:extent cx="900000" cy="540000"/>
            <wp:effectExtent l="0" t="0" r="0" b="0"/>
            <wp:docPr id="6" name="Gráfico 6">
              <a:extLst xmlns:a="http://schemas.openxmlformats.org/drawingml/2006/main">
                <a:ext uri="{FF2B5EF4-FFF2-40B4-BE49-F238E27FC236}">
                  <a16:creationId xmlns:a16="http://schemas.microsoft.com/office/drawing/2014/main" id="{7A7BD2E2-A76D-4310-9759-8A7EEE3A2D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noProof/>
          <w:lang w:val="en-US"/>
        </w:rPr>
        <w:drawing>
          <wp:inline distT="0" distB="0" distL="0" distR="0" wp14:anchorId="1134060B" wp14:editId="071E768D">
            <wp:extent cx="900000" cy="540000"/>
            <wp:effectExtent l="0" t="0" r="0" b="0"/>
            <wp:docPr id="7" name="Gráfico 7">
              <a:extLst xmlns:a="http://schemas.openxmlformats.org/drawingml/2006/main">
                <a:ext uri="{FF2B5EF4-FFF2-40B4-BE49-F238E27FC236}">
                  <a16:creationId xmlns:a16="http://schemas.microsoft.com/office/drawing/2014/main" id="{3A3A2651-3108-40B8-916C-AD9EA539B8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Pr>
          <w:noProof/>
          <w:lang w:val="en-US"/>
        </w:rPr>
        <w:drawing>
          <wp:inline distT="0" distB="0" distL="0" distR="0" wp14:anchorId="741CE6C6" wp14:editId="36B6AD9B">
            <wp:extent cx="900000" cy="540000"/>
            <wp:effectExtent l="0" t="0" r="0" b="0"/>
            <wp:docPr id="29" name="Gráfico 29">
              <a:extLst xmlns:a="http://schemas.openxmlformats.org/drawingml/2006/main">
                <a:ext uri="{FF2B5EF4-FFF2-40B4-BE49-F238E27FC236}">
                  <a16:creationId xmlns:a16="http://schemas.microsoft.com/office/drawing/2014/main" id="{F8F4CE97-C5C0-4A6A-ACA6-55720236F2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noProof/>
          <w:lang w:val="en-US"/>
        </w:rPr>
        <w:drawing>
          <wp:inline distT="0" distB="0" distL="0" distR="0" wp14:anchorId="6831AC56" wp14:editId="192ED77F">
            <wp:extent cx="900000" cy="540000"/>
            <wp:effectExtent l="0" t="0" r="0" b="0"/>
            <wp:docPr id="30" name="Gráfico 30">
              <a:extLst xmlns:a="http://schemas.openxmlformats.org/drawingml/2006/main">
                <a:ext uri="{FF2B5EF4-FFF2-40B4-BE49-F238E27FC236}">
                  <a16:creationId xmlns:a16="http://schemas.microsoft.com/office/drawing/2014/main" id="{924C2C92-EAFD-4AC4-BB9C-E118FD0D28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noProof/>
          <w:lang w:val="en-US"/>
        </w:rPr>
        <w:drawing>
          <wp:inline distT="0" distB="0" distL="0" distR="0" wp14:anchorId="18EE98B4" wp14:editId="350DE1DA">
            <wp:extent cx="900000" cy="540000"/>
            <wp:effectExtent l="0" t="0" r="0" b="0"/>
            <wp:docPr id="10" name="Gráfico 10">
              <a:extLst xmlns:a="http://schemas.openxmlformats.org/drawingml/2006/main">
                <a:ext uri="{FF2B5EF4-FFF2-40B4-BE49-F238E27FC236}">
                  <a16:creationId xmlns:a16="http://schemas.microsoft.com/office/drawing/2014/main" id="{738AC216-2CC3-48E9-9706-33C320C0FF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2D4B8E2" w14:textId="77777777" w:rsidR="002A4E1E" w:rsidRDefault="0012660C" w:rsidP="00CC7A93">
      <w:pPr>
        <w:spacing w:after="0" w:line="240" w:lineRule="auto"/>
        <w:jc w:val="center"/>
        <w:rPr>
          <w:rFonts w:ascii="Times New Roman" w:hAnsi="Times New Roman" w:cs="Times New Roman"/>
          <w:sz w:val="24"/>
          <w:szCs w:val="24"/>
        </w:rPr>
      </w:pPr>
      <w:r>
        <w:rPr>
          <w:noProof/>
          <w:lang w:val="en-US"/>
        </w:rPr>
        <w:drawing>
          <wp:inline distT="0" distB="0" distL="0" distR="0" wp14:anchorId="7E67C1E9" wp14:editId="66E470E8">
            <wp:extent cx="900000" cy="540000"/>
            <wp:effectExtent l="0" t="0" r="0" b="0"/>
            <wp:docPr id="11" name="Gráfico 11">
              <a:extLst xmlns:a="http://schemas.openxmlformats.org/drawingml/2006/main">
                <a:ext uri="{FF2B5EF4-FFF2-40B4-BE49-F238E27FC236}">
                  <a16:creationId xmlns:a16="http://schemas.microsoft.com/office/drawing/2014/main" id="{4386C679-28AD-4736-BEDC-CF00EC95FC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Pr>
          <w:noProof/>
          <w:lang w:val="en-US"/>
        </w:rPr>
        <w:drawing>
          <wp:inline distT="0" distB="0" distL="0" distR="0" wp14:anchorId="704D8143" wp14:editId="10EB7E40">
            <wp:extent cx="900000" cy="540000"/>
            <wp:effectExtent l="0" t="0" r="0" b="0"/>
            <wp:docPr id="12" name="Gráfico 12">
              <a:extLst xmlns:a="http://schemas.openxmlformats.org/drawingml/2006/main">
                <a:ext uri="{FF2B5EF4-FFF2-40B4-BE49-F238E27FC236}">
                  <a16:creationId xmlns:a16="http://schemas.microsoft.com/office/drawing/2014/main" id="{14B02444-9A1F-437C-89D7-17FE66CF80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Pr>
          <w:noProof/>
          <w:lang w:val="en-US"/>
        </w:rPr>
        <w:drawing>
          <wp:inline distT="0" distB="0" distL="0" distR="0" wp14:anchorId="02418F2E" wp14:editId="64CC692B">
            <wp:extent cx="900000" cy="540000"/>
            <wp:effectExtent l="0" t="0" r="0" b="0"/>
            <wp:docPr id="13" name="Gráfico 13">
              <a:extLst xmlns:a="http://schemas.openxmlformats.org/drawingml/2006/main">
                <a:ext uri="{FF2B5EF4-FFF2-40B4-BE49-F238E27FC236}">
                  <a16:creationId xmlns:a16="http://schemas.microsoft.com/office/drawing/2014/main" id="{154F5B2E-EE90-4815-B5E7-F28D6780E3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Pr>
          <w:noProof/>
          <w:lang w:val="en-US"/>
        </w:rPr>
        <w:drawing>
          <wp:inline distT="0" distB="0" distL="0" distR="0" wp14:anchorId="33A6C674" wp14:editId="355718BE">
            <wp:extent cx="900000" cy="540000"/>
            <wp:effectExtent l="0" t="0" r="0" b="0"/>
            <wp:docPr id="14" name="Gráfico 14">
              <a:extLst xmlns:a="http://schemas.openxmlformats.org/drawingml/2006/main">
                <a:ext uri="{FF2B5EF4-FFF2-40B4-BE49-F238E27FC236}">
                  <a16:creationId xmlns:a16="http://schemas.microsoft.com/office/drawing/2014/main" id="{F562D3CB-C785-46E3-97BF-AF2E1311A6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Pr>
          <w:noProof/>
          <w:lang w:val="en-US"/>
        </w:rPr>
        <w:drawing>
          <wp:inline distT="0" distB="0" distL="0" distR="0" wp14:anchorId="58C1E2DB" wp14:editId="695D1367">
            <wp:extent cx="900000" cy="540000"/>
            <wp:effectExtent l="0" t="0" r="0" b="0"/>
            <wp:docPr id="15" name="Gráfico 15">
              <a:extLst xmlns:a="http://schemas.openxmlformats.org/drawingml/2006/main">
                <a:ext uri="{FF2B5EF4-FFF2-40B4-BE49-F238E27FC236}">
                  <a16:creationId xmlns:a16="http://schemas.microsoft.com/office/drawing/2014/main" id="{FA8C277B-C40B-486A-897F-B4AB38FE9C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6F664CF" w14:textId="77777777" w:rsidR="002A4E1E" w:rsidRDefault="0012660C" w:rsidP="00CC7A93">
      <w:pPr>
        <w:spacing w:after="0" w:line="240" w:lineRule="auto"/>
        <w:jc w:val="center"/>
        <w:rPr>
          <w:rFonts w:ascii="Times New Roman" w:hAnsi="Times New Roman" w:cs="Times New Roman"/>
          <w:sz w:val="24"/>
          <w:szCs w:val="24"/>
        </w:rPr>
      </w:pPr>
      <w:r>
        <w:rPr>
          <w:noProof/>
          <w:lang w:val="en-US"/>
        </w:rPr>
        <w:drawing>
          <wp:inline distT="0" distB="0" distL="0" distR="0" wp14:anchorId="36BECDFC" wp14:editId="56688D6A">
            <wp:extent cx="900000" cy="540000"/>
            <wp:effectExtent l="0" t="0" r="0" b="0"/>
            <wp:docPr id="16" name="Gráfico 16">
              <a:extLst xmlns:a="http://schemas.openxmlformats.org/drawingml/2006/main">
                <a:ext uri="{FF2B5EF4-FFF2-40B4-BE49-F238E27FC236}">
                  <a16:creationId xmlns:a16="http://schemas.microsoft.com/office/drawing/2014/main" id="{C8E454D1-E3AF-48D3-84ED-498261258A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Pr>
          <w:noProof/>
          <w:lang w:val="en-US"/>
        </w:rPr>
        <w:drawing>
          <wp:inline distT="0" distB="0" distL="0" distR="0" wp14:anchorId="47D2D53A" wp14:editId="04060C6E">
            <wp:extent cx="900000" cy="540000"/>
            <wp:effectExtent l="0" t="0" r="0" b="0"/>
            <wp:docPr id="17" name="Gráfico 17">
              <a:extLst xmlns:a="http://schemas.openxmlformats.org/drawingml/2006/main">
                <a:ext uri="{FF2B5EF4-FFF2-40B4-BE49-F238E27FC236}">
                  <a16:creationId xmlns:a16="http://schemas.microsoft.com/office/drawing/2014/main" id="{A42B5414-464C-4855-8387-6A12B4F76E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Pr>
          <w:noProof/>
          <w:lang w:val="en-US"/>
        </w:rPr>
        <w:drawing>
          <wp:inline distT="0" distB="0" distL="0" distR="0" wp14:anchorId="1E45B8EB" wp14:editId="7717812B">
            <wp:extent cx="900000" cy="540000"/>
            <wp:effectExtent l="0" t="0" r="0" b="0"/>
            <wp:docPr id="18" name="Gráfico 18">
              <a:extLst xmlns:a="http://schemas.openxmlformats.org/drawingml/2006/main">
                <a:ext uri="{FF2B5EF4-FFF2-40B4-BE49-F238E27FC236}">
                  <a16:creationId xmlns:a16="http://schemas.microsoft.com/office/drawing/2014/main" id="{ED311571-B852-4EE0-BB33-00E3AB82E0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sidR="00D32C08">
        <w:rPr>
          <w:noProof/>
          <w:lang w:val="en-US"/>
        </w:rPr>
        <w:drawing>
          <wp:inline distT="0" distB="0" distL="0" distR="0" wp14:anchorId="1255473E" wp14:editId="5BC34B13">
            <wp:extent cx="900000" cy="540000"/>
            <wp:effectExtent l="0" t="0" r="0" b="0"/>
            <wp:docPr id="25" name="Gráfico 25">
              <a:extLst xmlns:a="http://schemas.openxmlformats.org/drawingml/2006/main">
                <a:ext uri="{FF2B5EF4-FFF2-40B4-BE49-F238E27FC236}">
                  <a16:creationId xmlns:a16="http://schemas.microsoft.com/office/drawing/2014/main" id="{F04BA2A8-12CC-4FBD-A317-0E6E26158C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rsidR="00D32C08">
        <w:rPr>
          <w:noProof/>
          <w:lang w:val="en-US"/>
        </w:rPr>
        <w:drawing>
          <wp:inline distT="0" distB="0" distL="0" distR="0" wp14:anchorId="7609001D" wp14:editId="6E240CDD">
            <wp:extent cx="900000" cy="540000"/>
            <wp:effectExtent l="0" t="0" r="0" b="0"/>
            <wp:docPr id="23" name="Gráfico 23">
              <a:extLst xmlns:a="http://schemas.openxmlformats.org/drawingml/2006/main">
                <a:ext uri="{FF2B5EF4-FFF2-40B4-BE49-F238E27FC236}">
                  <a16:creationId xmlns:a16="http://schemas.microsoft.com/office/drawing/2014/main" id="{8A559F16-6ADE-46B1-95EA-46FB1EDADC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26EA435" w14:textId="15C58E72" w:rsidR="00224BCB" w:rsidRPr="00891082" w:rsidRDefault="0012660C" w:rsidP="00CC7A93">
      <w:pPr>
        <w:spacing w:after="0" w:line="240" w:lineRule="auto"/>
        <w:jc w:val="center"/>
        <w:rPr>
          <w:rFonts w:ascii="Times New Roman" w:hAnsi="Times New Roman" w:cs="Times New Roman"/>
          <w:sz w:val="24"/>
          <w:szCs w:val="24"/>
        </w:rPr>
      </w:pPr>
      <w:r>
        <w:rPr>
          <w:noProof/>
          <w:lang w:val="en-US"/>
        </w:rPr>
        <w:drawing>
          <wp:inline distT="0" distB="0" distL="0" distR="0" wp14:anchorId="1AB7D9B8" wp14:editId="7B79421B">
            <wp:extent cx="899795" cy="842547"/>
            <wp:effectExtent l="0" t="0" r="0" b="0"/>
            <wp:docPr id="22" name="Gráfico 22">
              <a:extLst xmlns:a="http://schemas.openxmlformats.org/drawingml/2006/main">
                <a:ext uri="{FF2B5EF4-FFF2-40B4-BE49-F238E27FC236}">
                  <a16:creationId xmlns:a16="http://schemas.microsoft.com/office/drawing/2014/main" id="{D4AD3B36-023D-41AC-9DA9-DCD26DB769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r>
        <w:rPr>
          <w:noProof/>
          <w:lang w:val="en-US"/>
        </w:rPr>
        <w:drawing>
          <wp:inline distT="0" distB="0" distL="0" distR="0" wp14:anchorId="587477ED" wp14:editId="2BB68CB4">
            <wp:extent cx="899795" cy="842400"/>
            <wp:effectExtent l="0" t="0" r="0" b="0"/>
            <wp:docPr id="24" name="Gráfico 24">
              <a:extLst xmlns:a="http://schemas.openxmlformats.org/drawingml/2006/main">
                <a:ext uri="{FF2B5EF4-FFF2-40B4-BE49-F238E27FC236}">
                  <a16:creationId xmlns:a16="http://schemas.microsoft.com/office/drawing/2014/main" id="{755E4A97-7589-4949-8F0A-A0219A3466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r w:rsidR="00D32C08">
        <w:rPr>
          <w:noProof/>
          <w:lang w:val="en-US"/>
        </w:rPr>
        <w:drawing>
          <wp:inline distT="0" distB="0" distL="0" distR="0" wp14:anchorId="21DCE5B2" wp14:editId="5A98E471">
            <wp:extent cx="899795" cy="842400"/>
            <wp:effectExtent l="0" t="0" r="0" b="0"/>
            <wp:docPr id="20" name="Gráfico 20">
              <a:extLst xmlns:a="http://schemas.openxmlformats.org/drawingml/2006/main">
                <a:ext uri="{FF2B5EF4-FFF2-40B4-BE49-F238E27FC236}">
                  <a16:creationId xmlns:a16="http://schemas.microsoft.com/office/drawing/2014/main" id="{D860ED8A-546E-4843-BF75-3A5D99E64D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r w:rsidR="00D32C08">
        <w:rPr>
          <w:noProof/>
          <w:lang w:val="en-US"/>
        </w:rPr>
        <w:drawing>
          <wp:inline distT="0" distB="0" distL="0" distR="0" wp14:anchorId="479C01D2" wp14:editId="7EF2E9CA">
            <wp:extent cx="899795" cy="842400"/>
            <wp:effectExtent l="0" t="0" r="0" b="0"/>
            <wp:docPr id="19" name="Gráfico 19">
              <a:extLst xmlns:a="http://schemas.openxmlformats.org/drawingml/2006/main">
                <a:ext uri="{FF2B5EF4-FFF2-40B4-BE49-F238E27FC236}">
                  <a16:creationId xmlns:a16="http://schemas.microsoft.com/office/drawing/2014/main" id="{66D52CB1-2772-442F-8E0F-BDEF322481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r w:rsidR="00D32C08">
        <w:rPr>
          <w:noProof/>
          <w:lang w:val="en-US"/>
        </w:rPr>
        <w:drawing>
          <wp:inline distT="0" distB="0" distL="0" distR="0" wp14:anchorId="2E3AEA08" wp14:editId="0AAE9706">
            <wp:extent cx="899795" cy="842400"/>
            <wp:effectExtent l="0" t="0" r="0" b="0"/>
            <wp:docPr id="21" name="Gráfico 21">
              <a:extLst xmlns:a="http://schemas.openxmlformats.org/drawingml/2006/main">
                <a:ext uri="{FF2B5EF4-FFF2-40B4-BE49-F238E27FC236}">
                  <a16:creationId xmlns:a16="http://schemas.microsoft.com/office/drawing/2014/main" id="{D1ABB7A4-7072-4FC7-A1E8-0CF75AC197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99E8276" w14:textId="77777777" w:rsidR="00224BCB" w:rsidRPr="00E25700" w:rsidRDefault="00224BCB" w:rsidP="00706615">
      <w:pPr>
        <w:spacing w:line="360" w:lineRule="auto"/>
        <w:jc w:val="center"/>
        <w:rPr>
          <w:rFonts w:ascii="Times New Roman" w:hAnsi="Times New Roman" w:cs="Times New Roman"/>
          <w:sz w:val="20"/>
          <w:szCs w:val="20"/>
        </w:rPr>
      </w:pPr>
      <w:r w:rsidRPr="00E25700">
        <w:rPr>
          <w:rFonts w:ascii="Times New Roman" w:hAnsi="Times New Roman" w:cs="Times New Roman"/>
          <w:sz w:val="20"/>
          <w:szCs w:val="20"/>
        </w:rPr>
        <w:t>Nota: El Margen de Ganancias Neto (MgN) está expresado en porcentaje.</w:t>
      </w:r>
    </w:p>
    <w:p w14:paraId="1DE2F691" w14:textId="3CE7E716" w:rsidR="00224BCB" w:rsidRPr="00E25700" w:rsidRDefault="00224BCB" w:rsidP="00706615">
      <w:pPr>
        <w:spacing w:line="360" w:lineRule="auto"/>
        <w:jc w:val="center"/>
        <w:rPr>
          <w:rFonts w:ascii="Times New Roman" w:hAnsi="Times New Roman" w:cs="Times New Roman"/>
          <w:sz w:val="20"/>
          <w:szCs w:val="20"/>
        </w:rPr>
      </w:pPr>
      <w:r w:rsidRPr="00E25700">
        <w:rPr>
          <w:rFonts w:ascii="Times New Roman" w:hAnsi="Times New Roman" w:cs="Times New Roman"/>
          <w:sz w:val="20"/>
          <w:szCs w:val="20"/>
        </w:rPr>
        <w:t>Fuente: Elaboración propia con datos d</w:t>
      </w:r>
      <w:r w:rsidR="00B07F1F" w:rsidRPr="00E25700">
        <w:rPr>
          <w:rFonts w:ascii="Times New Roman" w:hAnsi="Times New Roman" w:cs="Times New Roman"/>
          <w:sz w:val="20"/>
          <w:szCs w:val="20"/>
        </w:rPr>
        <w:t xml:space="preserve">e estados financieros de las </w:t>
      </w:r>
      <w:r w:rsidRPr="00E25700">
        <w:rPr>
          <w:rFonts w:ascii="Times New Roman" w:hAnsi="Times New Roman" w:cs="Times New Roman"/>
          <w:sz w:val="20"/>
          <w:szCs w:val="20"/>
        </w:rPr>
        <w:t>empresas.</w:t>
      </w:r>
    </w:p>
    <w:p w14:paraId="4E16EDF3" w14:textId="0546BAFB" w:rsidR="00970878" w:rsidRPr="00891082" w:rsidRDefault="00CF6A9B"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E</w:t>
      </w:r>
      <w:r w:rsidR="00970878" w:rsidRPr="00891082">
        <w:rPr>
          <w:rFonts w:ascii="Times New Roman" w:hAnsi="Times New Roman" w:cs="Times New Roman"/>
          <w:sz w:val="24"/>
          <w:szCs w:val="24"/>
        </w:rPr>
        <w:t>n términos generales</w:t>
      </w:r>
      <w:r w:rsidRPr="00891082">
        <w:rPr>
          <w:rFonts w:ascii="Times New Roman" w:hAnsi="Times New Roman" w:cs="Times New Roman"/>
          <w:sz w:val="24"/>
          <w:szCs w:val="24"/>
        </w:rPr>
        <w:t>,</w:t>
      </w:r>
      <w:r w:rsidR="00970878" w:rsidRPr="00891082">
        <w:rPr>
          <w:rFonts w:ascii="Times New Roman" w:hAnsi="Times New Roman" w:cs="Times New Roman"/>
          <w:sz w:val="24"/>
          <w:szCs w:val="24"/>
        </w:rPr>
        <w:t xml:space="preserve"> </w:t>
      </w:r>
      <w:r w:rsidRPr="00891082">
        <w:rPr>
          <w:rFonts w:ascii="Times New Roman" w:hAnsi="Times New Roman" w:cs="Times New Roman"/>
          <w:sz w:val="24"/>
          <w:szCs w:val="24"/>
        </w:rPr>
        <w:t>se puede</w:t>
      </w:r>
      <w:r w:rsidR="00970878" w:rsidRPr="00891082">
        <w:rPr>
          <w:rFonts w:ascii="Times New Roman" w:hAnsi="Times New Roman" w:cs="Times New Roman"/>
          <w:sz w:val="24"/>
          <w:szCs w:val="24"/>
        </w:rPr>
        <w:t xml:space="preserve"> decir que la mayoría de las firmas mantiene niveles de rentabilidad estables y acotados dentro de un rango bajo a moderado. </w:t>
      </w:r>
    </w:p>
    <w:p w14:paraId="328120DC" w14:textId="1350D3FF" w:rsidR="009C1343" w:rsidRPr="00891082" w:rsidRDefault="00446357" w:rsidP="00BB0436">
      <w:pPr>
        <w:spacing w:line="360" w:lineRule="auto"/>
        <w:jc w:val="both"/>
        <w:rPr>
          <w:rFonts w:ascii="Times New Roman" w:hAnsi="Times New Roman" w:cs="Times New Roman"/>
          <w:sz w:val="24"/>
          <w:szCs w:val="24"/>
        </w:rPr>
      </w:pPr>
      <w:r>
        <w:rPr>
          <w:rFonts w:ascii="Times New Roman" w:hAnsi="Times New Roman" w:cs="Times New Roman"/>
          <w:sz w:val="24"/>
          <w:szCs w:val="24"/>
        </w:rPr>
        <w:t>En las gráficas</w:t>
      </w:r>
      <w:r w:rsidR="00F71429">
        <w:rPr>
          <w:rFonts w:ascii="Times New Roman" w:hAnsi="Times New Roman" w:cs="Times New Roman"/>
          <w:sz w:val="24"/>
          <w:szCs w:val="24"/>
        </w:rPr>
        <w:t xml:space="preserve"> (Gráfica </w:t>
      </w:r>
      <w:r w:rsidR="00B60E72">
        <w:rPr>
          <w:rFonts w:ascii="Times New Roman" w:hAnsi="Times New Roman" w:cs="Times New Roman"/>
          <w:sz w:val="24"/>
          <w:szCs w:val="24"/>
        </w:rPr>
        <w:t>2</w:t>
      </w:r>
      <w:r w:rsidR="00F71429">
        <w:rPr>
          <w:rFonts w:ascii="Times New Roman" w:hAnsi="Times New Roman" w:cs="Times New Roman"/>
          <w:sz w:val="24"/>
          <w:szCs w:val="24"/>
        </w:rPr>
        <w:t>)</w:t>
      </w:r>
      <w:r>
        <w:rPr>
          <w:rFonts w:ascii="Times New Roman" w:hAnsi="Times New Roman" w:cs="Times New Roman"/>
          <w:sz w:val="24"/>
          <w:szCs w:val="24"/>
        </w:rPr>
        <w:t xml:space="preserve"> correspondientes </w:t>
      </w:r>
      <w:r w:rsidR="0090165F">
        <w:rPr>
          <w:rFonts w:ascii="Times New Roman" w:hAnsi="Times New Roman" w:cs="Times New Roman"/>
          <w:sz w:val="24"/>
          <w:szCs w:val="24"/>
        </w:rPr>
        <w:t>a las empresas</w:t>
      </w:r>
      <w:r w:rsidR="009C1343" w:rsidRPr="00891082">
        <w:rPr>
          <w:rFonts w:ascii="Times New Roman" w:hAnsi="Times New Roman" w:cs="Times New Roman"/>
          <w:sz w:val="24"/>
          <w:szCs w:val="24"/>
        </w:rPr>
        <w:t xml:space="preserve"> GAP, GAV</w:t>
      </w:r>
      <w:r w:rsidR="00012481" w:rsidRPr="00891082">
        <w:rPr>
          <w:rFonts w:ascii="Times New Roman" w:hAnsi="Times New Roman" w:cs="Times New Roman"/>
          <w:sz w:val="24"/>
          <w:szCs w:val="24"/>
        </w:rPr>
        <w:t xml:space="preserve"> y</w:t>
      </w:r>
      <w:r w:rsidR="009C1343" w:rsidRPr="00891082">
        <w:rPr>
          <w:rFonts w:ascii="Times New Roman" w:hAnsi="Times New Roman" w:cs="Times New Roman"/>
          <w:sz w:val="24"/>
          <w:szCs w:val="24"/>
        </w:rPr>
        <w:t xml:space="preserve"> OM</w:t>
      </w:r>
      <w:r w:rsidR="00012481" w:rsidRPr="00891082">
        <w:rPr>
          <w:rFonts w:ascii="Times New Roman" w:hAnsi="Times New Roman" w:cs="Times New Roman"/>
          <w:sz w:val="24"/>
          <w:szCs w:val="24"/>
        </w:rPr>
        <w:t>A</w:t>
      </w:r>
      <w:r w:rsidR="009C1343" w:rsidRPr="00891082">
        <w:rPr>
          <w:rFonts w:ascii="Times New Roman" w:hAnsi="Times New Roman" w:cs="Times New Roman"/>
          <w:sz w:val="24"/>
          <w:szCs w:val="24"/>
        </w:rPr>
        <w:t xml:space="preserve">, </w:t>
      </w:r>
      <w:r w:rsidR="0090165F">
        <w:rPr>
          <w:rFonts w:ascii="Times New Roman" w:hAnsi="Times New Roman" w:cs="Times New Roman"/>
          <w:sz w:val="24"/>
          <w:szCs w:val="24"/>
        </w:rPr>
        <w:t>se muestra</w:t>
      </w:r>
      <w:r w:rsidR="009C1343" w:rsidRPr="00891082">
        <w:rPr>
          <w:rFonts w:ascii="Times New Roman" w:hAnsi="Times New Roman" w:cs="Times New Roman"/>
          <w:sz w:val="24"/>
          <w:szCs w:val="24"/>
        </w:rPr>
        <w:t xml:space="preserve"> un comportamiento altamente parecido</w:t>
      </w:r>
      <w:r w:rsidR="00B91612" w:rsidRPr="00891082">
        <w:rPr>
          <w:rFonts w:ascii="Times New Roman" w:hAnsi="Times New Roman" w:cs="Times New Roman"/>
          <w:sz w:val="24"/>
          <w:szCs w:val="24"/>
        </w:rPr>
        <w:t>, puesto que inician con valores más altos que su media y todos coinciden en 2020 con una baja de casi la mitad de los valores que presentaban en los dos periodos</w:t>
      </w:r>
      <w:r w:rsidR="00C12FA2">
        <w:rPr>
          <w:rFonts w:ascii="Times New Roman" w:hAnsi="Times New Roman" w:cs="Times New Roman"/>
          <w:sz w:val="24"/>
          <w:szCs w:val="24"/>
        </w:rPr>
        <w:t xml:space="preserve">, recuperándose </w:t>
      </w:r>
      <w:r w:rsidR="00B91612" w:rsidRPr="00891082">
        <w:rPr>
          <w:rFonts w:ascii="Times New Roman" w:hAnsi="Times New Roman" w:cs="Times New Roman"/>
          <w:sz w:val="24"/>
          <w:szCs w:val="24"/>
        </w:rPr>
        <w:t xml:space="preserve">en los siguientes tres años. </w:t>
      </w:r>
      <w:r w:rsidR="00F65DE5" w:rsidRPr="00891082">
        <w:rPr>
          <w:rFonts w:ascii="Times New Roman" w:hAnsi="Times New Roman" w:cs="Times New Roman"/>
          <w:sz w:val="24"/>
          <w:szCs w:val="24"/>
        </w:rPr>
        <w:t>De manera muy similar al comportamiento descrito GAV, PINFRA, PLANI y TMM muestran que, en 2024, su margen neto de ganancias aumenta en casi un 50%</w:t>
      </w:r>
      <w:r w:rsidR="00B91612" w:rsidRPr="00891082">
        <w:rPr>
          <w:rFonts w:ascii="Times New Roman" w:hAnsi="Times New Roman" w:cs="Times New Roman"/>
          <w:sz w:val="24"/>
          <w:szCs w:val="24"/>
        </w:rPr>
        <w:t>.</w:t>
      </w:r>
      <w:r w:rsidR="00B91612" w:rsidRPr="00891082">
        <w:rPr>
          <w:rStyle w:val="Refdenotaalpie"/>
          <w:rFonts w:ascii="Times New Roman" w:hAnsi="Times New Roman" w:cs="Times New Roman"/>
          <w:sz w:val="24"/>
          <w:szCs w:val="24"/>
        </w:rPr>
        <w:footnoteReference w:id="12"/>
      </w:r>
    </w:p>
    <w:p w14:paraId="11A55B7E" w14:textId="265128CF" w:rsidR="009C1343" w:rsidRPr="00891082" w:rsidRDefault="009C1343"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A pesar de ello, al interior del conjunto de empresas, existen casos que se excluyen de la media y que presentan un comportamiento altamente distint</w:t>
      </w:r>
      <w:r w:rsidR="0078383C" w:rsidRPr="00891082">
        <w:rPr>
          <w:rFonts w:ascii="Times New Roman" w:hAnsi="Times New Roman" w:cs="Times New Roman"/>
          <w:sz w:val="24"/>
          <w:szCs w:val="24"/>
        </w:rPr>
        <w:t>o,</w:t>
      </w:r>
      <w:r w:rsidRPr="00891082">
        <w:rPr>
          <w:rFonts w:ascii="Times New Roman" w:hAnsi="Times New Roman" w:cs="Times New Roman"/>
          <w:sz w:val="24"/>
          <w:szCs w:val="24"/>
        </w:rPr>
        <w:t xml:space="preserve"> con un margen neto caracterizad</w:t>
      </w:r>
      <w:r w:rsidR="00755FBC">
        <w:rPr>
          <w:rFonts w:ascii="Times New Roman" w:hAnsi="Times New Roman" w:cs="Times New Roman"/>
          <w:sz w:val="24"/>
          <w:szCs w:val="24"/>
        </w:rPr>
        <w:t>o</w:t>
      </w:r>
      <w:r w:rsidRPr="00891082">
        <w:rPr>
          <w:rFonts w:ascii="Times New Roman" w:hAnsi="Times New Roman" w:cs="Times New Roman"/>
          <w:sz w:val="24"/>
          <w:szCs w:val="24"/>
        </w:rPr>
        <w:t xml:space="preserve"> por su dispersión.</w:t>
      </w:r>
      <w:r w:rsidR="00B91612" w:rsidRPr="00891082">
        <w:rPr>
          <w:rFonts w:ascii="Times New Roman" w:hAnsi="Times New Roman" w:cs="Times New Roman"/>
          <w:sz w:val="24"/>
          <w:szCs w:val="24"/>
        </w:rPr>
        <w:t xml:space="preserve"> Tal es el caso de </w:t>
      </w:r>
      <w:r w:rsidR="00F65DE5" w:rsidRPr="00891082">
        <w:rPr>
          <w:rFonts w:ascii="Times New Roman" w:hAnsi="Times New Roman" w:cs="Times New Roman"/>
          <w:sz w:val="24"/>
          <w:szCs w:val="24"/>
        </w:rPr>
        <w:t xml:space="preserve">GAV, GICSA y </w:t>
      </w:r>
      <w:r w:rsidR="00B91612" w:rsidRPr="00891082">
        <w:rPr>
          <w:rFonts w:ascii="Times New Roman" w:hAnsi="Times New Roman" w:cs="Times New Roman"/>
          <w:sz w:val="24"/>
          <w:szCs w:val="24"/>
        </w:rPr>
        <w:t xml:space="preserve">HOMEX, </w:t>
      </w:r>
      <w:r w:rsidR="00F65DE5" w:rsidRPr="00891082">
        <w:rPr>
          <w:rFonts w:ascii="Times New Roman" w:hAnsi="Times New Roman" w:cs="Times New Roman"/>
          <w:sz w:val="24"/>
          <w:szCs w:val="24"/>
        </w:rPr>
        <w:t>y</w:t>
      </w:r>
      <w:r w:rsidR="00B91612" w:rsidRPr="00891082">
        <w:rPr>
          <w:rFonts w:ascii="Times New Roman" w:hAnsi="Times New Roman" w:cs="Times New Roman"/>
          <w:sz w:val="24"/>
          <w:szCs w:val="24"/>
        </w:rPr>
        <w:t xml:space="preserve">, en menor medida, </w:t>
      </w:r>
      <w:r w:rsidR="00F65DE5" w:rsidRPr="00891082">
        <w:rPr>
          <w:rFonts w:ascii="Times New Roman" w:hAnsi="Times New Roman" w:cs="Times New Roman"/>
          <w:sz w:val="24"/>
          <w:szCs w:val="24"/>
        </w:rPr>
        <w:t xml:space="preserve">DINE </w:t>
      </w:r>
      <w:r w:rsidR="00B91612" w:rsidRPr="00891082">
        <w:rPr>
          <w:rFonts w:ascii="Times New Roman" w:hAnsi="Times New Roman" w:cs="Times New Roman"/>
          <w:sz w:val="24"/>
          <w:szCs w:val="24"/>
        </w:rPr>
        <w:t xml:space="preserve">o IDEAL, que presentan márgenes atípicamente altos o </w:t>
      </w:r>
      <w:r w:rsidR="0007206A" w:rsidRPr="00891082">
        <w:rPr>
          <w:rFonts w:ascii="Times New Roman" w:hAnsi="Times New Roman" w:cs="Times New Roman"/>
          <w:sz w:val="24"/>
          <w:szCs w:val="24"/>
        </w:rPr>
        <w:t xml:space="preserve">muy volátiles. </w:t>
      </w:r>
      <w:r w:rsidR="00BD0558" w:rsidRPr="00891082">
        <w:rPr>
          <w:rFonts w:ascii="Times New Roman" w:hAnsi="Times New Roman" w:cs="Times New Roman"/>
          <w:sz w:val="24"/>
          <w:szCs w:val="24"/>
        </w:rPr>
        <w:t>Las primeras tres empresas referidas (GAV, GICSA y HOMEX)</w:t>
      </w:r>
      <w:r w:rsidR="0007206A" w:rsidRPr="00891082">
        <w:rPr>
          <w:rFonts w:ascii="Times New Roman" w:hAnsi="Times New Roman" w:cs="Times New Roman"/>
          <w:sz w:val="24"/>
          <w:szCs w:val="24"/>
        </w:rPr>
        <w:t xml:space="preserve"> constituye</w:t>
      </w:r>
      <w:r w:rsidR="00BD0558" w:rsidRPr="00891082">
        <w:rPr>
          <w:rFonts w:ascii="Times New Roman" w:hAnsi="Times New Roman" w:cs="Times New Roman"/>
          <w:sz w:val="24"/>
          <w:szCs w:val="24"/>
        </w:rPr>
        <w:t>n</w:t>
      </w:r>
      <w:r w:rsidR="0007206A" w:rsidRPr="00891082">
        <w:rPr>
          <w:rFonts w:ascii="Times New Roman" w:hAnsi="Times New Roman" w:cs="Times New Roman"/>
          <w:sz w:val="24"/>
          <w:szCs w:val="24"/>
        </w:rPr>
        <w:t xml:space="preserve"> el ejemplo más extremo, con valores que </w:t>
      </w:r>
      <w:r w:rsidR="00BD0558" w:rsidRPr="00891082">
        <w:rPr>
          <w:rFonts w:ascii="Times New Roman" w:hAnsi="Times New Roman" w:cs="Times New Roman"/>
          <w:sz w:val="24"/>
          <w:szCs w:val="24"/>
        </w:rPr>
        <w:t xml:space="preserve">alcanzan 103%, 106% y 107% </w:t>
      </w:r>
      <w:r w:rsidR="0007206A" w:rsidRPr="00891082">
        <w:rPr>
          <w:rFonts w:ascii="Times New Roman" w:hAnsi="Times New Roman" w:cs="Times New Roman"/>
          <w:sz w:val="24"/>
          <w:szCs w:val="24"/>
        </w:rPr>
        <w:t xml:space="preserve">para algunos años, acompañados de fuertes caídas. </w:t>
      </w:r>
    </w:p>
    <w:p w14:paraId="46EF2461" w14:textId="15EDF42D" w:rsidR="003E2019" w:rsidRPr="00891082" w:rsidRDefault="003E2019" w:rsidP="00BB0436">
      <w:pPr>
        <w:spacing w:line="360" w:lineRule="auto"/>
        <w:jc w:val="both"/>
        <w:rPr>
          <w:rFonts w:ascii="Times New Roman" w:hAnsi="Times New Roman" w:cs="Times New Roman"/>
          <w:iCs/>
          <w:sz w:val="24"/>
          <w:szCs w:val="24"/>
        </w:rPr>
      </w:pPr>
      <w:r w:rsidRPr="00891082">
        <w:rPr>
          <w:rFonts w:ascii="Times New Roman" w:hAnsi="Times New Roman" w:cs="Times New Roman"/>
          <w:iCs/>
          <w:sz w:val="24"/>
          <w:szCs w:val="24"/>
        </w:rPr>
        <w:t xml:space="preserve">En conjunto, la evidencia sugiere una coexistencia de dinámicas </w:t>
      </w:r>
      <w:r w:rsidR="003B0D27" w:rsidRPr="00891082">
        <w:rPr>
          <w:rFonts w:ascii="Times New Roman" w:hAnsi="Times New Roman" w:cs="Times New Roman"/>
          <w:iCs/>
          <w:sz w:val="24"/>
          <w:szCs w:val="24"/>
        </w:rPr>
        <w:t xml:space="preserve">diferenciables </w:t>
      </w:r>
      <w:r w:rsidRPr="00891082">
        <w:rPr>
          <w:rFonts w:ascii="Times New Roman" w:hAnsi="Times New Roman" w:cs="Times New Roman"/>
          <w:iCs/>
          <w:sz w:val="24"/>
          <w:szCs w:val="24"/>
        </w:rPr>
        <w:t xml:space="preserve">y casi opuestas dentro del universo de empresas considerado para el estudio. Por un lado, se encuentra un grupo </w:t>
      </w:r>
      <w:r w:rsidRPr="00891082">
        <w:rPr>
          <w:rFonts w:ascii="Times New Roman" w:hAnsi="Times New Roman" w:cs="Times New Roman"/>
          <w:iCs/>
          <w:sz w:val="24"/>
          <w:szCs w:val="24"/>
        </w:rPr>
        <w:lastRenderedPageBreak/>
        <w:t xml:space="preserve">mayoritario de empresas cuya rentabilidad podría </w:t>
      </w:r>
      <w:r w:rsidR="00BF5C26" w:rsidRPr="00891082">
        <w:rPr>
          <w:rFonts w:ascii="Times New Roman" w:hAnsi="Times New Roman" w:cs="Times New Roman"/>
          <w:iCs/>
          <w:sz w:val="24"/>
          <w:szCs w:val="24"/>
        </w:rPr>
        <w:t xml:space="preserve">afirmarse que proviene principalmente de sus actividades productivas y </w:t>
      </w:r>
      <w:r w:rsidR="003B0D27" w:rsidRPr="00891082">
        <w:rPr>
          <w:rFonts w:ascii="Times New Roman" w:hAnsi="Times New Roman" w:cs="Times New Roman"/>
          <w:iCs/>
          <w:sz w:val="24"/>
          <w:szCs w:val="24"/>
        </w:rPr>
        <w:t>cuyo</w:t>
      </w:r>
      <w:r w:rsidR="00BF5C26" w:rsidRPr="00891082">
        <w:rPr>
          <w:rFonts w:ascii="Times New Roman" w:hAnsi="Times New Roman" w:cs="Times New Roman"/>
          <w:iCs/>
          <w:sz w:val="24"/>
          <w:szCs w:val="24"/>
        </w:rPr>
        <w:t xml:space="preserve"> margen neto</w:t>
      </w:r>
      <w:r w:rsidR="00EF7B84" w:rsidRPr="00891082">
        <w:rPr>
          <w:rFonts w:ascii="Times New Roman" w:hAnsi="Times New Roman" w:cs="Times New Roman"/>
          <w:iCs/>
          <w:sz w:val="24"/>
          <w:szCs w:val="24"/>
        </w:rPr>
        <w:t xml:space="preserve"> de ganancias</w:t>
      </w:r>
      <w:r w:rsidR="00BF5C26" w:rsidRPr="00891082">
        <w:rPr>
          <w:rFonts w:ascii="Times New Roman" w:hAnsi="Times New Roman" w:cs="Times New Roman"/>
          <w:iCs/>
          <w:sz w:val="24"/>
          <w:szCs w:val="24"/>
        </w:rPr>
        <w:t xml:space="preserve"> refleja condiciones clásicas de la competencia empresarial. De manera casi análoga, se identifica un subconjunto de empresas cuyos resultados se pueden ver afectados por factores externos tanto financieros como especulativos, lo cual coincide con las discusiones teóricas sobre el proceso de financiarización que se han planteado en apartados anteriores. </w:t>
      </w:r>
    </w:p>
    <w:p w14:paraId="753A494E" w14:textId="64BD3045" w:rsidR="004B4A0C" w:rsidRPr="00E25700" w:rsidRDefault="004B4A0C" w:rsidP="00E25700">
      <w:pPr>
        <w:spacing w:after="120" w:line="240" w:lineRule="auto"/>
        <w:ind w:left="289" w:hanging="289"/>
        <w:jc w:val="center"/>
        <w:rPr>
          <w:rFonts w:ascii="Times New Roman" w:hAnsi="Times New Roman" w:cs="Times New Roman"/>
          <w:i/>
          <w:sz w:val="20"/>
          <w:szCs w:val="20"/>
        </w:rPr>
      </w:pPr>
      <w:r w:rsidRPr="00E25700">
        <w:rPr>
          <w:rFonts w:ascii="Times New Roman" w:hAnsi="Times New Roman" w:cs="Times New Roman"/>
          <w:b/>
          <w:bCs/>
          <w:iCs/>
          <w:sz w:val="20"/>
          <w:szCs w:val="20"/>
        </w:rPr>
        <w:t xml:space="preserve">Tabla 3. </w:t>
      </w:r>
      <w:r w:rsidRPr="00F3072E">
        <w:rPr>
          <w:rFonts w:ascii="Times New Roman" w:hAnsi="Times New Roman" w:cs="Times New Roman"/>
          <w:sz w:val="20"/>
          <w:szCs w:val="20"/>
        </w:rPr>
        <w:t>Estadísticos descriptivos de las variables de estudio</w:t>
      </w:r>
    </w:p>
    <w:tbl>
      <w:tblPr>
        <w:tblStyle w:val="Tablanormal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810"/>
        <w:gridCol w:w="900"/>
        <w:gridCol w:w="720"/>
        <w:gridCol w:w="630"/>
        <w:gridCol w:w="720"/>
        <w:gridCol w:w="810"/>
        <w:gridCol w:w="810"/>
        <w:gridCol w:w="810"/>
        <w:gridCol w:w="720"/>
        <w:gridCol w:w="720"/>
      </w:tblGrid>
      <w:tr w:rsidR="00E309C3" w:rsidRPr="00FF5713" w14:paraId="009518F6" w14:textId="77777777" w:rsidTr="00E309C3">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100" w:firstRow="0" w:lastRow="0" w:firstColumn="1" w:lastColumn="0" w:oddVBand="0" w:evenVBand="0" w:oddHBand="0" w:evenHBand="0" w:firstRowFirstColumn="1" w:firstRowLastColumn="0" w:lastRowFirstColumn="0" w:lastRowLastColumn="0"/>
            <w:tcW w:w="1525" w:type="dxa"/>
            <w:noWrap/>
            <w:vAlign w:val="center"/>
            <w:hideMark/>
          </w:tcPr>
          <w:p w14:paraId="3C3DDF9D" w14:textId="689261E7" w:rsidR="00055581" w:rsidRPr="00F3072E" w:rsidRDefault="004B4A0C" w:rsidP="00F3072E">
            <w:pPr>
              <w:jc w:val="center"/>
              <w:rPr>
                <w:rFonts w:ascii="Times New Roman" w:eastAsia="Times New Roman" w:hAnsi="Times New Roman" w:cs="Times New Roman"/>
                <w:b/>
                <w:bCs/>
                <w:i w:val="0"/>
                <w:sz w:val="22"/>
                <w:lang w:eastAsia="es-MX"/>
              </w:rPr>
            </w:pPr>
            <w:r w:rsidRPr="0066599C">
              <w:rPr>
                <w:rFonts w:ascii="Times New Roman" w:eastAsia="Times New Roman" w:hAnsi="Times New Roman" w:cs="Times New Roman"/>
                <w:b/>
                <w:bCs/>
                <w:lang w:eastAsia="es-MX"/>
              </w:rPr>
              <w:t>Estadístico</w:t>
            </w:r>
          </w:p>
        </w:tc>
        <w:tc>
          <w:tcPr>
            <w:tcW w:w="810" w:type="dxa"/>
            <w:vAlign w:val="center"/>
            <w:hideMark/>
          </w:tcPr>
          <w:p w14:paraId="2CB85FAE" w14:textId="4474C689" w:rsidR="00055581" w:rsidRPr="00F3072E" w:rsidRDefault="004B4A0C" w:rsidP="00F307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lang w:eastAsia="es-MX"/>
              </w:rPr>
              <w:t>MgN</w:t>
            </w:r>
          </w:p>
        </w:tc>
        <w:tc>
          <w:tcPr>
            <w:tcW w:w="900" w:type="dxa"/>
            <w:vAlign w:val="center"/>
            <w:hideMark/>
          </w:tcPr>
          <w:p w14:paraId="383B614A" w14:textId="4847AD75" w:rsidR="00055581" w:rsidRPr="00F3072E" w:rsidRDefault="00055581" w:rsidP="00F3072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sz w:val="22"/>
              </w:rPr>
            </w:pPr>
            <w:r w:rsidRPr="0066599C">
              <w:rPr>
                <w:rFonts w:ascii="Times New Roman" w:hAnsi="Times New Roman" w:cs="Times New Roman"/>
                <w:b/>
                <w:bCs/>
              </w:rPr>
              <w:t>DispR</w:t>
            </w:r>
          </w:p>
        </w:tc>
        <w:tc>
          <w:tcPr>
            <w:tcW w:w="720" w:type="dxa"/>
            <w:vAlign w:val="center"/>
            <w:hideMark/>
          </w:tcPr>
          <w:p w14:paraId="5CBCA39E" w14:textId="6A83B52E" w:rsidR="00055581" w:rsidRPr="00F3072E" w:rsidRDefault="00055581" w:rsidP="00F307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caps/>
                <w:lang w:eastAsia="es-MX"/>
              </w:rPr>
              <w:t>fp</w:t>
            </w:r>
          </w:p>
        </w:tc>
        <w:tc>
          <w:tcPr>
            <w:tcW w:w="630" w:type="dxa"/>
            <w:vAlign w:val="center"/>
            <w:hideMark/>
          </w:tcPr>
          <w:p w14:paraId="4BDDDBE9" w14:textId="3F0BAD4E" w:rsidR="00055581" w:rsidRPr="00F3072E" w:rsidRDefault="00055581" w:rsidP="00F307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caps/>
                <w:lang w:eastAsia="es-MX"/>
              </w:rPr>
              <w:t>if</w:t>
            </w:r>
          </w:p>
        </w:tc>
        <w:tc>
          <w:tcPr>
            <w:tcW w:w="720" w:type="dxa"/>
            <w:vAlign w:val="center"/>
            <w:hideMark/>
          </w:tcPr>
          <w:p w14:paraId="194A489F" w14:textId="5357213F" w:rsidR="00055581" w:rsidRPr="00F3072E" w:rsidRDefault="00055581" w:rsidP="00F307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lang w:eastAsia="es-MX"/>
              </w:rPr>
              <w:t>ApT</w:t>
            </w:r>
          </w:p>
        </w:tc>
        <w:tc>
          <w:tcPr>
            <w:tcW w:w="810" w:type="dxa"/>
            <w:vAlign w:val="center"/>
            <w:hideMark/>
          </w:tcPr>
          <w:p w14:paraId="51D0C078" w14:textId="735C2C8D" w:rsidR="00055581" w:rsidRPr="00F3072E" w:rsidRDefault="00055581" w:rsidP="00F307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caps/>
                <w:lang w:eastAsia="es-MX"/>
              </w:rPr>
              <w:t>pAF</w:t>
            </w:r>
          </w:p>
        </w:tc>
        <w:tc>
          <w:tcPr>
            <w:tcW w:w="810" w:type="dxa"/>
            <w:vAlign w:val="center"/>
            <w:hideMark/>
          </w:tcPr>
          <w:p w14:paraId="5074AB16" w14:textId="510E77F7" w:rsidR="00055581" w:rsidRPr="00F3072E" w:rsidRDefault="00055581" w:rsidP="00F307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caps/>
                <w:lang w:eastAsia="es-MX"/>
              </w:rPr>
              <w:t>ROe</w:t>
            </w:r>
          </w:p>
        </w:tc>
        <w:tc>
          <w:tcPr>
            <w:tcW w:w="810" w:type="dxa"/>
            <w:vAlign w:val="center"/>
            <w:hideMark/>
          </w:tcPr>
          <w:p w14:paraId="26D44F9F" w14:textId="61B52B29" w:rsidR="00055581" w:rsidRPr="00F3072E" w:rsidRDefault="00055581" w:rsidP="00F307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caps/>
                <w:lang w:eastAsia="es-MX"/>
              </w:rPr>
              <w:t>roa</w:t>
            </w:r>
          </w:p>
        </w:tc>
        <w:tc>
          <w:tcPr>
            <w:tcW w:w="720" w:type="dxa"/>
            <w:vAlign w:val="center"/>
            <w:hideMark/>
          </w:tcPr>
          <w:p w14:paraId="39FF5E6E" w14:textId="2E18160C" w:rsidR="00055581" w:rsidRPr="00F3072E" w:rsidRDefault="004B4A0C" w:rsidP="00F307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lang w:eastAsia="es-MX"/>
              </w:rPr>
              <w:t>DPg</w:t>
            </w:r>
          </w:p>
        </w:tc>
        <w:tc>
          <w:tcPr>
            <w:tcW w:w="720" w:type="dxa"/>
            <w:vAlign w:val="center"/>
            <w:hideMark/>
          </w:tcPr>
          <w:p w14:paraId="14D6695F" w14:textId="5FCEC8AA" w:rsidR="00055581" w:rsidRPr="00F3072E" w:rsidRDefault="00055581" w:rsidP="00F307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caps/>
                <w:lang w:eastAsia="es-MX"/>
              </w:rPr>
              <w:t>co</w:t>
            </w:r>
          </w:p>
        </w:tc>
      </w:tr>
      <w:tr w:rsidR="00E309C3" w:rsidRPr="00FF5713" w14:paraId="4480770D" w14:textId="77777777" w:rsidTr="00E309C3">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525" w:type="dxa"/>
            <w:noWrap/>
            <w:vAlign w:val="center"/>
            <w:hideMark/>
          </w:tcPr>
          <w:p w14:paraId="72EB58BA" w14:textId="6AB36502" w:rsidR="00055581" w:rsidRPr="00F3072E" w:rsidRDefault="004B4A0C" w:rsidP="00F3072E">
            <w:pPr>
              <w:jc w:val="both"/>
              <w:rPr>
                <w:rFonts w:ascii="Times New Roman" w:eastAsia="Times New Roman" w:hAnsi="Times New Roman" w:cs="Times New Roman"/>
                <w:i w:val="0"/>
                <w:sz w:val="22"/>
                <w:lang w:eastAsia="es-MX"/>
              </w:rPr>
            </w:pPr>
            <w:r w:rsidRPr="0066599C">
              <w:rPr>
                <w:rFonts w:ascii="Times New Roman" w:eastAsia="Times New Roman" w:hAnsi="Times New Roman" w:cs="Times New Roman"/>
                <w:lang w:eastAsia="es-MX"/>
              </w:rPr>
              <w:t>Media</w:t>
            </w:r>
          </w:p>
        </w:tc>
        <w:tc>
          <w:tcPr>
            <w:tcW w:w="810" w:type="dxa"/>
            <w:noWrap/>
            <w:vAlign w:val="center"/>
            <w:hideMark/>
          </w:tcPr>
          <w:p w14:paraId="49B7BCB9" w14:textId="4DBA490B" w:rsidR="00055581" w:rsidRPr="00FF5713" w:rsidRDefault="00D91710"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0.174</w:t>
            </w:r>
          </w:p>
        </w:tc>
        <w:tc>
          <w:tcPr>
            <w:tcW w:w="900" w:type="dxa"/>
            <w:noWrap/>
            <w:vAlign w:val="center"/>
            <w:hideMark/>
          </w:tcPr>
          <w:p w14:paraId="28CFF2D4" w14:textId="7E910F79" w:rsidR="00055581" w:rsidRPr="00FF5713" w:rsidRDefault="00D91710"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3.046</w:t>
            </w:r>
          </w:p>
        </w:tc>
        <w:tc>
          <w:tcPr>
            <w:tcW w:w="720" w:type="dxa"/>
            <w:noWrap/>
            <w:vAlign w:val="center"/>
            <w:hideMark/>
          </w:tcPr>
          <w:p w14:paraId="3747BC6E" w14:textId="1E0B850D"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12.</w:t>
            </w:r>
            <w:r w:rsidR="00601497" w:rsidRPr="00FF5713">
              <w:rPr>
                <w:rFonts w:ascii="Times New Roman" w:eastAsia="Times New Roman" w:hAnsi="Times New Roman" w:cs="Times New Roman"/>
                <w:sz w:val="18"/>
                <w:szCs w:val="18"/>
                <w:lang w:eastAsia="es-MX"/>
              </w:rPr>
              <w:t>841</w:t>
            </w:r>
          </w:p>
        </w:tc>
        <w:tc>
          <w:tcPr>
            <w:tcW w:w="630" w:type="dxa"/>
            <w:noWrap/>
            <w:vAlign w:val="center"/>
            <w:hideMark/>
          </w:tcPr>
          <w:p w14:paraId="5614AC5D" w14:textId="3AFC135F" w:rsidR="00055581" w:rsidRPr="00FF5713" w:rsidRDefault="00601497"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0.052</w:t>
            </w:r>
          </w:p>
        </w:tc>
        <w:tc>
          <w:tcPr>
            <w:tcW w:w="720" w:type="dxa"/>
            <w:noWrap/>
            <w:vAlign w:val="center"/>
            <w:hideMark/>
          </w:tcPr>
          <w:p w14:paraId="722554E8" w14:textId="73800092"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0.53</w:t>
            </w:r>
            <w:r w:rsidR="00601497" w:rsidRPr="00FF5713">
              <w:rPr>
                <w:rFonts w:ascii="Times New Roman" w:eastAsia="Times New Roman" w:hAnsi="Times New Roman" w:cs="Times New Roman"/>
                <w:sz w:val="18"/>
                <w:szCs w:val="18"/>
                <w:lang w:eastAsia="es-MX"/>
              </w:rPr>
              <w:t>0</w:t>
            </w:r>
          </w:p>
        </w:tc>
        <w:tc>
          <w:tcPr>
            <w:tcW w:w="810" w:type="dxa"/>
            <w:noWrap/>
            <w:vAlign w:val="center"/>
            <w:hideMark/>
          </w:tcPr>
          <w:p w14:paraId="1D37426B" w14:textId="10A2D1CF"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0.2</w:t>
            </w:r>
            <w:r w:rsidR="009E4D30" w:rsidRPr="00FF5713">
              <w:rPr>
                <w:rFonts w:ascii="Times New Roman" w:eastAsia="Times New Roman" w:hAnsi="Times New Roman" w:cs="Times New Roman"/>
                <w:sz w:val="18"/>
                <w:szCs w:val="18"/>
                <w:lang w:eastAsia="es-MX"/>
              </w:rPr>
              <w:t>22</w:t>
            </w:r>
          </w:p>
        </w:tc>
        <w:tc>
          <w:tcPr>
            <w:tcW w:w="810" w:type="dxa"/>
            <w:noWrap/>
            <w:vAlign w:val="center"/>
            <w:hideMark/>
          </w:tcPr>
          <w:p w14:paraId="6BFBB957" w14:textId="5157B3E9"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0.3</w:t>
            </w:r>
            <w:r w:rsidR="009E4D30" w:rsidRPr="00FF5713">
              <w:rPr>
                <w:rFonts w:ascii="Times New Roman" w:eastAsia="Times New Roman" w:hAnsi="Times New Roman" w:cs="Times New Roman"/>
                <w:sz w:val="18"/>
                <w:szCs w:val="18"/>
                <w:lang w:eastAsia="es-MX"/>
              </w:rPr>
              <w:t>23</w:t>
            </w:r>
          </w:p>
        </w:tc>
        <w:tc>
          <w:tcPr>
            <w:tcW w:w="810" w:type="dxa"/>
            <w:noWrap/>
            <w:vAlign w:val="center"/>
            <w:hideMark/>
          </w:tcPr>
          <w:p w14:paraId="330240D5" w14:textId="2C9DD6F3" w:rsidR="00055581" w:rsidRPr="00FF5713" w:rsidRDefault="009E4D30"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0.068</w:t>
            </w:r>
          </w:p>
        </w:tc>
        <w:tc>
          <w:tcPr>
            <w:tcW w:w="720" w:type="dxa"/>
            <w:noWrap/>
            <w:vAlign w:val="center"/>
          </w:tcPr>
          <w:p w14:paraId="787DF987" w14:textId="17BABFCB" w:rsidR="00055581" w:rsidRPr="00FF5713" w:rsidRDefault="004B4A0C"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0.174</w:t>
            </w:r>
          </w:p>
        </w:tc>
        <w:tc>
          <w:tcPr>
            <w:tcW w:w="720" w:type="dxa"/>
            <w:noWrap/>
            <w:vAlign w:val="center"/>
            <w:hideMark/>
          </w:tcPr>
          <w:p w14:paraId="13DA9B32" w14:textId="7583DDC4"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2.533</w:t>
            </w:r>
          </w:p>
        </w:tc>
      </w:tr>
      <w:tr w:rsidR="007034A8" w:rsidRPr="00FF5713" w14:paraId="406F9FD7" w14:textId="77777777" w:rsidTr="00E309C3">
        <w:trPr>
          <w:trHeight w:val="275"/>
          <w:jc w:val="center"/>
        </w:trPr>
        <w:tc>
          <w:tcPr>
            <w:cnfStyle w:val="001000000000" w:firstRow="0" w:lastRow="0" w:firstColumn="1" w:lastColumn="0" w:oddVBand="0" w:evenVBand="0" w:oddHBand="0" w:evenHBand="0" w:firstRowFirstColumn="0" w:firstRowLastColumn="0" w:lastRowFirstColumn="0" w:lastRowLastColumn="0"/>
            <w:tcW w:w="1525" w:type="dxa"/>
            <w:noWrap/>
            <w:vAlign w:val="center"/>
            <w:hideMark/>
          </w:tcPr>
          <w:p w14:paraId="0F63F5CF" w14:textId="1CF135AB" w:rsidR="00055581" w:rsidRPr="00F3072E" w:rsidRDefault="004B4A0C" w:rsidP="00F3072E">
            <w:pPr>
              <w:jc w:val="both"/>
              <w:rPr>
                <w:rFonts w:ascii="Times New Roman" w:eastAsia="Times New Roman" w:hAnsi="Times New Roman" w:cs="Times New Roman"/>
                <w:i w:val="0"/>
                <w:sz w:val="22"/>
                <w:lang w:eastAsia="es-MX"/>
              </w:rPr>
            </w:pPr>
            <w:r w:rsidRPr="0066599C">
              <w:rPr>
                <w:rFonts w:ascii="Times New Roman" w:eastAsia="Times New Roman" w:hAnsi="Times New Roman" w:cs="Times New Roman"/>
                <w:lang w:eastAsia="es-MX"/>
              </w:rPr>
              <w:t>Mediana</w:t>
            </w:r>
          </w:p>
        </w:tc>
        <w:tc>
          <w:tcPr>
            <w:tcW w:w="810" w:type="dxa"/>
            <w:noWrap/>
            <w:vAlign w:val="center"/>
            <w:hideMark/>
          </w:tcPr>
          <w:p w14:paraId="08D9AFA3" w14:textId="3E4BF1EF" w:rsidR="00055581"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w:t>
            </w:r>
            <w:r w:rsidR="00D91710" w:rsidRPr="00FF5713">
              <w:rPr>
                <w:rFonts w:ascii="Times New Roman" w:eastAsia="Times New Roman" w:hAnsi="Times New Roman" w:cs="Times New Roman"/>
                <w:sz w:val="18"/>
                <w:szCs w:val="18"/>
                <w:lang w:eastAsia="es-MX"/>
              </w:rPr>
              <w:t>097</w:t>
            </w:r>
          </w:p>
        </w:tc>
        <w:tc>
          <w:tcPr>
            <w:tcW w:w="900" w:type="dxa"/>
            <w:noWrap/>
            <w:vAlign w:val="center"/>
            <w:hideMark/>
          </w:tcPr>
          <w:p w14:paraId="2233C4DA" w14:textId="028D2682" w:rsidR="009E4D30"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w:t>
            </w:r>
            <w:r w:rsidR="009E4D30" w:rsidRPr="00FF5713">
              <w:rPr>
                <w:rFonts w:ascii="Times New Roman" w:eastAsia="Times New Roman" w:hAnsi="Times New Roman" w:cs="Times New Roman"/>
                <w:sz w:val="18"/>
                <w:szCs w:val="18"/>
                <w:lang w:eastAsia="es-MX"/>
              </w:rPr>
              <w:t>913</w:t>
            </w:r>
          </w:p>
        </w:tc>
        <w:tc>
          <w:tcPr>
            <w:tcW w:w="720" w:type="dxa"/>
            <w:noWrap/>
            <w:vAlign w:val="center"/>
            <w:hideMark/>
          </w:tcPr>
          <w:p w14:paraId="072208D0" w14:textId="11D7C4D0" w:rsidR="00055581"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3.274</w:t>
            </w:r>
          </w:p>
        </w:tc>
        <w:tc>
          <w:tcPr>
            <w:tcW w:w="630" w:type="dxa"/>
            <w:noWrap/>
            <w:vAlign w:val="center"/>
            <w:hideMark/>
          </w:tcPr>
          <w:p w14:paraId="3FB8C47E" w14:textId="7C0B040B" w:rsidR="00055581"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w:t>
            </w:r>
            <w:r w:rsidR="00601497" w:rsidRPr="00FF5713">
              <w:rPr>
                <w:rFonts w:ascii="Times New Roman" w:eastAsia="Times New Roman" w:hAnsi="Times New Roman" w:cs="Times New Roman"/>
                <w:sz w:val="18"/>
                <w:szCs w:val="18"/>
                <w:lang w:eastAsia="es-MX"/>
              </w:rPr>
              <w:t>008</w:t>
            </w:r>
          </w:p>
        </w:tc>
        <w:tc>
          <w:tcPr>
            <w:tcW w:w="720" w:type="dxa"/>
            <w:noWrap/>
            <w:vAlign w:val="center"/>
            <w:hideMark/>
          </w:tcPr>
          <w:p w14:paraId="2E56E0B4" w14:textId="4DA70A64" w:rsidR="00055581"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w:t>
            </w:r>
            <w:r w:rsidR="00601497" w:rsidRPr="00FF5713">
              <w:rPr>
                <w:rFonts w:ascii="Times New Roman" w:eastAsia="Times New Roman" w:hAnsi="Times New Roman" w:cs="Times New Roman"/>
                <w:sz w:val="18"/>
                <w:szCs w:val="18"/>
                <w:lang w:eastAsia="es-MX"/>
              </w:rPr>
              <w:t>517</w:t>
            </w:r>
          </w:p>
        </w:tc>
        <w:tc>
          <w:tcPr>
            <w:tcW w:w="810" w:type="dxa"/>
            <w:noWrap/>
            <w:vAlign w:val="center"/>
            <w:hideMark/>
          </w:tcPr>
          <w:p w14:paraId="55F72571" w14:textId="1C467A91" w:rsidR="00055581"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w:t>
            </w:r>
            <w:r w:rsidR="009E4D30" w:rsidRPr="00FF5713">
              <w:rPr>
                <w:rFonts w:ascii="Times New Roman" w:eastAsia="Times New Roman" w:hAnsi="Times New Roman" w:cs="Times New Roman"/>
                <w:sz w:val="18"/>
                <w:szCs w:val="18"/>
                <w:lang w:eastAsia="es-MX"/>
              </w:rPr>
              <w:t>077</w:t>
            </w:r>
          </w:p>
        </w:tc>
        <w:tc>
          <w:tcPr>
            <w:tcW w:w="810" w:type="dxa"/>
            <w:noWrap/>
            <w:vAlign w:val="center"/>
            <w:hideMark/>
          </w:tcPr>
          <w:p w14:paraId="056447E8" w14:textId="56D8D727" w:rsidR="00055581"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0.1</w:t>
            </w:r>
            <w:r w:rsidR="009E4D30" w:rsidRPr="00FF5713">
              <w:rPr>
                <w:rFonts w:ascii="Times New Roman" w:eastAsia="Times New Roman" w:hAnsi="Times New Roman" w:cs="Times New Roman"/>
                <w:sz w:val="18"/>
                <w:szCs w:val="18"/>
                <w:lang w:eastAsia="es-MX"/>
              </w:rPr>
              <w:t>47</w:t>
            </w:r>
          </w:p>
        </w:tc>
        <w:tc>
          <w:tcPr>
            <w:tcW w:w="810" w:type="dxa"/>
            <w:noWrap/>
            <w:vAlign w:val="center"/>
            <w:hideMark/>
          </w:tcPr>
          <w:p w14:paraId="73273950" w14:textId="57C2E223" w:rsidR="00055581"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w:t>
            </w:r>
            <w:r w:rsidR="009E4D30" w:rsidRPr="00FF5713">
              <w:rPr>
                <w:rFonts w:ascii="Times New Roman" w:eastAsia="Times New Roman" w:hAnsi="Times New Roman" w:cs="Times New Roman"/>
                <w:sz w:val="18"/>
                <w:szCs w:val="18"/>
                <w:lang w:eastAsia="es-MX"/>
              </w:rPr>
              <w:t>31</w:t>
            </w:r>
          </w:p>
        </w:tc>
        <w:tc>
          <w:tcPr>
            <w:tcW w:w="720" w:type="dxa"/>
            <w:noWrap/>
            <w:vAlign w:val="center"/>
          </w:tcPr>
          <w:p w14:paraId="42CEAE72" w14:textId="7F213CF8" w:rsidR="00055581" w:rsidRPr="00FF5713" w:rsidRDefault="004B4A0C"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0.130</w:t>
            </w:r>
          </w:p>
        </w:tc>
        <w:tc>
          <w:tcPr>
            <w:tcW w:w="720" w:type="dxa"/>
            <w:noWrap/>
            <w:vAlign w:val="center"/>
            <w:hideMark/>
          </w:tcPr>
          <w:p w14:paraId="0E0712F9" w14:textId="6B751C8D" w:rsidR="00055581"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0.089</w:t>
            </w:r>
          </w:p>
        </w:tc>
      </w:tr>
      <w:tr w:rsidR="00E309C3" w:rsidRPr="00FF5713" w14:paraId="3C512FA4" w14:textId="77777777" w:rsidTr="00E309C3">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1525" w:type="dxa"/>
            <w:noWrap/>
            <w:vAlign w:val="center"/>
            <w:hideMark/>
          </w:tcPr>
          <w:p w14:paraId="1553DC97" w14:textId="330F124B" w:rsidR="00055581" w:rsidRPr="00F3072E" w:rsidRDefault="004B4A0C" w:rsidP="00F3072E">
            <w:pPr>
              <w:jc w:val="both"/>
              <w:rPr>
                <w:rFonts w:ascii="Times New Roman" w:eastAsia="Times New Roman" w:hAnsi="Times New Roman" w:cs="Times New Roman"/>
                <w:i w:val="0"/>
                <w:sz w:val="22"/>
                <w:lang w:eastAsia="es-MX"/>
              </w:rPr>
            </w:pPr>
            <w:r w:rsidRPr="0066599C">
              <w:rPr>
                <w:rFonts w:ascii="Times New Roman" w:eastAsia="Times New Roman" w:hAnsi="Times New Roman" w:cs="Times New Roman"/>
                <w:lang w:eastAsia="es-MX"/>
              </w:rPr>
              <w:t>Mínimo</w:t>
            </w:r>
          </w:p>
        </w:tc>
        <w:tc>
          <w:tcPr>
            <w:tcW w:w="810" w:type="dxa"/>
            <w:noWrap/>
            <w:vAlign w:val="center"/>
            <w:hideMark/>
          </w:tcPr>
          <w:p w14:paraId="4D424C65" w14:textId="2CB753DE"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-0.063</w:t>
            </w:r>
          </w:p>
        </w:tc>
        <w:tc>
          <w:tcPr>
            <w:tcW w:w="900" w:type="dxa"/>
            <w:noWrap/>
            <w:vAlign w:val="center"/>
            <w:hideMark/>
          </w:tcPr>
          <w:p w14:paraId="037999BC" w14:textId="2FCE94A9"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0.052</w:t>
            </w:r>
          </w:p>
        </w:tc>
        <w:tc>
          <w:tcPr>
            <w:tcW w:w="720" w:type="dxa"/>
            <w:noWrap/>
            <w:vAlign w:val="center"/>
            <w:hideMark/>
          </w:tcPr>
          <w:p w14:paraId="2FC855E8" w14:textId="732CCB35"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0.000</w:t>
            </w:r>
          </w:p>
        </w:tc>
        <w:tc>
          <w:tcPr>
            <w:tcW w:w="630" w:type="dxa"/>
            <w:noWrap/>
            <w:vAlign w:val="center"/>
            <w:hideMark/>
          </w:tcPr>
          <w:p w14:paraId="33947994" w14:textId="001D6630"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0.000</w:t>
            </w:r>
          </w:p>
        </w:tc>
        <w:tc>
          <w:tcPr>
            <w:tcW w:w="720" w:type="dxa"/>
            <w:noWrap/>
            <w:vAlign w:val="center"/>
            <w:hideMark/>
          </w:tcPr>
          <w:p w14:paraId="6208E380" w14:textId="4CC9D3FB"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0.001</w:t>
            </w:r>
          </w:p>
        </w:tc>
        <w:tc>
          <w:tcPr>
            <w:tcW w:w="810" w:type="dxa"/>
            <w:noWrap/>
            <w:vAlign w:val="center"/>
            <w:hideMark/>
          </w:tcPr>
          <w:p w14:paraId="0A0CA34F" w14:textId="6A6A32ED"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0.00</w:t>
            </w:r>
            <w:r w:rsidR="009E4D30" w:rsidRPr="00FF5713">
              <w:rPr>
                <w:rFonts w:ascii="Times New Roman" w:eastAsia="Times New Roman" w:hAnsi="Times New Roman" w:cs="Times New Roman"/>
                <w:sz w:val="18"/>
                <w:szCs w:val="18"/>
                <w:lang w:eastAsia="es-MX"/>
              </w:rPr>
              <w:t>1</w:t>
            </w:r>
          </w:p>
        </w:tc>
        <w:tc>
          <w:tcPr>
            <w:tcW w:w="810" w:type="dxa"/>
            <w:noWrap/>
            <w:vAlign w:val="center"/>
            <w:hideMark/>
          </w:tcPr>
          <w:p w14:paraId="21E1C034" w14:textId="3500D388"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-0.017</w:t>
            </w:r>
          </w:p>
        </w:tc>
        <w:tc>
          <w:tcPr>
            <w:tcW w:w="810" w:type="dxa"/>
            <w:noWrap/>
            <w:vAlign w:val="center"/>
            <w:hideMark/>
          </w:tcPr>
          <w:p w14:paraId="6C974EB3" w14:textId="0ABC238C"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-0.021</w:t>
            </w:r>
          </w:p>
        </w:tc>
        <w:tc>
          <w:tcPr>
            <w:tcW w:w="720" w:type="dxa"/>
            <w:noWrap/>
            <w:vAlign w:val="center"/>
          </w:tcPr>
          <w:p w14:paraId="03B311A2" w14:textId="736F813A" w:rsidR="00055581" w:rsidRPr="00FF5713" w:rsidRDefault="004B4A0C"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-1.486</w:t>
            </w:r>
          </w:p>
        </w:tc>
        <w:tc>
          <w:tcPr>
            <w:tcW w:w="720" w:type="dxa"/>
            <w:noWrap/>
            <w:vAlign w:val="center"/>
            <w:hideMark/>
          </w:tcPr>
          <w:p w14:paraId="07B816D9" w14:textId="586C501F"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-0.044</w:t>
            </w:r>
          </w:p>
        </w:tc>
      </w:tr>
      <w:tr w:rsidR="007034A8" w:rsidRPr="00FF5713" w14:paraId="4B6E3FCD" w14:textId="77777777" w:rsidTr="00E309C3">
        <w:trPr>
          <w:trHeight w:val="201"/>
          <w:jc w:val="center"/>
        </w:trPr>
        <w:tc>
          <w:tcPr>
            <w:cnfStyle w:val="001000000000" w:firstRow="0" w:lastRow="0" w:firstColumn="1" w:lastColumn="0" w:oddVBand="0" w:evenVBand="0" w:oddHBand="0" w:evenHBand="0" w:firstRowFirstColumn="0" w:firstRowLastColumn="0" w:lastRowFirstColumn="0" w:lastRowLastColumn="0"/>
            <w:tcW w:w="1525" w:type="dxa"/>
            <w:noWrap/>
            <w:vAlign w:val="center"/>
            <w:hideMark/>
          </w:tcPr>
          <w:p w14:paraId="119D71E2" w14:textId="51EA9F1B" w:rsidR="00055581" w:rsidRPr="00F3072E" w:rsidRDefault="004B4A0C" w:rsidP="00F3072E">
            <w:pPr>
              <w:jc w:val="both"/>
              <w:rPr>
                <w:rFonts w:ascii="Times New Roman" w:eastAsia="Times New Roman" w:hAnsi="Times New Roman" w:cs="Times New Roman"/>
                <w:i w:val="0"/>
                <w:sz w:val="22"/>
                <w:lang w:eastAsia="es-MX"/>
              </w:rPr>
            </w:pPr>
            <w:r w:rsidRPr="0066599C">
              <w:rPr>
                <w:rFonts w:ascii="Times New Roman" w:eastAsia="Times New Roman" w:hAnsi="Times New Roman" w:cs="Times New Roman"/>
                <w:lang w:eastAsia="es-MX"/>
              </w:rPr>
              <w:t>Máximo</w:t>
            </w:r>
          </w:p>
        </w:tc>
        <w:tc>
          <w:tcPr>
            <w:tcW w:w="810" w:type="dxa"/>
            <w:noWrap/>
            <w:vAlign w:val="center"/>
            <w:hideMark/>
          </w:tcPr>
          <w:p w14:paraId="6026B3A1" w14:textId="0730A29D" w:rsidR="00055581" w:rsidRPr="00FF5713" w:rsidRDefault="00D91710"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0.550</w:t>
            </w:r>
          </w:p>
        </w:tc>
        <w:tc>
          <w:tcPr>
            <w:tcW w:w="900" w:type="dxa"/>
            <w:noWrap/>
            <w:vAlign w:val="center"/>
            <w:hideMark/>
          </w:tcPr>
          <w:p w14:paraId="47C62119" w14:textId="0B0DF640" w:rsidR="00055581"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13.908</w:t>
            </w:r>
          </w:p>
        </w:tc>
        <w:tc>
          <w:tcPr>
            <w:tcW w:w="720" w:type="dxa"/>
            <w:noWrap/>
            <w:vAlign w:val="center"/>
            <w:hideMark/>
          </w:tcPr>
          <w:p w14:paraId="2591FD78" w14:textId="47B2448F" w:rsidR="00055581"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63.469</w:t>
            </w:r>
          </w:p>
        </w:tc>
        <w:tc>
          <w:tcPr>
            <w:tcW w:w="630" w:type="dxa"/>
            <w:noWrap/>
            <w:vAlign w:val="center"/>
            <w:hideMark/>
          </w:tcPr>
          <w:p w14:paraId="6CB5B836" w14:textId="6FDB25D1" w:rsidR="00055581" w:rsidRPr="00FF5713" w:rsidRDefault="00601497"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0.432</w:t>
            </w:r>
          </w:p>
        </w:tc>
        <w:tc>
          <w:tcPr>
            <w:tcW w:w="720" w:type="dxa"/>
            <w:noWrap/>
            <w:vAlign w:val="center"/>
            <w:hideMark/>
          </w:tcPr>
          <w:p w14:paraId="1268E4BC" w14:textId="38B2E8D0" w:rsidR="00055581"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1.199</w:t>
            </w:r>
          </w:p>
        </w:tc>
        <w:tc>
          <w:tcPr>
            <w:tcW w:w="810" w:type="dxa"/>
            <w:noWrap/>
            <w:vAlign w:val="center"/>
            <w:hideMark/>
          </w:tcPr>
          <w:p w14:paraId="5D1BB02D" w14:textId="354A7213" w:rsidR="00055581"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1.366</w:t>
            </w:r>
          </w:p>
        </w:tc>
        <w:tc>
          <w:tcPr>
            <w:tcW w:w="810" w:type="dxa"/>
            <w:noWrap/>
            <w:vAlign w:val="center"/>
            <w:hideMark/>
          </w:tcPr>
          <w:p w14:paraId="0A428AD0" w14:textId="1C09A330" w:rsidR="00055581"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1.060</w:t>
            </w:r>
          </w:p>
        </w:tc>
        <w:tc>
          <w:tcPr>
            <w:tcW w:w="810" w:type="dxa"/>
            <w:noWrap/>
            <w:vAlign w:val="center"/>
            <w:hideMark/>
          </w:tcPr>
          <w:p w14:paraId="35D40695" w14:textId="4546B963" w:rsidR="00055581" w:rsidRPr="00FF5713" w:rsidRDefault="009E4D30"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0.359</w:t>
            </w:r>
          </w:p>
        </w:tc>
        <w:tc>
          <w:tcPr>
            <w:tcW w:w="720" w:type="dxa"/>
            <w:noWrap/>
            <w:vAlign w:val="center"/>
          </w:tcPr>
          <w:p w14:paraId="220D64BD" w14:textId="6FDC8C1E" w:rsidR="00055581" w:rsidRPr="00FF5713" w:rsidRDefault="004B4A0C"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0.967</w:t>
            </w:r>
          </w:p>
        </w:tc>
        <w:tc>
          <w:tcPr>
            <w:tcW w:w="720" w:type="dxa"/>
            <w:noWrap/>
            <w:vAlign w:val="center"/>
            <w:hideMark/>
          </w:tcPr>
          <w:p w14:paraId="76DE5BA2" w14:textId="5053CD72" w:rsidR="00055581" w:rsidRPr="00FF5713" w:rsidRDefault="00055581" w:rsidP="00F3072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60.487</w:t>
            </w:r>
          </w:p>
        </w:tc>
      </w:tr>
      <w:tr w:rsidR="00E309C3" w:rsidRPr="00FF5713" w14:paraId="60294964" w14:textId="77777777" w:rsidTr="00E309C3">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525" w:type="dxa"/>
            <w:noWrap/>
            <w:vAlign w:val="center"/>
            <w:hideMark/>
          </w:tcPr>
          <w:p w14:paraId="5F926F51" w14:textId="0450D51E" w:rsidR="00055581" w:rsidRPr="00F3072E" w:rsidRDefault="004B4A0C" w:rsidP="00F3072E">
            <w:pPr>
              <w:jc w:val="both"/>
              <w:rPr>
                <w:rFonts w:ascii="Times New Roman" w:eastAsia="Times New Roman" w:hAnsi="Times New Roman" w:cs="Times New Roman"/>
                <w:i w:val="0"/>
                <w:sz w:val="22"/>
                <w:lang w:eastAsia="es-MX"/>
              </w:rPr>
            </w:pPr>
            <w:r w:rsidRPr="0066599C">
              <w:rPr>
                <w:rFonts w:ascii="Times New Roman" w:eastAsia="Times New Roman" w:hAnsi="Times New Roman" w:cs="Times New Roman"/>
                <w:lang w:eastAsia="es-MX"/>
              </w:rPr>
              <w:t>Desviación estándar</w:t>
            </w:r>
          </w:p>
        </w:tc>
        <w:tc>
          <w:tcPr>
            <w:tcW w:w="810" w:type="dxa"/>
            <w:noWrap/>
            <w:vAlign w:val="center"/>
            <w:hideMark/>
          </w:tcPr>
          <w:p w14:paraId="0FC55A15" w14:textId="4542EB8C" w:rsidR="00055581" w:rsidRPr="00FF5713" w:rsidRDefault="00D91710"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0.175</w:t>
            </w:r>
          </w:p>
        </w:tc>
        <w:tc>
          <w:tcPr>
            <w:tcW w:w="900" w:type="dxa"/>
            <w:noWrap/>
            <w:vAlign w:val="center"/>
            <w:hideMark/>
          </w:tcPr>
          <w:p w14:paraId="211DA16F" w14:textId="335338DF"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3.</w:t>
            </w:r>
            <w:r w:rsidR="00D91710" w:rsidRPr="00FF5713">
              <w:rPr>
                <w:rFonts w:ascii="Times New Roman" w:eastAsia="Times New Roman" w:hAnsi="Times New Roman" w:cs="Times New Roman"/>
                <w:sz w:val="18"/>
                <w:szCs w:val="18"/>
                <w:lang w:eastAsia="es-MX"/>
              </w:rPr>
              <w:t>677</w:t>
            </w:r>
          </w:p>
        </w:tc>
        <w:tc>
          <w:tcPr>
            <w:tcW w:w="720" w:type="dxa"/>
            <w:noWrap/>
            <w:vAlign w:val="center"/>
            <w:hideMark/>
          </w:tcPr>
          <w:p w14:paraId="53D5F77D" w14:textId="1AB982C7"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19.</w:t>
            </w:r>
            <w:r w:rsidR="00601497" w:rsidRPr="00FF5713">
              <w:rPr>
                <w:rFonts w:ascii="Times New Roman" w:eastAsia="Times New Roman" w:hAnsi="Times New Roman" w:cs="Times New Roman"/>
                <w:sz w:val="18"/>
                <w:szCs w:val="18"/>
                <w:lang w:eastAsia="es-MX"/>
              </w:rPr>
              <w:t>19</w:t>
            </w:r>
          </w:p>
        </w:tc>
        <w:tc>
          <w:tcPr>
            <w:tcW w:w="630" w:type="dxa"/>
            <w:noWrap/>
            <w:vAlign w:val="center"/>
            <w:hideMark/>
          </w:tcPr>
          <w:p w14:paraId="5284678D" w14:textId="59DAD5DF" w:rsidR="00055581" w:rsidRPr="00FF5713" w:rsidRDefault="00601497"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0.105</w:t>
            </w:r>
          </w:p>
        </w:tc>
        <w:tc>
          <w:tcPr>
            <w:tcW w:w="720" w:type="dxa"/>
            <w:noWrap/>
            <w:vAlign w:val="center"/>
            <w:hideMark/>
          </w:tcPr>
          <w:p w14:paraId="3C8570B4" w14:textId="3B4BB416"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0.27</w:t>
            </w:r>
            <w:r w:rsidR="00601497" w:rsidRPr="00FF5713">
              <w:rPr>
                <w:rFonts w:ascii="Times New Roman" w:eastAsia="Times New Roman" w:hAnsi="Times New Roman" w:cs="Times New Roman"/>
                <w:sz w:val="18"/>
                <w:szCs w:val="18"/>
                <w:lang w:eastAsia="es-MX"/>
              </w:rPr>
              <w:t>2</w:t>
            </w:r>
          </w:p>
        </w:tc>
        <w:tc>
          <w:tcPr>
            <w:tcW w:w="810" w:type="dxa"/>
            <w:noWrap/>
            <w:vAlign w:val="center"/>
            <w:hideMark/>
          </w:tcPr>
          <w:p w14:paraId="6641731E" w14:textId="6248954B"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0.3</w:t>
            </w:r>
            <w:r w:rsidR="009E4D30" w:rsidRPr="00FF5713">
              <w:rPr>
                <w:rFonts w:ascii="Times New Roman" w:eastAsia="Times New Roman" w:hAnsi="Times New Roman" w:cs="Times New Roman"/>
                <w:sz w:val="18"/>
                <w:szCs w:val="18"/>
                <w:lang w:eastAsia="es-MX"/>
              </w:rPr>
              <w:t>16</w:t>
            </w:r>
          </w:p>
        </w:tc>
        <w:tc>
          <w:tcPr>
            <w:tcW w:w="810" w:type="dxa"/>
            <w:noWrap/>
            <w:vAlign w:val="center"/>
            <w:hideMark/>
          </w:tcPr>
          <w:p w14:paraId="77EA3BE8" w14:textId="15944E44"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0.3</w:t>
            </w:r>
            <w:r w:rsidR="009E4D30" w:rsidRPr="00FF5713">
              <w:rPr>
                <w:rFonts w:ascii="Times New Roman" w:eastAsia="Times New Roman" w:hAnsi="Times New Roman" w:cs="Times New Roman"/>
                <w:sz w:val="18"/>
                <w:szCs w:val="18"/>
                <w:lang w:eastAsia="es-MX"/>
              </w:rPr>
              <w:t>19</w:t>
            </w:r>
          </w:p>
        </w:tc>
        <w:tc>
          <w:tcPr>
            <w:tcW w:w="810" w:type="dxa"/>
            <w:noWrap/>
            <w:vAlign w:val="center"/>
            <w:hideMark/>
          </w:tcPr>
          <w:p w14:paraId="700936B4" w14:textId="758B4F61" w:rsidR="00055581" w:rsidRPr="00FF5713" w:rsidRDefault="009E4D30"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0.092</w:t>
            </w:r>
          </w:p>
        </w:tc>
        <w:tc>
          <w:tcPr>
            <w:tcW w:w="720" w:type="dxa"/>
            <w:noWrap/>
            <w:vAlign w:val="center"/>
          </w:tcPr>
          <w:p w14:paraId="2C84884F" w14:textId="101B7DA1" w:rsidR="00055581" w:rsidRPr="00FF5713" w:rsidRDefault="004B4A0C"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0.476</w:t>
            </w:r>
          </w:p>
        </w:tc>
        <w:tc>
          <w:tcPr>
            <w:tcW w:w="720" w:type="dxa"/>
            <w:noWrap/>
            <w:vAlign w:val="center"/>
            <w:hideMark/>
          </w:tcPr>
          <w:p w14:paraId="736E0E58" w14:textId="4CA52C22" w:rsidR="00055581" w:rsidRPr="00FF5713" w:rsidRDefault="00055581" w:rsidP="00F3072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12.074</w:t>
            </w:r>
          </w:p>
        </w:tc>
      </w:tr>
    </w:tbl>
    <w:p w14:paraId="55D54F12" w14:textId="1920AC36" w:rsidR="00B46CE0" w:rsidRPr="00E25700" w:rsidRDefault="00B46CE0" w:rsidP="00F3072E">
      <w:pPr>
        <w:spacing w:after="0" w:line="240" w:lineRule="auto"/>
        <w:rPr>
          <w:rFonts w:ascii="Times New Roman" w:hAnsi="Times New Roman" w:cs="Times New Roman"/>
          <w:sz w:val="20"/>
          <w:szCs w:val="20"/>
        </w:rPr>
      </w:pPr>
      <w:r w:rsidRPr="00F3072E">
        <w:rPr>
          <w:rFonts w:ascii="Times New Roman" w:hAnsi="Times New Roman" w:cs="Times New Roman"/>
          <w:b/>
          <w:sz w:val="20"/>
          <w:szCs w:val="20"/>
        </w:rPr>
        <w:t>Nota</w:t>
      </w:r>
      <w:r w:rsidRPr="00E25700">
        <w:rPr>
          <w:rFonts w:ascii="Times New Roman" w:hAnsi="Times New Roman" w:cs="Times New Roman"/>
          <w:sz w:val="20"/>
          <w:szCs w:val="20"/>
        </w:rPr>
        <w:t xml:space="preserve">: </w:t>
      </w:r>
      <w:r w:rsidR="000B39FC" w:rsidRPr="00E25700">
        <w:rPr>
          <w:rFonts w:ascii="Times New Roman" w:hAnsi="Times New Roman" w:cs="Times New Roman"/>
          <w:sz w:val="20"/>
          <w:szCs w:val="20"/>
        </w:rPr>
        <w:t>Los estadísticos descriptivos se obtuvieron utilizando los valores promedio de cada empresa para el periodo de 2018 a 2024.</w:t>
      </w:r>
    </w:p>
    <w:p w14:paraId="519967F2" w14:textId="36513908" w:rsidR="00BF5C26" w:rsidRPr="00E25700" w:rsidRDefault="004B4A0C" w:rsidP="00F3072E">
      <w:pPr>
        <w:spacing w:after="0" w:line="240" w:lineRule="auto"/>
        <w:rPr>
          <w:rFonts w:ascii="Times New Roman" w:hAnsi="Times New Roman" w:cs="Times New Roman"/>
          <w:sz w:val="20"/>
          <w:szCs w:val="20"/>
        </w:rPr>
      </w:pPr>
      <w:r w:rsidRPr="00F3072E">
        <w:rPr>
          <w:rFonts w:ascii="Times New Roman" w:hAnsi="Times New Roman" w:cs="Times New Roman"/>
          <w:b/>
          <w:sz w:val="20"/>
          <w:szCs w:val="20"/>
        </w:rPr>
        <w:t>Fuente:</w:t>
      </w:r>
      <w:r w:rsidRPr="00E25700">
        <w:rPr>
          <w:rFonts w:ascii="Times New Roman" w:hAnsi="Times New Roman" w:cs="Times New Roman"/>
          <w:sz w:val="20"/>
          <w:szCs w:val="20"/>
        </w:rPr>
        <w:t xml:space="preserve"> Cálculos propios</w:t>
      </w:r>
      <w:r w:rsidR="00F32248" w:rsidRPr="00E25700">
        <w:rPr>
          <w:rFonts w:ascii="Times New Roman" w:hAnsi="Times New Roman" w:cs="Times New Roman"/>
          <w:sz w:val="20"/>
          <w:szCs w:val="20"/>
        </w:rPr>
        <w:t xml:space="preserve"> mediante la utilización de la información financiera de las empresas.</w:t>
      </w:r>
    </w:p>
    <w:p w14:paraId="52CC37EC" w14:textId="404362C1" w:rsidR="004B4A0C" w:rsidRPr="00891082" w:rsidRDefault="004B4A0C"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 xml:space="preserve">Como se observa en la tabla 3, el análisis estadístico descriptivo revela diferencias importantes en la distribución y la </w:t>
      </w:r>
      <w:r w:rsidR="00A17996" w:rsidRPr="00891082">
        <w:rPr>
          <w:rFonts w:ascii="Times New Roman" w:hAnsi="Times New Roman" w:cs="Times New Roman"/>
          <w:sz w:val="24"/>
          <w:szCs w:val="24"/>
        </w:rPr>
        <w:t xml:space="preserve">dispersión </w:t>
      </w:r>
      <w:r w:rsidRPr="00891082">
        <w:rPr>
          <w:rFonts w:ascii="Times New Roman" w:hAnsi="Times New Roman" w:cs="Times New Roman"/>
          <w:sz w:val="24"/>
          <w:szCs w:val="24"/>
        </w:rPr>
        <w:t>de</w:t>
      </w:r>
      <w:r w:rsidR="00205068" w:rsidRPr="00891082">
        <w:rPr>
          <w:rFonts w:ascii="Times New Roman" w:hAnsi="Times New Roman" w:cs="Times New Roman"/>
          <w:sz w:val="24"/>
          <w:szCs w:val="24"/>
        </w:rPr>
        <w:t xml:space="preserve"> algunas</w:t>
      </w:r>
      <w:r w:rsidRPr="00891082">
        <w:rPr>
          <w:rFonts w:ascii="Times New Roman" w:hAnsi="Times New Roman" w:cs="Times New Roman"/>
          <w:sz w:val="24"/>
          <w:szCs w:val="24"/>
        </w:rPr>
        <w:t xml:space="preserve"> variables consideradas. </w:t>
      </w:r>
      <w:r w:rsidR="00B46CE0" w:rsidRPr="00891082">
        <w:rPr>
          <w:rFonts w:ascii="Times New Roman" w:hAnsi="Times New Roman" w:cs="Times New Roman"/>
          <w:sz w:val="24"/>
          <w:szCs w:val="24"/>
        </w:rPr>
        <w:t xml:space="preserve">En primer lugar, el </w:t>
      </w:r>
      <w:r w:rsidR="00DE392C" w:rsidRPr="00891082">
        <w:rPr>
          <w:rFonts w:ascii="Times New Roman" w:hAnsi="Times New Roman" w:cs="Times New Roman"/>
          <w:sz w:val="24"/>
          <w:szCs w:val="24"/>
        </w:rPr>
        <w:t xml:space="preserve">margen neto de </w:t>
      </w:r>
      <w:r w:rsidR="00FF5713" w:rsidRPr="00891082">
        <w:rPr>
          <w:rFonts w:ascii="Times New Roman" w:hAnsi="Times New Roman" w:cs="Times New Roman"/>
          <w:sz w:val="24"/>
          <w:szCs w:val="24"/>
        </w:rPr>
        <w:t>ganancia</w:t>
      </w:r>
      <w:r w:rsidR="00DE392C" w:rsidRPr="00891082">
        <w:rPr>
          <w:rFonts w:ascii="Times New Roman" w:hAnsi="Times New Roman" w:cs="Times New Roman"/>
          <w:sz w:val="24"/>
          <w:szCs w:val="24"/>
        </w:rPr>
        <w:t xml:space="preserve"> presenta una media de </w:t>
      </w:r>
      <w:r w:rsidR="00B46CE0" w:rsidRPr="00891082">
        <w:rPr>
          <w:rFonts w:ascii="Times New Roman" w:hAnsi="Times New Roman" w:cs="Times New Roman"/>
          <w:sz w:val="24"/>
          <w:szCs w:val="24"/>
        </w:rPr>
        <w:t>0.174, mientras que la mediana apenas alcanza 0.097</w:t>
      </w:r>
      <w:r w:rsidR="00DE392C" w:rsidRPr="00891082">
        <w:rPr>
          <w:rFonts w:ascii="Times New Roman" w:hAnsi="Times New Roman" w:cs="Times New Roman"/>
          <w:sz w:val="24"/>
          <w:szCs w:val="24"/>
        </w:rPr>
        <w:t>, esto indica que en la mayoría de las empresas los márgenes son reducidos</w:t>
      </w:r>
      <w:r w:rsidR="00985EDC" w:rsidRPr="00891082">
        <w:rPr>
          <w:rFonts w:ascii="Times New Roman" w:hAnsi="Times New Roman" w:cs="Times New Roman"/>
          <w:sz w:val="24"/>
          <w:szCs w:val="24"/>
        </w:rPr>
        <w:t>.</w:t>
      </w:r>
      <w:r w:rsidR="00DE392C" w:rsidRPr="00891082">
        <w:rPr>
          <w:rFonts w:ascii="Times New Roman" w:hAnsi="Times New Roman" w:cs="Times New Roman"/>
          <w:sz w:val="24"/>
          <w:szCs w:val="24"/>
        </w:rPr>
        <w:t xml:space="preserve"> </w:t>
      </w:r>
      <w:r w:rsidR="00985EDC" w:rsidRPr="00891082">
        <w:rPr>
          <w:rFonts w:ascii="Times New Roman" w:hAnsi="Times New Roman" w:cs="Times New Roman"/>
          <w:sz w:val="24"/>
          <w:szCs w:val="24"/>
        </w:rPr>
        <w:t>E</w:t>
      </w:r>
      <w:r w:rsidR="00DE392C" w:rsidRPr="00891082">
        <w:rPr>
          <w:rFonts w:ascii="Times New Roman" w:hAnsi="Times New Roman" w:cs="Times New Roman"/>
          <w:sz w:val="24"/>
          <w:szCs w:val="24"/>
        </w:rPr>
        <w:t>n contraste</w:t>
      </w:r>
      <w:r w:rsidR="00985EDC" w:rsidRPr="00891082">
        <w:rPr>
          <w:rFonts w:ascii="Times New Roman" w:hAnsi="Times New Roman" w:cs="Times New Roman"/>
          <w:sz w:val="24"/>
          <w:szCs w:val="24"/>
        </w:rPr>
        <w:t>,</w:t>
      </w:r>
      <w:r w:rsidR="00DE392C" w:rsidRPr="00891082">
        <w:rPr>
          <w:rFonts w:ascii="Times New Roman" w:hAnsi="Times New Roman" w:cs="Times New Roman"/>
          <w:sz w:val="24"/>
          <w:szCs w:val="24"/>
        </w:rPr>
        <w:t xml:space="preserve"> existen valores muy altos, como lo refleja el máximo de esta variable, que alcanza el </w:t>
      </w:r>
      <w:r w:rsidR="00B46CE0" w:rsidRPr="00891082">
        <w:rPr>
          <w:rFonts w:ascii="Times New Roman" w:hAnsi="Times New Roman" w:cs="Times New Roman"/>
          <w:sz w:val="24"/>
          <w:szCs w:val="24"/>
        </w:rPr>
        <w:t>0.55</w:t>
      </w:r>
      <w:r w:rsidR="00DE392C" w:rsidRPr="00891082">
        <w:rPr>
          <w:rFonts w:ascii="Times New Roman" w:hAnsi="Times New Roman" w:cs="Times New Roman"/>
          <w:sz w:val="24"/>
          <w:szCs w:val="24"/>
        </w:rPr>
        <w:t>, cifra que</w:t>
      </w:r>
      <w:r w:rsidR="00985EDC" w:rsidRPr="00891082">
        <w:rPr>
          <w:rFonts w:ascii="Times New Roman" w:hAnsi="Times New Roman" w:cs="Times New Roman"/>
          <w:sz w:val="24"/>
          <w:szCs w:val="24"/>
        </w:rPr>
        <w:t>,</w:t>
      </w:r>
      <w:r w:rsidR="00DE392C" w:rsidRPr="00891082">
        <w:rPr>
          <w:rFonts w:ascii="Times New Roman" w:hAnsi="Times New Roman" w:cs="Times New Roman"/>
          <w:sz w:val="24"/>
          <w:szCs w:val="24"/>
        </w:rPr>
        <w:t xml:space="preserve"> como se explicaba anteriormente, puede asociarse con efectos financieros externos o dinámicas contables específicas. </w:t>
      </w:r>
    </w:p>
    <w:p w14:paraId="128CC07E" w14:textId="3400A942" w:rsidR="00DE392C" w:rsidRPr="00891082" w:rsidRDefault="00DE392C"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Por su parte, la variable DispR ya presenta una divergencia entre las empresas</w:t>
      </w:r>
      <w:r w:rsidR="00985EDC" w:rsidRPr="00891082">
        <w:rPr>
          <w:rFonts w:ascii="Times New Roman" w:hAnsi="Times New Roman" w:cs="Times New Roman"/>
          <w:sz w:val="24"/>
          <w:szCs w:val="24"/>
        </w:rPr>
        <w:t>,</w:t>
      </w:r>
      <w:r w:rsidRPr="00891082">
        <w:rPr>
          <w:rFonts w:ascii="Times New Roman" w:hAnsi="Times New Roman" w:cs="Times New Roman"/>
          <w:sz w:val="24"/>
          <w:szCs w:val="24"/>
        </w:rPr>
        <w:t xml:space="preserve"> alcanzando valores máximos cercanos a 14 y mínimos que no alcanzan el valor de 1</w:t>
      </w:r>
      <w:r w:rsidR="00985EDC" w:rsidRPr="00891082">
        <w:rPr>
          <w:rFonts w:ascii="Times New Roman" w:hAnsi="Times New Roman" w:cs="Times New Roman"/>
          <w:sz w:val="24"/>
          <w:szCs w:val="24"/>
        </w:rPr>
        <w:t>.</w:t>
      </w:r>
      <w:r w:rsidRPr="00891082">
        <w:rPr>
          <w:rFonts w:ascii="Times New Roman" w:hAnsi="Times New Roman" w:cs="Times New Roman"/>
          <w:sz w:val="24"/>
          <w:szCs w:val="24"/>
        </w:rPr>
        <w:t xml:space="preserve"> </w:t>
      </w:r>
      <w:r w:rsidR="00985EDC" w:rsidRPr="00891082">
        <w:rPr>
          <w:rFonts w:ascii="Times New Roman" w:hAnsi="Times New Roman" w:cs="Times New Roman"/>
          <w:sz w:val="24"/>
          <w:szCs w:val="24"/>
        </w:rPr>
        <w:t>Esto nos puede dar una idea sobre los niveles de reinversión que manejan las empresas, siendo estos</w:t>
      </w:r>
      <w:r w:rsidRPr="00891082">
        <w:rPr>
          <w:rFonts w:ascii="Times New Roman" w:hAnsi="Times New Roman" w:cs="Times New Roman"/>
          <w:sz w:val="24"/>
          <w:szCs w:val="24"/>
        </w:rPr>
        <w:t xml:space="preserve"> relativamente bajos</w:t>
      </w:r>
      <w:r w:rsidR="00B46CE0" w:rsidRPr="00891082">
        <w:rPr>
          <w:rFonts w:ascii="Times New Roman" w:hAnsi="Times New Roman" w:cs="Times New Roman"/>
          <w:sz w:val="24"/>
          <w:szCs w:val="24"/>
        </w:rPr>
        <w:t>, pero con casos aislados que se sitúan por encima del promedio</w:t>
      </w:r>
      <w:r w:rsidRPr="00891082">
        <w:rPr>
          <w:rFonts w:ascii="Times New Roman" w:hAnsi="Times New Roman" w:cs="Times New Roman"/>
          <w:sz w:val="24"/>
          <w:szCs w:val="24"/>
        </w:rPr>
        <w:t xml:space="preserve">. En contraste, los ingresos financieros presentan una media de </w:t>
      </w:r>
      <w:r w:rsidR="00B46CE0" w:rsidRPr="00891082">
        <w:rPr>
          <w:rFonts w:ascii="Times New Roman" w:hAnsi="Times New Roman" w:cs="Times New Roman"/>
          <w:sz w:val="24"/>
          <w:szCs w:val="24"/>
        </w:rPr>
        <w:t>0.052</w:t>
      </w:r>
      <w:r w:rsidRPr="00891082">
        <w:rPr>
          <w:rFonts w:ascii="Times New Roman" w:hAnsi="Times New Roman" w:cs="Times New Roman"/>
          <w:sz w:val="24"/>
          <w:szCs w:val="24"/>
        </w:rPr>
        <w:t xml:space="preserve">, aunque la mediana es apenas </w:t>
      </w:r>
      <w:r w:rsidR="00B46CE0" w:rsidRPr="00891082">
        <w:rPr>
          <w:rFonts w:ascii="Times New Roman" w:hAnsi="Times New Roman" w:cs="Times New Roman"/>
          <w:sz w:val="24"/>
          <w:szCs w:val="24"/>
        </w:rPr>
        <w:t>0.008</w:t>
      </w:r>
      <w:r w:rsidRPr="00891082">
        <w:rPr>
          <w:rFonts w:ascii="Times New Roman" w:hAnsi="Times New Roman" w:cs="Times New Roman"/>
          <w:sz w:val="24"/>
          <w:szCs w:val="24"/>
        </w:rPr>
        <w:t>, existe en este caso un grupo de empresas que obtiene ingresos financieros muy superiores al resto</w:t>
      </w:r>
      <w:r w:rsidR="00985EDC" w:rsidRPr="00891082">
        <w:rPr>
          <w:rFonts w:ascii="Times New Roman" w:hAnsi="Times New Roman" w:cs="Times New Roman"/>
          <w:sz w:val="24"/>
          <w:szCs w:val="24"/>
        </w:rPr>
        <w:t>.</w:t>
      </w:r>
      <w:r w:rsidRPr="00891082">
        <w:rPr>
          <w:rStyle w:val="Refdenotaalpie"/>
          <w:rFonts w:ascii="Times New Roman" w:hAnsi="Times New Roman" w:cs="Times New Roman"/>
          <w:sz w:val="24"/>
          <w:szCs w:val="24"/>
        </w:rPr>
        <w:footnoteReference w:id="13"/>
      </w:r>
    </w:p>
    <w:p w14:paraId="3E6C07C6" w14:textId="46B159E7" w:rsidR="00DE392C" w:rsidRPr="00891082" w:rsidRDefault="004B6280"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lastRenderedPageBreak/>
        <w:t>Analizando el apalancamiento total, se podría afirmar que las empresas operan a niveles reducidos de endeudamiento, lo que habla de una buena estrategia financiera. El ROA y ROE, ambas variables muestran una distribución dispersa, con una diferencia entre media y mediana de 0.17 y de 0.</w:t>
      </w:r>
      <w:r w:rsidR="00482ABE" w:rsidRPr="00891082">
        <w:rPr>
          <w:rFonts w:ascii="Times New Roman" w:hAnsi="Times New Roman" w:cs="Times New Roman"/>
          <w:sz w:val="24"/>
          <w:szCs w:val="24"/>
        </w:rPr>
        <w:t>037</w:t>
      </w:r>
      <w:r w:rsidRPr="00891082">
        <w:rPr>
          <w:rFonts w:ascii="Times New Roman" w:hAnsi="Times New Roman" w:cs="Times New Roman"/>
          <w:sz w:val="24"/>
          <w:szCs w:val="24"/>
        </w:rPr>
        <w:t xml:space="preserve"> respectivamente</w:t>
      </w:r>
      <w:r w:rsidR="00871501" w:rsidRPr="00891082">
        <w:rPr>
          <w:rFonts w:ascii="Times New Roman" w:hAnsi="Times New Roman" w:cs="Times New Roman"/>
          <w:sz w:val="24"/>
          <w:szCs w:val="24"/>
        </w:rPr>
        <w:t xml:space="preserve">. Esto </w:t>
      </w:r>
      <w:r w:rsidRPr="00891082">
        <w:rPr>
          <w:rFonts w:ascii="Times New Roman" w:hAnsi="Times New Roman" w:cs="Times New Roman"/>
          <w:sz w:val="24"/>
          <w:szCs w:val="24"/>
        </w:rPr>
        <w:t>indica que en su mayoría la media y mediana</w:t>
      </w:r>
      <w:r w:rsidR="00871501" w:rsidRPr="00891082">
        <w:rPr>
          <w:rFonts w:ascii="Times New Roman" w:hAnsi="Times New Roman" w:cs="Times New Roman"/>
          <w:sz w:val="24"/>
          <w:szCs w:val="24"/>
        </w:rPr>
        <w:t xml:space="preserve"> de estas rentabilidades</w:t>
      </w:r>
      <w:r w:rsidRPr="00891082">
        <w:rPr>
          <w:rFonts w:ascii="Times New Roman" w:hAnsi="Times New Roman" w:cs="Times New Roman"/>
          <w:sz w:val="24"/>
          <w:szCs w:val="24"/>
        </w:rPr>
        <w:t xml:space="preserve"> se mantienen valores bajos con excepción de algunas empresas como GAV y VESTA</w:t>
      </w:r>
      <w:r w:rsidR="00482ABE" w:rsidRPr="00891082">
        <w:rPr>
          <w:rFonts w:ascii="Times New Roman" w:hAnsi="Times New Roman" w:cs="Times New Roman"/>
          <w:sz w:val="24"/>
          <w:szCs w:val="24"/>
        </w:rPr>
        <w:t xml:space="preserve"> (en el caso de la ROE)</w:t>
      </w:r>
      <w:r w:rsidRPr="00891082">
        <w:rPr>
          <w:rFonts w:ascii="Times New Roman" w:hAnsi="Times New Roman" w:cs="Times New Roman"/>
          <w:sz w:val="24"/>
          <w:szCs w:val="24"/>
        </w:rPr>
        <w:t xml:space="preserve"> que tienen retornos más altos que el resto. </w:t>
      </w:r>
    </w:p>
    <w:p w14:paraId="1ED644C7" w14:textId="4CB56645" w:rsidR="004B6280" w:rsidRPr="00891082" w:rsidRDefault="004B6280"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El índice de cobertura (C</w:t>
      </w:r>
      <w:r w:rsidR="00EA5D76">
        <w:rPr>
          <w:rFonts w:ascii="Times New Roman" w:hAnsi="Times New Roman" w:cs="Times New Roman"/>
          <w:sz w:val="24"/>
          <w:szCs w:val="24"/>
        </w:rPr>
        <w:t>o</w:t>
      </w:r>
      <w:r w:rsidRPr="00891082">
        <w:rPr>
          <w:rFonts w:ascii="Times New Roman" w:hAnsi="Times New Roman" w:cs="Times New Roman"/>
          <w:sz w:val="24"/>
          <w:szCs w:val="24"/>
        </w:rPr>
        <w:t>) se dispara por CADU</w:t>
      </w:r>
      <w:r w:rsidR="00985EDC" w:rsidRPr="00891082">
        <w:rPr>
          <w:rFonts w:ascii="Times New Roman" w:hAnsi="Times New Roman" w:cs="Times New Roman"/>
          <w:sz w:val="24"/>
          <w:szCs w:val="24"/>
        </w:rPr>
        <w:t>,</w:t>
      </w:r>
      <w:r w:rsidRPr="00891082">
        <w:rPr>
          <w:rFonts w:ascii="Times New Roman" w:hAnsi="Times New Roman" w:cs="Times New Roman"/>
          <w:sz w:val="24"/>
          <w:szCs w:val="24"/>
        </w:rPr>
        <w:t xml:space="preserve"> que representa el valor máximo de 60.48, aunque la media es 2.53</w:t>
      </w:r>
      <w:r w:rsidR="00985EDC" w:rsidRPr="00891082">
        <w:rPr>
          <w:rFonts w:ascii="Times New Roman" w:hAnsi="Times New Roman" w:cs="Times New Roman"/>
          <w:sz w:val="24"/>
          <w:szCs w:val="24"/>
        </w:rPr>
        <w:t>,</w:t>
      </w:r>
      <w:r w:rsidRPr="00891082">
        <w:rPr>
          <w:rFonts w:ascii="Times New Roman" w:hAnsi="Times New Roman" w:cs="Times New Roman"/>
          <w:sz w:val="24"/>
          <w:szCs w:val="24"/>
        </w:rPr>
        <w:t xml:space="preserve"> describ</w:t>
      </w:r>
      <w:r w:rsidR="00985EDC" w:rsidRPr="00891082">
        <w:rPr>
          <w:rFonts w:ascii="Times New Roman" w:hAnsi="Times New Roman" w:cs="Times New Roman"/>
          <w:sz w:val="24"/>
          <w:szCs w:val="24"/>
        </w:rPr>
        <w:t>iendo</w:t>
      </w:r>
      <w:r w:rsidRPr="00891082">
        <w:rPr>
          <w:rFonts w:ascii="Times New Roman" w:hAnsi="Times New Roman" w:cs="Times New Roman"/>
          <w:sz w:val="24"/>
          <w:szCs w:val="24"/>
        </w:rPr>
        <w:t xml:space="preserve"> distribuciones nuevamente asimétric</w:t>
      </w:r>
      <w:r w:rsidR="007F3EBD" w:rsidRPr="00891082">
        <w:rPr>
          <w:rFonts w:ascii="Times New Roman" w:hAnsi="Times New Roman" w:cs="Times New Roman"/>
          <w:sz w:val="24"/>
          <w:szCs w:val="24"/>
        </w:rPr>
        <w:t xml:space="preserve">as, </w:t>
      </w:r>
      <w:r w:rsidR="00985EDC" w:rsidRPr="00891082">
        <w:rPr>
          <w:rFonts w:ascii="Times New Roman" w:hAnsi="Times New Roman" w:cs="Times New Roman"/>
          <w:sz w:val="24"/>
          <w:szCs w:val="24"/>
        </w:rPr>
        <w:t xml:space="preserve">sesgadas </w:t>
      </w:r>
      <w:r w:rsidR="007F3EBD" w:rsidRPr="00891082">
        <w:rPr>
          <w:rFonts w:ascii="Times New Roman" w:hAnsi="Times New Roman" w:cs="Times New Roman"/>
          <w:sz w:val="24"/>
          <w:szCs w:val="24"/>
        </w:rPr>
        <w:t xml:space="preserve">hacia valores bajos, con casos específicos que están fuera del promedio. </w:t>
      </w:r>
    </w:p>
    <w:p w14:paraId="507A2651" w14:textId="0D318D44" w:rsidR="00860E88" w:rsidRPr="00891082" w:rsidRDefault="00EF40BA"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 xml:space="preserve">A partir de </w:t>
      </w:r>
      <w:r w:rsidR="00AA46F8">
        <w:rPr>
          <w:rFonts w:ascii="Times New Roman" w:hAnsi="Times New Roman" w:cs="Times New Roman"/>
          <w:sz w:val="24"/>
          <w:szCs w:val="24"/>
        </w:rPr>
        <w:t>lo anterior</w:t>
      </w:r>
      <w:r w:rsidRPr="00891082">
        <w:rPr>
          <w:rFonts w:ascii="Times New Roman" w:hAnsi="Times New Roman" w:cs="Times New Roman"/>
          <w:sz w:val="24"/>
          <w:szCs w:val="24"/>
        </w:rPr>
        <w:t>, se realiza la prueba no paramétrica de Kruskal-Wallis</w:t>
      </w:r>
      <w:r w:rsidR="00B43ED5" w:rsidRPr="00891082">
        <w:rPr>
          <w:rFonts w:ascii="Times New Roman" w:hAnsi="Times New Roman" w:cs="Times New Roman"/>
          <w:sz w:val="24"/>
          <w:szCs w:val="24"/>
        </w:rPr>
        <w:t>, donde se obtienen resultados importantes que se detallan a continuación</w:t>
      </w:r>
      <w:r w:rsidR="00E56AF3" w:rsidRPr="00891082">
        <w:rPr>
          <w:rFonts w:ascii="Times New Roman" w:hAnsi="Times New Roman" w:cs="Times New Roman"/>
          <w:sz w:val="24"/>
          <w:szCs w:val="24"/>
        </w:rPr>
        <w:t xml:space="preserve"> en la Tabla 4</w:t>
      </w:r>
      <w:r w:rsidR="00B43ED5" w:rsidRPr="00891082">
        <w:rPr>
          <w:rFonts w:ascii="Times New Roman" w:hAnsi="Times New Roman" w:cs="Times New Roman"/>
          <w:sz w:val="24"/>
          <w:szCs w:val="24"/>
        </w:rPr>
        <w:t>.</w:t>
      </w:r>
    </w:p>
    <w:p w14:paraId="1372D02A" w14:textId="35FB9FDA" w:rsidR="001E0531" w:rsidRPr="00F86C82" w:rsidRDefault="001E0531" w:rsidP="00E25700">
      <w:pPr>
        <w:spacing w:after="120" w:line="240" w:lineRule="auto"/>
        <w:ind w:left="289" w:hanging="289"/>
        <w:jc w:val="center"/>
        <w:rPr>
          <w:rFonts w:ascii="Times New Roman" w:hAnsi="Times New Roman" w:cs="Times New Roman"/>
          <w:sz w:val="20"/>
          <w:szCs w:val="20"/>
        </w:rPr>
      </w:pPr>
      <w:r w:rsidRPr="00E25700">
        <w:rPr>
          <w:rFonts w:ascii="Times New Roman" w:hAnsi="Times New Roman" w:cs="Times New Roman"/>
          <w:b/>
          <w:bCs/>
          <w:sz w:val="20"/>
          <w:szCs w:val="20"/>
        </w:rPr>
        <w:t>Tabla 4.</w:t>
      </w:r>
      <w:r w:rsidRPr="00F86C82">
        <w:rPr>
          <w:rFonts w:ascii="Times New Roman" w:hAnsi="Times New Roman" w:cs="Times New Roman"/>
          <w:b/>
          <w:bCs/>
          <w:sz w:val="20"/>
          <w:szCs w:val="20"/>
        </w:rPr>
        <w:t xml:space="preserve"> </w:t>
      </w:r>
      <w:r w:rsidRPr="00F3072E">
        <w:rPr>
          <w:rFonts w:ascii="Times New Roman" w:hAnsi="Times New Roman" w:cs="Times New Roman"/>
          <w:iCs/>
          <w:sz w:val="20"/>
          <w:szCs w:val="20"/>
        </w:rPr>
        <w:t>Resultados de la prueba Kruskal-Wallis</w:t>
      </w:r>
    </w:p>
    <w:tbl>
      <w:tblPr>
        <w:tblStyle w:val="Tablanormal5"/>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2"/>
        <w:gridCol w:w="1376"/>
        <w:gridCol w:w="981"/>
        <w:gridCol w:w="1711"/>
      </w:tblGrid>
      <w:tr w:rsidR="00E920DF" w:rsidRPr="00FF5713" w14:paraId="72A85940" w14:textId="77777777" w:rsidTr="00E309C3">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3A7A9EA" w14:textId="77777777" w:rsidR="001E0531" w:rsidRPr="00F3072E" w:rsidRDefault="001E0531" w:rsidP="00556B1F">
            <w:pPr>
              <w:spacing w:line="360" w:lineRule="auto"/>
              <w:jc w:val="both"/>
              <w:rPr>
                <w:rFonts w:ascii="Times New Roman" w:hAnsi="Times New Roman" w:cs="Times New Roman"/>
                <w:b/>
                <w:bCs/>
                <w:i w:val="0"/>
                <w:sz w:val="22"/>
              </w:rPr>
            </w:pPr>
            <w:r w:rsidRPr="00153EB4">
              <w:rPr>
                <w:rFonts w:ascii="Times New Roman" w:hAnsi="Times New Roman" w:cs="Times New Roman"/>
                <w:b/>
                <w:bCs/>
              </w:rPr>
              <w:t>Variable analizada</w:t>
            </w:r>
          </w:p>
        </w:tc>
        <w:tc>
          <w:tcPr>
            <w:tcW w:w="0" w:type="auto"/>
            <w:hideMark/>
          </w:tcPr>
          <w:p w14:paraId="522E3A91" w14:textId="77777777" w:rsidR="001E0531" w:rsidRPr="00F3072E" w:rsidRDefault="001E0531" w:rsidP="00F3072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sz w:val="22"/>
              </w:rPr>
            </w:pPr>
            <w:r w:rsidRPr="00153EB4">
              <w:rPr>
                <w:rFonts w:ascii="Times New Roman" w:hAnsi="Times New Roman" w:cs="Times New Roman"/>
                <w:b/>
                <w:bCs/>
              </w:rPr>
              <w:t>χ² (Chi-cuadrado)</w:t>
            </w:r>
          </w:p>
        </w:tc>
        <w:tc>
          <w:tcPr>
            <w:tcW w:w="825" w:type="dxa"/>
            <w:hideMark/>
          </w:tcPr>
          <w:p w14:paraId="5289AE3B" w14:textId="77777777" w:rsidR="001E0531" w:rsidRPr="00F3072E" w:rsidRDefault="001E0531" w:rsidP="00556B1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sz w:val="22"/>
              </w:rPr>
            </w:pPr>
            <w:r w:rsidRPr="00153EB4">
              <w:rPr>
                <w:rFonts w:ascii="Times New Roman" w:hAnsi="Times New Roman" w:cs="Times New Roman"/>
                <w:b/>
                <w:bCs/>
              </w:rPr>
              <w:t>Valor-p</w:t>
            </w:r>
          </w:p>
        </w:tc>
        <w:tc>
          <w:tcPr>
            <w:tcW w:w="1711" w:type="dxa"/>
            <w:hideMark/>
          </w:tcPr>
          <w:p w14:paraId="06EDFA4F" w14:textId="77777777" w:rsidR="001E0531" w:rsidRPr="00F3072E" w:rsidRDefault="001E0531" w:rsidP="00556B1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sz w:val="22"/>
              </w:rPr>
            </w:pPr>
            <w:r w:rsidRPr="00153EB4">
              <w:rPr>
                <w:rFonts w:ascii="Times New Roman" w:hAnsi="Times New Roman" w:cs="Times New Roman"/>
                <w:b/>
                <w:bCs/>
              </w:rPr>
              <w:t>Significancia estadística</w:t>
            </w:r>
          </w:p>
        </w:tc>
      </w:tr>
      <w:tr w:rsidR="00E920DF" w:rsidRPr="00FF5713" w14:paraId="36388C85" w14:textId="77777777" w:rsidTr="00E309C3">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74E110" w14:textId="1954DDFD" w:rsidR="001E0531" w:rsidRPr="00F3072E" w:rsidRDefault="00406B5F" w:rsidP="00556B1F">
            <w:pPr>
              <w:spacing w:line="360" w:lineRule="auto"/>
              <w:jc w:val="both"/>
              <w:rPr>
                <w:rFonts w:ascii="Times New Roman" w:hAnsi="Times New Roman" w:cs="Times New Roman"/>
                <w:i w:val="0"/>
                <w:sz w:val="18"/>
                <w:szCs w:val="18"/>
              </w:rPr>
            </w:pPr>
            <w:r w:rsidRPr="00F86C82">
              <w:rPr>
                <w:rFonts w:ascii="Times New Roman" w:hAnsi="Times New Roman" w:cs="Times New Roman"/>
                <w:sz w:val="18"/>
                <w:szCs w:val="18"/>
              </w:rPr>
              <w:t>IF</w:t>
            </w:r>
          </w:p>
        </w:tc>
        <w:tc>
          <w:tcPr>
            <w:tcW w:w="0" w:type="auto"/>
            <w:hideMark/>
          </w:tcPr>
          <w:p w14:paraId="01EB038D" w14:textId="422A8D54" w:rsidR="001E0531" w:rsidRPr="00FF5713" w:rsidRDefault="00406B5F" w:rsidP="00556B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12.552</w:t>
            </w:r>
          </w:p>
        </w:tc>
        <w:tc>
          <w:tcPr>
            <w:tcW w:w="825" w:type="dxa"/>
          </w:tcPr>
          <w:p w14:paraId="2FF3D871" w14:textId="207087B0" w:rsidR="001E0531" w:rsidRPr="00FF5713" w:rsidRDefault="001E0531" w:rsidP="00556B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0.</w:t>
            </w:r>
            <w:r w:rsidR="00406B5F" w:rsidRPr="00FF5713">
              <w:rPr>
                <w:rFonts w:ascii="Times New Roman" w:hAnsi="Times New Roman" w:cs="Times New Roman"/>
                <w:sz w:val="18"/>
                <w:szCs w:val="18"/>
              </w:rPr>
              <w:t>001881</w:t>
            </w:r>
          </w:p>
        </w:tc>
        <w:tc>
          <w:tcPr>
            <w:tcW w:w="1711" w:type="dxa"/>
          </w:tcPr>
          <w:p w14:paraId="38C344F0" w14:textId="66213BE8" w:rsidR="001E0531" w:rsidRPr="00FF5713" w:rsidRDefault="00406B5F" w:rsidP="00556B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r w:rsidRPr="00FF5713">
              <w:rPr>
                <w:rFonts w:ascii="Times New Roman" w:hAnsi="Times New Roman" w:cs="Times New Roman"/>
                <w:b/>
                <w:bCs/>
                <w:sz w:val="18"/>
                <w:szCs w:val="18"/>
              </w:rPr>
              <w:t>Significativa</w:t>
            </w:r>
          </w:p>
        </w:tc>
      </w:tr>
      <w:tr w:rsidR="00E920DF" w:rsidRPr="00FF5713" w14:paraId="0B146322" w14:textId="77777777" w:rsidTr="00E309C3">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73A249" w14:textId="0F1D8409" w:rsidR="001E0531" w:rsidRPr="00F3072E" w:rsidRDefault="001E0531" w:rsidP="00BB0436">
            <w:pPr>
              <w:spacing w:line="360" w:lineRule="auto"/>
              <w:jc w:val="both"/>
              <w:rPr>
                <w:rFonts w:ascii="Times New Roman" w:hAnsi="Times New Roman" w:cs="Times New Roman"/>
                <w:i w:val="0"/>
                <w:sz w:val="18"/>
                <w:szCs w:val="18"/>
              </w:rPr>
            </w:pPr>
            <w:r w:rsidRPr="00F86C82">
              <w:rPr>
                <w:rFonts w:ascii="Times New Roman" w:hAnsi="Times New Roman" w:cs="Times New Roman"/>
                <w:sz w:val="18"/>
                <w:szCs w:val="18"/>
              </w:rPr>
              <w:t>ROE</w:t>
            </w:r>
          </w:p>
        </w:tc>
        <w:tc>
          <w:tcPr>
            <w:tcW w:w="0" w:type="auto"/>
          </w:tcPr>
          <w:p w14:paraId="19258770" w14:textId="77777777" w:rsidR="001E0531" w:rsidRPr="00FF5713" w:rsidRDefault="001E0531"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6.0046</w:t>
            </w:r>
          </w:p>
        </w:tc>
        <w:tc>
          <w:tcPr>
            <w:tcW w:w="825" w:type="dxa"/>
          </w:tcPr>
          <w:p w14:paraId="4FC9A103" w14:textId="77777777" w:rsidR="001E0531" w:rsidRPr="00FF5713" w:rsidRDefault="001E0531"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0.04967</w:t>
            </w:r>
          </w:p>
        </w:tc>
        <w:tc>
          <w:tcPr>
            <w:tcW w:w="1711" w:type="dxa"/>
          </w:tcPr>
          <w:p w14:paraId="0532DB51" w14:textId="77777777" w:rsidR="001E0531" w:rsidRPr="00FF5713" w:rsidRDefault="001E0531"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r w:rsidRPr="00FF5713">
              <w:rPr>
                <w:rFonts w:ascii="Times New Roman" w:hAnsi="Times New Roman" w:cs="Times New Roman"/>
                <w:b/>
                <w:bCs/>
                <w:sz w:val="18"/>
                <w:szCs w:val="18"/>
              </w:rPr>
              <w:t>Significativa</w:t>
            </w:r>
          </w:p>
        </w:tc>
      </w:tr>
      <w:tr w:rsidR="00E920DF" w:rsidRPr="00FF5713" w14:paraId="0D4E4453" w14:textId="77777777" w:rsidTr="00E309C3">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2BC560" w14:textId="19C312B9" w:rsidR="001E0531" w:rsidRPr="00F3072E" w:rsidRDefault="001E0531" w:rsidP="00BB0436">
            <w:pPr>
              <w:spacing w:line="360" w:lineRule="auto"/>
              <w:jc w:val="both"/>
              <w:rPr>
                <w:rFonts w:ascii="Times New Roman" w:hAnsi="Times New Roman" w:cs="Times New Roman"/>
                <w:i w:val="0"/>
                <w:sz w:val="18"/>
                <w:szCs w:val="18"/>
              </w:rPr>
            </w:pPr>
            <w:r w:rsidRPr="00F86C82">
              <w:rPr>
                <w:rFonts w:ascii="Times New Roman" w:hAnsi="Times New Roman" w:cs="Times New Roman"/>
                <w:sz w:val="18"/>
                <w:szCs w:val="18"/>
              </w:rPr>
              <w:t>ApT</w:t>
            </w:r>
          </w:p>
        </w:tc>
        <w:tc>
          <w:tcPr>
            <w:tcW w:w="0" w:type="auto"/>
          </w:tcPr>
          <w:p w14:paraId="323FCC4B" w14:textId="77777777" w:rsidR="001E0531" w:rsidRPr="00FF5713" w:rsidRDefault="001E0531"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6.6854</w:t>
            </w:r>
          </w:p>
        </w:tc>
        <w:tc>
          <w:tcPr>
            <w:tcW w:w="825" w:type="dxa"/>
          </w:tcPr>
          <w:p w14:paraId="548D199C" w14:textId="77777777" w:rsidR="001E0531" w:rsidRPr="00FF5713" w:rsidRDefault="001E0531"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0.03534</w:t>
            </w:r>
          </w:p>
        </w:tc>
        <w:tc>
          <w:tcPr>
            <w:tcW w:w="1711" w:type="dxa"/>
          </w:tcPr>
          <w:p w14:paraId="441C50A3" w14:textId="77777777" w:rsidR="001E0531" w:rsidRPr="00FF5713" w:rsidRDefault="001E0531"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r w:rsidRPr="00FF5713">
              <w:rPr>
                <w:rFonts w:ascii="Times New Roman" w:hAnsi="Times New Roman" w:cs="Times New Roman"/>
                <w:b/>
                <w:bCs/>
                <w:sz w:val="18"/>
                <w:szCs w:val="18"/>
              </w:rPr>
              <w:t>Significativo</w:t>
            </w:r>
          </w:p>
        </w:tc>
      </w:tr>
      <w:tr w:rsidR="00E920DF" w:rsidRPr="00FF5713" w14:paraId="3C777E6E" w14:textId="77777777" w:rsidTr="00E309C3">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9FE618" w14:textId="44CAD3FF" w:rsidR="001E0531" w:rsidRPr="00F3072E" w:rsidRDefault="00406B5F" w:rsidP="00BB0436">
            <w:pPr>
              <w:spacing w:line="360" w:lineRule="auto"/>
              <w:jc w:val="both"/>
              <w:rPr>
                <w:rFonts w:ascii="Times New Roman" w:hAnsi="Times New Roman" w:cs="Times New Roman"/>
                <w:i w:val="0"/>
                <w:sz w:val="18"/>
                <w:szCs w:val="18"/>
              </w:rPr>
            </w:pPr>
            <w:r w:rsidRPr="00F86C82">
              <w:rPr>
                <w:rFonts w:ascii="Times New Roman" w:hAnsi="Times New Roman" w:cs="Times New Roman"/>
                <w:sz w:val="18"/>
                <w:szCs w:val="18"/>
              </w:rPr>
              <w:t>PAF</w:t>
            </w:r>
          </w:p>
        </w:tc>
        <w:tc>
          <w:tcPr>
            <w:tcW w:w="0" w:type="auto"/>
          </w:tcPr>
          <w:p w14:paraId="274AD434" w14:textId="0CE1CE91" w:rsidR="001E0531" w:rsidRPr="00FF5713" w:rsidRDefault="00406B5F"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15.066</w:t>
            </w:r>
          </w:p>
        </w:tc>
        <w:tc>
          <w:tcPr>
            <w:tcW w:w="825" w:type="dxa"/>
          </w:tcPr>
          <w:p w14:paraId="7CBB8C2E" w14:textId="22DFCF9D" w:rsidR="001E0531" w:rsidRPr="00FF5713" w:rsidRDefault="001E0531"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0.0</w:t>
            </w:r>
            <w:r w:rsidR="00406B5F" w:rsidRPr="00FF5713">
              <w:rPr>
                <w:rFonts w:ascii="Times New Roman" w:hAnsi="Times New Roman" w:cs="Times New Roman"/>
                <w:sz w:val="18"/>
                <w:szCs w:val="18"/>
              </w:rPr>
              <w:t>005352</w:t>
            </w:r>
          </w:p>
        </w:tc>
        <w:tc>
          <w:tcPr>
            <w:tcW w:w="1711" w:type="dxa"/>
          </w:tcPr>
          <w:p w14:paraId="41FDB0E1" w14:textId="77777777" w:rsidR="001E0531" w:rsidRPr="00FF5713" w:rsidRDefault="001E0531"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r w:rsidRPr="00FF5713">
              <w:rPr>
                <w:rFonts w:ascii="Times New Roman" w:hAnsi="Times New Roman" w:cs="Times New Roman"/>
                <w:b/>
                <w:bCs/>
                <w:sz w:val="18"/>
                <w:szCs w:val="18"/>
              </w:rPr>
              <w:t>Significativa</w:t>
            </w:r>
          </w:p>
        </w:tc>
      </w:tr>
      <w:tr w:rsidR="00E920DF" w:rsidRPr="00FF5713" w14:paraId="671A5248" w14:textId="77777777" w:rsidTr="00E309C3">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436936" w14:textId="1C4F4A85" w:rsidR="001E0531" w:rsidRPr="00F3072E" w:rsidRDefault="001E0531" w:rsidP="00BB0436">
            <w:pPr>
              <w:spacing w:line="360" w:lineRule="auto"/>
              <w:jc w:val="both"/>
              <w:rPr>
                <w:rFonts w:ascii="Times New Roman" w:hAnsi="Times New Roman" w:cs="Times New Roman"/>
                <w:i w:val="0"/>
                <w:sz w:val="18"/>
                <w:szCs w:val="18"/>
              </w:rPr>
            </w:pPr>
            <w:r w:rsidRPr="00F86C82">
              <w:rPr>
                <w:rFonts w:ascii="Times New Roman" w:hAnsi="Times New Roman" w:cs="Times New Roman"/>
                <w:sz w:val="18"/>
                <w:szCs w:val="18"/>
              </w:rPr>
              <w:t>DPg</w:t>
            </w:r>
          </w:p>
        </w:tc>
        <w:tc>
          <w:tcPr>
            <w:tcW w:w="0" w:type="auto"/>
          </w:tcPr>
          <w:p w14:paraId="5E281BC6" w14:textId="1CD2D06E" w:rsidR="001E0531" w:rsidRPr="00FF5713" w:rsidRDefault="005C5D6A"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0.7862</w:t>
            </w:r>
          </w:p>
        </w:tc>
        <w:tc>
          <w:tcPr>
            <w:tcW w:w="825" w:type="dxa"/>
          </w:tcPr>
          <w:p w14:paraId="43BE6EFE" w14:textId="5E92D9CF" w:rsidR="001E0531" w:rsidRPr="00FF5713" w:rsidRDefault="001E0531"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0.</w:t>
            </w:r>
            <w:r w:rsidR="005C5D6A" w:rsidRPr="00FF5713">
              <w:rPr>
                <w:rFonts w:ascii="Times New Roman" w:hAnsi="Times New Roman" w:cs="Times New Roman"/>
                <w:sz w:val="18"/>
                <w:szCs w:val="18"/>
              </w:rPr>
              <w:t>6749</w:t>
            </w:r>
          </w:p>
        </w:tc>
        <w:tc>
          <w:tcPr>
            <w:tcW w:w="1711" w:type="dxa"/>
          </w:tcPr>
          <w:p w14:paraId="7BB4EDF9" w14:textId="42BACFD6" w:rsidR="001E0531" w:rsidRPr="00FF5713" w:rsidRDefault="000B39FC"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No significativa</w:t>
            </w:r>
          </w:p>
        </w:tc>
      </w:tr>
    </w:tbl>
    <w:p w14:paraId="2EAC0732" w14:textId="799DB28C" w:rsidR="00E920DF" w:rsidRPr="00E25700" w:rsidRDefault="00E920DF" w:rsidP="00E25700">
      <w:pPr>
        <w:spacing w:line="240" w:lineRule="auto"/>
        <w:jc w:val="center"/>
        <w:rPr>
          <w:rFonts w:ascii="Times New Roman" w:hAnsi="Times New Roman" w:cs="Times New Roman"/>
          <w:sz w:val="20"/>
          <w:szCs w:val="20"/>
        </w:rPr>
      </w:pPr>
      <w:r w:rsidRPr="00E25700">
        <w:rPr>
          <w:rFonts w:ascii="Times New Roman" w:hAnsi="Times New Roman" w:cs="Times New Roman"/>
          <w:sz w:val="20"/>
          <w:szCs w:val="20"/>
        </w:rPr>
        <w:t>Fuente: Estimaciones de elaboración propia.</w:t>
      </w:r>
    </w:p>
    <w:p w14:paraId="31D79D0C" w14:textId="75634414" w:rsidR="00E920DF" w:rsidRPr="00891082" w:rsidRDefault="00E56AF3"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L</w:t>
      </w:r>
      <w:r w:rsidR="00FA1546" w:rsidRPr="00891082">
        <w:rPr>
          <w:rFonts w:ascii="Times New Roman" w:hAnsi="Times New Roman" w:cs="Times New Roman"/>
          <w:sz w:val="24"/>
          <w:szCs w:val="24"/>
        </w:rPr>
        <w:t>os resultados</w:t>
      </w:r>
      <w:r w:rsidR="00CB44B0">
        <w:rPr>
          <w:rFonts w:ascii="Times New Roman" w:hAnsi="Times New Roman" w:cs="Times New Roman"/>
          <w:sz w:val="24"/>
          <w:szCs w:val="24"/>
        </w:rPr>
        <w:t xml:space="preserve"> de la prueba</w:t>
      </w:r>
      <w:r w:rsidR="00FA1546" w:rsidRPr="00891082">
        <w:rPr>
          <w:rFonts w:ascii="Times New Roman" w:hAnsi="Times New Roman" w:cs="Times New Roman"/>
          <w:sz w:val="24"/>
          <w:szCs w:val="24"/>
        </w:rPr>
        <w:t xml:space="preserve"> muestran un comportamiento diferenciado entre las variables que se pueden asociar a dinámicas financieras en comparación </w:t>
      </w:r>
      <w:r w:rsidRPr="00891082">
        <w:rPr>
          <w:rFonts w:ascii="Times New Roman" w:hAnsi="Times New Roman" w:cs="Times New Roman"/>
          <w:sz w:val="24"/>
          <w:szCs w:val="24"/>
        </w:rPr>
        <w:t xml:space="preserve">con </w:t>
      </w:r>
      <w:r w:rsidR="00FA1546" w:rsidRPr="00891082">
        <w:rPr>
          <w:rFonts w:ascii="Times New Roman" w:hAnsi="Times New Roman" w:cs="Times New Roman"/>
          <w:sz w:val="24"/>
          <w:szCs w:val="24"/>
        </w:rPr>
        <w:t>aquellas vinculadas a la operación productiva.</w:t>
      </w:r>
    </w:p>
    <w:p w14:paraId="3B84383D" w14:textId="156AF08E" w:rsidR="00DF43BA" w:rsidRPr="00891082" w:rsidRDefault="00FA1546"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En orden de importancia, se identificó que en la proporción de ingresos financieros (IF) se presentan diferencias con una alta significancia estadística entre los grupos</w:t>
      </w:r>
      <w:r w:rsidR="000B39FC" w:rsidRPr="00891082">
        <w:rPr>
          <w:rFonts w:ascii="Times New Roman" w:hAnsi="Times New Roman" w:cs="Times New Roman"/>
          <w:sz w:val="24"/>
          <w:szCs w:val="24"/>
        </w:rPr>
        <w:t xml:space="preserve"> definidos de acuerdo a su nivel de disposición de reinversión (alto, medio y bajo)</w:t>
      </w:r>
      <w:r w:rsidRPr="00891082">
        <w:rPr>
          <w:rFonts w:ascii="Times New Roman" w:hAnsi="Times New Roman" w:cs="Times New Roman"/>
          <w:sz w:val="24"/>
          <w:szCs w:val="24"/>
        </w:rPr>
        <w:t xml:space="preserve">, con un </w:t>
      </w:r>
      <w:r w:rsidRPr="00891082">
        <w:rPr>
          <w:rFonts w:ascii="Times New Roman" w:hAnsi="Times New Roman" w:cs="Times New Roman"/>
          <w:i/>
          <w:iCs/>
          <w:sz w:val="24"/>
          <w:szCs w:val="24"/>
        </w:rPr>
        <w:t xml:space="preserve">p-value </w:t>
      </w:r>
      <w:r w:rsidRPr="00891082">
        <w:rPr>
          <w:rFonts w:ascii="Times New Roman" w:hAnsi="Times New Roman" w:cs="Times New Roman"/>
          <w:sz w:val="24"/>
          <w:szCs w:val="24"/>
        </w:rPr>
        <w:t>de</w:t>
      </w:r>
      <w:r w:rsidRPr="00891082">
        <w:rPr>
          <w:rFonts w:ascii="Times New Roman" w:hAnsi="Times New Roman" w:cs="Times New Roman"/>
          <w:i/>
          <w:iCs/>
          <w:sz w:val="24"/>
          <w:szCs w:val="24"/>
        </w:rPr>
        <w:t xml:space="preserve"> 0.0018.</w:t>
      </w:r>
      <w:r w:rsidR="00DF43BA" w:rsidRPr="00891082">
        <w:rPr>
          <w:rFonts w:ascii="Times New Roman" w:hAnsi="Times New Roman" w:cs="Times New Roman"/>
          <w:i/>
          <w:iCs/>
          <w:sz w:val="24"/>
          <w:szCs w:val="24"/>
        </w:rPr>
        <w:t xml:space="preserve"> </w:t>
      </w:r>
      <w:r w:rsidR="00DF43BA" w:rsidRPr="00891082">
        <w:rPr>
          <w:rFonts w:ascii="Times New Roman" w:hAnsi="Times New Roman" w:cs="Times New Roman"/>
          <w:sz w:val="24"/>
          <w:szCs w:val="24"/>
        </w:rPr>
        <w:t>Este comportamiento sugiere una posible relación entre los niveles de reinversión y la obtención de ingresos financieros. No obstante, para confirmar con mayor precisión la naturaleza y dirección de esta asociación sería necesario la aplicación de pruebas más robustas.</w:t>
      </w:r>
    </w:p>
    <w:p w14:paraId="7B511A91" w14:textId="3E2BB38C" w:rsidR="00FA1546" w:rsidRPr="00891082" w:rsidRDefault="00990968"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lastRenderedPageBreak/>
        <w:t xml:space="preserve">De manera similar, el resultado de las variables rentabilidad operativa (ROE) y el apalancamiento </w:t>
      </w:r>
      <w:r w:rsidR="00A37B81" w:rsidRPr="00891082">
        <w:rPr>
          <w:rFonts w:ascii="Times New Roman" w:hAnsi="Times New Roman" w:cs="Times New Roman"/>
          <w:sz w:val="24"/>
          <w:szCs w:val="24"/>
        </w:rPr>
        <w:t xml:space="preserve">total </w:t>
      </w:r>
      <w:r w:rsidRPr="00891082">
        <w:rPr>
          <w:rFonts w:ascii="Times New Roman" w:hAnsi="Times New Roman" w:cs="Times New Roman"/>
          <w:sz w:val="24"/>
          <w:szCs w:val="24"/>
        </w:rPr>
        <w:t>(ApT) reafirman que existen diferencias persistentes entre grupos</w:t>
      </w:r>
      <w:r w:rsidR="00A37B81" w:rsidRPr="00891082">
        <w:rPr>
          <w:rFonts w:ascii="Times New Roman" w:hAnsi="Times New Roman" w:cs="Times New Roman"/>
          <w:sz w:val="24"/>
          <w:szCs w:val="24"/>
        </w:rPr>
        <w:t>.</w:t>
      </w:r>
      <w:r w:rsidRPr="00891082">
        <w:rPr>
          <w:rFonts w:ascii="Times New Roman" w:hAnsi="Times New Roman" w:cs="Times New Roman"/>
          <w:sz w:val="24"/>
          <w:szCs w:val="24"/>
        </w:rPr>
        <w:t xml:space="preserve"> </w:t>
      </w:r>
      <w:r w:rsidR="00A37B81" w:rsidRPr="00891082">
        <w:rPr>
          <w:rFonts w:ascii="Times New Roman" w:hAnsi="Times New Roman" w:cs="Times New Roman"/>
          <w:sz w:val="24"/>
          <w:szCs w:val="24"/>
        </w:rPr>
        <w:t>E</w:t>
      </w:r>
      <w:r w:rsidRPr="00891082">
        <w:rPr>
          <w:rFonts w:ascii="Times New Roman" w:hAnsi="Times New Roman" w:cs="Times New Roman"/>
          <w:sz w:val="24"/>
          <w:szCs w:val="24"/>
        </w:rPr>
        <w:t xml:space="preserve">sto implica que las empresas con distinta disposición a reinvertir denotan estructuras de endeudamiento y niveles </w:t>
      </w:r>
      <w:r w:rsidR="00A37B81" w:rsidRPr="00891082">
        <w:rPr>
          <w:rFonts w:ascii="Times New Roman" w:hAnsi="Times New Roman" w:cs="Times New Roman"/>
          <w:sz w:val="24"/>
          <w:szCs w:val="24"/>
        </w:rPr>
        <w:t xml:space="preserve">distintos </w:t>
      </w:r>
      <w:r w:rsidRPr="00891082">
        <w:rPr>
          <w:rFonts w:ascii="Times New Roman" w:hAnsi="Times New Roman" w:cs="Times New Roman"/>
          <w:sz w:val="24"/>
          <w:szCs w:val="24"/>
        </w:rPr>
        <w:t>de retorno para los accionistas, y aunque el apalancamiento podría indicar que se siguen presentando estrategias de endeudamiento tradicionales, coexisten con actividades financieras que otorgan un papel diferenciador.</w:t>
      </w:r>
    </w:p>
    <w:p w14:paraId="7749942B" w14:textId="6EFEED69" w:rsidR="000A1134" w:rsidRPr="00891082" w:rsidRDefault="00990968"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Por su parte, la proporción de activos financieros (PAF) registra el valor más significativo del conjunto</w:t>
      </w:r>
      <w:r w:rsidR="00E5609A" w:rsidRPr="00891082">
        <w:rPr>
          <w:rFonts w:ascii="Times New Roman" w:hAnsi="Times New Roman" w:cs="Times New Roman"/>
          <w:sz w:val="24"/>
          <w:szCs w:val="24"/>
        </w:rPr>
        <w:t>, señalando diferencias claras en el peso relativo que los activos financieros tienen dentro de las estructuras financieras y contables</w:t>
      </w:r>
      <w:r w:rsidR="00A37B81" w:rsidRPr="00891082">
        <w:rPr>
          <w:rFonts w:ascii="Times New Roman" w:hAnsi="Times New Roman" w:cs="Times New Roman"/>
          <w:sz w:val="24"/>
          <w:szCs w:val="24"/>
        </w:rPr>
        <w:t>.</w:t>
      </w:r>
      <w:r w:rsidR="00E5609A" w:rsidRPr="00891082">
        <w:rPr>
          <w:rFonts w:ascii="Times New Roman" w:hAnsi="Times New Roman" w:cs="Times New Roman"/>
          <w:sz w:val="24"/>
          <w:szCs w:val="24"/>
        </w:rPr>
        <w:t xml:space="preserve"> </w:t>
      </w:r>
      <w:r w:rsidR="00A37B81" w:rsidRPr="00891082">
        <w:rPr>
          <w:rFonts w:ascii="Times New Roman" w:hAnsi="Times New Roman" w:cs="Times New Roman"/>
          <w:sz w:val="24"/>
          <w:szCs w:val="24"/>
        </w:rPr>
        <w:t>E</w:t>
      </w:r>
      <w:r w:rsidR="00E5609A" w:rsidRPr="00891082">
        <w:rPr>
          <w:rFonts w:ascii="Times New Roman" w:hAnsi="Times New Roman" w:cs="Times New Roman"/>
          <w:sz w:val="24"/>
          <w:szCs w:val="24"/>
        </w:rPr>
        <w:t xml:space="preserve">n otras palabras, </w:t>
      </w:r>
      <w:r w:rsidR="00A37B81" w:rsidRPr="00891082">
        <w:rPr>
          <w:rFonts w:ascii="Times New Roman" w:hAnsi="Times New Roman" w:cs="Times New Roman"/>
          <w:sz w:val="24"/>
          <w:szCs w:val="24"/>
        </w:rPr>
        <w:t>se puede decir</w:t>
      </w:r>
      <w:r w:rsidR="00E5609A" w:rsidRPr="00891082">
        <w:rPr>
          <w:rFonts w:ascii="Times New Roman" w:hAnsi="Times New Roman" w:cs="Times New Roman"/>
          <w:sz w:val="24"/>
          <w:szCs w:val="24"/>
        </w:rPr>
        <w:t xml:space="preserve"> que las empresas que menos reinvierten operativamente tien</w:t>
      </w:r>
      <w:r w:rsidR="00A37B81" w:rsidRPr="00891082">
        <w:rPr>
          <w:rFonts w:ascii="Times New Roman" w:hAnsi="Times New Roman" w:cs="Times New Roman"/>
          <w:sz w:val="24"/>
          <w:szCs w:val="24"/>
        </w:rPr>
        <w:t>d</w:t>
      </w:r>
      <w:r w:rsidR="00E5609A" w:rsidRPr="00891082">
        <w:rPr>
          <w:rFonts w:ascii="Times New Roman" w:hAnsi="Times New Roman" w:cs="Times New Roman"/>
          <w:sz w:val="24"/>
          <w:szCs w:val="24"/>
        </w:rPr>
        <w:t>en a mantener una mayor proporción de activos financieros</w:t>
      </w:r>
      <w:r w:rsidR="000A1134" w:rsidRPr="00891082">
        <w:rPr>
          <w:rFonts w:ascii="Times New Roman" w:hAnsi="Times New Roman" w:cs="Times New Roman"/>
          <w:sz w:val="24"/>
          <w:szCs w:val="24"/>
        </w:rPr>
        <w:t xml:space="preserve">. </w:t>
      </w:r>
    </w:p>
    <w:p w14:paraId="78D6FAC6" w14:textId="432CB97B" w:rsidR="00931098" w:rsidRDefault="000A1134" w:rsidP="00931098">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 xml:space="preserve">De igual manera y reforzando la premisa de la existencia de financiarización empresarial, los dividendos pagados (DPg) </w:t>
      </w:r>
      <w:r w:rsidR="00360EE6" w:rsidRPr="00891082">
        <w:rPr>
          <w:rFonts w:ascii="Times New Roman" w:hAnsi="Times New Roman" w:cs="Times New Roman"/>
          <w:sz w:val="24"/>
          <w:szCs w:val="24"/>
        </w:rPr>
        <w:t xml:space="preserve">con un </w:t>
      </w:r>
      <w:r w:rsidR="00360EE6" w:rsidRPr="00891082">
        <w:rPr>
          <w:rFonts w:ascii="Times New Roman" w:hAnsi="Times New Roman" w:cs="Times New Roman"/>
          <w:i/>
          <w:iCs/>
          <w:sz w:val="24"/>
          <w:szCs w:val="24"/>
        </w:rPr>
        <w:t>p-value</w:t>
      </w:r>
      <w:r w:rsidR="00360EE6" w:rsidRPr="00891082">
        <w:rPr>
          <w:rFonts w:ascii="Times New Roman" w:hAnsi="Times New Roman" w:cs="Times New Roman"/>
          <w:sz w:val="24"/>
          <w:szCs w:val="24"/>
        </w:rPr>
        <w:t xml:space="preserve"> de </w:t>
      </w:r>
      <w:r w:rsidR="00360EE6" w:rsidRPr="00891082">
        <w:rPr>
          <w:rFonts w:ascii="Times New Roman" w:hAnsi="Times New Roman" w:cs="Times New Roman"/>
          <w:i/>
          <w:iCs/>
          <w:sz w:val="24"/>
          <w:szCs w:val="24"/>
        </w:rPr>
        <w:t>0.072</w:t>
      </w:r>
      <w:r w:rsidR="00360EE6" w:rsidRPr="00891082">
        <w:rPr>
          <w:rFonts w:ascii="Times New Roman" w:hAnsi="Times New Roman" w:cs="Times New Roman"/>
          <w:b/>
          <w:bCs/>
          <w:sz w:val="24"/>
          <w:szCs w:val="24"/>
        </w:rPr>
        <w:t xml:space="preserve">, </w:t>
      </w:r>
      <w:r w:rsidR="00360EE6" w:rsidRPr="00891082">
        <w:rPr>
          <w:rFonts w:ascii="Times New Roman" w:hAnsi="Times New Roman" w:cs="Times New Roman"/>
          <w:sz w:val="24"/>
          <w:szCs w:val="24"/>
        </w:rPr>
        <w:t>muy cerca de lo necesario para considerarse estadísticamente significativo al 5%, muestran una tendencia positiva hacia la financiarización</w:t>
      </w:r>
      <w:r w:rsidR="00A37B81" w:rsidRPr="00891082">
        <w:rPr>
          <w:rFonts w:ascii="Times New Roman" w:hAnsi="Times New Roman" w:cs="Times New Roman"/>
          <w:sz w:val="24"/>
          <w:szCs w:val="24"/>
        </w:rPr>
        <w:t>.</w:t>
      </w:r>
      <w:r w:rsidR="00360EE6" w:rsidRPr="00891082">
        <w:rPr>
          <w:rFonts w:ascii="Times New Roman" w:hAnsi="Times New Roman" w:cs="Times New Roman"/>
          <w:sz w:val="24"/>
          <w:szCs w:val="24"/>
        </w:rPr>
        <w:t xml:space="preserve"> </w:t>
      </w:r>
      <w:r w:rsidR="00A37B81" w:rsidRPr="00891082">
        <w:rPr>
          <w:rFonts w:ascii="Times New Roman" w:hAnsi="Times New Roman" w:cs="Times New Roman"/>
          <w:sz w:val="24"/>
          <w:szCs w:val="24"/>
        </w:rPr>
        <w:t>A</w:t>
      </w:r>
      <w:r w:rsidR="00360EE6" w:rsidRPr="00891082">
        <w:rPr>
          <w:rFonts w:ascii="Times New Roman" w:hAnsi="Times New Roman" w:cs="Times New Roman"/>
          <w:sz w:val="24"/>
          <w:szCs w:val="24"/>
        </w:rPr>
        <w:t xml:space="preserve">unque no se puede afirmar por la falta de diferencias marcadas, </w:t>
      </w:r>
      <w:r w:rsidR="00A37B81" w:rsidRPr="00891082">
        <w:rPr>
          <w:rFonts w:ascii="Times New Roman" w:hAnsi="Times New Roman" w:cs="Times New Roman"/>
          <w:sz w:val="24"/>
          <w:szCs w:val="24"/>
        </w:rPr>
        <w:t xml:space="preserve">sí </w:t>
      </w:r>
      <w:r w:rsidR="00360EE6" w:rsidRPr="00891082">
        <w:rPr>
          <w:rFonts w:ascii="Times New Roman" w:hAnsi="Times New Roman" w:cs="Times New Roman"/>
          <w:sz w:val="24"/>
          <w:szCs w:val="24"/>
        </w:rPr>
        <w:t xml:space="preserve">se puede intuir que la dirección del resultado coincide con la idea de que las empresas con menor reinversión productiva podrían estar orientadas a destinar sus ganancias vía el pago a accionistas, con el fin de incrementar el valor de estos últimos. </w:t>
      </w:r>
    </w:p>
    <w:p w14:paraId="4F4932C0" w14:textId="4D77AD67" w:rsidR="00153EB4" w:rsidRDefault="008B4EEA" w:rsidP="00931098">
      <w:pPr>
        <w:spacing w:line="360" w:lineRule="auto"/>
        <w:jc w:val="both"/>
        <w:rPr>
          <w:rFonts w:ascii="Times New Roman" w:hAnsi="Times New Roman" w:cs="Times New Roman"/>
          <w:sz w:val="24"/>
          <w:szCs w:val="24"/>
        </w:rPr>
      </w:pPr>
      <w:r>
        <w:rPr>
          <w:rFonts w:ascii="Times New Roman" w:hAnsi="Times New Roman" w:cs="Times New Roman"/>
          <w:sz w:val="24"/>
          <w:szCs w:val="24"/>
        </w:rPr>
        <w:t>En el caso de las variables fondos propios (FP), margen neto de ganancias (MgN), cobertura (Co) y el retorno sobre activos (ROA), presentaron valores no significativos.</w:t>
      </w:r>
      <w:r>
        <w:rPr>
          <w:rStyle w:val="Refdenotaalpie"/>
          <w:rFonts w:ascii="Times New Roman" w:hAnsi="Times New Roman" w:cs="Times New Roman"/>
          <w:sz w:val="24"/>
          <w:szCs w:val="24"/>
        </w:rPr>
        <w:footnoteReference w:id="14"/>
      </w:r>
    </w:p>
    <w:p w14:paraId="7466D4D7" w14:textId="69A65B58" w:rsidR="005A319F" w:rsidRPr="00F86C82" w:rsidRDefault="005A319F" w:rsidP="00E25700">
      <w:pPr>
        <w:spacing w:after="120" w:line="240" w:lineRule="auto"/>
        <w:ind w:left="289" w:hanging="289"/>
        <w:jc w:val="center"/>
        <w:rPr>
          <w:rFonts w:ascii="Times New Roman" w:hAnsi="Times New Roman" w:cs="Times New Roman"/>
          <w:b/>
          <w:bCs/>
          <w:sz w:val="20"/>
          <w:szCs w:val="20"/>
        </w:rPr>
      </w:pPr>
      <w:r w:rsidRPr="00E25700">
        <w:rPr>
          <w:rFonts w:ascii="Times New Roman" w:hAnsi="Times New Roman" w:cs="Times New Roman"/>
          <w:b/>
          <w:bCs/>
          <w:sz w:val="20"/>
          <w:szCs w:val="20"/>
        </w:rPr>
        <w:t>Gráfica</w:t>
      </w:r>
      <w:r w:rsidR="00383E1D">
        <w:rPr>
          <w:rFonts w:ascii="Times New Roman" w:hAnsi="Times New Roman" w:cs="Times New Roman"/>
          <w:b/>
          <w:bCs/>
          <w:sz w:val="20"/>
          <w:szCs w:val="20"/>
        </w:rPr>
        <w:t xml:space="preserve"> </w:t>
      </w:r>
      <w:r w:rsidR="00B60E72">
        <w:rPr>
          <w:rFonts w:ascii="Times New Roman" w:hAnsi="Times New Roman" w:cs="Times New Roman"/>
          <w:b/>
          <w:bCs/>
          <w:sz w:val="20"/>
          <w:szCs w:val="20"/>
        </w:rPr>
        <w:t>3</w:t>
      </w:r>
      <w:r w:rsidRPr="00E25700">
        <w:rPr>
          <w:rFonts w:ascii="Times New Roman" w:hAnsi="Times New Roman" w:cs="Times New Roman"/>
          <w:b/>
          <w:bCs/>
          <w:sz w:val="20"/>
          <w:szCs w:val="20"/>
        </w:rPr>
        <w:t xml:space="preserve">. </w:t>
      </w:r>
      <w:r w:rsidRPr="00F3072E">
        <w:rPr>
          <w:rFonts w:ascii="Times New Roman" w:hAnsi="Times New Roman" w:cs="Times New Roman"/>
          <w:iCs/>
          <w:sz w:val="20"/>
          <w:szCs w:val="20"/>
        </w:rPr>
        <w:t>Prueba de Kruskall-Wallis para muestras independientes</w:t>
      </w:r>
    </w:p>
    <w:p w14:paraId="252FC75A" w14:textId="22B85B67" w:rsidR="005A319F" w:rsidRPr="00891082" w:rsidRDefault="001F359C" w:rsidP="00F3072E">
      <w:pPr>
        <w:spacing w:after="0" w:line="240" w:lineRule="auto"/>
        <w:rPr>
          <w:rFonts w:ascii="Times New Roman" w:hAnsi="Times New Roman" w:cs="Times New Roman"/>
          <w:sz w:val="24"/>
          <w:szCs w:val="24"/>
        </w:rPr>
      </w:pPr>
      <w:r w:rsidRPr="001F359C">
        <w:rPr>
          <w:noProof/>
          <w:sz w:val="24"/>
          <w:szCs w:val="24"/>
          <w:lang w:val="en-US"/>
        </w:rPr>
        <mc:AlternateContent>
          <mc:Choice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Requires="cx1">
            <w:drawing>
              <wp:inline distT="0" distB="0" distL="0" distR="0" wp14:anchorId="0CEEAEF9" wp14:editId="71BBD0CA">
                <wp:extent cx="2894400" cy="1512000"/>
                <wp:effectExtent l="0" t="0" r="1270" b="12065"/>
                <wp:docPr id="37" name="Gráfico 37"/>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9"/>
                  </a:graphicData>
                </a:graphic>
              </wp:inline>
            </w:drawing>
          </mc:Choice>
          <mc:Fallback>
            <w:drawing>
              <wp:inline distT="0" distB="0" distL="0" distR="0" wp14:anchorId="0CEEAEF9" wp14:editId="71BBD0CA">
                <wp:extent cx="2894400" cy="1512000"/>
                <wp:effectExtent l="0" t="0" r="1270" b="12065"/>
                <wp:docPr id="37" name="Gráfico 37"/>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7" name="Gráfico 37"/>
                        <pic:cNvPicPr>
                          <a:picLocks noGrp="1" noRot="1" noChangeAspect="1" noMove="1" noResize="1" noEditPoints="1" noAdjustHandles="1" noChangeArrowheads="1" noChangeShapeType="1"/>
                        </pic:cNvPicPr>
                      </pic:nvPicPr>
                      <pic:blipFill>
                        <a:blip r:embed="rId40"/>
                        <a:stretch>
                          <a:fillRect/>
                        </a:stretch>
                      </pic:blipFill>
                      <pic:spPr>
                        <a:xfrm>
                          <a:off x="0" y="0"/>
                          <a:ext cx="2894330" cy="1511935"/>
                        </a:xfrm>
                        <a:prstGeom prst="rect">
                          <a:avLst/>
                        </a:prstGeom>
                      </pic:spPr>
                    </pic:pic>
                  </a:graphicData>
                </a:graphic>
              </wp:inline>
            </w:drawing>
          </mc:Fallback>
        </mc:AlternateContent>
      </w:r>
      <w:r w:rsidR="00450B61" w:rsidRPr="001F359C">
        <w:rPr>
          <w:noProof/>
          <w:sz w:val="24"/>
          <w:szCs w:val="24"/>
          <w:lang w:val="en-US"/>
        </w:rPr>
        <mc:AlternateContent>
          <mc:Choice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Requires="cx1">
            <w:drawing>
              <wp:inline distT="0" distB="0" distL="0" distR="0" wp14:anchorId="13C68D56" wp14:editId="40C64DE8">
                <wp:extent cx="2894400" cy="1512000"/>
                <wp:effectExtent l="0" t="0" r="1270" b="12065"/>
                <wp:docPr id="38" name="Gráfico 38"/>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1"/>
                  </a:graphicData>
                </a:graphic>
              </wp:inline>
            </w:drawing>
          </mc:Choice>
          <mc:Fallback>
            <w:drawing>
              <wp:inline distT="0" distB="0" distL="0" distR="0" wp14:anchorId="13C68D56" wp14:editId="40C64DE8">
                <wp:extent cx="2894400" cy="1512000"/>
                <wp:effectExtent l="0" t="0" r="1270" b="12065"/>
                <wp:docPr id="38" name="Gráfico 38"/>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8" name="Gráfico 38"/>
                        <pic:cNvPicPr>
                          <a:picLocks noGrp="1" noRot="1" noChangeAspect="1" noMove="1" noResize="1" noEditPoints="1" noAdjustHandles="1" noChangeArrowheads="1" noChangeShapeType="1"/>
                        </pic:cNvPicPr>
                      </pic:nvPicPr>
                      <pic:blipFill>
                        <a:blip r:embed="rId42"/>
                        <a:stretch>
                          <a:fillRect/>
                        </a:stretch>
                      </pic:blipFill>
                      <pic:spPr>
                        <a:xfrm>
                          <a:off x="0" y="0"/>
                          <a:ext cx="2894330" cy="1511935"/>
                        </a:xfrm>
                        <a:prstGeom prst="rect">
                          <a:avLst/>
                        </a:prstGeom>
                      </pic:spPr>
                    </pic:pic>
                  </a:graphicData>
                </a:graphic>
              </wp:inline>
            </w:drawing>
          </mc:Fallback>
        </mc:AlternateContent>
      </w:r>
    </w:p>
    <w:p w14:paraId="4ADE1B7D" w14:textId="3CE3FB4D" w:rsidR="005A319F" w:rsidRPr="00891082" w:rsidRDefault="00F02E80" w:rsidP="00556B1F">
      <w:pPr>
        <w:spacing w:after="0" w:line="240" w:lineRule="auto"/>
        <w:ind w:left="1416" w:firstLine="708"/>
        <w:jc w:val="both"/>
        <w:rPr>
          <w:rFonts w:ascii="Times New Roman" w:hAnsi="Times New Roman" w:cs="Times New Roman"/>
          <w:b/>
          <w:bCs/>
          <w:sz w:val="24"/>
          <w:szCs w:val="24"/>
        </w:rPr>
      </w:pPr>
      <w:r>
        <w:rPr>
          <w:rFonts w:ascii="Times New Roman" w:hAnsi="Times New Roman" w:cs="Times New Roman"/>
          <w:b/>
          <w:bCs/>
          <w:sz w:val="24"/>
          <w:szCs w:val="24"/>
        </w:rPr>
        <w:t>A</w:t>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Pr>
          <w:rFonts w:ascii="Times New Roman" w:hAnsi="Times New Roman" w:cs="Times New Roman"/>
          <w:b/>
          <w:bCs/>
          <w:sz w:val="24"/>
          <w:szCs w:val="24"/>
        </w:rPr>
        <w:t>B</w:t>
      </w:r>
    </w:p>
    <w:p w14:paraId="308E23E2" w14:textId="67392F24" w:rsidR="000963C4" w:rsidRPr="00891082" w:rsidRDefault="00450B61" w:rsidP="000963C4">
      <w:pPr>
        <w:spacing w:after="0" w:line="240" w:lineRule="auto"/>
        <w:jc w:val="center"/>
        <w:rPr>
          <w:rFonts w:ascii="Times New Roman" w:hAnsi="Times New Roman" w:cs="Times New Roman"/>
          <w:sz w:val="24"/>
          <w:szCs w:val="24"/>
        </w:rPr>
      </w:pPr>
      <w:r w:rsidRPr="001F359C">
        <w:rPr>
          <w:noProof/>
          <w:sz w:val="24"/>
          <w:szCs w:val="24"/>
          <w:lang w:val="en-US"/>
        </w:rPr>
        <w:lastRenderedPageBreak/>
        <mc:AlternateContent>
          <mc:Choice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Requires="cx1">
            <w:drawing>
              <wp:inline distT="0" distB="0" distL="0" distR="0" wp14:anchorId="6DAE3477" wp14:editId="60C9C691">
                <wp:extent cx="2894400" cy="1512000"/>
                <wp:effectExtent l="0" t="0" r="1270" b="12065"/>
                <wp:docPr id="39" name="Gráfico 39"/>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7"/>
                  </a:graphicData>
                </a:graphic>
              </wp:inline>
            </w:drawing>
          </mc:Choice>
          <mc:Fallback>
            <w:drawing>
              <wp:inline distT="0" distB="0" distL="0" distR="0" wp14:anchorId="6DAE3477" wp14:editId="60C9C691">
                <wp:extent cx="2894400" cy="1512000"/>
                <wp:effectExtent l="0" t="0" r="1270" b="12065"/>
                <wp:docPr id="39" name="Gráfico 39"/>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9" name="Gráfico 39"/>
                        <pic:cNvPicPr>
                          <a:picLocks noGrp="1" noRot="1" noChangeAspect="1" noMove="1" noResize="1" noEditPoints="1" noAdjustHandles="1" noChangeArrowheads="1" noChangeShapeType="1"/>
                        </pic:cNvPicPr>
                      </pic:nvPicPr>
                      <pic:blipFill>
                        <a:blip r:embed="rId48"/>
                        <a:stretch>
                          <a:fillRect/>
                        </a:stretch>
                      </pic:blipFill>
                      <pic:spPr>
                        <a:xfrm>
                          <a:off x="0" y="0"/>
                          <a:ext cx="2894330" cy="1511935"/>
                        </a:xfrm>
                        <a:prstGeom prst="rect">
                          <a:avLst/>
                        </a:prstGeom>
                      </pic:spPr>
                    </pic:pic>
                  </a:graphicData>
                </a:graphic>
              </wp:inline>
            </w:drawing>
          </mc:Fallback>
        </mc:AlternateContent>
      </w:r>
      <w:r w:rsidRPr="001F359C">
        <w:rPr>
          <w:noProof/>
          <w:sz w:val="24"/>
          <w:szCs w:val="24"/>
          <w:lang w:val="en-US"/>
        </w:rPr>
        <mc:AlternateContent>
          <mc:Choice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Requires="cx1">
            <w:drawing>
              <wp:inline distT="0" distB="0" distL="0" distR="0" wp14:anchorId="32E73EBF" wp14:editId="1535437A">
                <wp:extent cx="2894400" cy="1512000"/>
                <wp:effectExtent l="0" t="0" r="1270" b="12065"/>
                <wp:docPr id="40" name="Gráfico 40"/>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9"/>
                  </a:graphicData>
                </a:graphic>
              </wp:inline>
            </w:drawing>
          </mc:Choice>
          <mc:Fallback>
            <w:drawing>
              <wp:inline distT="0" distB="0" distL="0" distR="0" wp14:anchorId="32E73EBF" wp14:editId="1535437A">
                <wp:extent cx="2894400" cy="1512000"/>
                <wp:effectExtent l="0" t="0" r="1270" b="12065"/>
                <wp:docPr id="40" name="Gráfico 40"/>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0" name="Gráfico 40"/>
                        <pic:cNvPicPr>
                          <a:picLocks noGrp="1" noRot="1" noChangeAspect="1" noMove="1" noResize="1" noEditPoints="1" noAdjustHandles="1" noChangeArrowheads="1" noChangeShapeType="1"/>
                        </pic:cNvPicPr>
                      </pic:nvPicPr>
                      <pic:blipFill>
                        <a:blip r:embed="rId50"/>
                        <a:stretch>
                          <a:fillRect/>
                        </a:stretch>
                      </pic:blipFill>
                      <pic:spPr>
                        <a:xfrm>
                          <a:off x="0" y="0"/>
                          <a:ext cx="2894330" cy="1511935"/>
                        </a:xfrm>
                        <a:prstGeom prst="rect">
                          <a:avLst/>
                        </a:prstGeom>
                      </pic:spPr>
                    </pic:pic>
                  </a:graphicData>
                </a:graphic>
              </wp:inline>
            </w:drawing>
          </mc:Fallback>
        </mc:AlternateContent>
      </w:r>
    </w:p>
    <w:p w14:paraId="7134924E" w14:textId="00E46DFB" w:rsidR="005A319F" w:rsidRPr="00891082" w:rsidRDefault="00F02E80" w:rsidP="00556B1F">
      <w:pPr>
        <w:spacing w:after="0" w:line="240" w:lineRule="auto"/>
        <w:ind w:left="2130"/>
        <w:jc w:val="both"/>
        <w:rPr>
          <w:rFonts w:ascii="Times New Roman" w:hAnsi="Times New Roman" w:cs="Times New Roman"/>
          <w:b/>
          <w:bCs/>
          <w:sz w:val="24"/>
          <w:szCs w:val="24"/>
        </w:rPr>
      </w:pPr>
      <w:r>
        <w:rPr>
          <w:rFonts w:ascii="Times New Roman" w:hAnsi="Times New Roman" w:cs="Times New Roman"/>
          <w:b/>
          <w:bCs/>
          <w:sz w:val="24"/>
          <w:szCs w:val="24"/>
        </w:rPr>
        <w:t>C</w:t>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Pr>
          <w:rFonts w:ascii="Times New Roman" w:hAnsi="Times New Roman" w:cs="Times New Roman"/>
          <w:b/>
          <w:bCs/>
          <w:sz w:val="24"/>
          <w:szCs w:val="24"/>
        </w:rPr>
        <w:t>D</w:t>
      </w:r>
    </w:p>
    <w:p w14:paraId="728B9AF5" w14:textId="3527FE2F" w:rsidR="005A319F" w:rsidRPr="00E25700" w:rsidRDefault="005A319F" w:rsidP="00F32248">
      <w:pPr>
        <w:spacing w:line="360" w:lineRule="auto"/>
        <w:jc w:val="center"/>
        <w:rPr>
          <w:rFonts w:ascii="Times New Roman" w:hAnsi="Times New Roman" w:cs="Times New Roman"/>
          <w:sz w:val="20"/>
          <w:szCs w:val="20"/>
        </w:rPr>
      </w:pPr>
      <w:r w:rsidRPr="00E25700">
        <w:rPr>
          <w:rFonts w:ascii="Times New Roman" w:hAnsi="Times New Roman" w:cs="Times New Roman"/>
          <w:sz w:val="20"/>
          <w:szCs w:val="20"/>
        </w:rPr>
        <w:t>Fuente: Elaboración propia.</w:t>
      </w:r>
      <w:bookmarkStart w:id="1" w:name="_GoBack"/>
      <w:bookmarkEnd w:id="1"/>
    </w:p>
    <w:p w14:paraId="5A4F334E" w14:textId="17D27104" w:rsidR="005A319F" w:rsidRPr="00891082" w:rsidRDefault="005A319F"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 xml:space="preserve">Como se puede observar en la gráfica </w:t>
      </w:r>
      <w:r w:rsidR="00B60E72">
        <w:rPr>
          <w:rFonts w:ascii="Times New Roman" w:hAnsi="Times New Roman" w:cs="Times New Roman"/>
          <w:sz w:val="24"/>
          <w:szCs w:val="24"/>
        </w:rPr>
        <w:t>3</w:t>
      </w:r>
      <w:r w:rsidR="00383E1D">
        <w:rPr>
          <w:rFonts w:ascii="Times New Roman" w:hAnsi="Times New Roman" w:cs="Times New Roman"/>
          <w:sz w:val="24"/>
          <w:szCs w:val="24"/>
        </w:rPr>
        <w:t>.</w:t>
      </w:r>
      <w:r w:rsidR="00F02E80">
        <w:rPr>
          <w:rFonts w:ascii="Times New Roman" w:hAnsi="Times New Roman" w:cs="Times New Roman"/>
          <w:sz w:val="24"/>
          <w:szCs w:val="24"/>
        </w:rPr>
        <w:t>A</w:t>
      </w:r>
      <w:r w:rsidR="00AE7630" w:rsidRPr="00891082">
        <w:rPr>
          <w:rFonts w:ascii="Times New Roman" w:hAnsi="Times New Roman" w:cs="Times New Roman"/>
          <w:sz w:val="24"/>
          <w:szCs w:val="24"/>
        </w:rPr>
        <w:t xml:space="preserve"> para rentabilidad operativa, existe una diferencia sustancial en cuanto a las empresas que tienen una media y baja disposición a reinvertir contra las que se clasifican con una baja disposición</w:t>
      </w:r>
      <w:r w:rsidR="00A37B81" w:rsidRPr="00891082">
        <w:rPr>
          <w:rFonts w:ascii="Times New Roman" w:hAnsi="Times New Roman" w:cs="Times New Roman"/>
          <w:sz w:val="24"/>
          <w:szCs w:val="24"/>
        </w:rPr>
        <w:t>.</w:t>
      </w:r>
      <w:r w:rsidR="00AE7630" w:rsidRPr="00891082">
        <w:rPr>
          <w:rFonts w:ascii="Times New Roman" w:hAnsi="Times New Roman" w:cs="Times New Roman"/>
          <w:sz w:val="24"/>
          <w:szCs w:val="24"/>
        </w:rPr>
        <w:t xml:space="preserve"> </w:t>
      </w:r>
      <w:r w:rsidR="00A37B81" w:rsidRPr="00891082">
        <w:rPr>
          <w:rFonts w:ascii="Times New Roman" w:hAnsi="Times New Roman" w:cs="Times New Roman"/>
          <w:sz w:val="24"/>
          <w:szCs w:val="24"/>
        </w:rPr>
        <w:t>Esto indica</w:t>
      </w:r>
      <w:r w:rsidR="005F5203" w:rsidRPr="00891082">
        <w:rPr>
          <w:rFonts w:ascii="Times New Roman" w:hAnsi="Times New Roman" w:cs="Times New Roman"/>
          <w:sz w:val="24"/>
          <w:szCs w:val="24"/>
        </w:rPr>
        <w:t xml:space="preserve"> </w:t>
      </w:r>
      <w:r w:rsidR="00AF4AEB" w:rsidRPr="00891082">
        <w:rPr>
          <w:rFonts w:ascii="Times New Roman" w:hAnsi="Times New Roman" w:cs="Times New Roman"/>
          <w:sz w:val="24"/>
          <w:szCs w:val="24"/>
        </w:rPr>
        <w:t>que,</w:t>
      </w:r>
      <w:r w:rsidR="005F5203" w:rsidRPr="00891082">
        <w:rPr>
          <w:rFonts w:ascii="Times New Roman" w:hAnsi="Times New Roman" w:cs="Times New Roman"/>
          <w:sz w:val="24"/>
          <w:szCs w:val="24"/>
        </w:rPr>
        <w:t xml:space="preserve"> aunque las empresas en general resultan ser operativamente eficientes y mantener márgenes positivos en su actividad productiva, la rentabilidad de la empresa proviene de la posición en la que se encuentra al día de hoy con su forma de operar actual, pero no resulta ser sinónimo de que la estrategia de asignación de recursos priorice el crecimiento productivo. Tal como lo señala</w:t>
      </w:r>
      <w:r w:rsidR="00F8697D" w:rsidRPr="0089108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"/>
          <w:id w:val="-2079201380"/>
          <w:placeholder>
            <w:docPart w:val="DefaultPlaceholder_-1854013440"/>
          </w:placeholder>
        </w:sdtPr>
        <w:sdtEndPr/>
        <w:sdtContent>
          <w:r w:rsidR="00F8697D" w:rsidRPr="00891082">
            <w:rPr>
              <w:rFonts w:ascii="Times New Roman" w:hAnsi="Times New Roman" w:cs="Times New Roman"/>
              <w:color w:val="000000"/>
              <w:sz w:val="24"/>
              <w:szCs w:val="24"/>
            </w:rPr>
            <w:t>Mendoza Hernández (2010)</w:t>
          </w:r>
        </w:sdtContent>
      </w:sdt>
      <w:r w:rsidR="005F5203" w:rsidRPr="00891082">
        <w:rPr>
          <w:rFonts w:ascii="Times New Roman" w:hAnsi="Times New Roman" w:cs="Times New Roman"/>
          <w:sz w:val="24"/>
          <w:szCs w:val="24"/>
        </w:rPr>
        <w:t>, es muy probable que al ser empresas consolidadas y en algunos casos oligopólicas, presenten una dinámica fuerte de producción que les ha proporcionado posición estable financieramente</w:t>
      </w:r>
      <w:r w:rsidR="00B13B9B" w:rsidRPr="00891082">
        <w:rPr>
          <w:rFonts w:ascii="Times New Roman" w:hAnsi="Times New Roman" w:cs="Times New Roman"/>
          <w:sz w:val="24"/>
          <w:szCs w:val="24"/>
        </w:rPr>
        <w:t>;</w:t>
      </w:r>
      <w:r w:rsidR="005F5203" w:rsidRPr="00891082">
        <w:rPr>
          <w:rFonts w:ascii="Times New Roman" w:hAnsi="Times New Roman" w:cs="Times New Roman"/>
          <w:sz w:val="24"/>
          <w:szCs w:val="24"/>
        </w:rPr>
        <w:t xml:space="preserve"> sin embargo, esto mismo es lo que puede facilitar obtener financiamiento</w:t>
      </w:r>
      <w:r w:rsidR="007339BF" w:rsidRPr="00891082">
        <w:rPr>
          <w:rFonts w:ascii="Times New Roman" w:hAnsi="Times New Roman" w:cs="Times New Roman"/>
          <w:sz w:val="24"/>
          <w:szCs w:val="24"/>
        </w:rPr>
        <w:t xml:space="preserve"> mediante su participación en mercados financieros.</w:t>
      </w:r>
    </w:p>
    <w:p w14:paraId="01556B05" w14:textId="0CE5ED26" w:rsidR="007339BF" w:rsidRDefault="007339BF" w:rsidP="00BB0436">
      <w:pPr>
        <w:spacing w:line="360" w:lineRule="auto"/>
        <w:jc w:val="both"/>
        <w:rPr>
          <w:rFonts w:ascii="Times New Roman" w:hAnsi="Times New Roman" w:cs="Times New Roman"/>
          <w:color w:val="000000"/>
          <w:sz w:val="24"/>
          <w:szCs w:val="24"/>
        </w:rPr>
      </w:pPr>
      <w:r w:rsidRPr="00891082">
        <w:rPr>
          <w:rFonts w:ascii="Times New Roman" w:hAnsi="Times New Roman" w:cs="Times New Roman"/>
          <w:sz w:val="24"/>
          <w:szCs w:val="24"/>
        </w:rPr>
        <w:t>Es notorio que las empresas con una baja disposición a reinvertir mant</w:t>
      </w:r>
      <w:r w:rsidR="0066423D" w:rsidRPr="00891082">
        <w:rPr>
          <w:rFonts w:ascii="Times New Roman" w:hAnsi="Times New Roman" w:cs="Times New Roman"/>
          <w:sz w:val="24"/>
          <w:szCs w:val="24"/>
        </w:rPr>
        <w:t>ienen</w:t>
      </w:r>
      <w:r w:rsidRPr="00891082">
        <w:rPr>
          <w:rFonts w:ascii="Times New Roman" w:hAnsi="Times New Roman" w:cs="Times New Roman"/>
          <w:sz w:val="24"/>
          <w:szCs w:val="24"/>
        </w:rPr>
        <w:t xml:space="preserve"> en su régimen de acumulación </w:t>
      </w:r>
      <w:r w:rsidR="008435FF" w:rsidRPr="00891082">
        <w:rPr>
          <w:rFonts w:ascii="Times New Roman" w:hAnsi="Times New Roman" w:cs="Times New Roman"/>
          <w:sz w:val="24"/>
          <w:szCs w:val="24"/>
        </w:rPr>
        <w:t>poca</w:t>
      </w:r>
      <w:r w:rsidRPr="00891082">
        <w:rPr>
          <w:rFonts w:ascii="Times New Roman" w:hAnsi="Times New Roman" w:cs="Times New Roman"/>
          <w:sz w:val="24"/>
          <w:szCs w:val="24"/>
        </w:rPr>
        <w:t xml:space="preserve"> cantidad de activos</w:t>
      </w:r>
      <w:r w:rsidR="008435FF" w:rsidRPr="00891082">
        <w:rPr>
          <w:rFonts w:ascii="Times New Roman" w:hAnsi="Times New Roman" w:cs="Times New Roman"/>
          <w:sz w:val="24"/>
          <w:szCs w:val="24"/>
        </w:rPr>
        <w:t xml:space="preserve"> fijos</w:t>
      </w:r>
      <w:r w:rsidR="008B4EEA">
        <w:rPr>
          <w:rFonts w:ascii="Times New Roman" w:hAnsi="Times New Roman" w:cs="Times New Roman"/>
          <w:sz w:val="24"/>
          <w:szCs w:val="24"/>
        </w:rPr>
        <w:t xml:space="preserve"> (gráfica </w:t>
      </w:r>
      <w:r w:rsidR="00B60E72">
        <w:rPr>
          <w:rFonts w:ascii="Times New Roman" w:hAnsi="Times New Roman" w:cs="Times New Roman"/>
          <w:sz w:val="24"/>
          <w:szCs w:val="24"/>
        </w:rPr>
        <w:t>3</w:t>
      </w:r>
      <w:r w:rsidR="00F35774">
        <w:rPr>
          <w:rFonts w:ascii="Times New Roman" w:hAnsi="Times New Roman" w:cs="Times New Roman"/>
          <w:sz w:val="24"/>
          <w:szCs w:val="24"/>
        </w:rPr>
        <w:t>.</w:t>
      </w:r>
      <w:r w:rsidR="008B4EEA">
        <w:rPr>
          <w:rFonts w:ascii="Times New Roman" w:hAnsi="Times New Roman" w:cs="Times New Roman"/>
          <w:sz w:val="24"/>
          <w:szCs w:val="24"/>
        </w:rPr>
        <w:t>B)</w:t>
      </w:r>
      <w:r w:rsidR="0066423D" w:rsidRPr="00891082">
        <w:rPr>
          <w:rFonts w:ascii="Times New Roman" w:hAnsi="Times New Roman" w:cs="Times New Roman"/>
          <w:sz w:val="24"/>
          <w:szCs w:val="24"/>
        </w:rPr>
        <w:t>.</w:t>
      </w:r>
      <w:r w:rsidR="008435FF" w:rsidRPr="00891082">
        <w:rPr>
          <w:rFonts w:ascii="Times New Roman" w:hAnsi="Times New Roman" w:cs="Times New Roman"/>
          <w:sz w:val="24"/>
          <w:szCs w:val="24"/>
        </w:rPr>
        <w:t xml:space="preserve"> </w:t>
      </w:r>
      <w:r w:rsidR="0066423D" w:rsidRPr="00891082">
        <w:rPr>
          <w:rFonts w:ascii="Times New Roman" w:hAnsi="Times New Roman" w:cs="Times New Roman"/>
          <w:sz w:val="24"/>
          <w:szCs w:val="24"/>
        </w:rPr>
        <w:t>A</w:t>
      </w:r>
      <w:r w:rsidR="008435FF" w:rsidRPr="00891082">
        <w:rPr>
          <w:rFonts w:ascii="Times New Roman" w:hAnsi="Times New Roman" w:cs="Times New Roman"/>
          <w:sz w:val="24"/>
          <w:szCs w:val="24"/>
        </w:rPr>
        <w:t xml:space="preserve">lgunos </w:t>
      </w:r>
      <w:r w:rsidR="00AA46F8">
        <w:rPr>
          <w:rFonts w:ascii="Times New Roman" w:hAnsi="Times New Roman" w:cs="Times New Roman"/>
          <w:sz w:val="24"/>
          <w:szCs w:val="24"/>
        </w:rPr>
        <w:t xml:space="preserve">estudios </w:t>
      </w:r>
      <w:r w:rsidR="008435FF" w:rsidRPr="00891082">
        <w:rPr>
          <w:rFonts w:ascii="Times New Roman" w:hAnsi="Times New Roman" w:cs="Times New Roman"/>
          <w:sz w:val="24"/>
          <w:szCs w:val="24"/>
        </w:rPr>
        <w:t xml:space="preserve">mencionan </w:t>
      </w:r>
      <w:r w:rsidR="00AF4AEB" w:rsidRPr="00891082">
        <w:rPr>
          <w:rFonts w:ascii="Times New Roman" w:hAnsi="Times New Roman" w:cs="Times New Roman"/>
          <w:sz w:val="24"/>
          <w:szCs w:val="24"/>
        </w:rPr>
        <w:t>que,</w:t>
      </w:r>
      <w:r w:rsidR="008435FF" w:rsidRPr="00891082">
        <w:rPr>
          <w:rFonts w:ascii="Times New Roman" w:hAnsi="Times New Roman" w:cs="Times New Roman"/>
          <w:sz w:val="24"/>
          <w:szCs w:val="24"/>
        </w:rPr>
        <w:t xml:space="preserve"> aunque la magnitud</w:t>
      </w:r>
      <w:r w:rsidR="00AA46F8">
        <w:rPr>
          <w:rFonts w:ascii="Times New Roman" w:hAnsi="Times New Roman" w:cs="Times New Roman"/>
          <w:sz w:val="24"/>
          <w:szCs w:val="24"/>
        </w:rPr>
        <w:t xml:space="preserve"> </w:t>
      </w:r>
      <w:r w:rsidR="008435FF" w:rsidRPr="00891082">
        <w:rPr>
          <w:rFonts w:ascii="Times New Roman" w:hAnsi="Times New Roman" w:cs="Times New Roman"/>
          <w:sz w:val="24"/>
          <w:szCs w:val="24"/>
        </w:rPr>
        <w:t>y los mecanismos son diferentes entre los sectores</w:t>
      </w:r>
      <w:r w:rsidR="00AA46F8">
        <w:rPr>
          <w:rFonts w:ascii="Times New Roman" w:hAnsi="Times New Roman" w:cs="Times New Roman"/>
          <w:sz w:val="24"/>
          <w:szCs w:val="24"/>
        </w:rPr>
        <w:t xml:space="preserve">, </w:t>
      </w:r>
      <w:r w:rsidR="008435FF" w:rsidRPr="00891082">
        <w:rPr>
          <w:rFonts w:ascii="Times New Roman" w:hAnsi="Times New Roman" w:cs="Times New Roman"/>
          <w:sz w:val="24"/>
          <w:szCs w:val="24"/>
        </w:rPr>
        <w:t>la disminución de estos activos no es un tema menor, que solo se defina por la propia reducción de inversión hacia la actividad productiva, sino que refleja una reorientación de la estrategia corporativa</w:t>
      </w:r>
      <w:r w:rsidR="00F8697D" w:rsidRPr="0089108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"/>
          <w:id w:val="656577228"/>
          <w:placeholder>
            <w:docPart w:val="DefaultPlaceholder_-1854013440"/>
          </w:placeholder>
        </w:sdtPr>
        <w:sdtEndPr/>
        <w:sdtContent>
          <w:r w:rsidR="00F8697D" w:rsidRPr="00891082">
            <w:rPr>
              <w:rFonts w:ascii="Times New Roman" w:hAnsi="Times New Roman" w:cs="Times New Roman"/>
              <w:color w:val="000000"/>
              <w:sz w:val="24"/>
              <w:szCs w:val="24"/>
            </w:rPr>
            <w:t>(Klinge,</w:t>
          </w:r>
          <w:r w:rsidR="00860E88">
            <w:rPr>
              <w:rFonts w:ascii="Times New Roman" w:hAnsi="Times New Roman" w:cs="Times New Roman"/>
              <w:color w:val="000000"/>
              <w:sz w:val="24"/>
              <w:szCs w:val="24"/>
            </w:rPr>
            <w:t xml:space="preserve"> Fernandez y Aalbers</w:t>
          </w:r>
          <w:r w:rsidR="00F8697D" w:rsidRPr="00891082">
            <w:rPr>
              <w:rFonts w:ascii="Times New Roman" w:hAnsi="Times New Roman" w:cs="Times New Roman"/>
              <w:color w:val="000000"/>
              <w:sz w:val="24"/>
              <w:szCs w:val="24"/>
            </w:rPr>
            <w:t xml:space="preserve"> 2020)</w:t>
          </w:r>
        </w:sdtContent>
      </w:sdt>
      <w:r w:rsidR="00F8697D" w:rsidRPr="00891082">
        <w:rPr>
          <w:rFonts w:ascii="Times New Roman" w:hAnsi="Times New Roman" w:cs="Times New Roman"/>
          <w:color w:val="000000"/>
          <w:sz w:val="24"/>
          <w:szCs w:val="24"/>
        </w:rPr>
        <w:t>.</w:t>
      </w:r>
    </w:p>
    <w:p w14:paraId="30547CE5" w14:textId="21633944" w:rsidR="004727B2" w:rsidRPr="00891082" w:rsidRDefault="004727B2" w:rsidP="004727B2">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El apalancamiento total</w:t>
      </w:r>
      <w:r>
        <w:rPr>
          <w:rFonts w:ascii="Times New Roman" w:hAnsi="Times New Roman" w:cs="Times New Roman"/>
          <w:sz w:val="24"/>
          <w:szCs w:val="24"/>
        </w:rPr>
        <w:t xml:space="preserve"> (gráfica </w:t>
      </w:r>
      <w:r w:rsidR="00B60E72">
        <w:rPr>
          <w:rFonts w:ascii="Times New Roman" w:hAnsi="Times New Roman" w:cs="Times New Roman"/>
          <w:sz w:val="24"/>
          <w:szCs w:val="24"/>
        </w:rPr>
        <w:t>3</w:t>
      </w:r>
      <w:r>
        <w:rPr>
          <w:rFonts w:ascii="Times New Roman" w:hAnsi="Times New Roman" w:cs="Times New Roman"/>
          <w:sz w:val="24"/>
          <w:szCs w:val="24"/>
        </w:rPr>
        <w:t>.C)</w:t>
      </w:r>
      <w:r w:rsidRPr="00891082">
        <w:rPr>
          <w:rFonts w:ascii="Times New Roman" w:hAnsi="Times New Roman" w:cs="Times New Roman"/>
          <w:sz w:val="24"/>
          <w:szCs w:val="24"/>
        </w:rPr>
        <w:t xml:space="preserve"> muestra que existe una tendencia al financiamiento clásico, pero no limita a las empresas a presentar esta estrategia como la única obtención de recursos adicionales. </w:t>
      </w:r>
    </w:p>
    <w:p w14:paraId="5255A2B5" w14:textId="7698A218" w:rsidR="004727B2" w:rsidRPr="00DA3CD3" w:rsidRDefault="004727B2"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Por último, los ingresos financieros</w:t>
      </w:r>
      <w:r>
        <w:rPr>
          <w:rFonts w:ascii="Times New Roman" w:hAnsi="Times New Roman" w:cs="Times New Roman"/>
          <w:sz w:val="24"/>
          <w:szCs w:val="24"/>
        </w:rPr>
        <w:t xml:space="preserve"> (gráfica </w:t>
      </w:r>
      <w:r w:rsidR="00B60E72">
        <w:rPr>
          <w:rFonts w:ascii="Times New Roman" w:hAnsi="Times New Roman" w:cs="Times New Roman"/>
          <w:sz w:val="24"/>
          <w:szCs w:val="24"/>
        </w:rPr>
        <w:t>3</w:t>
      </w:r>
      <w:r>
        <w:rPr>
          <w:rFonts w:ascii="Times New Roman" w:hAnsi="Times New Roman" w:cs="Times New Roman"/>
          <w:sz w:val="24"/>
          <w:szCs w:val="24"/>
        </w:rPr>
        <w:t>.D)</w:t>
      </w:r>
      <w:r w:rsidRPr="00891082">
        <w:rPr>
          <w:rFonts w:ascii="Times New Roman" w:hAnsi="Times New Roman" w:cs="Times New Roman"/>
          <w:sz w:val="24"/>
          <w:szCs w:val="24"/>
        </w:rPr>
        <w:t xml:space="preserve"> resultan ser la piedra angular de esta discusión, esta proporción de ingresos que mantienen las empresas es inigualable en el grupo de una baja disposición a reinvertir. No se puede evitar pensar que a medida que los ingresos financieros cobran </w:t>
      </w:r>
      <w:r w:rsidRPr="00891082">
        <w:rPr>
          <w:rFonts w:ascii="Times New Roman" w:hAnsi="Times New Roman" w:cs="Times New Roman"/>
          <w:sz w:val="24"/>
          <w:szCs w:val="24"/>
        </w:rPr>
        <w:lastRenderedPageBreak/>
        <w:t>mayor peso en los balances de las empresas, cada vez menos se está obteniendo de la actividad productiva como fuente principal generadora de ganancias.</w:t>
      </w:r>
    </w:p>
    <w:p w14:paraId="3CE42C4F" w14:textId="250491F3" w:rsidR="0038644A" w:rsidRDefault="0038644A" w:rsidP="0038644A">
      <w:pPr>
        <w:spacing w:line="360" w:lineRule="auto"/>
        <w:jc w:val="both"/>
        <w:rPr>
          <w:rFonts w:ascii="Times New Roman" w:hAnsi="Times New Roman" w:cs="Times New Roman"/>
          <w:sz w:val="24"/>
          <w:szCs w:val="24"/>
        </w:rPr>
      </w:pPr>
      <w:r>
        <w:rPr>
          <w:rFonts w:ascii="Times New Roman" w:hAnsi="Times New Roman" w:cs="Times New Roman"/>
          <w:sz w:val="24"/>
          <w:szCs w:val="24"/>
        </w:rPr>
        <w:t>Ahora, los resultados de la Tabla 4, solamente hacen alusión a las diferencias entre grupos en general. En este sentido, l</w:t>
      </w:r>
      <w:r w:rsidRPr="0038644A">
        <w:rPr>
          <w:rFonts w:ascii="Times New Roman" w:hAnsi="Times New Roman" w:cs="Times New Roman"/>
          <w:sz w:val="24"/>
          <w:szCs w:val="24"/>
        </w:rPr>
        <w:t>as comparaciones por parejas permiten precisar dónde se ubican las diferencias observadas en la prueba global</w:t>
      </w:r>
      <w:r w:rsidR="004727B2">
        <w:rPr>
          <w:rFonts w:ascii="Times New Roman" w:hAnsi="Times New Roman" w:cs="Times New Roman"/>
          <w:sz w:val="24"/>
          <w:szCs w:val="24"/>
        </w:rPr>
        <w:t xml:space="preserve"> (ver Tabla 5)</w:t>
      </w:r>
      <w:r w:rsidRPr="0038644A">
        <w:rPr>
          <w:rFonts w:ascii="Times New Roman" w:hAnsi="Times New Roman" w:cs="Times New Roman"/>
          <w:sz w:val="24"/>
          <w:szCs w:val="24"/>
        </w:rPr>
        <w:t xml:space="preserve">. </w:t>
      </w:r>
      <w:r>
        <w:rPr>
          <w:rFonts w:ascii="Times New Roman" w:hAnsi="Times New Roman" w:cs="Times New Roman"/>
          <w:sz w:val="24"/>
          <w:szCs w:val="24"/>
        </w:rPr>
        <w:t>Respecto de los ingresos financieros</w:t>
      </w:r>
      <w:r w:rsidRPr="0038644A">
        <w:rPr>
          <w:rFonts w:ascii="Times New Roman" w:hAnsi="Times New Roman" w:cs="Times New Roman"/>
          <w:sz w:val="24"/>
          <w:szCs w:val="24"/>
        </w:rPr>
        <w:t xml:space="preserve"> y apalancamiento total, la diferencia estadísticamente significativa se concentra entre los grupos de disposición alta y baja a reinvertir, lo que sugiere contrastes más marcados en los extremos. En la proporción de activos fijos, en cambio, el grupo de baja disposición a reinvertir se distingue tanto del grupo medio como del alto, mientras que estos dos últimos no muestran diferencias entre sí. Para la rentabilidad operativa no se confirmaron diferencias </w:t>
      </w:r>
      <w:r>
        <w:rPr>
          <w:rFonts w:ascii="Times New Roman" w:hAnsi="Times New Roman" w:cs="Times New Roman"/>
          <w:sz w:val="24"/>
          <w:szCs w:val="24"/>
        </w:rPr>
        <w:t xml:space="preserve">tan contrastantes </w:t>
      </w:r>
      <w:r w:rsidRPr="0038644A">
        <w:rPr>
          <w:rFonts w:ascii="Times New Roman" w:hAnsi="Times New Roman" w:cs="Times New Roman"/>
          <w:sz w:val="24"/>
          <w:szCs w:val="24"/>
        </w:rPr>
        <w:t>por pares después del ajuste por comparaciones múltiples</w:t>
      </w:r>
      <w:r>
        <w:rPr>
          <w:rFonts w:ascii="Times New Roman" w:hAnsi="Times New Roman" w:cs="Times New Roman"/>
          <w:sz w:val="24"/>
          <w:szCs w:val="24"/>
        </w:rPr>
        <w:t xml:space="preserve">; sin embargo, si acaso hay un par de grupos que contrastan para </w:t>
      </w:r>
      <w:r w:rsidR="004727B2">
        <w:rPr>
          <w:rFonts w:ascii="Times New Roman" w:hAnsi="Times New Roman" w:cs="Times New Roman"/>
          <w:sz w:val="24"/>
          <w:szCs w:val="24"/>
        </w:rPr>
        <w:t>dichas variables</w:t>
      </w:r>
      <w:r>
        <w:rPr>
          <w:rFonts w:ascii="Times New Roman" w:hAnsi="Times New Roman" w:cs="Times New Roman"/>
          <w:sz w:val="24"/>
          <w:szCs w:val="24"/>
        </w:rPr>
        <w:t xml:space="preserve"> son los de nivel alta y baja disposición a reinvertir (que sería significativo a un nivel de significancia de 10%). </w:t>
      </w:r>
    </w:p>
    <w:p w14:paraId="6974BFC9" w14:textId="02B068EC" w:rsidR="0038644A" w:rsidRPr="00F3072E" w:rsidRDefault="0038644A" w:rsidP="00F3072E">
      <w:pPr>
        <w:spacing w:after="120" w:line="240" w:lineRule="auto"/>
        <w:ind w:left="289" w:hanging="289"/>
        <w:jc w:val="center"/>
        <w:rPr>
          <w:rFonts w:ascii="Times New Roman" w:hAnsi="Times New Roman" w:cs="Times New Roman"/>
          <w:i/>
          <w:iCs/>
          <w:sz w:val="20"/>
          <w:szCs w:val="20"/>
        </w:rPr>
      </w:pPr>
      <w:r w:rsidRPr="00F3072E">
        <w:rPr>
          <w:rFonts w:ascii="Times New Roman" w:hAnsi="Times New Roman" w:cs="Times New Roman"/>
          <w:b/>
          <w:bCs/>
          <w:sz w:val="20"/>
          <w:szCs w:val="20"/>
        </w:rPr>
        <w:t xml:space="preserve">Tabla 5. </w:t>
      </w:r>
      <w:r w:rsidRPr="00F3072E">
        <w:rPr>
          <w:rFonts w:ascii="Times New Roman" w:hAnsi="Times New Roman" w:cs="Times New Roman"/>
          <w:iCs/>
          <w:sz w:val="20"/>
          <w:szCs w:val="20"/>
        </w:rPr>
        <w:t>Resultados de las pruebas no paramétricas por parejas de grupos</w:t>
      </w:r>
    </w:p>
    <w:tbl>
      <w:tblPr>
        <w:tblStyle w:val="Tablanormal1"/>
        <w:tblW w:w="0" w:type="auto"/>
        <w:tblLayout w:type="fixed"/>
        <w:tblLook w:val="04A0" w:firstRow="1" w:lastRow="0" w:firstColumn="1" w:lastColumn="0" w:noHBand="0" w:noVBand="1"/>
      </w:tblPr>
      <w:tblGrid>
        <w:gridCol w:w="1696"/>
        <w:gridCol w:w="1435"/>
        <w:gridCol w:w="1566"/>
        <w:gridCol w:w="1565"/>
        <w:gridCol w:w="1566"/>
        <w:gridCol w:w="1566"/>
      </w:tblGrid>
      <w:tr w:rsidR="00C96606" w:rsidRPr="006C61C6" w14:paraId="42F5D9AB" w14:textId="77777777" w:rsidTr="00F3072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23AB0F48" w14:textId="77777777" w:rsidR="00C96606" w:rsidRPr="00F3072E" w:rsidRDefault="00C96606" w:rsidP="00F3072E">
            <w:pPr>
              <w:spacing w:line="360" w:lineRule="auto"/>
              <w:jc w:val="center"/>
              <w:rPr>
                <w:rFonts w:ascii="Times New Roman" w:hAnsi="Times New Roman" w:cs="Times New Roman"/>
                <w:iCs/>
                <w:sz w:val="20"/>
                <w:szCs w:val="20"/>
              </w:rPr>
            </w:pPr>
            <w:r w:rsidRPr="00F3072E">
              <w:rPr>
                <w:rFonts w:ascii="Times New Roman" w:hAnsi="Times New Roman" w:cs="Times New Roman"/>
                <w:iCs/>
                <w:sz w:val="20"/>
                <w:szCs w:val="20"/>
              </w:rPr>
              <w:t>Variable</w:t>
            </w:r>
          </w:p>
        </w:tc>
        <w:tc>
          <w:tcPr>
            <w:tcW w:w="1435" w:type="dxa"/>
            <w:vAlign w:val="center"/>
            <w:hideMark/>
          </w:tcPr>
          <w:p w14:paraId="74760084" w14:textId="77777777" w:rsidR="00C96606" w:rsidRPr="00F3072E" w:rsidRDefault="00C96606" w:rsidP="00F3072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0"/>
                <w:szCs w:val="20"/>
              </w:rPr>
            </w:pPr>
            <w:r w:rsidRPr="00F3072E">
              <w:rPr>
                <w:rFonts w:ascii="Times New Roman" w:hAnsi="Times New Roman" w:cs="Times New Roman"/>
                <w:iCs/>
                <w:sz w:val="20"/>
                <w:szCs w:val="20"/>
              </w:rPr>
              <w:t>Prueba global Kruskal-Wallis (p)</w:t>
            </w:r>
          </w:p>
        </w:tc>
        <w:tc>
          <w:tcPr>
            <w:tcW w:w="1566" w:type="dxa"/>
            <w:vAlign w:val="center"/>
            <w:hideMark/>
          </w:tcPr>
          <w:p w14:paraId="6DFEAD1B" w14:textId="77777777" w:rsidR="00C96606" w:rsidRPr="00F3072E" w:rsidRDefault="00C96606" w:rsidP="00F3072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0"/>
                <w:szCs w:val="20"/>
              </w:rPr>
            </w:pPr>
            <w:r w:rsidRPr="00F3072E">
              <w:rPr>
                <w:rFonts w:ascii="Times New Roman" w:hAnsi="Times New Roman" w:cs="Times New Roman"/>
                <w:iCs/>
                <w:sz w:val="20"/>
                <w:szCs w:val="20"/>
              </w:rPr>
              <w:t>Decisión global sobre H₀</w:t>
            </w:r>
          </w:p>
        </w:tc>
        <w:tc>
          <w:tcPr>
            <w:tcW w:w="1565" w:type="dxa"/>
            <w:vAlign w:val="center"/>
            <w:hideMark/>
          </w:tcPr>
          <w:p w14:paraId="5E43C70A" w14:textId="77777777" w:rsidR="00C96606" w:rsidRPr="00F3072E" w:rsidRDefault="00C96606" w:rsidP="00F3072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0"/>
                <w:szCs w:val="20"/>
              </w:rPr>
            </w:pPr>
            <w:r w:rsidRPr="00F3072E">
              <w:rPr>
                <w:rFonts w:ascii="Times New Roman" w:hAnsi="Times New Roman" w:cs="Times New Roman"/>
                <w:iCs/>
                <w:sz w:val="20"/>
                <w:szCs w:val="20"/>
              </w:rPr>
              <w:t>Comparación por parejas</w:t>
            </w:r>
          </w:p>
        </w:tc>
        <w:tc>
          <w:tcPr>
            <w:tcW w:w="1566" w:type="dxa"/>
            <w:vAlign w:val="center"/>
            <w:hideMark/>
          </w:tcPr>
          <w:p w14:paraId="6937A991" w14:textId="77777777" w:rsidR="00C96606" w:rsidRPr="00F3072E" w:rsidRDefault="00C96606" w:rsidP="00F3072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0"/>
                <w:szCs w:val="20"/>
              </w:rPr>
            </w:pPr>
            <w:r w:rsidRPr="00F3072E">
              <w:rPr>
                <w:rFonts w:ascii="Times New Roman" w:hAnsi="Times New Roman" w:cs="Times New Roman"/>
                <w:iCs/>
                <w:sz w:val="20"/>
                <w:szCs w:val="20"/>
              </w:rPr>
              <w:t>Sig. ajustada</w:t>
            </w:r>
          </w:p>
        </w:tc>
        <w:tc>
          <w:tcPr>
            <w:tcW w:w="1566" w:type="dxa"/>
            <w:vAlign w:val="center"/>
            <w:hideMark/>
          </w:tcPr>
          <w:p w14:paraId="1770FED6" w14:textId="77777777" w:rsidR="00C96606" w:rsidRPr="00F3072E" w:rsidRDefault="00C96606" w:rsidP="00F3072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0"/>
                <w:szCs w:val="20"/>
              </w:rPr>
            </w:pPr>
            <w:r w:rsidRPr="00F3072E">
              <w:rPr>
                <w:rFonts w:ascii="Times New Roman" w:hAnsi="Times New Roman" w:cs="Times New Roman"/>
                <w:iCs/>
                <w:sz w:val="20"/>
                <w:szCs w:val="20"/>
              </w:rPr>
              <w:t>Decisión sobre H₀</w:t>
            </w:r>
          </w:p>
        </w:tc>
      </w:tr>
      <w:tr w:rsidR="00C96606" w:rsidRPr="00C96606" w14:paraId="3E574329" w14:textId="77777777" w:rsidTr="00F307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Merge w:val="restart"/>
            <w:noWrap/>
            <w:vAlign w:val="center"/>
            <w:hideMark/>
          </w:tcPr>
          <w:p w14:paraId="78C247C0" w14:textId="77777777" w:rsidR="00C96606" w:rsidRPr="00F3072E" w:rsidRDefault="00C96606" w:rsidP="00F3072E">
            <w:pPr>
              <w:spacing w:line="360" w:lineRule="auto"/>
              <w:jc w:val="center"/>
              <w:rPr>
                <w:rFonts w:ascii="Times New Roman" w:hAnsi="Times New Roman" w:cs="Times New Roman"/>
                <w:sz w:val="20"/>
                <w:szCs w:val="20"/>
              </w:rPr>
            </w:pPr>
            <w:r w:rsidRPr="00F3072E">
              <w:rPr>
                <w:rFonts w:ascii="Times New Roman" w:hAnsi="Times New Roman" w:cs="Times New Roman"/>
                <w:sz w:val="20"/>
                <w:szCs w:val="20"/>
              </w:rPr>
              <w:t>Ingresos financieros (IF)</w:t>
            </w:r>
          </w:p>
        </w:tc>
        <w:tc>
          <w:tcPr>
            <w:tcW w:w="1435" w:type="dxa"/>
            <w:vMerge w:val="restart"/>
            <w:noWrap/>
            <w:vAlign w:val="center"/>
            <w:hideMark/>
          </w:tcPr>
          <w:p w14:paraId="50477993"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0.002</w:t>
            </w:r>
          </w:p>
        </w:tc>
        <w:tc>
          <w:tcPr>
            <w:tcW w:w="0" w:type="dxa"/>
            <w:vMerge w:val="restart"/>
            <w:noWrap/>
            <w:vAlign w:val="center"/>
            <w:hideMark/>
          </w:tcPr>
          <w:p w14:paraId="610FDABC"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Se rechaza</w:t>
            </w:r>
          </w:p>
        </w:tc>
        <w:tc>
          <w:tcPr>
            <w:tcW w:w="0" w:type="dxa"/>
            <w:noWrap/>
            <w:vAlign w:val="center"/>
            <w:hideMark/>
          </w:tcPr>
          <w:p w14:paraId="38475270"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Alto vs. Medio</w:t>
            </w:r>
          </w:p>
        </w:tc>
        <w:tc>
          <w:tcPr>
            <w:tcW w:w="0" w:type="dxa"/>
            <w:noWrap/>
            <w:vAlign w:val="center"/>
            <w:hideMark/>
          </w:tcPr>
          <w:p w14:paraId="23325AFF"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0.131</w:t>
            </w:r>
          </w:p>
        </w:tc>
        <w:tc>
          <w:tcPr>
            <w:tcW w:w="0" w:type="dxa"/>
            <w:noWrap/>
            <w:vAlign w:val="center"/>
            <w:hideMark/>
          </w:tcPr>
          <w:p w14:paraId="5DD9A6FA"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No se rechaza</w:t>
            </w:r>
          </w:p>
        </w:tc>
      </w:tr>
      <w:tr w:rsidR="00C96606" w:rsidRPr="00C96606" w14:paraId="313E5C79" w14:textId="77777777" w:rsidTr="00F3072E">
        <w:trPr>
          <w:trHeight w:val="20"/>
        </w:trPr>
        <w:tc>
          <w:tcPr>
            <w:cnfStyle w:val="001000000000" w:firstRow="0" w:lastRow="0" w:firstColumn="1" w:lastColumn="0" w:oddVBand="0" w:evenVBand="0" w:oddHBand="0" w:evenHBand="0" w:firstRowFirstColumn="0" w:firstRowLastColumn="0" w:lastRowFirstColumn="0" w:lastRowLastColumn="0"/>
            <w:tcW w:w="1696" w:type="dxa"/>
            <w:vMerge/>
            <w:vAlign w:val="center"/>
            <w:hideMark/>
          </w:tcPr>
          <w:p w14:paraId="2E7682CA" w14:textId="77777777" w:rsidR="00C96606" w:rsidRPr="00F3072E" w:rsidRDefault="00C96606" w:rsidP="00F3072E">
            <w:pPr>
              <w:spacing w:line="360" w:lineRule="auto"/>
              <w:jc w:val="center"/>
              <w:rPr>
                <w:rFonts w:ascii="Times New Roman" w:hAnsi="Times New Roman" w:cs="Times New Roman"/>
                <w:sz w:val="20"/>
                <w:szCs w:val="20"/>
              </w:rPr>
            </w:pPr>
          </w:p>
        </w:tc>
        <w:tc>
          <w:tcPr>
            <w:tcW w:w="1435" w:type="dxa"/>
            <w:vMerge/>
            <w:vAlign w:val="center"/>
            <w:hideMark/>
          </w:tcPr>
          <w:p w14:paraId="13845D93"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vMerge/>
            <w:vAlign w:val="center"/>
            <w:hideMark/>
          </w:tcPr>
          <w:p w14:paraId="580680E1"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0C8B2596"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Alto vs. Bajo</w:t>
            </w:r>
          </w:p>
        </w:tc>
        <w:tc>
          <w:tcPr>
            <w:tcW w:w="0" w:type="dxa"/>
            <w:noWrap/>
            <w:vAlign w:val="center"/>
            <w:hideMark/>
          </w:tcPr>
          <w:p w14:paraId="512DA9E8"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0.001</w:t>
            </w:r>
          </w:p>
        </w:tc>
        <w:tc>
          <w:tcPr>
            <w:tcW w:w="0" w:type="dxa"/>
            <w:noWrap/>
            <w:vAlign w:val="center"/>
            <w:hideMark/>
          </w:tcPr>
          <w:p w14:paraId="5FDC0EE2"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Se rechaza</w:t>
            </w:r>
          </w:p>
        </w:tc>
      </w:tr>
      <w:tr w:rsidR="00C96606" w:rsidRPr="00C96606" w14:paraId="0F703009" w14:textId="77777777" w:rsidTr="00F307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Merge/>
            <w:vAlign w:val="center"/>
            <w:hideMark/>
          </w:tcPr>
          <w:p w14:paraId="1830D40D" w14:textId="77777777" w:rsidR="00C96606" w:rsidRPr="00F3072E" w:rsidRDefault="00C96606" w:rsidP="00F3072E">
            <w:pPr>
              <w:spacing w:line="360" w:lineRule="auto"/>
              <w:jc w:val="center"/>
              <w:rPr>
                <w:rFonts w:ascii="Times New Roman" w:hAnsi="Times New Roman" w:cs="Times New Roman"/>
                <w:sz w:val="20"/>
                <w:szCs w:val="20"/>
              </w:rPr>
            </w:pPr>
          </w:p>
        </w:tc>
        <w:tc>
          <w:tcPr>
            <w:tcW w:w="1435" w:type="dxa"/>
            <w:vMerge/>
            <w:vAlign w:val="center"/>
            <w:hideMark/>
          </w:tcPr>
          <w:p w14:paraId="2443B30B"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vMerge/>
            <w:vAlign w:val="center"/>
            <w:hideMark/>
          </w:tcPr>
          <w:p w14:paraId="543868F0"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131EA505"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Medio vs. Bajo</w:t>
            </w:r>
          </w:p>
        </w:tc>
        <w:tc>
          <w:tcPr>
            <w:tcW w:w="0" w:type="dxa"/>
            <w:noWrap/>
            <w:vAlign w:val="center"/>
            <w:hideMark/>
          </w:tcPr>
          <w:p w14:paraId="19AD5E86"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0.432</w:t>
            </w:r>
          </w:p>
        </w:tc>
        <w:tc>
          <w:tcPr>
            <w:tcW w:w="0" w:type="dxa"/>
            <w:noWrap/>
            <w:vAlign w:val="center"/>
            <w:hideMark/>
          </w:tcPr>
          <w:p w14:paraId="2B100CE1"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No se rechaza</w:t>
            </w:r>
          </w:p>
        </w:tc>
      </w:tr>
      <w:tr w:rsidR="00C96606" w:rsidRPr="00C96606" w14:paraId="44191839" w14:textId="77777777" w:rsidTr="00F3072E">
        <w:trPr>
          <w:trHeight w:val="20"/>
        </w:trPr>
        <w:tc>
          <w:tcPr>
            <w:cnfStyle w:val="001000000000" w:firstRow="0" w:lastRow="0" w:firstColumn="1" w:lastColumn="0" w:oddVBand="0" w:evenVBand="0" w:oddHBand="0" w:evenHBand="0" w:firstRowFirstColumn="0" w:firstRowLastColumn="0" w:lastRowFirstColumn="0" w:lastRowLastColumn="0"/>
            <w:tcW w:w="1696" w:type="dxa"/>
            <w:vMerge w:val="restart"/>
            <w:noWrap/>
            <w:vAlign w:val="center"/>
            <w:hideMark/>
          </w:tcPr>
          <w:p w14:paraId="7CC7A973" w14:textId="77777777" w:rsidR="00C96606" w:rsidRPr="00F3072E" w:rsidRDefault="00C96606" w:rsidP="00F3072E">
            <w:pPr>
              <w:spacing w:line="360" w:lineRule="auto"/>
              <w:jc w:val="center"/>
              <w:rPr>
                <w:rFonts w:ascii="Times New Roman" w:hAnsi="Times New Roman" w:cs="Times New Roman"/>
                <w:sz w:val="20"/>
                <w:szCs w:val="20"/>
              </w:rPr>
            </w:pPr>
            <w:r w:rsidRPr="00F3072E">
              <w:rPr>
                <w:rFonts w:ascii="Times New Roman" w:hAnsi="Times New Roman" w:cs="Times New Roman"/>
                <w:sz w:val="20"/>
                <w:szCs w:val="20"/>
              </w:rPr>
              <w:t>Rentabilidad operativa (ROE)</w:t>
            </w:r>
          </w:p>
        </w:tc>
        <w:tc>
          <w:tcPr>
            <w:tcW w:w="1435" w:type="dxa"/>
            <w:vMerge w:val="restart"/>
            <w:noWrap/>
            <w:vAlign w:val="center"/>
            <w:hideMark/>
          </w:tcPr>
          <w:p w14:paraId="12BC9585"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0.05</w:t>
            </w:r>
          </w:p>
        </w:tc>
        <w:tc>
          <w:tcPr>
            <w:tcW w:w="0" w:type="dxa"/>
            <w:vMerge w:val="restart"/>
            <w:noWrap/>
            <w:vAlign w:val="center"/>
            <w:hideMark/>
          </w:tcPr>
          <w:p w14:paraId="67C0C2CA"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Se rechaza*</w:t>
            </w:r>
          </w:p>
        </w:tc>
        <w:tc>
          <w:tcPr>
            <w:tcW w:w="0" w:type="dxa"/>
            <w:noWrap/>
            <w:vAlign w:val="center"/>
            <w:hideMark/>
          </w:tcPr>
          <w:p w14:paraId="68FDB76A"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Alto vs. Medio</w:t>
            </w:r>
          </w:p>
        </w:tc>
        <w:tc>
          <w:tcPr>
            <w:tcW w:w="0" w:type="dxa"/>
            <w:noWrap/>
            <w:vAlign w:val="center"/>
            <w:hideMark/>
          </w:tcPr>
          <w:p w14:paraId="68725D42"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1.000</w:t>
            </w:r>
          </w:p>
        </w:tc>
        <w:tc>
          <w:tcPr>
            <w:tcW w:w="0" w:type="dxa"/>
            <w:noWrap/>
            <w:vAlign w:val="center"/>
            <w:hideMark/>
          </w:tcPr>
          <w:p w14:paraId="0670A192"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No se rechaza</w:t>
            </w:r>
          </w:p>
        </w:tc>
      </w:tr>
      <w:tr w:rsidR="00C96606" w:rsidRPr="00C96606" w14:paraId="411936AE" w14:textId="77777777" w:rsidTr="00F307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Merge/>
            <w:vAlign w:val="center"/>
            <w:hideMark/>
          </w:tcPr>
          <w:p w14:paraId="6AD75EF0" w14:textId="77777777" w:rsidR="00C96606" w:rsidRPr="00F3072E" w:rsidRDefault="00C96606" w:rsidP="00F3072E">
            <w:pPr>
              <w:spacing w:line="360" w:lineRule="auto"/>
              <w:jc w:val="center"/>
              <w:rPr>
                <w:rFonts w:ascii="Times New Roman" w:hAnsi="Times New Roman" w:cs="Times New Roman"/>
                <w:sz w:val="20"/>
                <w:szCs w:val="20"/>
              </w:rPr>
            </w:pPr>
          </w:p>
        </w:tc>
        <w:tc>
          <w:tcPr>
            <w:tcW w:w="1435" w:type="dxa"/>
            <w:vMerge/>
            <w:vAlign w:val="center"/>
            <w:hideMark/>
          </w:tcPr>
          <w:p w14:paraId="6361FE11"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vMerge/>
            <w:vAlign w:val="center"/>
            <w:hideMark/>
          </w:tcPr>
          <w:p w14:paraId="415CCD22"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20366DF7"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Alto vs. Bajo</w:t>
            </w:r>
          </w:p>
        </w:tc>
        <w:tc>
          <w:tcPr>
            <w:tcW w:w="0" w:type="dxa"/>
            <w:noWrap/>
            <w:vAlign w:val="center"/>
            <w:hideMark/>
          </w:tcPr>
          <w:p w14:paraId="632563B0"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0.054</w:t>
            </w:r>
          </w:p>
        </w:tc>
        <w:tc>
          <w:tcPr>
            <w:tcW w:w="0" w:type="dxa"/>
            <w:noWrap/>
            <w:vAlign w:val="center"/>
            <w:hideMark/>
          </w:tcPr>
          <w:p w14:paraId="2C6E314D"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No se rechaza</w:t>
            </w:r>
          </w:p>
        </w:tc>
      </w:tr>
      <w:tr w:rsidR="00C96606" w:rsidRPr="00C96606" w14:paraId="51B32613" w14:textId="77777777" w:rsidTr="00F3072E">
        <w:trPr>
          <w:trHeight w:val="20"/>
        </w:trPr>
        <w:tc>
          <w:tcPr>
            <w:cnfStyle w:val="001000000000" w:firstRow="0" w:lastRow="0" w:firstColumn="1" w:lastColumn="0" w:oddVBand="0" w:evenVBand="0" w:oddHBand="0" w:evenHBand="0" w:firstRowFirstColumn="0" w:firstRowLastColumn="0" w:lastRowFirstColumn="0" w:lastRowLastColumn="0"/>
            <w:tcW w:w="1696" w:type="dxa"/>
            <w:vMerge/>
            <w:vAlign w:val="center"/>
            <w:hideMark/>
          </w:tcPr>
          <w:p w14:paraId="5DC1A95A" w14:textId="77777777" w:rsidR="00C96606" w:rsidRPr="00F3072E" w:rsidRDefault="00C96606" w:rsidP="00F3072E">
            <w:pPr>
              <w:spacing w:line="360" w:lineRule="auto"/>
              <w:jc w:val="center"/>
              <w:rPr>
                <w:rFonts w:ascii="Times New Roman" w:hAnsi="Times New Roman" w:cs="Times New Roman"/>
                <w:sz w:val="20"/>
                <w:szCs w:val="20"/>
              </w:rPr>
            </w:pPr>
          </w:p>
        </w:tc>
        <w:tc>
          <w:tcPr>
            <w:tcW w:w="1435" w:type="dxa"/>
            <w:vMerge/>
            <w:vAlign w:val="center"/>
            <w:hideMark/>
          </w:tcPr>
          <w:p w14:paraId="698AD8E7"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vMerge/>
            <w:vAlign w:val="center"/>
            <w:hideMark/>
          </w:tcPr>
          <w:p w14:paraId="0EB015C0"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143F1595"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Medio vs. Bajo</w:t>
            </w:r>
          </w:p>
        </w:tc>
        <w:tc>
          <w:tcPr>
            <w:tcW w:w="0" w:type="dxa"/>
            <w:noWrap/>
            <w:vAlign w:val="center"/>
            <w:hideMark/>
          </w:tcPr>
          <w:p w14:paraId="532BBCC2"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0.232</w:t>
            </w:r>
          </w:p>
        </w:tc>
        <w:tc>
          <w:tcPr>
            <w:tcW w:w="0" w:type="dxa"/>
            <w:noWrap/>
            <w:vAlign w:val="center"/>
            <w:hideMark/>
          </w:tcPr>
          <w:p w14:paraId="4FF55131"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No se rechaza</w:t>
            </w:r>
          </w:p>
        </w:tc>
      </w:tr>
      <w:tr w:rsidR="00C96606" w:rsidRPr="00C96606" w14:paraId="39E8B38B" w14:textId="77777777" w:rsidTr="00F307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Merge w:val="restart"/>
            <w:noWrap/>
            <w:vAlign w:val="center"/>
            <w:hideMark/>
          </w:tcPr>
          <w:p w14:paraId="44B1E52C" w14:textId="77777777" w:rsidR="00C96606" w:rsidRPr="00F3072E" w:rsidRDefault="00C96606" w:rsidP="00F3072E">
            <w:pPr>
              <w:spacing w:line="360" w:lineRule="auto"/>
              <w:jc w:val="center"/>
              <w:rPr>
                <w:rFonts w:ascii="Times New Roman" w:hAnsi="Times New Roman" w:cs="Times New Roman"/>
                <w:sz w:val="20"/>
                <w:szCs w:val="20"/>
              </w:rPr>
            </w:pPr>
            <w:r w:rsidRPr="00F3072E">
              <w:rPr>
                <w:rFonts w:ascii="Times New Roman" w:hAnsi="Times New Roman" w:cs="Times New Roman"/>
                <w:sz w:val="20"/>
                <w:szCs w:val="20"/>
              </w:rPr>
              <w:t>Apalancamiento total (ApT)</w:t>
            </w:r>
          </w:p>
        </w:tc>
        <w:tc>
          <w:tcPr>
            <w:tcW w:w="1435" w:type="dxa"/>
            <w:vMerge w:val="restart"/>
            <w:noWrap/>
            <w:vAlign w:val="center"/>
            <w:hideMark/>
          </w:tcPr>
          <w:p w14:paraId="77B1A07F"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0.035</w:t>
            </w:r>
          </w:p>
        </w:tc>
        <w:tc>
          <w:tcPr>
            <w:tcW w:w="0" w:type="dxa"/>
            <w:vMerge w:val="restart"/>
            <w:noWrap/>
            <w:vAlign w:val="center"/>
            <w:hideMark/>
          </w:tcPr>
          <w:p w14:paraId="74672E55"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Se rechaza</w:t>
            </w:r>
          </w:p>
        </w:tc>
        <w:tc>
          <w:tcPr>
            <w:tcW w:w="0" w:type="dxa"/>
            <w:noWrap/>
            <w:vAlign w:val="center"/>
            <w:hideMark/>
          </w:tcPr>
          <w:p w14:paraId="35695902"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Bajo vs. Medio</w:t>
            </w:r>
          </w:p>
        </w:tc>
        <w:tc>
          <w:tcPr>
            <w:tcW w:w="0" w:type="dxa"/>
            <w:noWrap/>
            <w:vAlign w:val="center"/>
            <w:hideMark/>
          </w:tcPr>
          <w:p w14:paraId="25886B62"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1.000</w:t>
            </w:r>
          </w:p>
        </w:tc>
        <w:tc>
          <w:tcPr>
            <w:tcW w:w="0" w:type="dxa"/>
            <w:noWrap/>
            <w:vAlign w:val="center"/>
            <w:hideMark/>
          </w:tcPr>
          <w:p w14:paraId="7D8C5747"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No se rechaza</w:t>
            </w:r>
          </w:p>
        </w:tc>
      </w:tr>
      <w:tr w:rsidR="00C96606" w:rsidRPr="00C96606" w14:paraId="6C45D0B9" w14:textId="77777777" w:rsidTr="00F3072E">
        <w:trPr>
          <w:trHeight w:val="20"/>
        </w:trPr>
        <w:tc>
          <w:tcPr>
            <w:cnfStyle w:val="001000000000" w:firstRow="0" w:lastRow="0" w:firstColumn="1" w:lastColumn="0" w:oddVBand="0" w:evenVBand="0" w:oddHBand="0" w:evenHBand="0" w:firstRowFirstColumn="0" w:firstRowLastColumn="0" w:lastRowFirstColumn="0" w:lastRowLastColumn="0"/>
            <w:tcW w:w="1696" w:type="dxa"/>
            <w:vMerge/>
            <w:vAlign w:val="center"/>
            <w:hideMark/>
          </w:tcPr>
          <w:p w14:paraId="0E8041B7" w14:textId="77777777" w:rsidR="00C96606" w:rsidRPr="00F3072E" w:rsidRDefault="00C96606" w:rsidP="00F3072E">
            <w:pPr>
              <w:spacing w:line="360" w:lineRule="auto"/>
              <w:jc w:val="center"/>
              <w:rPr>
                <w:rFonts w:ascii="Times New Roman" w:hAnsi="Times New Roman" w:cs="Times New Roman"/>
                <w:sz w:val="20"/>
                <w:szCs w:val="20"/>
              </w:rPr>
            </w:pPr>
          </w:p>
        </w:tc>
        <w:tc>
          <w:tcPr>
            <w:tcW w:w="1435" w:type="dxa"/>
            <w:vMerge/>
            <w:vAlign w:val="center"/>
            <w:hideMark/>
          </w:tcPr>
          <w:p w14:paraId="6965AF3E"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vMerge/>
            <w:vAlign w:val="center"/>
            <w:hideMark/>
          </w:tcPr>
          <w:p w14:paraId="7D00CC57"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22AC183F"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Bajo vs. Alto</w:t>
            </w:r>
          </w:p>
        </w:tc>
        <w:tc>
          <w:tcPr>
            <w:tcW w:w="0" w:type="dxa"/>
            <w:noWrap/>
            <w:vAlign w:val="center"/>
            <w:hideMark/>
          </w:tcPr>
          <w:p w14:paraId="3F2AFF6E"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0.048</w:t>
            </w:r>
          </w:p>
        </w:tc>
        <w:tc>
          <w:tcPr>
            <w:tcW w:w="0" w:type="dxa"/>
            <w:noWrap/>
            <w:vAlign w:val="center"/>
            <w:hideMark/>
          </w:tcPr>
          <w:p w14:paraId="6F95F0EE"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Se rechaza</w:t>
            </w:r>
          </w:p>
        </w:tc>
      </w:tr>
      <w:tr w:rsidR="00C96606" w:rsidRPr="00C96606" w14:paraId="1DFA00EE" w14:textId="77777777" w:rsidTr="00F307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Merge/>
            <w:vAlign w:val="center"/>
            <w:hideMark/>
          </w:tcPr>
          <w:p w14:paraId="1255D064" w14:textId="77777777" w:rsidR="00C96606" w:rsidRPr="00F3072E" w:rsidRDefault="00C96606" w:rsidP="00F3072E">
            <w:pPr>
              <w:spacing w:line="360" w:lineRule="auto"/>
              <w:jc w:val="center"/>
              <w:rPr>
                <w:rFonts w:ascii="Times New Roman" w:hAnsi="Times New Roman" w:cs="Times New Roman"/>
                <w:sz w:val="20"/>
                <w:szCs w:val="20"/>
              </w:rPr>
            </w:pPr>
          </w:p>
        </w:tc>
        <w:tc>
          <w:tcPr>
            <w:tcW w:w="1435" w:type="dxa"/>
            <w:vMerge/>
            <w:vAlign w:val="center"/>
            <w:hideMark/>
          </w:tcPr>
          <w:p w14:paraId="01283A30"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vMerge/>
            <w:vAlign w:val="center"/>
            <w:hideMark/>
          </w:tcPr>
          <w:p w14:paraId="7F4CFD34"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479AB5D1"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Medio vs. Alto</w:t>
            </w:r>
          </w:p>
        </w:tc>
        <w:tc>
          <w:tcPr>
            <w:tcW w:w="0" w:type="dxa"/>
            <w:noWrap/>
            <w:vAlign w:val="center"/>
            <w:hideMark/>
          </w:tcPr>
          <w:p w14:paraId="153DF6F5"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0.151</w:t>
            </w:r>
          </w:p>
        </w:tc>
        <w:tc>
          <w:tcPr>
            <w:tcW w:w="0" w:type="dxa"/>
            <w:noWrap/>
            <w:vAlign w:val="center"/>
            <w:hideMark/>
          </w:tcPr>
          <w:p w14:paraId="0537DB4A"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No se rechaza</w:t>
            </w:r>
          </w:p>
        </w:tc>
      </w:tr>
      <w:tr w:rsidR="00C96606" w:rsidRPr="00C96606" w14:paraId="0F6FEABF" w14:textId="77777777" w:rsidTr="00F3072E">
        <w:trPr>
          <w:trHeight w:val="20"/>
        </w:trPr>
        <w:tc>
          <w:tcPr>
            <w:cnfStyle w:val="001000000000" w:firstRow="0" w:lastRow="0" w:firstColumn="1" w:lastColumn="0" w:oddVBand="0" w:evenVBand="0" w:oddHBand="0" w:evenHBand="0" w:firstRowFirstColumn="0" w:firstRowLastColumn="0" w:lastRowFirstColumn="0" w:lastRowLastColumn="0"/>
            <w:tcW w:w="1696" w:type="dxa"/>
            <w:vMerge w:val="restart"/>
            <w:noWrap/>
            <w:vAlign w:val="center"/>
            <w:hideMark/>
          </w:tcPr>
          <w:p w14:paraId="37729701" w14:textId="77777777" w:rsidR="00C96606" w:rsidRPr="00F3072E" w:rsidRDefault="00C96606" w:rsidP="00F3072E">
            <w:pPr>
              <w:spacing w:line="360" w:lineRule="auto"/>
              <w:jc w:val="center"/>
              <w:rPr>
                <w:rFonts w:ascii="Times New Roman" w:hAnsi="Times New Roman" w:cs="Times New Roman"/>
                <w:sz w:val="20"/>
                <w:szCs w:val="20"/>
              </w:rPr>
            </w:pPr>
            <w:r w:rsidRPr="00F3072E">
              <w:rPr>
                <w:rFonts w:ascii="Times New Roman" w:hAnsi="Times New Roman" w:cs="Times New Roman"/>
                <w:sz w:val="20"/>
                <w:szCs w:val="20"/>
              </w:rPr>
              <w:t>Proporción de activos fijos (PAF)</w:t>
            </w:r>
          </w:p>
        </w:tc>
        <w:tc>
          <w:tcPr>
            <w:tcW w:w="1435" w:type="dxa"/>
            <w:vMerge w:val="restart"/>
            <w:noWrap/>
            <w:vAlign w:val="center"/>
            <w:hideMark/>
          </w:tcPr>
          <w:p w14:paraId="4217E0E6"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0.001</w:t>
            </w:r>
          </w:p>
        </w:tc>
        <w:tc>
          <w:tcPr>
            <w:tcW w:w="0" w:type="dxa"/>
            <w:vMerge w:val="restart"/>
            <w:noWrap/>
            <w:vAlign w:val="center"/>
            <w:hideMark/>
          </w:tcPr>
          <w:p w14:paraId="291BA1BC"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Se rechaza</w:t>
            </w:r>
          </w:p>
        </w:tc>
        <w:tc>
          <w:tcPr>
            <w:tcW w:w="0" w:type="dxa"/>
            <w:noWrap/>
            <w:vAlign w:val="center"/>
            <w:hideMark/>
          </w:tcPr>
          <w:p w14:paraId="24187C65"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Bajo vs. Medio</w:t>
            </w:r>
          </w:p>
        </w:tc>
        <w:tc>
          <w:tcPr>
            <w:tcW w:w="0" w:type="dxa"/>
            <w:noWrap/>
            <w:vAlign w:val="center"/>
            <w:hideMark/>
          </w:tcPr>
          <w:p w14:paraId="5A68F306"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0.008</w:t>
            </w:r>
          </w:p>
        </w:tc>
        <w:tc>
          <w:tcPr>
            <w:tcW w:w="0" w:type="dxa"/>
            <w:noWrap/>
            <w:vAlign w:val="center"/>
            <w:hideMark/>
          </w:tcPr>
          <w:p w14:paraId="07402033"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Se rechaza</w:t>
            </w:r>
          </w:p>
        </w:tc>
      </w:tr>
      <w:tr w:rsidR="00C96606" w:rsidRPr="00C96606" w14:paraId="3A6432F9" w14:textId="77777777" w:rsidTr="00F3072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Merge/>
            <w:hideMark/>
          </w:tcPr>
          <w:p w14:paraId="5E6EBC10" w14:textId="77777777" w:rsidR="00C96606" w:rsidRPr="00F3072E" w:rsidRDefault="00C96606" w:rsidP="00C96606">
            <w:pPr>
              <w:spacing w:line="360" w:lineRule="auto"/>
              <w:jc w:val="both"/>
              <w:rPr>
                <w:rFonts w:ascii="Times New Roman" w:hAnsi="Times New Roman" w:cs="Times New Roman"/>
                <w:sz w:val="20"/>
                <w:szCs w:val="20"/>
              </w:rPr>
            </w:pPr>
          </w:p>
        </w:tc>
        <w:tc>
          <w:tcPr>
            <w:tcW w:w="1435" w:type="dxa"/>
            <w:vMerge/>
            <w:hideMark/>
          </w:tcPr>
          <w:p w14:paraId="59318AD3" w14:textId="77777777" w:rsidR="00C96606" w:rsidRPr="00F3072E" w:rsidRDefault="00C96606" w:rsidP="00C9660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vMerge/>
            <w:hideMark/>
          </w:tcPr>
          <w:p w14:paraId="5CA7B8C3" w14:textId="77777777" w:rsidR="00C96606" w:rsidRPr="00F3072E" w:rsidRDefault="00C96606" w:rsidP="00C9660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2967F133"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Bajo vs. Alto</w:t>
            </w:r>
          </w:p>
        </w:tc>
        <w:tc>
          <w:tcPr>
            <w:tcW w:w="0" w:type="dxa"/>
            <w:noWrap/>
            <w:vAlign w:val="center"/>
            <w:hideMark/>
          </w:tcPr>
          <w:p w14:paraId="139CFBA2"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0.001</w:t>
            </w:r>
          </w:p>
        </w:tc>
        <w:tc>
          <w:tcPr>
            <w:tcW w:w="0" w:type="dxa"/>
            <w:noWrap/>
            <w:vAlign w:val="center"/>
            <w:hideMark/>
          </w:tcPr>
          <w:p w14:paraId="086E41FC" w14:textId="77777777" w:rsidR="00C96606" w:rsidRPr="00F3072E" w:rsidRDefault="00C96606" w:rsidP="00F3072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Se rechaza</w:t>
            </w:r>
          </w:p>
        </w:tc>
      </w:tr>
      <w:tr w:rsidR="00C96606" w:rsidRPr="00C96606" w14:paraId="2DA7FCDF" w14:textId="77777777" w:rsidTr="00F3072E">
        <w:trPr>
          <w:trHeight w:val="20"/>
        </w:trPr>
        <w:tc>
          <w:tcPr>
            <w:cnfStyle w:val="001000000000" w:firstRow="0" w:lastRow="0" w:firstColumn="1" w:lastColumn="0" w:oddVBand="0" w:evenVBand="0" w:oddHBand="0" w:evenHBand="0" w:firstRowFirstColumn="0" w:firstRowLastColumn="0" w:lastRowFirstColumn="0" w:lastRowLastColumn="0"/>
            <w:tcW w:w="1696" w:type="dxa"/>
            <w:vMerge/>
            <w:hideMark/>
          </w:tcPr>
          <w:p w14:paraId="7B0019DA" w14:textId="77777777" w:rsidR="00C96606" w:rsidRPr="00F3072E" w:rsidRDefault="00C96606" w:rsidP="00C96606">
            <w:pPr>
              <w:spacing w:line="360" w:lineRule="auto"/>
              <w:jc w:val="both"/>
              <w:rPr>
                <w:rFonts w:ascii="Times New Roman" w:hAnsi="Times New Roman" w:cs="Times New Roman"/>
                <w:sz w:val="20"/>
                <w:szCs w:val="20"/>
              </w:rPr>
            </w:pPr>
          </w:p>
        </w:tc>
        <w:tc>
          <w:tcPr>
            <w:tcW w:w="1435" w:type="dxa"/>
            <w:vMerge/>
            <w:hideMark/>
          </w:tcPr>
          <w:p w14:paraId="4DECBCF3" w14:textId="77777777" w:rsidR="00C96606" w:rsidRPr="00F3072E" w:rsidRDefault="00C96606" w:rsidP="00C9660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vMerge/>
            <w:hideMark/>
          </w:tcPr>
          <w:p w14:paraId="0E19A0C1" w14:textId="77777777" w:rsidR="00C96606" w:rsidRPr="00F3072E" w:rsidRDefault="00C96606" w:rsidP="00C9660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0838C3DD"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Medio vs. Alto</w:t>
            </w:r>
          </w:p>
        </w:tc>
        <w:tc>
          <w:tcPr>
            <w:tcW w:w="0" w:type="dxa"/>
            <w:noWrap/>
            <w:vAlign w:val="center"/>
            <w:hideMark/>
          </w:tcPr>
          <w:p w14:paraId="04BEAE29"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1.000</w:t>
            </w:r>
          </w:p>
        </w:tc>
        <w:tc>
          <w:tcPr>
            <w:tcW w:w="0" w:type="dxa"/>
            <w:noWrap/>
            <w:vAlign w:val="center"/>
            <w:hideMark/>
          </w:tcPr>
          <w:p w14:paraId="222C0934" w14:textId="77777777" w:rsidR="00C96606" w:rsidRPr="00F3072E" w:rsidRDefault="00C96606" w:rsidP="00F3072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3072E">
              <w:rPr>
                <w:rFonts w:ascii="Times New Roman" w:hAnsi="Times New Roman" w:cs="Times New Roman"/>
                <w:sz w:val="20"/>
                <w:szCs w:val="20"/>
              </w:rPr>
              <w:t>No se rechaza</w:t>
            </w:r>
          </w:p>
        </w:tc>
      </w:tr>
    </w:tbl>
    <w:p w14:paraId="07BA8E40" w14:textId="5294A8BE" w:rsidR="0038644A" w:rsidRPr="00F3072E" w:rsidRDefault="00C96606" w:rsidP="00F3072E">
      <w:pPr>
        <w:spacing w:line="240" w:lineRule="auto"/>
        <w:rPr>
          <w:rFonts w:ascii="Times New Roman" w:hAnsi="Times New Roman" w:cs="Times New Roman"/>
          <w:sz w:val="20"/>
          <w:szCs w:val="20"/>
        </w:rPr>
      </w:pPr>
      <w:r w:rsidRPr="00F3072E">
        <w:rPr>
          <w:rFonts w:ascii="Times New Roman" w:hAnsi="Times New Roman" w:cs="Times New Roman"/>
          <w:b/>
          <w:sz w:val="20"/>
          <w:szCs w:val="20"/>
        </w:rPr>
        <w:t>Nota:</w:t>
      </w:r>
      <w:r w:rsidRPr="00F3072E">
        <w:rPr>
          <w:rFonts w:ascii="Times New Roman" w:hAnsi="Times New Roman" w:cs="Times New Roman"/>
          <w:sz w:val="20"/>
          <w:szCs w:val="20"/>
        </w:rPr>
        <w:t xml:space="preserve"> H₀ en la prueba global: la distribución de la variable es la misma entre las categorías de disposición a reinvertir. H₀ en las comparaciones por parejas: la distribución de la variable es igual entre cada par de grupos. Las comparaciones por parejas se interpretan con la significancia ajustada por Bonferroni; se rechaza H₀ cuando p ajustada &lt; 0.05. En ROE, la significancia global se ubica exactamente en el umbral de 0.05, por lo que su interpretación debe hacerse con cautela.</w:t>
      </w:r>
      <w:r w:rsidR="0038644A">
        <w:rPr>
          <w:rFonts w:ascii="Times New Roman" w:hAnsi="Times New Roman" w:cs="Times New Roman"/>
          <w:sz w:val="20"/>
          <w:szCs w:val="20"/>
        </w:rPr>
        <w:t xml:space="preserve"> </w:t>
      </w:r>
      <w:r w:rsidR="0038644A" w:rsidRPr="00F3072E">
        <w:rPr>
          <w:rFonts w:ascii="Times New Roman" w:hAnsi="Times New Roman" w:cs="Times New Roman"/>
          <w:sz w:val="20"/>
          <w:szCs w:val="20"/>
        </w:rPr>
        <w:t>* Resultado ubicado exactamente en el umbral de significancia (p = 0.050), por lo que debe interpretarse con cautela.</w:t>
      </w:r>
    </w:p>
    <w:p w14:paraId="3109FE55" w14:textId="03D3DD43" w:rsidR="00C96606" w:rsidRPr="00F3072E" w:rsidRDefault="00C96606" w:rsidP="00F3072E">
      <w:pPr>
        <w:spacing w:line="240" w:lineRule="auto"/>
        <w:rPr>
          <w:rFonts w:ascii="Times New Roman" w:hAnsi="Times New Roman" w:cs="Times New Roman"/>
          <w:sz w:val="20"/>
          <w:szCs w:val="20"/>
        </w:rPr>
      </w:pPr>
      <w:r w:rsidRPr="00F3072E">
        <w:rPr>
          <w:rFonts w:ascii="Times New Roman" w:hAnsi="Times New Roman" w:cs="Times New Roman"/>
          <w:b/>
          <w:sz w:val="20"/>
          <w:szCs w:val="20"/>
        </w:rPr>
        <w:lastRenderedPageBreak/>
        <w:t>Fuente:</w:t>
      </w:r>
      <w:r w:rsidRPr="00F3072E">
        <w:rPr>
          <w:rFonts w:ascii="Times New Roman" w:hAnsi="Times New Roman" w:cs="Times New Roman"/>
          <w:sz w:val="20"/>
          <w:szCs w:val="20"/>
        </w:rPr>
        <w:t xml:space="preserve"> Elaboración propia</w:t>
      </w:r>
    </w:p>
    <w:p w14:paraId="05545A5C" w14:textId="7E89D57A" w:rsidR="002F7643" w:rsidRPr="00891082" w:rsidRDefault="00B60E72" w:rsidP="004727B2">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 xml:space="preserve">El proceso de financiarización también puede verse en el corto plazo, con efectos positivos que ayudan a aliviar las presiones por restricciones de financiamiento cuando el acceso al crédito es limitado y poco laxo en sus requisitos. </w:t>
      </w:r>
      <w:r w:rsidR="009D4E73" w:rsidRPr="00891082">
        <w:rPr>
          <w:rFonts w:ascii="Times New Roman" w:hAnsi="Times New Roman" w:cs="Times New Roman"/>
          <w:sz w:val="24"/>
          <w:szCs w:val="24"/>
        </w:rPr>
        <w:t>En conjunto, las pruebas realizadas muestran evidencia empírica suficiente del proceso de financiarización existente en el ámbito empresarial</w:t>
      </w:r>
      <w:r w:rsidR="0066423D" w:rsidRPr="00891082">
        <w:rPr>
          <w:rFonts w:ascii="Times New Roman" w:hAnsi="Times New Roman" w:cs="Times New Roman"/>
          <w:sz w:val="24"/>
          <w:szCs w:val="24"/>
        </w:rPr>
        <w:t>.</w:t>
      </w:r>
      <w:r w:rsidR="009D4E73" w:rsidRPr="00891082">
        <w:rPr>
          <w:rFonts w:ascii="Times New Roman" w:hAnsi="Times New Roman" w:cs="Times New Roman"/>
          <w:sz w:val="24"/>
          <w:szCs w:val="24"/>
        </w:rPr>
        <w:t xml:space="preserve"> </w:t>
      </w:r>
      <w:r w:rsidR="0066423D" w:rsidRPr="00891082">
        <w:rPr>
          <w:rFonts w:ascii="Times New Roman" w:hAnsi="Times New Roman" w:cs="Times New Roman"/>
          <w:sz w:val="24"/>
          <w:szCs w:val="24"/>
        </w:rPr>
        <w:t>L</w:t>
      </w:r>
      <w:r w:rsidR="009D4E73" w:rsidRPr="00891082">
        <w:rPr>
          <w:rFonts w:ascii="Times New Roman" w:hAnsi="Times New Roman" w:cs="Times New Roman"/>
          <w:sz w:val="24"/>
          <w:szCs w:val="24"/>
        </w:rPr>
        <w:t xml:space="preserve">as divergencias relevantes presentadas entre las empresas no se explican únicamente por su estructura productiva, sino por </w:t>
      </w:r>
      <w:r w:rsidR="0066423D" w:rsidRPr="00891082">
        <w:rPr>
          <w:rFonts w:ascii="Times New Roman" w:hAnsi="Times New Roman" w:cs="Times New Roman"/>
          <w:sz w:val="24"/>
          <w:szCs w:val="24"/>
        </w:rPr>
        <w:t>cómo</w:t>
      </w:r>
      <w:r w:rsidR="009D4E73" w:rsidRPr="00891082">
        <w:rPr>
          <w:rFonts w:ascii="Times New Roman" w:hAnsi="Times New Roman" w:cs="Times New Roman"/>
          <w:sz w:val="24"/>
          <w:szCs w:val="24"/>
        </w:rPr>
        <w:t xml:space="preserve"> se financian, qu</w:t>
      </w:r>
      <w:r w:rsidR="0066423D" w:rsidRPr="00891082">
        <w:rPr>
          <w:rFonts w:ascii="Times New Roman" w:hAnsi="Times New Roman" w:cs="Times New Roman"/>
          <w:sz w:val="24"/>
          <w:szCs w:val="24"/>
        </w:rPr>
        <w:t>é</w:t>
      </w:r>
      <w:r w:rsidR="009D4E73" w:rsidRPr="00891082">
        <w:rPr>
          <w:rFonts w:ascii="Times New Roman" w:hAnsi="Times New Roman" w:cs="Times New Roman"/>
          <w:sz w:val="24"/>
          <w:szCs w:val="24"/>
        </w:rPr>
        <w:t xml:space="preserve"> tipo de activos acumulan y en </w:t>
      </w:r>
      <w:r w:rsidR="0066423D" w:rsidRPr="00891082">
        <w:rPr>
          <w:rFonts w:ascii="Times New Roman" w:hAnsi="Times New Roman" w:cs="Times New Roman"/>
          <w:sz w:val="24"/>
          <w:szCs w:val="24"/>
        </w:rPr>
        <w:t>qué</w:t>
      </w:r>
      <w:r w:rsidR="009D4E73" w:rsidRPr="00891082">
        <w:rPr>
          <w:rFonts w:ascii="Times New Roman" w:hAnsi="Times New Roman" w:cs="Times New Roman"/>
          <w:sz w:val="24"/>
          <w:szCs w:val="24"/>
        </w:rPr>
        <w:t xml:space="preserve"> medida</w:t>
      </w:r>
      <w:r w:rsidR="0066423D" w:rsidRPr="00891082">
        <w:rPr>
          <w:rFonts w:ascii="Times New Roman" w:hAnsi="Times New Roman" w:cs="Times New Roman"/>
          <w:sz w:val="24"/>
          <w:szCs w:val="24"/>
        </w:rPr>
        <w:t>.</w:t>
      </w:r>
      <w:r w:rsidR="009D4E73" w:rsidRPr="00891082">
        <w:rPr>
          <w:rFonts w:ascii="Times New Roman" w:hAnsi="Times New Roman" w:cs="Times New Roman"/>
          <w:sz w:val="24"/>
          <w:szCs w:val="24"/>
        </w:rPr>
        <w:t xml:space="preserve"> </w:t>
      </w:r>
      <w:r w:rsidR="0066423D" w:rsidRPr="00891082">
        <w:rPr>
          <w:rFonts w:ascii="Times New Roman" w:hAnsi="Times New Roman" w:cs="Times New Roman"/>
          <w:sz w:val="24"/>
          <w:szCs w:val="24"/>
        </w:rPr>
        <w:t>S</w:t>
      </w:r>
      <w:r w:rsidR="009D4E73" w:rsidRPr="00891082">
        <w:rPr>
          <w:rFonts w:ascii="Times New Roman" w:hAnsi="Times New Roman" w:cs="Times New Roman"/>
          <w:sz w:val="24"/>
          <w:szCs w:val="24"/>
        </w:rPr>
        <w:t xml:space="preserve">e define también por lo que priorizan al momento de la toma de decisiones, si reinvertir en </w:t>
      </w:r>
      <w:r w:rsidR="0066423D" w:rsidRPr="00891082">
        <w:rPr>
          <w:rFonts w:ascii="Times New Roman" w:hAnsi="Times New Roman" w:cs="Times New Roman"/>
          <w:sz w:val="24"/>
          <w:szCs w:val="24"/>
        </w:rPr>
        <w:t>su</w:t>
      </w:r>
      <w:r w:rsidR="009D4E73" w:rsidRPr="00891082">
        <w:rPr>
          <w:rFonts w:ascii="Times New Roman" w:hAnsi="Times New Roman" w:cs="Times New Roman"/>
          <w:sz w:val="24"/>
          <w:szCs w:val="24"/>
        </w:rPr>
        <w:t xml:space="preserve"> actividad productiva o destinar recursos a canales financieros y c</w:t>
      </w:r>
      <w:r w:rsidR="0066423D" w:rsidRPr="00891082">
        <w:rPr>
          <w:rFonts w:ascii="Times New Roman" w:hAnsi="Times New Roman" w:cs="Times New Roman"/>
          <w:sz w:val="24"/>
          <w:szCs w:val="24"/>
        </w:rPr>
        <w:t>ó</w:t>
      </w:r>
      <w:r w:rsidR="009D4E73" w:rsidRPr="00891082">
        <w:rPr>
          <w:rFonts w:ascii="Times New Roman" w:hAnsi="Times New Roman" w:cs="Times New Roman"/>
          <w:sz w:val="24"/>
          <w:szCs w:val="24"/>
        </w:rPr>
        <w:t>mo deciden generar rentabilidad fuera de su actividad principal.</w:t>
      </w:r>
    </w:p>
    <w:p w14:paraId="0E8EA196" w14:textId="588F5BFE" w:rsidR="00834808" w:rsidRPr="00354C4E" w:rsidRDefault="00153EB4" w:rsidP="00F3072E">
      <w:pPr>
        <w:pStyle w:val="Ttulo2"/>
        <w:numPr>
          <w:ilvl w:val="0"/>
          <w:numId w:val="14"/>
        </w:numPr>
        <w:spacing w:line="360" w:lineRule="auto"/>
        <w:jc w:val="center"/>
        <w:rPr>
          <w:rFonts w:ascii="Times New Roman" w:hAnsi="Times New Roman" w:cs="Times New Roman"/>
          <w:b/>
          <w:bCs/>
          <w:color w:val="auto"/>
          <w:sz w:val="24"/>
          <w:szCs w:val="24"/>
        </w:rPr>
      </w:pPr>
      <w:r w:rsidRPr="00F3072E">
        <w:rPr>
          <w:rFonts w:ascii="Times New Roman" w:hAnsi="Times New Roman" w:cs="Times New Roman"/>
          <w:b/>
          <w:bCs/>
          <w:color w:val="auto"/>
          <w:sz w:val="28"/>
          <w:szCs w:val="24"/>
        </w:rPr>
        <w:t>Conclusiones</w:t>
      </w:r>
    </w:p>
    <w:p w14:paraId="41C041E6" w14:textId="4C44427E" w:rsidR="002C11D2" w:rsidRPr="00891082" w:rsidRDefault="00834808" w:rsidP="00BB0436">
      <w:pPr>
        <w:spacing w:line="360" w:lineRule="auto"/>
        <w:jc w:val="both"/>
        <w:rPr>
          <w:rFonts w:ascii="Times New Roman" w:hAnsi="Times New Roman" w:cs="Times New Roman"/>
          <w:sz w:val="24"/>
          <w:szCs w:val="24"/>
        </w:rPr>
      </w:pPr>
      <w:r w:rsidRPr="00891082">
        <w:rPr>
          <w:rFonts w:ascii="Times New Roman" w:hAnsi="Times New Roman" w:cs="Times New Roman"/>
          <w:sz w:val="24"/>
          <w:szCs w:val="24"/>
        </w:rPr>
        <w:t>Este análisis proporciona evidencia consistente de que las empresas mexicanas del sector industrial que cotizan en la Bolsa Mexicana de Valores (BMV) han disminuido sus activos fijos como parte de un proceso interno de financiarización</w:t>
      </w:r>
      <w:r w:rsidR="00172C2D">
        <w:rPr>
          <w:rFonts w:ascii="Times New Roman" w:hAnsi="Times New Roman" w:cs="Times New Roman"/>
          <w:sz w:val="24"/>
          <w:szCs w:val="24"/>
        </w:rPr>
        <w:t xml:space="preserve">. </w:t>
      </w:r>
      <w:r w:rsidR="002C11D2" w:rsidRPr="00891082">
        <w:rPr>
          <w:rFonts w:ascii="Times New Roman" w:hAnsi="Times New Roman" w:cs="Times New Roman"/>
          <w:sz w:val="24"/>
          <w:szCs w:val="24"/>
        </w:rPr>
        <w:t>En primer lugar, las estadísticas descriptivas demostraron que se tiene una estructura heterogénea</w:t>
      </w:r>
      <w:r w:rsidR="00824011">
        <w:rPr>
          <w:rFonts w:ascii="Times New Roman" w:hAnsi="Times New Roman" w:cs="Times New Roman"/>
          <w:sz w:val="24"/>
          <w:szCs w:val="24"/>
        </w:rPr>
        <w:t>.</w:t>
      </w:r>
      <w:r w:rsidR="002C11D2" w:rsidRPr="00891082">
        <w:rPr>
          <w:rFonts w:ascii="Times New Roman" w:hAnsi="Times New Roman" w:cs="Times New Roman"/>
          <w:sz w:val="24"/>
          <w:szCs w:val="24"/>
        </w:rPr>
        <w:t xml:space="preserve"> Esta situación puede ayudarnos a anticipar que las empresas no siguen un único patrón de comportamiento frente a la reinversión, lo cual, como se mencionó en un principio depende de factores sociales, políticos y decisiones internas de espectros amplios, que se diferencian en cada caso por las condiciones y estructuras de comportamiento de las empresas. </w:t>
      </w:r>
    </w:p>
    <w:p w14:paraId="729F467A" w14:textId="0EC9010F" w:rsidR="002C11D2" w:rsidRPr="00891082" w:rsidRDefault="002C11D2" w:rsidP="00BB0436">
      <w:pPr>
        <w:spacing w:line="360" w:lineRule="auto"/>
        <w:jc w:val="both"/>
        <w:rPr>
          <w:rFonts w:ascii="Times New Roman" w:eastAsiaTheme="minorEastAsia" w:hAnsi="Times New Roman" w:cs="Times New Roman"/>
          <w:iCs/>
          <w:sz w:val="24"/>
          <w:szCs w:val="24"/>
        </w:rPr>
      </w:pPr>
      <w:r w:rsidRPr="00891082">
        <w:rPr>
          <w:rFonts w:ascii="Times New Roman" w:hAnsi="Times New Roman" w:cs="Times New Roman"/>
          <w:sz w:val="24"/>
          <w:szCs w:val="24"/>
        </w:rPr>
        <w:t>En segundo lugar, la prueba Kruskal-Wallis confirma esta diversidad estructural al mostrar que solo algunas variables presentan diferencias estadísticamente significativas entre los grupos de empresas</w:t>
      </w:r>
      <w:r w:rsidR="00B12983" w:rsidRPr="00891082">
        <w:rPr>
          <w:rFonts w:ascii="Times New Roman" w:hAnsi="Times New Roman" w:cs="Times New Roman"/>
          <w:sz w:val="24"/>
          <w:szCs w:val="24"/>
        </w:rPr>
        <w:t>.</w:t>
      </w:r>
      <w:r w:rsidRPr="00891082">
        <w:rPr>
          <w:rFonts w:ascii="Times New Roman" w:hAnsi="Times New Roman" w:cs="Times New Roman"/>
          <w:sz w:val="24"/>
          <w:szCs w:val="24"/>
        </w:rPr>
        <w:t xml:space="preserve"> </w:t>
      </w:r>
      <w:r w:rsidR="006A7AAC" w:rsidRPr="006A7AAC">
        <w:rPr>
          <w:rFonts w:ascii="Times New Roman" w:hAnsi="Times New Roman" w:cs="Times New Roman"/>
          <w:sz w:val="24"/>
          <w:szCs w:val="24"/>
        </w:rPr>
        <w:t xml:space="preserve">Específicamente, los resultados indican que estas divergencias están vinculadas al perfil de disposición a reinvertir, siendo particularmente notables en los grupos extremos (alto y bajo). </w:t>
      </w:r>
      <w:r w:rsidR="00B12983" w:rsidRPr="00891082">
        <w:rPr>
          <w:rFonts w:ascii="Times New Roman" w:hAnsi="Times New Roman" w:cs="Times New Roman"/>
          <w:sz w:val="24"/>
          <w:szCs w:val="24"/>
        </w:rPr>
        <w:t>E</w:t>
      </w:r>
      <w:r w:rsidRPr="00891082">
        <w:rPr>
          <w:rFonts w:ascii="Times New Roman" w:hAnsi="Times New Roman" w:cs="Times New Roman"/>
          <w:sz w:val="24"/>
          <w:szCs w:val="24"/>
        </w:rPr>
        <w:t>sto presenta razón suficiente para rechazar la hipótesis nula de que “</w:t>
      </w:r>
      <w:r w:rsidR="007F37BA" w:rsidRPr="007F37BA">
        <w:rPr>
          <w:rFonts w:ascii="Times New Roman" w:eastAsiaTheme="minorEastAsia" w:hAnsi="Times New Roman" w:cs="Times New Roman"/>
          <w:i/>
          <w:sz w:val="24"/>
          <w:szCs w:val="24"/>
        </w:rPr>
        <w:t>No existen diferencias estadísticamente significativas en las variables financieras analizadas (MgN, IF, ApT, ROE, ROA, DPg, C</w:t>
      </w:r>
      <w:r w:rsidR="006565AE">
        <w:rPr>
          <w:rFonts w:ascii="Times New Roman" w:eastAsiaTheme="minorEastAsia" w:hAnsi="Times New Roman" w:cs="Times New Roman"/>
          <w:i/>
          <w:sz w:val="24"/>
          <w:szCs w:val="24"/>
        </w:rPr>
        <w:t>o</w:t>
      </w:r>
      <w:r w:rsidR="007F37BA" w:rsidRPr="007F37BA">
        <w:rPr>
          <w:rFonts w:ascii="Times New Roman" w:eastAsiaTheme="minorEastAsia" w:hAnsi="Times New Roman" w:cs="Times New Roman"/>
          <w:i/>
          <w:sz w:val="24"/>
          <w:szCs w:val="24"/>
        </w:rPr>
        <w:t>, FP y PAF) entre los grupos de empresas clasificados según su nivel de disposición a reinvertir</w:t>
      </w:r>
      <w:r w:rsidRPr="00891082">
        <w:rPr>
          <w:rFonts w:ascii="Times New Roman" w:eastAsiaTheme="minorEastAsia" w:hAnsi="Times New Roman" w:cs="Times New Roman"/>
          <w:i/>
          <w:sz w:val="24"/>
          <w:szCs w:val="24"/>
        </w:rPr>
        <w:t>”</w:t>
      </w:r>
      <w:r w:rsidRPr="00891082">
        <w:rPr>
          <w:rFonts w:ascii="Times New Roman" w:eastAsiaTheme="minorEastAsia" w:hAnsi="Times New Roman" w:cs="Times New Roman"/>
          <w:iCs/>
          <w:sz w:val="24"/>
          <w:szCs w:val="24"/>
        </w:rPr>
        <w:t xml:space="preserve">, sugiriendo que la reinversión está vinculada con características específicas del perfil de acumulación, más que con el desempeño operativo o rentable del negocio. </w:t>
      </w:r>
    </w:p>
    <w:p w14:paraId="19B3ECA1" w14:textId="3B098BC6" w:rsidR="00C4076A" w:rsidRPr="00891082" w:rsidRDefault="00223E81" w:rsidP="00BB0436">
      <w:pPr>
        <w:spacing w:line="360" w:lineRule="auto"/>
        <w:jc w:val="both"/>
        <w:rPr>
          <w:rFonts w:ascii="Times New Roman" w:eastAsiaTheme="minorEastAsia" w:hAnsi="Times New Roman" w:cs="Times New Roman"/>
          <w:iCs/>
          <w:sz w:val="24"/>
          <w:szCs w:val="24"/>
        </w:rPr>
      </w:pPr>
      <w:r w:rsidRPr="00891082">
        <w:rPr>
          <w:rFonts w:ascii="Times New Roman" w:eastAsiaTheme="minorEastAsia" w:hAnsi="Times New Roman" w:cs="Times New Roman"/>
          <w:iCs/>
          <w:sz w:val="24"/>
          <w:szCs w:val="24"/>
        </w:rPr>
        <w:t xml:space="preserve">Este hallazgo, reforzado con el marco teórico expuesto, es consistente con los análisis elaborados para diversos países, inclusive México, donde plantean que la lógica operativa de las corporaciones </w:t>
      </w:r>
      <w:r w:rsidRPr="00891082">
        <w:rPr>
          <w:rFonts w:ascii="Times New Roman" w:eastAsiaTheme="minorEastAsia" w:hAnsi="Times New Roman" w:cs="Times New Roman"/>
          <w:iCs/>
          <w:sz w:val="24"/>
          <w:szCs w:val="24"/>
        </w:rPr>
        <w:lastRenderedPageBreak/>
        <w:t xml:space="preserve">tiende a desvincularse del proceso productivo, priorizando flujos financieros, maximización del valor para el accionista y estrategias de obtención de beneficios cortoplacistas, formando una relación donde la obtención de ingresos financieros asfixia </w:t>
      </w:r>
      <w:r w:rsidR="00C4076A" w:rsidRPr="00891082">
        <w:rPr>
          <w:rFonts w:ascii="Times New Roman" w:eastAsiaTheme="minorEastAsia" w:hAnsi="Times New Roman" w:cs="Times New Roman"/>
          <w:iCs/>
          <w:sz w:val="24"/>
          <w:szCs w:val="24"/>
        </w:rPr>
        <w:t xml:space="preserve">la obtención de ingresos </w:t>
      </w:r>
      <w:r w:rsidR="00DE5DEF">
        <w:rPr>
          <w:rFonts w:ascii="Times New Roman" w:eastAsiaTheme="minorEastAsia" w:hAnsi="Times New Roman" w:cs="Times New Roman"/>
          <w:iCs/>
          <w:sz w:val="24"/>
          <w:szCs w:val="24"/>
        </w:rPr>
        <w:t>por medio de</w:t>
      </w:r>
      <w:r w:rsidR="00C4076A" w:rsidRPr="00891082">
        <w:rPr>
          <w:rFonts w:ascii="Times New Roman" w:eastAsiaTheme="minorEastAsia" w:hAnsi="Times New Roman" w:cs="Times New Roman"/>
          <w:iCs/>
          <w:sz w:val="24"/>
          <w:szCs w:val="24"/>
        </w:rPr>
        <w:t xml:space="preserve"> su capacidad productiva. </w:t>
      </w:r>
      <w:r w:rsidR="0074791B" w:rsidRPr="00891082">
        <w:rPr>
          <w:rFonts w:ascii="Times New Roman" w:eastAsiaTheme="minorEastAsia" w:hAnsi="Times New Roman" w:cs="Times New Roman"/>
          <w:iCs/>
          <w:sz w:val="24"/>
          <w:szCs w:val="24"/>
        </w:rPr>
        <w:t xml:space="preserve">Esto contradice </w:t>
      </w:r>
      <w:r w:rsidR="00C4076A" w:rsidRPr="00891082">
        <w:rPr>
          <w:rFonts w:ascii="Times New Roman" w:eastAsiaTheme="minorEastAsia" w:hAnsi="Times New Roman" w:cs="Times New Roman"/>
          <w:iCs/>
          <w:sz w:val="24"/>
          <w:szCs w:val="24"/>
        </w:rPr>
        <w:t>los principios básicos que conforman la razón de operación de una empresa,</w:t>
      </w:r>
      <w:r w:rsidR="0074791B" w:rsidRPr="00891082">
        <w:rPr>
          <w:rFonts w:ascii="Times New Roman" w:eastAsiaTheme="minorEastAsia" w:hAnsi="Times New Roman" w:cs="Times New Roman"/>
          <w:iCs/>
          <w:sz w:val="24"/>
          <w:szCs w:val="24"/>
        </w:rPr>
        <w:t xml:space="preserve"> como</w:t>
      </w:r>
      <w:r w:rsidR="00C4076A" w:rsidRPr="00891082">
        <w:rPr>
          <w:rFonts w:ascii="Times New Roman" w:eastAsiaTheme="minorEastAsia" w:hAnsi="Times New Roman" w:cs="Times New Roman"/>
          <w:iCs/>
          <w:sz w:val="24"/>
          <w:szCs w:val="24"/>
        </w:rPr>
        <w:t xml:space="preserve"> proveer de bienes de consumo a la economía a través de la reinversión en activos productivos que incrementen la producción a manera de intensificar los beneficios obtenidos de este proceso. </w:t>
      </w:r>
    </w:p>
    <w:p w14:paraId="66AB49E0" w14:textId="7843F27C" w:rsidR="002C11D2" w:rsidRPr="00891082" w:rsidRDefault="0074791B" w:rsidP="00BB0436">
      <w:pPr>
        <w:spacing w:line="360" w:lineRule="auto"/>
        <w:jc w:val="both"/>
        <w:rPr>
          <w:rFonts w:ascii="Times New Roman" w:eastAsiaTheme="minorEastAsia" w:hAnsi="Times New Roman" w:cs="Times New Roman"/>
          <w:iCs/>
          <w:sz w:val="24"/>
          <w:szCs w:val="24"/>
        </w:rPr>
      </w:pPr>
      <w:r w:rsidRPr="00891082">
        <w:rPr>
          <w:rFonts w:ascii="Times New Roman" w:eastAsiaTheme="minorEastAsia" w:hAnsi="Times New Roman" w:cs="Times New Roman"/>
          <w:iCs/>
          <w:sz w:val="24"/>
          <w:szCs w:val="24"/>
        </w:rPr>
        <w:t>A</w:t>
      </w:r>
      <w:r w:rsidR="00C4076A" w:rsidRPr="00891082">
        <w:rPr>
          <w:rFonts w:ascii="Times New Roman" w:eastAsiaTheme="minorEastAsia" w:hAnsi="Times New Roman" w:cs="Times New Roman"/>
          <w:iCs/>
          <w:sz w:val="24"/>
          <w:szCs w:val="24"/>
        </w:rPr>
        <w:t xml:space="preserve"> diferencia de otros países que han sido objeto de estudio, podemos decir que, en el caso de México, el proceso de financiarización se encuentra en </w:t>
      </w:r>
      <w:r w:rsidRPr="00891082">
        <w:rPr>
          <w:rFonts w:ascii="Times New Roman" w:eastAsiaTheme="minorEastAsia" w:hAnsi="Times New Roman" w:cs="Times New Roman"/>
          <w:iCs/>
          <w:sz w:val="24"/>
          <w:szCs w:val="24"/>
        </w:rPr>
        <w:t>una etapa incipiente</w:t>
      </w:r>
      <w:r w:rsidR="00C4076A" w:rsidRPr="00891082">
        <w:rPr>
          <w:rFonts w:ascii="Times New Roman" w:eastAsiaTheme="minorEastAsia" w:hAnsi="Times New Roman" w:cs="Times New Roman"/>
          <w:iCs/>
          <w:sz w:val="24"/>
          <w:szCs w:val="24"/>
        </w:rPr>
        <w:t xml:space="preserve">, pero con pautas marcadas de lo que se puede mostrar en el futuro. </w:t>
      </w:r>
    </w:p>
    <w:p w14:paraId="2787E6FF" w14:textId="61BA6ACB" w:rsidR="009C4135" w:rsidRPr="00891082" w:rsidRDefault="002C11D2" w:rsidP="00BB0436">
      <w:pPr>
        <w:spacing w:line="360" w:lineRule="auto"/>
        <w:jc w:val="both"/>
        <w:rPr>
          <w:rFonts w:ascii="Times New Roman" w:eastAsiaTheme="minorEastAsia" w:hAnsi="Times New Roman" w:cs="Times New Roman"/>
          <w:iCs/>
          <w:sz w:val="24"/>
          <w:szCs w:val="24"/>
        </w:rPr>
      </w:pPr>
      <w:r w:rsidRPr="00891082">
        <w:rPr>
          <w:rFonts w:ascii="Times New Roman" w:eastAsiaTheme="minorEastAsia" w:hAnsi="Times New Roman" w:cs="Times New Roman"/>
          <w:iCs/>
          <w:sz w:val="24"/>
          <w:szCs w:val="24"/>
        </w:rPr>
        <w:t>En conjunto, estos resultados permiten concluir que la disposición a reinvertir no está guiada por la rentabilidad ni por los beneficios inmediatos de la operación, sino más bien por factores asociados a la estructura financiera, la disponibilidad de financiamiento y las demandas del capital físico. Esto coincide con la literatura sobre financiarización, donde las decisiones corporativas se reorganizan alrededor de criterios financieros más que productivos</w:t>
      </w:r>
      <w:r w:rsidR="00F07F5E" w:rsidRPr="00891082">
        <w:rPr>
          <w:rFonts w:ascii="Times New Roman" w:eastAsiaTheme="minorEastAsia" w:hAnsi="Times New Roman" w:cs="Times New Roman"/>
          <w:iCs/>
          <w:sz w:val="24"/>
          <w:szCs w:val="24"/>
        </w:rPr>
        <w:t xml:space="preserve"> </w:t>
      </w:r>
      <w:sdt>
        <w:sdtPr>
          <w:rPr>
            <w:rFonts w:ascii="Times New Roman" w:eastAsiaTheme="minorEastAsia" w:hAnsi="Times New Roman" w:cs="Times New Roman"/>
            <w:iCs/>
            <w:sz w:val="24"/>
            <w:szCs w:val="24"/>
          </w:rPr>
          <w:id w:val="1334726749"/>
          <w:citation/>
        </w:sdtPr>
        <w:sdtEndPr/>
        <w:sdtContent>
          <w:r w:rsidR="00F07F5E" w:rsidRPr="00891082">
            <w:rPr>
              <w:rFonts w:ascii="Times New Roman" w:eastAsiaTheme="minorEastAsia" w:hAnsi="Times New Roman" w:cs="Times New Roman"/>
              <w:iCs/>
              <w:sz w:val="24"/>
              <w:szCs w:val="24"/>
            </w:rPr>
            <w:fldChar w:fldCharType="begin"/>
          </w:r>
          <w:r w:rsidR="00F07F5E" w:rsidRPr="00891082">
            <w:rPr>
              <w:rFonts w:ascii="Times New Roman" w:eastAsiaTheme="minorEastAsia" w:hAnsi="Times New Roman" w:cs="Times New Roman"/>
              <w:iCs/>
              <w:sz w:val="24"/>
              <w:szCs w:val="24"/>
            </w:rPr>
            <w:instrText xml:space="preserve"> CITATION Mas20 \l 2058 </w:instrText>
          </w:r>
          <w:r w:rsidR="00F07F5E" w:rsidRPr="00891082">
            <w:rPr>
              <w:rFonts w:ascii="Times New Roman" w:eastAsiaTheme="minorEastAsia" w:hAnsi="Times New Roman" w:cs="Times New Roman"/>
              <w:iCs/>
              <w:sz w:val="24"/>
              <w:szCs w:val="24"/>
            </w:rPr>
            <w:fldChar w:fldCharType="separate"/>
          </w:r>
          <w:r w:rsidR="00F07F5E" w:rsidRPr="00891082">
            <w:rPr>
              <w:rFonts w:ascii="Times New Roman" w:eastAsiaTheme="minorEastAsia" w:hAnsi="Times New Roman" w:cs="Times New Roman"/>
              <w:noProof/>
              <w:sz w:val="24"/>
              <w:szCs w:val="24"/>
            </w:rPr>
            <w:t>(Massó, Davis, &amp; Abalde, 2020)</w:t>
          </w:r>
          <w:r w:rsidR="00F07F5E" w:rsidRPr="00891082">
            <w:rPr>
              <w:rFonts w:ascii="Times New Roman" w:eastAsiaTheme="minorEastAsia" w:hAnsi="Times New Roman" w:cs="Times New Roman"/>
              <w:iCs/>
              <w:sz w:val="24"/>
              <w:szCs w:val="24"/>
            </w:rPr>
            <w:fldChar w:fldCharType="end"/>
          </w:r>
        </w:sdtContent>
      </w:sdt>
      <w:r w:rsidRPr="00891082">
        <w:rPr>
          <w:rFonts w:ascii="Times New Roman" w:eastAsiaTheme="minorEastAsia" w:hAnsi="Times New Roman" w:cs="Times New Roman"/>
          <w:iCs/>
          <w:sz w:val="24"/>
          <w:szCs w:val="24"/>
        </w:rPr>
        <w:t>.</w:t>
      </w:r>
      <w:r w:rsidR="00C4076A" w:rsidRPr="00891082">
        <w:rPr>
          <w:rFonts w:ascii="Times New Roman" w:eastAsiaTheme="minorEastAsia" w:hAnsi="Times New Roman" w:cs="Times New Roman"/>
          <w:iCs/>
          <w:sz w:val="24"/>
          <w:szCs w:val="24"/>
        </w:rPr>
        <w:t xml:space="preserve"> Aunque se ha </w:t>
      </w:r>
      <w:r w:rsidR="00AF4AEB" w:rsidRPr="00891082">
        <w:rPr>
          <w:rFonts w:ascii="Times New Roman" w:eastAsiaTheme="minorEastAsia" w:hAnsi="Times New Roman" w:cs="Times New Roman"/>
          <w:iCs/>
          <w:sz w:val="24"/>
          <w:szCs w:val="24"/>
        </w:rPr>
        <w:t xml:space="preserve">planteado </w:t>
      </w:r>
      <w:r w:rsidR="00C4076A" w:rsidRPr="00891082">
        <w:rPr>
          <w:rFonts w:ascii="Times New Roman" w:eastAsiaTheme="minorEastAsia" w:hAnsi="Times New Roman" w:cs="Times New Roman"/>
          <w:iCs/>
          <w:sz w:val="24"/>
          <w:szCs w:val="24"/>
        </w:rPr>
        <w:t>y en algunos casos afirmado que este proceso financiarizado puede ser beneficioso para las empresas</w:t>
      </w:r>
      <w:r w:rsidR="00673EDA" w:rsidRPr="00891082">
        <w:rPr>
          <w:rFonts w:ascii="Times New Roman" w:eastAsiaTheme="minorEastAsia" w:hAnsi="Times New Roman" w:cs="Times New Roman"/>
          <w:iCs/>
          <w:sz w:val="24"/>
          <w:szCs w:val="24"/>
        </w:rPr>
        <w:t>,</w:t>
      </w:r>
      <w:r w:rsidR="00AF4AEB" w:rsidRPr="00891082">
        <w:rPr>
          <w:rFonts w:ascii="Times New Roman" w:eastAsiaTheme="minorEastAsia" w:hAnsi="Times New Roman" w:cs="Times New Roman"/>
          <w:iCs/>
          <w:sz w:val="24"/>
          <w:szCs w:val="24"/>
        </w:rPr>
        <w:t xml:space="preserve"> su efecto no es uniforme. En algunos casos, esto ha permitido obtener </w:t>
      </w:r>
      <w:r w:rsidR="00673EDA" w:rsidRPr="00891082">
        <w:rPr>
          <w:rFonts w:ascii="Times New Roman" w:eastAsiaTheme="minorEastAsia" w:hAnsi="Times New Roman" w:cs="Times New Roman"/>
          <w:iCs/>
          <w:sz w:val="24"/>
          <w:szCs w:val="24"/>
        </w:rPr>
        <w:t xml:space="preserve">mayores ingresos que </w:t>
      </w:r>
      <w:r w:rsidR="00AF4AEB" w:rsidRPr="00891082">
        <w:rPr>
          <w:rFonts w:ascii="Times New Roman" w:eastAsiaTheme="minorEastAsia" w:hAnsi="Times New Roman" w:cs="Times New Roman"/>
          <w:iCs/>
          <w:sz w:val="24"/>
          <w:szCs w:val="24"/>
        </w:rPr>
        <w:t xml:space="preserve">funcionan </w:t>
      </w:r>
      <w:r w:rsidR="00673EDA" w:rsidRPr="00891082">
        <w:rPr>
          <w:rFonts w:ascii="Times New Roman" w:eastAsiaTheme="minorEastAsia" w:hAnsi="Times New Roman" w:cs="Times New Roman"/>
          <w:iCs/>
          <w:sz w:val="24"/>
          <w:szCs w:val="24"/>
        </w:rPr>
        <w:t>como contención ante factores externos</w:t>
      </w:r>
      <w:r w:rsidR="00AF4AEB" w:rsidRPr="00891082">
        <w:rPr>
          <w:rFonts w:ascii="Times New Roman" w:eastAsiaTheme="minorEastAsia" w:hAnsi="Times New Roman" w:cs="Times New Roman"/>
          <w:iCs/>
          <w:sz w:val="24"/>
          <w:szCs w:val="24"/>
        </w:rPr>
        <w:t xml:space="preserve">. </w:t>
      </w:r>
    </w:p>
    <w:p w14:paraId="3E723924" w14:textId="74C2FA45" w:rsidR="00673EDA" w:rsidRPr="00891082" w:rsidRDefault="009C4135" w:rsidP="00BB0436">
      <w:pPr>
        <w:spacing w:line="360" w:lineRule="auto"/>
        <w:jc w:val="both"/>
        <w:rPr>
          <w:rFonts w:ascii="Times New Roman" w:eastAsiaTheme="minorEastAsia" w:hAnsi="Times New Roman" w:cs="Times New Roman"/>
          <w:iCs/>
          <w:sz w:val="24"/>
          <w:szCs w:val="24"/>
        </w:rPr>
      </w:pPr>
      <w:r w:rsidRPr="00891082">
        <w:rPr>
          <w:rFonts w:ascii="Times New Roman" w:eastAsiaTheme="minorEastAsia" w:hAnsi="Times New Roman" w:cs="Times New Roman"/>
          <w:iCs/>
          <w:sz w:val="24"/>
          <w:szCs w:val="24"/>
        </w:rPr>
        <w:t>Sin embargo, aun reconociendo los posibles efectos positivos</w:t>
      </w:r>
      <w:r w:rsidR="00673EDA" w:rsidRPr="00891082">
        <w:rPr>
          <w:rFonts w:ascii="Times New Roman" w:eastAsiaTheme="minorEastAsia" w:hAnsi="Times New Roman" w:cs="Times New Roman"/>
          <w:iCs/>
          <w:sz w:val="24"/>
          <w:szCs w:val="24"/>
        </w:rPr>
        <w:t xml:space="preserve">, es difícil asegurar que </w:t>
      </w:r>
      <w:r w:rsidRPr="00891082">
        <w:rPr>
          <w:rFonts w:ascii="Times New Roman" w:eastAsiaTheme="minorEastAsia" w:hAnsi="Times New Roman" w:cs="Times New Roman"/>
          <w:iCs/>
          <w:sz w:val="24"/>
          <w:szCs w:val="24"/>
        </w:rPr>
        <w:t>la obtención de esos ingresos extra se destine</w:t>
      </w:r>
      <w:r w:rsidR="00673EDA" w:rsidRPr="00891082">
        <w:rPr>
          <w:rFonts w:ascii="Times New Roman" w:eastAsiaTheme="minorEastAsia" w:hAnsi="Times New Roman" w:cs="Times New Roman"/>
          <w:iCs/>
          <w:sz w:val="24"/>
          <w:szCs w:val="24"/>
        </w:rPr>
        <w:t xml:space="preserve"> a los </w:t>
      </w:r>
      <w:r w:rsidRPr="00891082">
        <w:rPr>
          <w:rFonts w:ascii="Times New Roman" w:eastAsiaTheme="minorEastAsia" w:hAnsi="Times New Roman" w:cs="Times New Roman"/>
          <w:iCs/>
          <w:sz w:val="24"/>
          <w:szCs w:val="24"/>
        </w:rPr>
        <w:t xml:space="preserve">procesos </w:t>
      </w:r>
      <w:r w:rsidR="00673EDA" w:rsidRPr="00891082">
        <w:rPr>
          <w:rFonts w:ascii="Times New Roman" w:eastAsiaTheme="minorEastAsia" w:hAnsi="Times New Roman" w:cs="Times New Roman"/>
          <w:iCs/>
          <w:sz w:val="24"/>
          <w:szCs w:val="24"/>
        </w:rPr>
        <w:t xml:space="preserve">de producción, ya sea traducido a la compra de maquinaria o mejoras en el capital fijo, inversión en investigación y desarrollo de procesos optimizados o inclusive, a mejorar los salarios de la fuerza productiva de una empresa. </w:t>
      </w:r>
    </w:p>
    <w:p w14:paraId="0A08B5C2" w14:textId="31EB43E7" w:rsidR="002C11D2" w:rsidRPr="00891082" w:rsidRDefault="00673EDA" w:rsidP="00BB0436">
      <w:pPr>
        <w:spacing w:line="360" w:lineRule="auto"/>
        <w:jc w:val="both"/>
        <w:rPr>
          <w:rFonts w:ascii="Times New Roman" w:eastAsiaTheme="minorEastAsia" w:hAnsi="Times New Roman" w:cs="Times New Roman"/>
          <w:iCs/>
          <w:sz w:val="24"/>
          <w:szCs w:val="24"/>
        </w:rPr>
      </w:pPr>
      <w:r w:rsidRPr="00891082">
        <w:rPr>
          <w:rFonts w:ascii="Times New Roman" w:eastAsiaTheme="minorEastAsia" w:hAnsi="Times New Roman" w:cs="Times New Roman"/>
          <w:iCs/>
          <w:sz w:val="24"/>
          <w:szCs w:val="24"/>
        </w:rPr>
        <w:t>Como se mencionó al inicio del artículo, el proceso de financiarización no es un producto terminado y completo, ni mucho menos con una única presentación, este proceso seguirá madurando, adquiriendo nuevas formas, canales diferentes de transmisión y subrogando las dinámicas sociales, políticas y económicas al interés de los mercados financieros</w:t>
      </w:r>
      <w:r w:rsidR="0074791B" w:rsidRPr="00891082">
        <w:rPr>
          <w:rFonts w:ascii="Times New Roman" w:eastAsiaTheme="minorEastAsia" w:hAnsi="Times New Roman" w:cs="Times New Roman"/>
          <w:iCs/>
          <w:sz w:val="24"/>
          <w:szCs w:val="24"/>
        </w:rPr>
        <w:t>.</w:t>
      </w:r>
      <w:r w:rsidRPr="00891082">
        <w:rPr>
          <w:rFonts w:ascii="Times New Roman" w:eastAsiaTheme="minorEastAsia" w:hAnsi="Times New Roman" w:cs="Times New Roman"/>
          <w:iCs/>
          <w:sz w:val="24"/>
          <w:szCs w:val="24"/>
        </w:rPr>
        <w:t xml:space="preserve"> </w:t>
      </w:r>
      <w:r w:rsidR="0074791B" w:rsidRPr="00891082">
        <w:rPr>
          <w:rFonts w:ascii="Times New Roman" w:eastAsiaTheme="minorEastAsia" w:hAnsi="Times New Roman" w:cs="Times New Roman"/>
          <w:iCs/>
          <w:sz w:val="24"/>
          <w:szCs w:val="24"/>
        </w:rPr>
        <w:t>S</w:t>
      </w:r>
      <w:r w:rsidR="00CB2189" w:rsidRPr="00891082">
        <w:rPr>
          <w:rFonts w:ascii="Times New Roman" w:eastAsiaTheme="minorEastAsia" w:hAnsi="Times New Roman" w:cs="Times New Roman"/>
          <w:iCs/>
          <w:sz w:val="24"/>
          <w:szCs w:val="24"/>
        </w:rPr>
        <w:t xml:space="preserve">in embargo, en este momento, la financiarización como la conocemos es un hecho entre las empresas estudiadas y se ha hecho cada vez más presente en el transcurso del tiempo, a través de procesos externos que facilitaron su adopción como la pandemia del COVID-19, </w:t>
      </w:r>
      <w:r w:rsidR="005B4C8C" w:rsidRPr="00891082">
        <w:rPr>
          <w:rFonts w:ascii="Times New Roman" w:eastAsiaTheme="minorEastAsia" w:hAnsi="Times New Roman" w:cs="Times New Roman"/>
          <w:iCs/>
          <w:sz w:val="24"/>
          <w:szCs w:val="24"/>
        </w:rPr>
        <w:t>que,</w:t>
      </w:r>
      <w:r w:rsidR="00CB2189" w:rsidRPr="00891082">
        <w:rPr>
          <w:rFonts w:ascii="Times New Roman" w:eastAsiaTheme="minorEastAsia" w:hAnsi="Times New Roman" w:cs="Times New Roman"/>
          <w:iCs/>
          <w:sz w:val="24"/>
          <w:szCs w:val="24"/>
        </w:rPr>
        <w:t xml:space="preserve"> ante una paralización total de la actividad productiva en todos los países, obligó a las direcciones de las distintas empresas a buscar </w:t>
      </w:r>
      <w:r w:rsidR="00CB2189" w:rsidRPr="00891082">
        <w:rPr>
          <w:rFonts w:ascii="Times New Roman" w:eastAsiaTheme="minorEastAsia" w:hAnsi="Times New Roman" w:cs="Times New Roman"/>
          <w:iCs/>
          <w:sz w:val="24"/>
          <w:szCs w:val="24"/>
        </w:rPr>
        <w:lastRenderedPageBreak/>
        <w:t>estrategias para asegurar la estabilidad de su institución</w:t>
      </w:r>
      <w:r w:rsidR="00DE5DEF">
        <w:rPr>
          <w:rFonts w:ascii="Times New Roman" w:eastAsiaTheme="minorEastAsia" w:hAnsi="Times New Roman" w:cs="Times New Roman"/>
          <w:iCs/>
          <w:sz w:val="24"/>
          <w:szCs w:val="24"/>
        </w:rPr>
        <w:t xml:space="preserve">, contribuyendo a la </w:t>
      </w:r>
      <w:r w:rsidR="00F26AEB" w:rsidRPr="00891082">
        <w:rPr>
          <w:rFonts w:ascii="Times New Roman" w:eastAsiaTheme="minorEastAsia" w:hAnsi="Times New Roman" w:cs="Times New Roman"/>
          <w:iCs/>
          <w:sz w:val="24"/>
          <w:szCs w:val="24"/>
        </w:rPr>
        <w:t>defini</w:t>
      </w:r>
      <w:r w:rsidR="00DE5DEF">
        <w:rPr>
          <w:rFonts w:ascii="Times New Roman" w:eastAsiaTheme="minorEastAsia" w:hAnsi="Times New Roman" w:cs="Times New Roman"/>
          <w:iCs/>
          <w:sz w:val="24"/>
          <w:szCs w:val="24"/>
        </w:rPr>
        <w:t>ción</w:t>
      </w:r>
      <w:r w:rsidR="00F26AEB" w:rsidRPr="00891082">
        <w:rPr>
          <w:rFonts w:ascii="Times New Roman" w:eastAsiaTheme="minorEastAsia" w:hAnsi="Times New Roman" w:cs="Times New Roman"/>
          <w:iCs/>
          <w:sz w:val="24"/>
          <w:szCs w:val="24"/>
        </w:rPr>
        <w:t xml:space="preserve"> </w:t>
      </w:r>
      <w:r w:rsidR="00DE5DEF">
        <w:rPr>
          <w:rFonts w:ascii="Times New Roman" w:eastAsiaTheme="minorEastAsia" w:hAnsi="Times New Roman" w:cs="Times New Roman"/>
          <w:iCs/>
          <w:sz w:val="24"/>
          <w:szCs w:val="24"/>
        </w:rPr>
        <w:t>d</w:t>
      </w:r>
      <w:r w:rsidR="00F26AEB" w:rsidRPr="00891082">
        <w:rPr>
          <w:rFonts w:ascii="Times New Roman" w:eastAsiaTheme="minorEastAsia" w:hAnsi="Times New Roman" w:cs="Times New Roman"/>
          <w:iCs/>
          <w:sz w:val="24"/>
          <w:szCs w:val="24"/>
        </w:rPr>
        <w:t xml:space="preserve">el rumbo y rapidez de este proceso. </w:t>
      </w:r>
    </w:p>
    <w:p w14:paraId="1A26A2E2" w14:textId="5305A37F" w:rsidR="009F77D4" w:rsidRPr="00891082" w:rsidRDefault="0074791B" w:rsidP="00BB0436">
      <w:pPr>
        <w:spacing w:line="360" w:lineRule="auto"/>
        <w:jc w:val="both"/>
        <w:rPr>
          <w:rFonts w:ascii="Times New Roman" w:eastAsiaTheme="minorEastAsia" w:hAnsi="Times New Roman" w:cs="Times New Roman"/>
          <w:iCs/>
          <w:sz w:val="24"/>
          <w:szCs w:val="24"/>
        </w:rPr>
      </w:pPr>
      <w:r w:rsidRPr="00891082">
        <w:rPr>
          <w:rFonts w:ascii="Times New Roman" w:eastAsiaTheme="minorEastAsia" w:hAnsi="Times New Roman" w:cs="Times New Roman"/>
          <w:iCs/>
          <w:sz w:val="24"/>
          <w:szCs w:val="24"/>
        </w:rPr>
        <w:t>Finalmente</w:t>
      </w:r>
      <w:r w:rsidR="003B565F" w:rsidRPr="00891082">
        <w:rPr>
          <w:rFonts w:ascii="Times New Roman" w:eastAsiaTheme="minorEastAsia" w:hAnsi="Times New Roman" w:cs="Times New Roman"/>
          <w:iCs/>
          <w:sz w:val="24"/>
          <w:szCs w:val="24"/>
        </w:rPr>
        <w:t xml:space="preserve">, la disposición a reinvertir en las empresas mexicanas no se interpreta genéricamente como una señal automática del dinamismo </w:t>
      </w:r>
      <w:r w:rsidRPr="00891082">
        <w:rPr>
          <w:rFonts w:ascii="Times New Roman" w:eastAsiaTheme="minorEastAsia" w:hAnsi="Times New Roman" w:cs="Times New Roman"/>
          <w:iCs/>
          <w:sz w:val="24"/>
          <w:szCs w:val="24"/>
        </w:rPr>
        <w:t>productivo</w:t>
      </w:r>
      <w:r w:rsidR="003B565F" w:rsidRPr="00891082">
        <w:rPr>
          <w:rFonts w:ascii="Times New Roman" w:eastAsiaTheme="minorEastAsia" w:hAnsi="Times New Roman" w:cs="Times New Roman"/>
          <w:iCs/>
          <w:sz w:val="24"/>
          <w:szCs w:val="24"/>
        </w:rPr>
        <w:t xml:space="preserve">, sino como la reconfiguración profunda de sus prioridades estratégicas que han ido evolucionando bajo el marco de la financiarización. Las empresas no reinvierten porque su operación sea rentable, ni porque la actividad productiva lo demande, sino, porque su estructura financiera se los permite. Ante esto, es necesario el diseño de políticas que busquen fortalecer la inversión productiva en las empresas mexicanas y de esta manera, contrarrestar los efectos de una economía encaminada hacia la obtención </w:t>
      </w:r>
      <w:r w:rsidR="007F37BA">
        <w:rPr>
          <w:rFonts w:ascii="Times New Roman" w:eastAsiaTheme="minorEastAsia" w:hAnsi="Times New Roman" w:cs="Times New Roman"/>
          <w:iCs/>
          <w:sz w:val="24"/>
          <w:szCs w:val="24"/>
        </w:rPr>
        <w:t xml:space="preserve">única </w:t>
      </w:r>
      <w:r w:rsidR="003B565F" w:rsidRPr="00891082">
        <w:rPr>
          <w:rFonts w:ascii="Times New Roman" w:eastAsiaTheme="minorEastAsia" w:hAnsi="Times New Roman" w:cs="Times New Roman"/>
          <w:iCs/>
          <w:sz w:val="24"/>
          <w:szCs w:val="24"/>
        </w:rPr>
        <w:t>de retornos financieros</w:t>
      </w:r>
      <w:r w:rsidR="007F37BA">
        <w:rPr>
          <w:rFonts w:ascii="Times New Roman" w:eastAsiaTheme="minorEastAsia" w:hAnsi="Times New Roman" w:cs="Times New Roman"/>
          <w:iCs/>
          <w:sz w:val="24"/>
          <w:szCs w:val="24"/>
        </w:rPr>
        <w:t xml:space="preserve"> desvinculados de las actividades productivas</w:t>
      </w:r>
      <w:r w:rsidR="003B565F" w:rsidRPr="00891082">
        <w:rPr>
          <w:rFonts w:ascii="Times New Roman" w:eastAsiaTheme="minorEastAsia" w:hAnsi="Times New Roman" w:cs="Times New Roman"/>
          <w:iCs/>
          <w:sz w:val="24"/>
          <w:szCs w:val="24"/>
        </w:rPr>
        <w:t xml:space="preserve">. </w:t>
      </w:r>
      <w:r w:rsidR="009F77D4" w:rsidRPr="00891082">
        <w:rPr>
          <w:rFonts w:ascii="Times New Roman" w:eastAsiaTheme="minorEastAsia" w:hAnsi="Times New Roman" w:cs="Times New Roman"/>
          <w:iCs/>
          <w:sz w:val="24"/>
          <w:szCs w:val="24"/>
        </w:rPr>
        <w:br w:type="page"/>
      </w:r>
    </w:p>
    <w:p w14:paraId="52268B8E" w14:textId="1D06196D" w:rsidR="009F77D4" w:rsidRPr="00F3072E" w:rsidRDefault="00153EB4" w:rsidP="00BB0436">
      <w:pPr>
        <w:pStyle w:val="Ttulo2"/>
        <w:spacing w:line="360" w:lineRule="auto"/>
        <w:jc w:val="both"/>
        <w:rPr>
          <w:rFonts w:ascii="Times New Roman" w:hAnsi="Times New Roman" w:cs="Times New Roman"/>
          <w:b/>
          <w:bCs/>
          <w:color w:val="auto"/>
          <w:sz w:val="28"/>
          <w:szCs w:val="24"/>
        </w:rPr>
      </w:pPr>
      <w:r w:rsidRPr="00F3072E">
        <w:rPr>
          <w:rFonts w:ascii="Times New Roman" w:hAnsi="Times New Roman" w:cs="Times New Roman"/>
          <w:b/>
          <w:bCs/>
          <w:color w:val="auto"/>
          <w:sz w:val="28"/>
          <w:szCs w:val="24"/>
        </w:rPr>
        <w:lastRenderedPageBreak/>
        <w:t>Bibliografía</w:t>
      </w:r>
    </w:p>
    <w:sdt>
      <w:sdtPr>
        <w:rPr>
          <w:rFonts w:ascii="Times New Roman" w:hAnsi="Times New Roman" w:cs="Times New Roman"/>
          <w:color w:val="000000"/>
          <w:sz w:val="24"/>
          <w:szCs w:val="24"/>
        </w:rPr>
        <w:tag w:val="MENDELEY_BIBLIOGRAPHY"/>
        <w:id w:val="-102264825"/>
        <w:placeholder>
          <w:docPart w:val="DefaultPlaceholder_-1854013440"/>
        </w:placeholder>
      </w:sdtPr>
      <w:sdtEndPr/>
      <w:sdtContent>
        <w:p w14:paraId="6846B493" w14:textId="77777777" w:rsidR="007F4B49" w:rsidRPr="00891082" w:rsidRDefault="007F4B49" w:rsidP="00F3072E">
          <w:pPr>
            <w:autoSpaceDE w:val="0"/>
            <w:autoSpaceDN w:val="0"/>
            <w:spacing w:after="0" w:line="240" w:lineRule="auto"/>
            <w:ind w:hanging="480"/>
            <w:jc w:val="both"/>
            <w:divId w:val="336688152"/>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rPr>
            <w:t xml:space="preserve">Álvarez Peralta, I., &amp; Luengo Escalonilla, F. (2011). Financiarización, acumulación de capital y crecimiento salarial en la UE-15. </w:t>
          </w:r>
          <w:r w:rsidRPr="00891082">
            <w:rPr>
              <w:rFonts w:ascii="Times New Roman" w:eastAsia="Times New Roman" w:hAnsi="Times New Roman" w:cs="Times New Roman"/>
              <w:i/>
              <w:iCs/>
              <w:color w:val="000000"/>
              <w:sz w:val="24"/>
              <w:szCs w:val="24"/>
              <w:lang w:val="en-US"/>
            </w:rPr>
            <w:t>Investigación Económica</w:t>
          </w:r>
          <w:r w:rsidRPr="00891082">
            <w:rPr>
              <w:rFonts w:ascii="Times New Roman" w:eastAsia="Times New Roman" w:hAnsi="Times New Roman" w:cs="Times New Roman"/>
              <w:color w:val="000000"/>
              <w:sz w:val="24"/>
              <w:szCs w:val="24"/>
              <w:lang w:val="en-US"/>
            </w:rPr>
            <w:t xml:space="preserve">, </w:t>
          </w:r>
          <w:r w:rsidRPr="00891082">
            <w:rPr>
              <w:rFonts w:ascii="Times New Roman" w:eastAsia="Times New Roman" w:hAnsi="Times New Roman" w:cs="Times New Roman"/>
              <w:i/>
              <w:iCs/>
              <w:color w:val="000000"/>
              <w:sz w:val="24"/>
              <w:szCs w:val="24"/>
              <w:lang w:val="en-US"/>
            </w:rPr>
            <w:t>70</w:t>
          </w:r>
          <w:r w:rsidRPr="00891082">
            <w:rPr>
              <w:rFonts w:ascii="Times New Roman" w:eastAsia="Times New Roman" w:hAnsi="Times New Roman" w:cs="Times New Roman"/>
              <w:color w:val="000000"/>
              <w:sz w:val="24"/>
              <w:szCs w:val="24"/>
              <w:lang w:val="en-US"/>
            </w:rPr>
            <w:t>, 125–162.</w:t>
          </w:r>
        </w:p>
        <w:p w14:paraId="18B05CC4" w14:textId="623BD375" w:rsidR="00F86C82" w:rsidRPr="00891082" w:rsidRDefault="007F4B49" w:rsidP="00F3072E">
          <w:pPr>
            <w:autoSpaceDE w:val="0"/>
            <w:autoSpaceDN w:val="0"/>
            <w:spacing w:after="0" w:line="240" w:lineRule="auto"/>
            <w:ind w:hanging="480"/>
            <w:jc w:val="both"/>
            <w:divId w:val="1518421894"/>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Aviles, D. (2022). </w:t>
          </w:r>
          <w:r w:rsidRPr="00891082">
            <w:rPr>
              <w:rFonts w:ascii="Times New Roman" w:eastAsia="Times New Roman" w:hAnsi="Times New Roman" w:cs="Times New Roman"/>
              <w:i/>
              <w:iCs/>
              <w:color w:val="000000"/>
              <w:sz w:val="24"/>
              <w:szCs w:val="24"/>
              <w:lang w:val="en-US"/>
            </w:rPr>
            <w:t>We live in a time of ‘late capitalism’. But what does that mean? And what’s so late about it?</w:t>
          </w:r>
          <w:r w:rsidRPr="00891082">
            <w:rPr>
              <w:rFonts w:ascii="Times New Roman" w:eastAsia="Times New Roman" w:hAnsi="Times New Roman" w:cs="Times New Roman"/>
              <w:color w:val="000000"/>
              <w:sz w:val="24"/>
              <w:szCs w:val="24"/>
              <w:lang w:val="en-US"/>
            </w:rPr>
            <w:t xml:space="preserve"> </w:t>
          </w:r>
          <w:hyperlink r:id="rId51" w:history="1">
            <w:r w:rsidR="00F86C82" w:rsidRPr="003D67D1">
              <w:rPr>
                <w:rStyle w:val="Hipervnculo"/>
                <w:rFonts w:ascii="Times New Roman" w:eastAsia="Times New Roman" w:hAnsi="Times New Roman" w:cs="Times New Roman"/>
                <w:sz w:val="24"/>
                <w:szCs w:val="24"/>
                <w:lang w:val="en-US"/>
              </w:rPr>
              <w:t>https://doi.org/10.64628/AA.596VRWPJ5</w:t>
            </w:r>
          </w:hyperlink>
        </w:p>
        <w:p w14:paraId="0796F343" w14:textId="77777777" w:rsidR="007F4B49" w:rsidRPr="00891082" w:rsidRDefault="007F4B49" w:rsidP="00F3072E">
          <w:pPr>
            <w:autoSpaceDE w:val="0"/>
            <w:autoSpaceDN w:val="0"/>
            <w:spacing w:after="0" w:line="240" w:lineRule="auto"/>
            <w:ind w:hanging="480"/>
            <w:jc w:val="both"/>
            <w:divId w:val="1962295904"/>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Baiocchi, G. (2006). </w:t>
          </w:r>
          <w:r w:rsidRPr="00891082">
            <w:rPr>
              <w:rFonts w:ascii="Times New Roman" w:eastAsia="Times New Roman" w:hAnsi="Times New Roman" w:cs="Times New Roman"/>
              <w:i/>
              <w:iCs/>
              <w:color w:val="000000"/>
              <w:sz w:val="24"/>
              <w:szCs w:val="24"/>
              <w:lang w:val="en-US"/>
            </w:rPr>
            <w:t xml:space="preserve">Economic Applications of Nonparametric Methods </w:t>
          </w:r>
          <w:r w:rsidRPr="00891082">
            <w:rPr>
              <w:rFonts w:ascii="Times New Roman" w:eastAsia="Times New Roman" w:hAnsi="Times New Roman" w:cs="Times New Roman"/>
              <w:color w:val="000000"/>
              <w:sz w:val="24"/>
              <w:szCs w:val="24"/>
              <w:lang w:val="en-US"/>
            </w:rPr>
            <w:t>.</w:t>
          </w:r>
        </w:p>
        <w:p w14:paraId="44FEFFB8" w14:textId="7890F23C" w:rsidR="007F4B49" w:rsidRPr="00891082" w:rsidRDefault="007F4B49" w:rsidP="00F3072E">
          <w:pPr>
            <w:autoSpaceDE w:val="0"/>
            <w:autoSpaceDN w:val="0"/>
            <w:spacing w:after="0" w:line="240" w:lineRule="auto"/>
            <w:ind w:hanging="480"/>
            <w:jc w:val="both"/>
            <w:divId w:val="1899510070"/>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Bateman, M. (2013). </w:t>
          </w:r>
          <w:r w:rsidRPr="00891082">
            <w:rPr>
              <w:rFonts w:ascii="Times New Roman" w:eastAsia="Times New Roman" w:hAnsi="Times New Roman" w:cs="Times New Roman"/>
              <w:i/>
              <w:iCs/>
              <w:color w:val="000000"/>
              <w:sz w:val="24"/>
              <w:szCs w:val="24"/>
              <w:lang w:val="en-US"/>
            </w:rPr>
            <w:t>Financing local economic development: in search of the optimal local Financial system</w:t>
          </w:r>
          <w:r w:rsidRPr="00891082">
            <w:rPr>
              <w:rFonts w:ascii="Times New Roman" w:eastAsia="Times New Roman" w:hAnsi="Times New Roman" w:cs="Times New Roman"/>
              <w:color w:val="000000"/>
              <w:sz w:val="24"/>
              <w:szCs w:val="24"/>
              <w:lang w:val="en-US"/>
            </w:rPr>
            <w:t>.</w:t>
          </w:r>
        </w:p>
        <w:p w14:paraId="4EE94DE5" w14:textId="77777777" w:rsidR="007F4B49" w:rsidRPr="00891082" w:rsidRDefault="007F4B49" w:rsidP="00F3072E">
          <w:pPr>
            <w:autoSpaceDE w:val="0"/>
            <w:autoSpaceDN w:val="0"/>
            <w:spacing w:after="0" w:line="240" w:lineRule="auto"/>
            <w:ind w:hanging="480"/>
            <w:jc w:val="both"/>
            <w:divId w:val="2111391435"/>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rPr>
            <w:t xml:space="preserve">Capraro, S., &amp; Panico, C. (n.d.). </w:t>
          </w:r>
          <w:r w:rsidRPr="00891082">
            <w:rPr>
              <w:rFonts w:ascii="Times New Roman" w:eastAsia="Times New Roman" w:hAnsi="Times New Roman" w:cs="Times New Roman"/>
              <w:i/>
              <w:iCs/>
              <w:color w:val="000000"/>
              <w:sz w:val="24"/>
              <w:szCs w:val="24"/>
              <w:lang w:val="en-US"/>
            </w:rPr>
            <w:t>Monetary policy in liberalized financial markets: the Mexican case</w:t>
          </w:r>
          <w:r w:rsidRPr="00891082">
            <w:rPr>
              <w:rFonts w:ascii="Times New Roman" w:eastAsia="Times New Roman" w:hAnsi="Times New Roman" w:cs="Times New Roman"/>
              <w:color w:val="000000"/>
              <w:sz w:val="24"/>
              <w:szCs w:val="24"/>
              <w:lang w:val="en-US"/>
            </w:rPr>
            <w:t>.</w:t>
          </w:r>
        </w:p>
        <w:p w14:paraId="20E120DB" w14:textId="7330C247" w:rsidR="007F4B49" w:rsidRPr="00891082" w:rsidRDefault="007F4B49" w:rsidP="00F3072E">
          <w:pPr>
            <w:autoSpaceDE w:val="0"/>
            <w:autoSpaceDN w:val="0"/>
            <w:spacing w:after="0" w:line="240" w:lineRule="auto"/>
            <w:ind w:hanging="480"/>
            <w:jc w:val="both"/>
            <w:divId w:val="281956677"/>
            <w:rPr>
              <w:rFonts w:ascii="Times New Roman" w:eastAsia="Times New Roman" w:hAnsi="Times New Roman" w:cs="Times New Roman"/>
              <w:color w:val="000000"/>
              <w:sz w:val="24"/>
              <w:szCs w:val="24"/>
            </w:rPr>
          </w:pPr>
          <w:r w:rsidRPr="00F3072E">
            <w:rPr>
              <w:rFonts w:ascii="Times New Roman" w:eastAsia="Times New Roman" w:hAnsi="Times New Roman" w:cs="Times New Roman"/>
              <w:color w:val="000000"/>
              <w:sz w:val="24"/>
              <w:szCs w:val="24"/>
              <w:lang w:val="fr-FR"/>
            </w:rPr>
            <w:t xml:space="preserve">Carvalho, A. C., Petit, P., &amp; Alves De Souza Junior, J. (2019). </w:t>
          </w:r>
          <w:r w:rsidRPr="00891082">
            <w:rPr>
              <w:rFonts w:ascii="Times New Roman" w:eastAsia="Times New Roman" w:hAnsi="Times New Roman" w:cs="Times New Roman"/>
              <w:i/>
              <w:iCs/>
              <w:color w:val="000000"/>
              <w:sz w:val="24"/>
              <w:szCs w:val="24"/>
            </w:rPr>
            <w:t>Revisitación de los clásicos del capitalismo tardío: Una perspectiva de comprensión histórico-económica</w:t>
          </w:r>
          <w:r w:rsidRPr="00891082">
            <w:rPr>
              <w:rFonts w:ascii="Times New Roman" w:eastAsia="Times New Roman" w:hAnsi="Times New Roman" w:cs="Times New Roman"/>
              <w:color w:val="000000"/>
              <w:sz w:val="24"/>
              <w:szCs w:val="24"/>
            </w:rPr>
            <w:t>.</w:t>
          </w:r>
        </w:p>
        <w:p w14:paraId="3496A353" w14:textId="244C096D" w:rsidR="00F86C82" w:rsidRPr="00891082" w:rsidRDefault="007F4B49" w:rsidP="00F3072E">
          <w:pPr>
            <w:autoSpaceDE w:val="0"/>
            <w:autoSpaceDN w:val="0"/>
            <w:spacing w:after="0" w:line="240" w:lineRule="auto"/>
            <w:ind w:hanging="480"/>
            <w:jc w:val="both"/>
            <w:divId w:val="1887915047"/>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Correa, E., Vidal, G., &amp; Marshall, W. (2013). Financialization in Mexico: Trajectory and limits. </w:t>
          </w:r>
          <w:r w:rsidRPr="00891082">
            <w:rPr>
              <w:rFonts w:ascii="Times New Roman" w:eastAsia="Times New Roman" w:hAnsi="Times New Roman" w:cs="Times New Roman"/>
              <w:i/>
              <w:iCs/>
              <w:color w:val="000000"/>
              <w:sz w:val="24"/>
              <w:szCs w:val="24"/>
              <w:lang w:val="en-US"/>
            </w:rPr>
            <w:t>Journal of Post Keynesian Economics</w:t>
          </w:r>
          <w:r w:rsidRPr="00891082">
            <w:rPr>
              <w:rFonts w:ascii="Times New Roman" w:eastAsia="Times New Roman" w:hAnsi="Times New Roman" w:cs="Times New Roman"/>
              <w:color w:val="000000"/>
              <w:sz w:val="24"/>
              <w:szCs w:val="24"/>
              <w:lang w:val="en-US"/>
            </w:rPr>
            <w:t xml:space="preserve">, </w:t>
          </w:r>
          <w:r w:rsidRPr="00891082">
            <w:rPr>
              <w:rFonts w:ascii="Times New Roman" w:eastAsia="Times New Roman" w:hAnsi="Times New Roman" w:cs="Times New Roman"/>
              <w:i/>
              <w:iCs/>
              <w:color w:val="000000"/>
              <w:sz w:val="24"/>
              <w:szCs w:val="24"/>
              <w:lang w:val="en-US"/>
            </w:rPr>
            <w:t>35</w:t>
          </w:r>
          <w:r w:rsidRPr="00891082">
            <w:rPr>
              <w:rFonts w:ascii="Times New Roman" w:eastAsia="Times New Roman" w:hAnsi="Times New Roman" w:cs="Times New Roman"/>
              <w:color w:val="000000"/>
              <w:sz w:val="24"/>
              <w:szCs w:val="24"/>
              <w:lang w:val="en-US"/>
            </w:rPr>
            <w:t xml:space="preserve">(2), 255–275. </w:t>
          </w:r>
          <w:hyperlink r:id="rId52" w:history="1">
            <w:r w:rsidR="00F86C82" w:rsidRPr="003D67D1">
              <w:rPr>
                <w:rStyle w:val="Hipervnculo"/>
                <w:rFonts w:ascii="Times New Roman" w:eastAsia="Times New Roman" w:hAnsi="Times New Roman" w:cs="Times New Roman"/>
                <w:sz w:val="24"/>
                <w:szCs w:val="24"/>
                <w:lang w:val="en-US"/>
              </w:rPr>
              <w:t>https://doi.org/10.2753/PKE0160-3477350205</w:t>
            </w:r>
          </w:hyperlink>
        </w:p>
        <w:p w14:paraId="6967A9A4" w14:textId="0E0A275E" w:rsidR="002F409E" w:rsidRPr="00891082" w:rsidRDefault="007F4B49" w:rsidP="00F3072E">
          <w:pPr>
            <w:autoSpaceDE w:val="0"/>
            <w:autoSpaceDN w:val="0"/>
            <w:spacing w:after="0" w:line="240" w:lineRule="auto"/>
            <w:ind w:hanging="480"/>
            <w:jc w:val="both"/>
            <w:divId w:val="335108392"/>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Demir, F. (2009). Financial liberalization, private investment and portfolio choice: Financialization of real sectors in emerging markets. </w:t>
          </w:r>
          <w:r w:rsidRPr="00891082">
            <w:rPr>
              <w:rFonts w:ascii="Times New Roman" w:eastAsia="Times New Roman" w:hAnsi="Times New Roman" w:cs="Times New Roman"/>
              <w:i/>
              <w:iCs/>
              <w:color w:val="000000"/>
              <w:sz w:val="24"/>
              <w:szCs w:val="24"/>
              <w:lang w:val="en-US"/>
            </w:rPr>
            <w:t>Journal of Development Economics</w:t>
          </w:r>
          <w:r w:rsidRPr="00891082">
            <w:rPr>
              <w:rFonts w:ascii="Times New Roman" w:eastAsia="Times New Roman" w:hAnsi="Times New Roman" w:cs="Times New Roman"/>
              <w:color w:val="000000"/>
              <w:sz w:val="24"/>
              <w:szCs w:val="24"/>
              <w:lang w:val="en-US"/>
            </w:rPr>
            <w:t xml:space="preserve">, </w:t>
          </w:r>
          <w:r w:rsidRPr="00891082">
            <w:rPr>
              <w:rFonts w:ascii="Times New Roman" w:eastAsia="Times New Roman" w:hAnsi="Times New Roman" w:cs="Times New Roman"/>
              <w:i/>
              <w:iCs/>
              <w:color w:val="000000"/>
              <w:sz w:val="24"/>
              <w:szCs w:val="24"/>
              <w:lang w:val="en-US"/>
            </w:rPr>
            <w:t>88</w:t>
          </w:r>
          <w:r w:rsidRPr="00891082">
            <w:rPr>
              <w:rFonts w:ascii="Times New Roman" w:eastAsia="Times New Roman" w:hAnsi="Times New Roman" w:cs="Times New Roman"/>
              <w:color w:val="000000"/>
              <w:sz w:val="24"/>
              <w:szCs w:val="24"/>
              <w:lang w:val="en-US"/>
            </w:rPr>
            <w:t xml:space="preserve">(2), 314–324. </w:t>
          </w:r>
          <w:hyperlink r:id="rId53" w:history="1">
            <w:r w:rsidR="00F86C82" w:rsidRPr="003D67D1">
              <w:rPr>
                <w:rStyle w:val="Hipervnculo"/>
                <w:rFonts w:ascii="Times New Roman" w:eastAsia="Times New Roman" w:hAnsi="Times New Roman" w:cs="Times New Roman"/>
                <w:sz w:val="24"/>
                <w:szCs w:val="24"/>
                <w:lang w:val="en-US"/>
              </w:rPr>
              <w:t>https://doi.org/10.1016/j.jdeveco.2008.04.002</w:t>
            </w:r>
          </w:hyperlink>
        </w:p>
        <w:p w14:paraId="5C711294" w14:textId="3695008A" w:rsidR="002F409E" w:rsidRPr="00E309C3" w:rsidRDefault="007F4B49" w:rsidP="00F3072E">
          <w:pPr>
            <w:autoSpaceDE w:val="0"/>
            <w:autoSpaceDN w:val="0"/>
            <w:spacing w:after="0" w:line="240" w:lineRule="auto"/>
            <w:ind w:hanging="480"/>
            <w:jc w:val="both"/>
            <w:divId w:val="1712026767"/>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Duarte Rivera, C. (2023). </w:t>
          </w:r>
          <w:r w:rsidRPr="00891082">
            <w:rPr>
              <w:rFonts w:ascii="Times New Roman" w:eastAsia="Times New Roman" w:hAnsi="Times New Roman" w:cs="Times New Roman"/>
              <w:color w:val="000000"/>
              <w:sz w:val="24"/>
              <w:szCs w:val="24"/>
            </w:rPr>
            <w:t xml:space="preserve">La financiarización y la dominación de la política monetaria en México durante la pandemia. </w:t>
          </w:r>
          <w:r w:rsidRPr="00891082">
            <w:rPr>
              <w:rFonts w:ascii="Times New Roman" w:eastAsia="Times New Roman" w:hAnsi="Times New Roman" w:cs="Times New Roman"/>
              <w:i/>
              <w:iCs/>
              <w:color w:val="000000"/>
              <w:sz w:val="24"/>
              <w:szCs w:val="24"/>
            </w:rPr>
            <w:t>International Review of Economic Policy-Revista Internacional de Política Económica</w:t>
          </w:r>
          <w:r w:rsidRPr="00891082">
            <w:rPr>
              <w:rFonts w:ascii="Times New Roman" w:eastAsia="Times New Roman" w:hAnsi="Times New Roman" w:cs="Times New Roman"/>
              <w:color w:val="000000"/>
              <w:sz w:val="24"/>
              <w:szCs w:val="24"/>
            </w:rPr>
            <w:t xml:space="preserve">, </w:t>
          </w:r>
          <w:r w:rsidRPr="00891082">
            <w:rPr>
              <w:rFonts w:ascii="Times New Roman" w:eastAsia="Times New Roman" w:hAnsi="Times New Roman" w:cs="Times New Roman"/>
              <w:i/>
              <w:iCs/>
              <w:color w:val="000000"/>
              <w:sz w:val="24"/>
              <w:szCs w:val="24"/>
            </w:rPr>
            <w:t>5</w:t>
          </w:r>
          <w:r w:rsidRPr="00891082">
            <w:rPr>
              <w:rFonts w:ascii="Times New Roman" w:eastAsia="Times New Roman" w:hAnsi="Times New Roman" w:cs="Times New Roman"/>
              <w:color w:val="000000"/>
              <w:sz w:val="24"/>
              <w:szCs w:val="24"/>
            </w:rPr>
            <w:t xml:space="preserve">(2), 64–85. </w:t>
          </w:r>
          <w:hyperlink r:id="rId54" w:history="1">
            <w:r w:rsidR="00F86C82" w:rsidRPr="00E309C3">
              <w:rPr>
                <w:rStyle w:val="Hipervnculo"/>
                <w:rFonts w:ascii="Times New Roman" w:eastAsia="Times New Roman" w:hAnsi="Times New Roman" w:cs="Times New Roman"/>
                <w:sz w:val="24"/>
                <w:szCs w:val="24"/>
                <w:lang w:val="en-US"/>
              </w:rPr>
              <w:t>https://doi.org/10.7203/irep.5.2.28069</w:t>
            </w:r>
          </w:hyperlink>
        </w:p>
        <w:p w14:paraId="26D28AB8" w14:textId="0D427B3D" w:rsidR="00F86C82" w:rsidRPr="00891082" w:rsidRDefault="007F4B49" w:rsidP="00F3072E">
          <w:pPr>
            <w:autoSpaceDE w:val="0"/>
            <w:autoSpaceDN w:val="0"/>
            <w:spacing w:after="0" w:line="240" w:lineRule="auto"/>
            <w:ind w:hanging="480"/>
            <w:jc w:val="both"/>
            <w:divId w:val="1206021184"/>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Fumagalli, A., &amp; Lucarelli, S. (2011). A Financialized Monetary Economy of Production. </w:t>
          </w:r>
          <w:r w:rsidRPr="00891082">
            <w:rPr>
              <w:rFonts w:ascii="Times New Roman" w:eastAsia="Times New Roman" w:hAnsi="Times New Roman" w:cs="Times New Roman"/>
              <w:i/>
              <w:iCs/>
              <w:color w:val="000000"/>
              <w:sz w:val="24"/>
              <w:szCs w:val="24"/>
              <w:lang w:val="en-US"/>
            </w:rPr>
            <w:t>International Journal of Political Economy</w:t>
          </w:r>
          <w:r w:rsidRPr="00891082">
            <w:rPr>
              <w:rFonts w:ascii="Times New Roman" w:eastAsia="Times New Roman" w:hAnsi="Times New Roman" w:cs="Times New Roman"/>
              <w:color w:val="000000"/>
              <w:sz w:val="24"/>
              <w:szCs w:val="24"/>
              <w:lang w:val="en-US"/>
            </w:rPr>
            <w:t xml:space="preserve">, </w:t>
          </w:r>
          <w:r w:rsidRPr="00891082">
            <w:rPr>
              <w:rFonts w:ascii="Times New Roman" w:eastAsia="Times New Roman" w:hAnsi="Times New Roman" w:cs="Times New Roman"/>
              <w:i/>
              <w:iCs/>
              <w:color w:val="000000"/>
              <w:sz w:val="24"/>
              <w:szCs w:val="24"/>
              <w:lang w:val="en-US"/>
            </w:rPr>
            <w:t>40</w:t>
          </w:r>
          <w:r w:rsidRPr="00891082">
            <w:rPr>
              <w:rFonts w:ascii="Times New Roman" w:eastAsia="Times New Roman" w:hAnsi="Times New Roman" w:cs="Times New Roman"/>
              <w:color w:val="000000"/>
              <w:sz w:val="24"/>
              <w:szCs w:val="24"/>
              <w:lang w:val="en-US"/>
            </w:rPr>
            <w:t xml:space="preserve">(1), 48–68. </w:t>
          </w:r>
          <w:hyperlink r:id="rId55" w:history="1">
            <w:r w:rsidR="00F86C82" w:rsidRPr="003D67D1">
              <w:rPr>
                <w:rStyle w:val="Hipervnculo"/>
                <w:rFonts w:ascii="Times New Roman" w:eastAsia="Times New Roman" w:hAnsi="Times New Roman" w:cs="Times New Roman"/>
                <w:sz w:val="24"/>
                <w:szCs w:val="24"/>
                <w:lang w:val="en-US"/>
              </w:rPr>
              <w:t>https://doi.org/10.2753/IJP0891-1916400102</w:t>
            </w:r>
          </w:hyperlink>
        </w:p>
        <w:p w14:paraId="6DF37692" w14:textId="4A7E831D" w:rsidR="00F86C82" w:rsidRPr="00F3072E" w:rsidRDefault="007F4B49" w:rsidP="00F3072E">
          <w:pPr>
            <w:autoSpaceDE w:val="0"/>
            <w:autoSpaceDN w:val="0"/>
            <w:spacing w:after="0" w:line="240" w:lineRule="auto"/>
            <w:ind w:hanging="480"/>
            <w:jc w:val="both"/>
            <w:divId w:val="1856532024"/>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Gong, C. M., Gong, P., &amp; Jiang, M. (2023). Corporate financialization and investment efficiency: Evidence from China. </w:t>
          </w:r>
          <w:r w:rsidRPr="00F3072E">
            <w:rPr>
              <w:rFonts w:ascii="Times New Roman" w:eastAsia="Times New Roman" w:hAnsi="Times New Roman" w:cs="Times New Roman"/>
              <w:i/>
              <w:iCs/>
              <w:color w:val="000000"/>
              <w:sz w:val="24"/>
              <w:szCs w:val="24"/>
              <w:lang w:val="en-US"/>
            </w:rPr>
            <w:t>Pacific-Basin Finance Journal</w:t>
          </w:r>
          <w:r w:rsidRPr="00F3072E">
            <w:rPr>
              <w:rFonts w:ascii="Times New Roman" w:eastAsia="Times New Roman" w:hAnsi="Times New Roman" w:cs="Times New Roman"/>
              <w:color w:val="000000"/>
              <w:sz w:val="24"/>
              <w:szCs w:val="24"/>
              <w:lang w:val="en-US"/>
            </w:rPr>
            <w:t xml:space="preserve">, </w:t>
          </w:r>
          <w:r w:rsidRPr="00F3072E">
            <w:rPr>
              <w:rFonts w:ascii="Times New Roman" w:eastAsia="Times New Roman" w:hAnsi="Times New Roman" w:cs="Times New Roman"/>
              <w:i/>
              <w:iCs/>
              <w:color w:val="000000"/>
              <w:sz w:val="24"/>
              <w:szCs w:val="24"/>
              <w:lang w:val="en-US"/>
            </w:rPr>
            <w:t>79</w:t>
          </w:r>
          <w:r w:rsidRPr="00F3072E">
            <w:rPr>
              <w:rFonts w:ascii="Times New Roman" w:eastAsia="Times New Roman" w:hAnsi="Times New Roman" w:cs="Times New Roman"/>
              <w:color w:val="000000"/>
              <w:sz w:val="24"/>
              <w:szCs w:val="24"/>
              <w:lang w:val="en-US"/>
            </w:rPr>
            <w:t xml:space="preserve">, 102045. </w:t>
          </w:r>
          <w:hyperlink r:id="rId56" w:history="1">
            <w:r w:rsidR="00F86C82" w:rsidRPr="00F3072E">
              <w:rPr>
                <w:rStyle w:val="Hipervnculo"/>
                <w:rFonts w:ascii="Times New Roman" w:eastAsia="Times New Roman" w:hAnsi="Times New Roman" w:cs="Times New Roman"/>
                <w:sz w:val="24"/>
                <w:szCs w:val="24"/>
                <w:lang w:val="en-US"/>
              </w:rPr>
              <w:t>https://doi.org/10.1016/J.PACFIN.2023.102045</w:t>
            </w:r>
          </w:hyperlink>
        </w:p>
        <w:p w14:paraId="47EDF68B" w14:textId="78F6886A" w:rsidR="007F4B49" w:rsidRDefault="007F4B49" w:rsidP="00F3072E">
          <w:pPr>
            <w:autoSpaceDE w:val="0"/>
            <w:autoSpaceDN w:val="0"/>
            <w:spacing w:after="0" w:line="240" w:lineRule="auto"/>
            <w:ind w:hanging="480"/>
            <w:jc w:val="both"/>
            <w:divId w:val="1974097282"/>
            <w:rPr>
              <w:rFonts w:ascii="Times New Roman" w:eastAsia="Times New Roman" w:hAnsi="Times New Roman" w:cs="Times New Roman"/>
              <w:color w:val="000000"/>
              <w:sz w:val="24"/>
              <w:szCs w:val="24"/>
            </w:rPr>
          </w:pPr>
          <w:r w:rsidRPr="00F3072E">
            <w:rPr>
              <w:rFonts w:ascii="Times New Roman" w:eastAsia="Times New Roman" w:hAnsi="Times New Roman" w:cs="Times New Roman"/>
              <w:color w:val="000000"/>
              <w:sz w:val="24"/>
              <w:szCs w:val="24"/>
              <w:lang w:val="en-US"/>
            </w:rPr>
            <w:t xml:space="preserve">Guatibonza, F. E. S., &amp; Acosta, O. (2021). </w:t>
          </w:r>
          <w:r w:rsidRPr="00891082">
            <w:rPr>
              <w:rFonts w:ascii="Times New Roman" w:eastAsia="Times New Roman" w:hAnsi="Times New Roman" w:cs="Times New Roman"/>
              <w:color w:val="000000"/>
              <w:sz w:val="24"/>
              <w:szCs w:val="24"/>
            </w:rPr>
            <w:t xml:space="preserve">Financiarización de empresas no financieras y la ampliación de activos intangibles en la estructura de balance. </w:t>
          </w:r>
          <w:r w:rsidRPr="00D54A1B">
            <w:rPr>
              <w:rFonts w:ascii="Times New Roman" w:eastAsia="Times New Roman" w:hAnsi="Times New Roman" w:cs="Times New Roman"/>
              <w:i/>
              <w:iCs/>
              <w:color w:val="000000"/>
              <w:sz w:val="24"/>
              <w:szCs w:val="24"/>
            </w:rPr>
            <w:t>Innovar</w:t>
          </w:r>
          <w:r w:rsidRPr="00D54A1B">
            <w:rPr>
              <w:rFonts w:ascii="Times New Roman" w:eastAsia="Times New Roman" w:hAnsi="Times New Roman" w:cs="Times New Roman"/>
              <w:color w:val="000000"/>
              <w:sz w:val="24"/>
              <w:szCs w:val="24"/>
            </w:rPr>
            <w:t xml:space="preserve">, </w:t>
          </w:r>
          <w:r w:rsidRPr="00D54A1B">
            <w:rPr>
              <w:rFonts w:ascii="Times New Roman" w:eastAsia="Times New Roman" w:hAnsi="Times New Roman" w:cs="Times New Roman"/>
              <w:i/>
              <w:iCs/>
              <w:color w:val="000000"/>
              <w:sz w:val="24"/>
              <w:szCs w:val="24"/>
            </w:rPr>
            <w:t>31</w:t>
          </w:r>
          <w:r w:rsidRPr="00D54A1B">
            <w:rPr>
              <w:rFonts w:ascii="Times New Roman" w:eastAsia="Times New Roman" w:hAnsi="Times New Roman" w:cs="Times New Roman"/>
              <w:color w:val="000000"/>
              <w:sz w:val="24"/>
              <w:szCs w:val="24"/>
            </w:rPr>
            <w:t xml:space="preserve">(82), 145–160. </w:t>
          </w:r>
          <w:hyperlink r:id="rId57" w:history="1">
            <w:r w:rsidR="00F86C82" w:rsidRPr="003D67D1">
              <w:rPr>
                <w:rStyle w:val="Hipervnculo"/>
                <w:rFonts w:ascii="Times New Roman" w:eastAsia="Times New Roman" w:hAnsi="Times New Roman" w:cs="Times New Roman"/>
                <w:sz w:val="24"/>
                <w:szCs w:val="24"/>
              </w:rPr>
              <w:t>https://doi.org/10.15446/innovar.v31n82.98417</w:t>
            </w:r>
          </w:hyperlink>
        </w:p>
        <w:p w14:paraId="2176F97C" w14:textId="21B21495" w:rsidR="007F4B49" w:rsidRPr="00891082" w:rsidRDefault="007F4B49" w:rsidP="00F3072E">
          <w:pPr>
            <w:autoSpaceDE w:val="0"/>
            <w:autoSpaceDN w:val="0"/>
            <w:spacing w:after="0" w:line="240" w:lineRule="auto"/>
            <w:ind w:hanging="480"/>
            <w:jc w:val="both"/>
            <w:divId w:val="341204553"/>
            <w:rPr>
              <w:rFonts w:ascii="Times New Roman" w:eastAsia="Times New Roman" w:hAnsi="Times New Roman" w:cs="Times New Roman"/>
              <w:color w:val="000000"/>
              <w:sz w:val="24"/>
              <w:szCs w:val="24"/>
            </w:rPr>
          </w:pPr>
          <w:r w:rsidRPr="00891082">
            <w:rPr>
              <w:rFonts w:ascii="Times New Roman" w:eastAsia="Times New Roman" w:hAnsi="Times New Roman" w:cs="Times New Roman"/>
              <w:color w:val="000000"/>
              <w:sz w:val="24"/>
              <w:szCs w:val="24"/>
            </w:rPr>
            <w:t xml:space="preserve">Junquera Cubiles, E. L. (2024, March). </w:t>
          </w:r>
          <w:r w:rsidRPr="00891082">
            <w:rPr>
              <w:rFonts w:ascii="Times New Roman" w:eastAsia="Times New Roman" w:hAnsi="Times New Roman" w:cs="Times New Roman"/>
              <w:i/>
              <w:iCs/>
              <w:color w:val="000000"/>
              <w:sz w:val="24"/>
              <w:szCs w:val="24"/>
            </w:rPr>
            <w:t>Neoliberalismo-Financiarización (II)</w:t>
          </w:r>
          <w:r w:rsidRPr="00891082">
            <w:rPr>
              <w:rFonts w:ascii="Times New Roman" w:eastAsia="Times New Roman" w:hAnsi="Times New Roman" w:cs="Times New Roman"/>
              <w:color w:val="000000"/>
              <w:sz w:val="24"/>
              <w:szCs w:val="24"/>
            </w:rPr>
            <w:t xml:space="preserve">. </w:t>
          </w:r>
        </w:p>
        <w:p w14:paraId="18D9A500" w14:textId="7278D2F6" w:rsidR="00F86C82" w:rsidRPr="00891082" w:rsidRDefault="007F4B49" w:rsidP="00F3072E">
          <w:pPr>
            <w:autoSpaceDE w:val="0"/>
            <w:autoSpaceDN w:val="0"/>
            <w:spacing w:after="0" w:line="240" w:lineRule="auto"/>
            <w:ind w:hanging="480"/>
            <w:jc w:val="both"/>
            <w:divId w:val="1205095625"/>
            <w:rPr>
              <w:rFonts w:ascii="Times New Roman" w:eastAsia="Times New Roman" w:hAnsi="Times New Roman" w:cs="Times New Roman"/>
              <w:color w:val="000000"/>
              <w:sz w:val="24"/>
              <w:szCs w:val="24"/>
            </w:rPr>
          </w:pPr>
          <w:r w:rsidRPr="00891082">
            <w:rPr>
              <w:rFonts w:ascii="Times New Roman" w:eastAsia="Times New Roman" w:hAnsi="Times New Roman" w:cs="Times New Roman"/>
              <w:color w:val="000000"/>
              <w:sz w:val="24"/>
              <w:szCs w:val="24"/>
              <w:lang w:val="de-DE"/>
            </w:rPr>
            <w:t xml:space="preserve">Klinge, T. J., Fernandez, R., &amp; Aalbers, M. B. (2020). </w:t>
          </w:r>
          <w:r w:rsidRPr="00891082">
            <w:rPr>
              <w:rFonts w:ascii="Times New Roman" w:eastAsia="Times New Roman" w:hAnsi="Times New Roman" w:cs="Times New Roman"/>
              <w:color w:val="000000"/>
              <w:sz w:val="24"/>
              <w:szCs w:val="24"/>
              <w:lang w:val="en-US"/>
            </w:rPr>
            <w:t xml:space="preserve">The financialization of big pharma. </w:t>
          </w:r>
          <w:r w:rsidRPr="00891082">
            <w:rPr>
              <w:rFonts w:ascii="Times New Roman" w:eastAsia="Times New Roman" w:hAnsi="Times New Roman" w:cs="Times New Roman"/>
              <w:i/>
              <w:iCs/>
              <w:color w:val="000000"/>
              <w:sz w:val="24"/>
              <w:szCs w:val="24"/>
            </w:rPr>
            <w:t>Revista Internacional de Sociologia</w:t>
          </w:r>
          <w:r w:rsidRPr="00891082">
            <w:rPr>
              <w:rFonts w:ascii="Times New Roman" w:eastAsia="Times New Roman" w:hAnsi="Times New Roman" w:cs="Times New Roman"/>
              <w:color w:val="000000"/>
              <w:sz w:val="24"/>
              <w:szCs w:val="24"/>
            </w:rPr>
            <w:t xml:space="preserve">, </w:t>
          </w:r>
          <w:r w:rsidRPr="00891082">
            <w:rPr>
              <w:rFonts w:ascii="Times New Roman" w:eastAsia="Times New Roman" w:hAnsi="Times New Roman" w:cs="Times New Roman"/>
              <w:i/>
              <w:iCs/>
              <w:color w:val="000000"/>
              <w:sz w:val="24"/>
              <w:szCs w:val="24"/>
            </w:rPr>
            <w:t>78</w:t>
          </w:r>
          <w:r w:rsidRPr="00891082">
            <w:rPr>
              <w:rFonts w:ascii="Times New Roman" w:eastAsia="Times New Roman" w:hAnsi="Times New Roman" w:cs="Times New Roman"/>
              <w:color w:val="000000"/>
              <w:sz w:val="24"/>
              <w:szCs w:val="24"/>
            </w:rPr>
            <w:t xml:space="preserve">(4). </w:t>
          </w:r>
          <w:hyperlink r:id="rId58" w:history="1">
            <w:r w:rsidR="00F86C82" w:rsidRPr="003D67D1">
              <w:rPr>
                <w:rStyle w:val="Hipervnculo"/>
                <w:rFonts w:ascii="Times New Roman" w:eastAsia="Times New Roman" w:hAnsi="Times New Roman" w:cs="Times New Roman"/>
                <w:sz w:val="24"/>
                <w:szCs w:val="24"/>
              </w:rPr>
              <w:t>https://doi.org/10.3989/RIS.2020.78.4.M20.006</w:t>
            </w:r>
          </w:hyperlink>
        </w:p>
        <w:p w14:paraId="6CB88F7E" w14:textId="204228FF" w:rsidR="00F86C82" w:rsidRPr="00891082" w:rsidRDefault="007F4B49" w:rsidP="00F3072E">
          <w:pPr>
            <w:autoSpaceDE w:val="0"/>
            <w:autoSpaceDN w:val="0"/>
            <w:spacing w:after="0" w:line="240" w:lineRule="auto"/>
            <w:ind w:hanging="480"/>
            <w:jc w:val="both"/>
            <w:divId w:val="1282802388"/>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rPr>
            <w:t xml:space="preserve">Krippner, G. R. (2005). </w:t>
          </w:r>
          <w:r w:rsidRPr="00891082">
            <w:rPr>
              <w:rFonts w:ascii="Times New Roman" w:eastAsia="Times New Roman" w:hAnsi="Times New Roman" w:cs="Times New Roman"/>
              <w:color w:val="000000"/>
              <w:sz w:val="24"/>
              <w:szCs w:val="24"/>
              <w:lang w:val="en-US"/>
            </w:rPr>
            <w:t xml:space="preserve">The financialization of the American economy. </w:t>
          </w:r>
          <w:r w:rsidRPr="00891082">
            <w:rPr>
              <w:rFonts w:ascii="Times New Roman" w:eastAsia="Times New Roman" w:hAnsi="Times New Roman" w:cs="Times New Roman"/>
              <w:i/>
              <w:iCs/>
              <w:color w:val="000000"/>
              <w:sz w:val="24"/>
              <w:szCs w:val="24"/>
              <w:lang w:val="en-US"/>
            </w:rPr>
            <w:t>Socio-Economic Review</w:t>
          </w:r>
          <w:r w:rsidRPr="00891082">
            <w:rPr>
              <w:rFonts w:ascii="Times New Roman" w:eastAsia="Times New Roman" w:hAnsi="Times New Roman" w:cs="Times New Roman"/>
              <w:color w:val="000000"/>
              <w:sz w:val="24"/>
              <w:szCs w:val="24"/>
              <w:lang w:val="en-US"/>
            </w:rPr>
            <w:t xml:space="preserve">, </w:t>
          </w:r>
          <w:r w:rsidRPr="00891082">
            <w:rPr>
              <w:rFonts w:ascii="Times New Roman" w:eastAsia="Times New Roman" w:hAnsi="Times New Roman" w:cs="Times New Roman"/>
              <w:i/>
              <w:iCs/>
              <w:color w:val="000000"/>
              <w:sz w:val="24"/>
              <w:szCs w:val="24"/>
              <w:lang w:val="en-US"/>
            </w:rPr>
            <w:t>3</w:t>
          </w:r>
          <w:r w:rsidRPr="00891082">
            <w:rPr>
              <w:rFonts w:ascii="Times New Roman" w:eastAsia="Times New Roman" w:hAnsi="Times New Roman" w:cs="Times New Roman"/>
              <w:color w:val="000000"/>
              <w:sz w:val="24"/>
              <w:szCs w:val="24"/>
              <w:lang w:val="en-US"/>
            </w:rPr>
            <w:t xml:space="preserve">(2), 173–208. </w:t>
          </w:r>
          <w:hyperlink r:id="rId59" w:history="1">
            <w:r w:rsidR="00F86C82" w:rsidRPr="003D67D1">
              <w:rPr>
                <w:rStyle w:val="Hipervnculo"/>
                <w:rFonts w:ascii="Times New Roman" w:eastAsia="Times New Roman" w:hAnsi="Times New Roman" w:cs="Times New Roman"/>
                <w:sz w:val="24"/>
                <w:szCs w:val="24"/>
                <w:lang w:val="en-US"/>
              </w:rPr>
              <w:t>https://doi.org/10.1093/SER/mwi008</w:t>
            </w:r>
          </w:hyperlink>
        </w:p>
        <w:p w14:paraId="5DE228C3" w14:textId="252B7B68" w:rsidR="00F86C82" w:rsidRPr="00F3072E" w:rsidRDefault="007F4B49" w:rsidP="00F3072E">
          <w:pPr>
            <w:autoSpaceDE w:val="0"/>
            <w:autoSpaceDN w:val="0"/>
            <w:spacing w:after="0" w:line="240" w:lineRule="auto"/>
            <w:ind w:hanging="480"/>
            <w:jc w:val="both"/>
            <w:divId w:val="41952117"/>
            <w:rPr>
              <w:rFonts w:ascii="Times New Roman" w:eastAsia="Times New Roman" w:hAnsi="Times New Roman" w:cs="Times New Roman"/>
              <w:color w:val="000000"/>
              <w:sz w:val="24"/>
              <w:szCs w:val="24"/>
            </w:rPr>
          </w:pPr>
          <w:r w:rsidRPr="00891082">
            <w:rPr>
              <w:rFonts w:ascii="Times New Roman" w:eastAsia="Times New Roman" w:hAnsi="Times New Roman" w:cs="Times New Roman"/>
              <w:color w:val="000000"/>
              <w:sz w:val="24"/>
              <w:szCs w:val="24"/>
              <w:lang w:val="en-US"/>
            </w:rPr>
            <w:t xml:space="preserve">Lapavitsas, C. (2013). </w:t>
          </w:r>
          <w:r w:rsidRPr="00891082">
            <w:rPr>
              <w:rFonts w:ascii="Times New Roman" w:eastAsia="Times New Roman" w:hAnsi="Times New Roman" w:cs="Times New Roman"/>
              <w:i/>
              <w:iCs/>
              <w:color w:val="000000"/>
              <w:sz w:val="24"/>
              <w:szCs w:val="24"/>
              <w:lang w:val="en-US"/>
            </w:rPr>
            <w:t xml:space="preserve">The </w:t>
          </w:r>
          <w:r w:rsidRPr="00891082">
            <w:rPr>
              <w:rFonts w:ascii="Times New Roman" w:eastAsia="Times New Roman" w:hAnsi="Times New Roman" w:cs="Times New Roman"/>
              <w:i/>
              <w:iCs/>
              <w:color w:val="000000"/>
              <w:sz w:val="24"/>
              <w:szCs w:val="24"/>
            </w:rPr>
            <w:t>ﬁ</w:t>
          </w:r>
          <w:r w:rsidRPr="00891082">
            <w:rPr>
              <w:rFonts w:ascii="Times New Roman" w:eastAsia="Times New Roman" w:hAnsi="Times New Roman" w:cs="Times New Roman"/>
              <w:i/>
              <w:iCs/>
              <w:color w:val="000000"/>
              <w:sz w:val="24"/>
              <w:szCs w:val="24"/>
              <w:lang w:val="en-US"/>
            </w:rPr>
            <w:t>nancialization of capitalism: ‘Pro</w:t>
          </w:r>
          <w:r w:rsidRPr="00891082">
            <w:rPr>
              <w:rFonts w:ascii="Times New Roman" w:eastAsia="Times New Roman" w:hAnsi="Times New Roman" w:cs="Times New Roman"/>
              <w:i/>
              <w:iCs/>
              <w:color w:val="000000"/>
              <w:sz w:val="24"/>
              <w:szCs w:val="24"/>
            </w:rPr>
            <w:t>ﬁ</w:t>
          </w:r>
          <w:r w:rsidRPr="00891082">
            <w:rPr>
              <w:rFonts w:ascii="Times New Roman" w:eastAsia="Times New Roman" w:hAnsi="Times New Roman" w:cs="Times New Roman"/>
              <w:i/>
              <w:iCs/>
              <w:color w:val="000000"/>
              <w:sz w:val="24"/>
              <w:szCs w:val="24"/>
              <w:lang w:val="en-US"/>
            </w:rPr>
            <w:t>ting without producing.’</w:t>
          </w:r>
          <w:r w:rsidRPr="00891082">
            <w:rPr>
              <w:rFonts w:ascii="Times New Roman" w:eastAsia="Times New Roman" w:hAnsi="Times New Roman" w:cs="Times New Roman"/>
              <w:color w:val="000000"/>
              <w:sz w:val="24"/>
              <w:szCs w:val="24"/>
              <w:lang w:val="en-US"/>
            </w:rPr>
            <w:t xml:space="preserve"> </w:t>
          </w:r>
          <w:hyperlink r:id="rId60" w:history="1">
            <w:r w:rsidR="00F86C82" w:rsidRPr="00F3072E">
              <w:rPr>
                <w:rStyle w:val="Hipervnculo"/>
                <w:rFonts w:ascii="Times New Roman" w:eastAsia="Times New Roman" w:hAnsi="Times New Roman" w:cs="Times New Roman"/>
                <w:sz w:val="24"/>
                <w:szCs w:val="24"/>
              </w:rPr>
              <w:t>https://doi.org/10.1080/13604813.2013.853865Para</w:t>
            </w:r>
          </w:hyperlink>
        </w:p>
        <w:p w14:paraId="3ECA4742" w14:textId="47CC4A7B" w:rsidR="007F4B49" w:rsidRPr="00891082" w:rsidRDefault="007F4B49" w:rsidP="00F3072E">
          <w:pPr>
            <w:autoSpaceDE w:val="0"/>
            <w:autoSpaceDN w:val="0"/>
            <w:spacing w:after="0" w:line="240" w:lineRule="auto"/>
            <w:ind w:hanging="480"/>
            <w:jc w:val="both"/>
            <w:divId w:val="1507742601"/>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rPr>
            <w:t xml:space="preserve">Lapavitsas, Costas. (2009). </w:t>
          </w:r>
          <w:r w:rsidRPr="00891082">
            <w:rPr>
              <w:rFonts w:ascii="Times New Roman" w:eastAsia="Times New Roman" w:hAnsi="Times New Roman" w:cs="Times New Roman"/>
              <w:i/>
              <w:iCs/>
              <w:color w:val="000000"/>
              <w:sz w:val="24"/>
              <w:szCs w:val="24"/>
            </w:rPr>
            <w:t>El capitalismo financiarizado : expansión y crisis</w:t>
          </w:r>
          <w:r w:rsidRPr="00891082">
            <w:rPr>
              <w:rFonts w:ascii="Times New Roman" w:eastAsia="Times New Roman" w:hAnsi="Times New Roman" w:cs="Times New Roman"/>
              <w:color w:val="000000"/>
              <w:sz w:val="24"/>
              <w:szCs w:val="24"/>
            </w:rPr>
            <w:t xml:space="preserve">. </w:t>
          </w:r>
          <w:r w:rsidRPr="00891082">
            <w:rPr>
              <w:rFonts w:ascii="Times New Roman" w:eastAsia="Times New Roman" w:hAnsi="Times New Roman" w:cs="Times New Roman"/>
              <w:color w:val="000000"/>
              <w:sz w:val="24"/>
              <w:szCs w:val="24"/>
              <w:lang w:val="en-US"/>
            </w:rPr>
            <w:t xml:space="preserve">96. </w:t>
          </w:r>
        </w:p>
        <w:p w14:paraId="5CB6517C" w14:textId="102A042D" w:rsidR="00F86C82" w:rsidRPr="00891082" w:rsidRDefault="007F4B49" w:rsidP="00F3072E">
          <w:pPr>
            <w:autoSpaceDE w:val="0"/>
            <w:autoSpaceDN w:val="0"/>
            <w:spacing w:after="0" w:line="240" w:lineRule="auto"/>
            <w:ind w:hanging="480"/>
            <w:jc w:val="both"/>
            <w:divId w:val="1284116405"/>
            <w:rPr>
              <w:rFonts w:ascii="Times New Roman" w:eastAsia="Times New Roman" w:hAnsi="Times New Roman" w:cs="Times New Roman"/>
              <w:color w:val="000000"/>
              <w:sz w:val="24"/>
              <w:szCs w:val="24"/>
            </w:rPr>
          </w:pPr>
          <w:r w:rsidRPr="00891082">
            <w:rPr>
              <w:rFonts w:ascii="Times New Roman" w:eastAsia="Times New Roman" w:hAnsi="Times New Roman" w:cs="Times New Roman"/>
              <w:color w:val="000000"/>
              <w:sz w:val="24"/>
              <w:szCs w:val="24"/>
              <w:lang w:val="en-US"/>
            </w:rPr>
            <w:t xml:space="preserve">Lazonick, W., &amp; O’Sullivan, M. (2000). Maximizing shareholder value: A new ideology for corporate governance. </w:t>
          </w:r>
          <w:r w:rsidRPr="00891082">
            <w:rPr>
              <w:rFonts w:ascii="Times New Roman" w:eastAsia="Times New Roman" w:hAnsi="Times New Roman" w:cs="Times New Roman"/>
              <w:i/>
              <w:iCs/>
              <w:color w:val="000000"/>
              <w:sz w:val="24"/>
              <w:szCs w:val="24"/>
            </w:rPr>
            <w:t>Economy and Society</w:t>
          </w:r>
          <w:r w:rsidRPr="00891082">
            <w:rPr>
              <w:rFonts w:ascii="Times New Roman" w:eastAsia="Times New Roman" w:hAnsi="Times New Roman" w:cs="Times New Roman"/>
              <w:color w:val="000000"/>
              <w:sz w:val="24"/>
              <w:szCs w:val="24"/>
            </w:rPr>
            <w:t xml:space="preserve">, </w:t>
          </w:r>
          <w:r w:rsidRPr="00891082">
            <w:rPr>
              <w:rFonts w:ascii="Times New Roman" w:eastAsia="Times New Roman" w:hAnsi="Times New Roman" w:cs="Times New Roman"/>
              <w:i/>
              <w:iCs/>
              <w:color w:val="000000"/>
              <w:sz w:val="24"/>
              <w:szCs w:val="24"/>
            </w:rPr>
            <w:t>29</w:t>
          </w:r>
          <w:r w:rsidRPr="00891082">
            <w:rPr>
              <w:rFonts w:ascii="Times New Roman" w:eastAsia="Times New Roman" w:hAnsi="Times New Roman" w:cs="Times New Roman"/>
              <w:color w:val="000000"/>
              <w:sz w:val="24"/>
              <w:szCs w:val="24"/>
            </w:rPr>
            <w:t xml:space="preserve">(1), 13–35. </w:t>
          </w:r>
          <w:hyperlink r:id="rId61" w:history="1">
            <w:r w:rsidR="00F86C82" w:rsidRPr="003D67D1">
              <w:rPr>
                <w:rStyle w:val="Hipervnculo"/>
                <w:rFonts w:ascii="Times New Roman" w:eastAsia="Times New Roman" w:hAnsi="Times New Roman" w:cs="Times New Roman"/>
                <w:sz w:val="24"/>
                <w:szCs w:val="24"/>
              </w:rPr>
              <w:t>https://doi.org/10.1080/030851400360541</w:t>
            </w:r>
          </w:hyperlink>
        </w:p>
        <w:p w14:paraId="6B42C388" w14:textId="1A64A94C" w:rsidR="007F4B49" w:rsidRDefault="007F4B49" w:rsidP="00F3072E">
          <w:pPr>
            <w:autoSpaceDE w:val="0"/>
            <w:autoSpaceDN w:val="0"/>
            <w:spacing w:after="0" w:line="240" w:lineRule="auto"/>
            <w:ind w:hanging="480"/>
            <w:jc w:val="both"/>
            <w:divId w:val="225991047"/>
            <w:rPr>
              <w:rFonts w:ascii="Times New Roman" w:eastAsia="Times New Roman" w:hAnsi="Times New Roman" w:cs="Times New Roman"/>
              <w:color w:val="000000"/>
              <w:sz w:val="24"/>
              <w:szCs w:val="24"/>
            </w:rPr>
          </w:pPr>
          <w:r w:rsidRPr="00891082">
            <w:rPr>
              <w:rFonts w:ascii="Times New Roman" w:eastAsia="Times New Roman" w:hAnsi="Times New Roman" w:cs="Times New Roman"/>
              <w:color w:val="000000"/>
              <w:sz w:val="24"/>
              <w:szCs w:val="24"/>
            </w:rPr>
            <w:t xml:space="preserve">Levy, N. (2019). Financiamiento, financiarización y problemas del desarrollo. </w:t>
          </w:r>
          <w:r w:rsidRPr="00891082">
            <w:rPr>
              <w:rFonts w:ascii="Times New Roman" w:eastAsia="Times New Roman" w:hAnsi="Times New Roman" w:cs="Times New Roman"/>
              <w:i/>
              <w:iCs/>
              <w:color w:val="000000"/>
              <w:sz w:val="24"/>
              <w:szCs w:val="24"/>
            </w:rPr>
            <w:t>Cuadernos de Economia (Colombia)</w:t>
          </w:r>
          <w:r w:rsidRPr="00891082">
            <w:rPr>
              <w:rFonts w:ascii="Times New Roman" w:eastAsia="Times New Roman" w:hAnsi="Times New Roman" w:cs="Times New Roman"/>
              <w:color w:val="000000"/>
              <w:sz w:val="24"/>
              <w:szCs w:val="24"/>
            </w:rPr>
            <w:t xml:space="preserve">, </w:t>
          </w:r>
          <w:r w:rsidRPr="00891082">
            <w:rPr>
              <w:rFonts w:ascii="Times New Roman" w:eastAsia="Times New Roman" w:hAnsi="Times New Roman" w:cs="Times New Roman"/>
              <w:i/>
              <w:iCs/>
              <w:color w:val="000000"/>
              <w:sz w:val="24"/>
              <w:szCs w:val="24"/>
            </w:rPr>
            <w:t>38</w:t>
          </w:r>
          <w:r w:rsidRPr="00891082">
            <w:rPr>
              <w:rFonts w:ascii="Times New Roman" w:eastAsia="Times New Roman" w:hAnsi="Times New Roman" w:cs="Times New Roman"/>
              <w:color w:val="000000"/>
              <w:sz w:val="24"/>
              <w:szCs w:val="24"/>
            </w:rPr>
            <w:t xml:space="preserve">(76). </w:t>
          </w:r>
          <w:hyperlink r:id="rId62" w:history="1">
            <w:r w:rsidR="002F409E" w:rsidRPr="003D67D1">
              <w:rPr>
                <w:rStyle w:val="Hipervnculo"/>
                <w:rFonts w:ascii="Times New Roman" w:eastAsia="Times New Roman" w:hAnsi="Times New Roman" w:cs="Times New Roman"/>
                <w:sz w:val="24"/>
                <w:szCs w:val="24"/>
              </w:rPr>
              <w:t>https://doi.org/10.15446/CUAD.ECON.V38N76.60786</w:t>
            </w:r>
          </w:hyperlink>
        </w:p>
        <w:p w14:paraId="648EBE26" w14:textId="07A18C25" w:rsidR="007F4B49" w:rsidRDefault="007F4B49" w:rsidP="00F3072E">
          <w:pPr>
            <w:autoSpaceDE w:val="0"/>
            <w:autoSpaceDN w:val="0"/>
            <w:spacing w:after="0" w:line="240" w:lineRule="auto"/>
            <w:ind w:hanging="480"/>
            <w:jc w:val="both"/>
            <w:divId w:val="1529291171"/>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Liu, I., &amp; Dixon, A. (2022). What does the state do in China’s state-led infrastructure financialisation? </w:t>
          </w:r>
          <w:r w:rsidRPr="00891082">
            <w:rPr>
              <w:rFonts w:ascii="Times New Roman" w:eastAsia="Times New Roman" w:hAnsi="Times New Roman" w:cs="Times New Roman"/>
              <w:i/>
              <w:iCs/>
              <w:color w:val="000000"/>
              <w:sz w:val="24"/>
              <w:szCs w:val="24"/>
              <w:lang w:val="en-US"/>
            </w:rPr>
            <w:t>Journal of Economic Geography</w:t>
          </w:r>
          <w:r w:rsidRPr="00891082">
            <w:rPr>
              <w:rFonts w:ascii="Times New Roman" w:eastAsia="Times New Roman" w:hAnsi="Times New Roman" w:cs="Times New Roman"/>
              <w:color w:val="000000"/>
              <w:sz w:val="24"/>
              <w:szCs w:val="24"/>
              <w:lang w:val="en-US"/>
            </w:rPr>
            <w:t xml:space="preserve">, </w:t>
          </w:r>
          <w:r w:rsidRPr="00891082">
            <w:rPr>
              <w:rFonts w:ascii="Times New Roman" w:eastAsia="Times New Roman" w:hAnsi="Times New Roman" w:cs="Times New Roman"/>
              <w:i/>
              <w:iCs/>
              <w:color w:val="000000"/>
              <w:sz w:val="24"/>
              <w:szCs w:val="24"/>
              <w:lang w:val="en-US"/>
            </w:rPr>
            <w:t>22</w:t>
          </w:r>
          <w:r w:rsidRPr="00891082">
            <w:rPr>
              <w:rFonts w:ascii="Times New Roman" w:eastAsia="Times New Roman" w:hAnsi="Times New Roman" w:cs="Times New Roman"/>
              <w:color w:val="000000"/>
              <w:sz w:val="24"/>
              <w:szCs w:val="24"/>
              <w:lang w:val="en-US"/>
            </w:rPr>
            <w:t xml:space="preserve">(5), 963–988. </w:t>
          </w:r>
          <w:hyperlink r:id="rId63" w:history="1">
            <w:r w:rsidR="00F86C82" w:rsidRPr="003D67D1">
              <w:rPr>
                <w:rStyle w:val="Hipervnculo"/>
                <w:rFonts w:ascii="Times New Roman" w:eastAsia="Times New Roman" w:hAnsi="Times New Roman" w:cs="Times New Roman"/>
                <w:sz w:val="24"/>
                <w:szCs w:val="24"/>
                <w:lang w:val="en-US"/>
              </w:rPr>
              <w:t>https://doi.org/10.1093/jeg/lbac009</w:t>
            </w:r>
          </w:hyperlink>
        </w:p>
        <w:p w14:paraId="1E20BD21" w14:textId="77777777" w:rsidR="00F86C82" w:rsidRPr="00891082" w:rsidRDefault="00F86C82" w:rsidP="00F3072E">
          <w:pPr>
            <w:autoSpaceDE w:val="0"/>
            <w:autoSpaceDN w:val="0"/>
            <w:spacing w:after="0" w:line="240" w:lineRule="auto"/>
            <w:ind w:hanging="480"/>
            <w:jc w:val="both"/>
            <w:divId w:val="1529291171"/>
            <w:rPr>
              <w:rFonts w:ascii="Times New Roman" w:eastAsia="Times New Roman" w:hAnsi="Times New Roman" w:cs="Times New Roman"/>
              <w:color w:val="000000"/>
              <w:sz w:val="24"/>
              <w:szCs w:val="24"/>
              <w:lang w:val="en-US"/>
            </w:rPr>
          </w:pPr>
        </w:p>
        <w:p w14:paraId="703CAECA" w14:textId="36EED916" w:rsidR="00F86C82" w:rsidRPr="00891082" w:rsidRDefault="007F4B49" w:rsidP="00F3072E">
          <w:pPr>
            <w:autoSpaceDE w:val="0"/>
            <w:autoSpaceDN w:val="0"/>
            <w:spacing w:after="0" w:line="240" w:lineRule="auto"/>
            <w:ind w:hanging="480"/>
            <w:jc w:val="both"/>
            <w:divId w:val="2044554315"/>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Liu, Y., Failler, P., &amp; Ding, Y. (2022). Enterprise financialization and technological innovation: Mechanism and heterogeneity. </w:t>
          </w:r>
          <w:r w:rsidRPr="00891082">
            <w:rPr>
              <w:rFonts w:ascii="Times New Roman" w:eastAsia="Times New Roman" w:hAnsi="Times New Roman" w:cs="Times New Roman"/>
              <w:i/>
              <w:iCs/>
              <w:color w:val="000000"/>
              <w:sz w:val="24"/>
              <w:szCs w:val="24"/>
              <w:lang w:val="en-US"/>
            </w:rPr>
            <w:t>PLoS ONE</w:t>
          </w:r>
          <w:r w:rsidRPr="00891082">
            <w:rPr>
              <w:rFonts w:ascii="Times New Roman" w:eastAsia="Times New Roman" w:hAnsi="Times New Roman" w:cs="Times New Roman"/>
              <w:color w:val="000000"/>
              <w:sz w:val="24"/>
              <w:szCs w:val="24"/>
              <w:lang w:val="en-US"/>
            </w:rPr>
            <w:t xml:space="preserve">, </w:t>
          </w:r>
          <w:r w:rsidRPr="00891082">
            <w:rPr>
              <w:rFonts w:ascii="Times New Roman" w:eastAsia="Times New Roman" w:hAnsi="Times New Roman" w:cs="Times New Roman"/>
              <w:i/>
              <w:iCs/>
              <w:color w:val="000000"/>
              <w:sz w:val="24"/>
              <w:szCs w:val="24"/>
              <w:lang w:val="en-US"/>
            </w:rPr>
            <w:t>17</w:t>
          </w:r>
          <w:r w:rsidRPr="00891082">
            <w:rPr>
              <w:rFonts w:ascii="Times New Roman" w:eastAsia="Times New Roman" w:hAnsi="Times New Roman" w:cs="Times New Roman"/>
              <w:color w:val="000000"/>
              <w:sz w:val="24"/>
              <w:szCs w:val="24"/>
              <w:lang w:val="en-US"/>
            </w:rPr>
            <w:t xml:space="preserve">(12 December). </w:t>
          </w:r>
          <w:hyperlink r:id="rId64" w:history="1">
            <w:r w:rsidR="00F86C82" w:rsidRPr="003D67D1">
              <w:rPr>
                <w:rStyle w:val="Hipervnculo"/>
                <w:rFonts w:ascii="Times New Roman" w:eastAsia="Times New Roman" w:hAnsi="Times New Roman" w:cs="Times New Roman"/>
                <w:sz w:val="24"/>
                <w:szCs w:val="24"/>
                <w:lang w:val="en-US"/>
              </w:rPr>
              <w:t>https://doi.org/10.1371/journal.pone.0275461</w:t>
            </w:r>
          </w:hyperlink>
        </w:p>
        <w:p w14:paraId="515462B8" w14:textId="17737E8F" w:rsidR="008460DD" w:rsidRPr="00891082" w:rsidRDefault="006F11CC" w:rsidP="00F3072E">
          <w:pPr>
            <w:autoSpaceDE w:val="0"/>
            <w:autoSpaceDN w:val="0"/>
            <w:spacing w:after="0" w:line="240" w:lineRule="auto"/>
            <w:ind w:hanging="480"/>
            <w:jc w:val="both"/>
            <w:divId w:val="881744969"/>
            <w:rPr>
              <w:rFonts w:ascii="Times New Roman" w:eastAsia="Times New Roman" w:hAnsi="Times New Roman" w:cs="Times New Roman"/>
              <w:color w:val="000000"/>
              <w:sz w:val="24"/>
              <w:szCs w:val="24"/>
            </w:rPr>
          </w:pPr>
          <w:r w:rsidRPr="00D54A1B">
            <w:rPr>
              <w:rFonts w:ascii="Times New Roman" w:eastAsia="Times New Roman" w:hAnsi="Times New Roman" w:cs="Times New Roman"/>
              <w:color w:val="000000"/>
              <w:sz w:val="24"/>
              <w:szCs w:val="24"/>
              <w:lang w:val="en-US"/>
            </w:rPr>
            <w:t xml:space="preserve">Massó, M., Davis, M., &amp; Abalde, N. (2020). The problematic conceptualization of financialisation: Differentiating causes, consequences and socio economic actors’ financialised behaviour. </w:t>
          </w:r>
          <w:r w:rsidRPr="00891082">
            <w:rPr>
              <w:rFonts w:ascii="Times New Roman" w:eastAsia="Times New Roman" w:hAnsi="Times New Roman" w:cs="Times New Roman"/>
              <w:i/>
              <w:iCs/>
              <w:color w:val="000000"/>
              <w:sz w:val="24"/>
              <w:szCs w:val="24"/>
            </w:rPr>
            <w:t>Revista Internacional de Sociologia</w:t>
          </w:r>
          <w:r w:rsidRPr="00891082">
            <w:rPr>
              <w:rFonts w:ascii="Times New Roman" w:eastAsia="Times New Roman" w:hAnsi="Times New Roman" w:cs="Times New Roman"/>
              <w:color w:val="000000"/>
              <w:sz w:val="24"/>
              <w:szCs w:val="24"/>
            </w:rPr>
            <w:t xml:space="preserve">, 78(4). </w:t>
          </w:r>
          <w:hyperlink r:id="rId65" w:history="1">
            <w:r w:rsidR="008460DD" w:rsidRPr="003D67D1">
              <w:rPr>
                <w:rStyle w:val="Hipervnculo"/>
                <w:rFonts w:ascii="Times New Roman" w:eastAsia="Times New Roman" w:hAnsi="Times New Roman" w:cs="Times New Roman"/>
                <w:sz w:val="24"/>
                <w:szCs w:val="24"/>
              </w:rPr>
              <w:t>https://doi.org/10.3989/RIS.2020.78.4.M20.001</w:t>
            </w:r>
          </w:hyperlink>
        </w:p>
        <w:p w14:paraId="1372EFF2" w14:textId="040AF750" w:rsidR="00F86C82" w:rsidRPr="00891082" w:rsidRDefault="007F4B49" w:rsidP="00F3072E">
          <w:pPr>
            <w:autoSpaceDE w:val="0"/>
            <w:autoSpaceDN w:val="0"/>
            <w:spacing w:after="0" w:line="240" w:lineRule="auto"/>
            <w:ind w:hanging="480"/>
            <w:jc w:val="both"/>
            <w:divId w:val="170416813"/>
            <w:rPr>
              <w:rFonts w:ascii="Times New Roman" w:eastAsia="Times New Roman" w:hAnsi="Times New Roman" w:cs="Times New Roman"/>
              <w:color w:val="000000"/>
              <w:sz w:val="24"/>
              <w:szCs w:val="24"/>
              <w:lang w:val="en-US"/>
            </w:rPr>
          </w:pPr>
          <w:r w:rsidRPr="00D54A1B">
            <w:rPr>
              <w:rFonts w:ascii="Times New Roman" w:eastAsia="Times New Roman" w:hAnsi="Times New Roman" w:cs="Times New Roman"/>
              <w:color w:val="000000"/>
              <w:sz w:val="24"/>
              <w:szCs w:val="24"/>
            </w:rPr>
            <w:t xml:space="preserve">Matzkin, R. L. (2013). </w:t>
          </w:r>
          <w:r w:rsidRPr="00891082">
            <w:rPr>
              <w:rFonts w:ascii="Times New Roman" w:eastAsia="Times New Roman" w:hAnsi="Times New Roman" w:cs="Times New Roman"/>
              <w:color w:val="000000"/>
              <w:sz w:val="24"/>
              <w:szCs w:val="24"/>
              <w:lang w:val="en-US"/>
            </w:rPr>
            <w:t xml:space="preserve">Nonparametric identification in structural economic models. </w:t>
          </w:r>
          <w:r w:rsidRPr="00891082">
            <w:rPr>
              <w:rFonts w:ascii="Times New Roman" w:eastAsia="Times New Roman" w:hAnsi="Times New Roman" w:cs="Times New Roman"/>
              <w:i/>
              <w:iCs/>
              <w:color w:val="000000"/>
              <w:sz w:val="24"/>
              <w:szCs w:val="24"/>
              <w:lang w:val="en-US"/>
            </w:rPr>
            <w:t>Annual Review of Economics</w:t>
          </w:r>
          <w:r w:rsidRPr="00891082">
            <w:rPr>
              <w:rFonts w:ascii="Times New Roman" w:eastAsia="Times New Roman" w:hAnsi="Times New Roman" w:cs="Times New Roman"/>
              <w:color w:val="000000"/>
              <w:sz w:val="24"/>
              <w:szCs w:val="24"/>
              <w:lang w:val="en-US"/>
            </w:rPr>
            <w:t xml:space="preserve">, </w:t>
          </w:r>
          <w:r w:rsidRPr="00891082">
            <w:rPr>
              <w:rFonts w:ascii="Times New Roman" w:eastAsia="Times New Roman" w:hAnsi="Times New Roman" w:cs="Times New Roman"/>
              <w:i/>
              <w:iCs/>
              <w:color w:val="000000"/>
              <w:sz w:val="24"/>
              <w:szCs w:val="24"/>
              <w:lang w:val="en-US"/>
            </w:rPr>
            <w:t>5</w:t>
          </w:r>
          <w:r w:rsidRPr="00891082">
            <w:rPr>
              <w:rFonts w:ascii="Times New Roman" w:eastAsia="Times New Roman" w:hAnsi="Times New Roman" w:cs="Times New Roman"/>
              <w:color w:val="000000"/>
              <w:sz w:val="24"/>
              <w:szCs w:val="24"/>
              <w:lang w:val="en-US"/>
            </w:rPr>
            <w:t xml:space="preserve">(Volume 5, 2013), 457–486. </w:t>
          </w:r>
          <w:hyperlink r:id="rId66" w:history="1">
            <w:r w:rsidR="00F86C82" w:rsidRPr="003D67D1">
              <w:rPr>
                <w:rStyle w:val="Hipervnculo"/>
                <w:rFonts w:ascii="Times New Roman" w:eastAsia="Times New Roman" w:hAnsi="Times New Roman" w:cs="Times New Roman"/>
                <w:sz w:val="24"/>
                <w:szCs w:val="24"/>
                <w:lang w:val="en-US"/>
              </w:rPr>
              <w:t>https://doi.org/10.1146/ANNUREV-ECONOMICS-082912-110231/CITE/REFWORKS</w:t>
            </w:r>
          </w:hyperlink>
        </w:p>
        <w:p w14:paraId="5CB22BF9" w14:textId="77777777" w:rsidR="007F4B49" w:rsidRPr="00891082" w:rsidRDefault="007F4B49" w:rsidP="00F3072E">
          <w:pPr>
            <w:autoSpaceDE w:val="0"/>
            <w:autoSpaceDN w:val="0"/>
            <w:spacing w:after="0" w:line="240" w:lineRule="auto"/>
            <w:ind w:hanging="480"/>
            <w:jc w:val="both"/>
            <w:divId w:val="1005593032"/>
            <w:rPr>
              <w:rFonts w:ascii="Times New Roman" w:eastAsia="Times New Roman" w:hAnsi="Times New Roman" w:cs="Times New Roman"/>
              <w:color w:val="000000"/>
              <w:sz w:val="24"/>
              <w:szCs w:val="24"/>
            </w:rPr>
          </w:pPr>
          <w:r w:rsidRPr="00891082">
            <w:rPr>
              <w:rFonts w:ascii="Times New Roman" w:eastAsia="Times New Roman" w:hAnsi="Times New Roman" w:cs="Times New Roman"/>
              <w:color w:val="000000"/>
              <w:sz w:val="24"/>
              <w:szCs w:val="24"/>
            </w:rPr>
            <w:t xml:space="preserve">Medialdea García, B., &amp; Sanabria Martín, A. (2013). La financiarización de la economía mundial: Hacia una caracterización. </w:t>
          </w:r>
          <w:r w:rsidRPr="00891082">
            <w:rPr>
              <w:rFonts w:ascii="Times New Roman" w:eastAsia="Times New Roman" w:hAnsi="Times New Roman" w:cs="Times New Roman"/>
              <w:i/>
              <w:iCs/>
              <w:color w:val="000000"/>
              <w:sz w:val="24"/>
              <w:szCs w:val="24"/>
            </w:rPr>
            <w:t>Revista de Economía Mundial</w:t>
          </w:r>
          <w:r w:rsidRPr="00891082">
            <w:rPr>
              <w:rFonts w:ascii="Times New Roman" w:eastAsia="Times New Roman" w:hAnsi="Times New Roman" w:cs="Times New Roman"/>
              <w:color w:val="000000"/>
              <w:sz w:val="24"/>
              <w:szCs w:val="24"/>
            </w:rPr>
            <w:t xml:space="preserve">, </w:t>
          </w:r>
          <w:r w:rsidRPr="00891082">
            <w:rPr>
              <w:rFonts w:ascii="Times New Roman" w:eastAsia="Times New Roman" w:hAnsi="Times New Roman" w:cs="Times New Roman"/>
              <w:i/>
              <w:iCs/>
              <w:color w:val="000000"/>
              <w:sz w:val="24"/>
              <w:szCs w:val="24"/>
            </w:rPr>
            <w:t>32</w:t>
          </w:r>
          <w:r w:rsidRPr="00891082">
            <w:rPr>
              <w:rFonts w:ascii="Times New Roman" w:eastAsia="Times New Roman" w:hAnsi="Times New Roman" w:cs="Times New Roman"/>
              <w:color w:val="000000"/>
              <w:sz w:val="24"/>
              <w:szCs w:val="24"/>
            </w:rPr>
            <w:t>, 195–227.</w:t>
          </w:r>
        </w:p>
        <w:p w14:paraId="181320A7" w14:textId="33BE7521" w:rsidR="00F86C82" w:rsidRPr="00F3072E" w:rsidRDefault="007F4B49" w:rsidP="00F3072E">
          <w:pPr>
            <w:autoSpaceDE w:val="0"/>
            <w:autoSpaceDN w:val="0"/>
            <w:spacing w:after="0" w:line="240" w:lineRule="auto"/>
            <w:ind w:hanging="480"/>
            <w:jc w:val="both"/>
            <w:divId w:val="315182528"/>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rPr>
            <w:t xml:space="preserve">Mendoza Hernández, A. (2010). Financiarización y ganancias de corporaciones en México. </w:t>
          </w:r>
          <w:r w:rsidRPr="00F3072E">
            <w:rPr>
              <w:rFonts w:ascii="Times New Roman" w:eastAsia="Times New Roman" w:hAnsi="Times New Roman" w:cs="Times New Roman"/>
              <w:i/>
              <w:iCs/>
              <w:color w:val="000000"/>
              <w:sz w:val="24"/>
              <w:szCs w:val="24"/>
              <w:lang w:val="en-US"/>
            </w:rPr>
            <w:t>Ola Financiera</w:t>
          </w:r>
          <w:r w:rsidRPr="00F3072E">
            <w:rPr>
              <w:rFonts w:ascii="Times New Roman" w:eastAsia="Times New Roman" w:hAnsi="Times New Roman" w:cs="Times New Roman"/>
              <w:color w:val="000000"/>
              <w:sz w:val="24"/>
              <w:szCs w:val="24"/>
              <w:lang w:val="en-US"/>
            </w:rPr>
            <w:t xml:space="preserve">. </w:t>
          </w:r>
          <w:hyperlink r:id="rId67" w:history="1">
            <w:r w:rsidR="00F86C82" w:rsidRPr="00F3072E">
              <w:rPr>
                <w:rStyle w:val="Hipervnculo"/>
                <w:rFonts w:ascii="Times New Roman" w:eastAsia="Times New Roman" w:hAnsi="Times New Roman" w:cs="Times New Roman"/>
                <w:sz w:val="24"/>
                <w:szCs w:val="24"/>
                <w:lang w:val="en-US"/>
              </w:rPr>
              <w:t>https://doi.org/10.22201/fe.18701442e.2010.5.23068</w:t>
            </w:r>
          </w:hyperlink>
        </w:p>
        <w:p w14:paraId="2DA04669" w14:textId="2CA04E41" w:rsidR="00F86C82" w:rsidRPr="00F86C82" w:rsidRDefault="007F4B49" w:rsidP="00F3072E">
          <w:pPr>
            <w:autoSpaceDE w:val="0"/>
            <w:autoSpaceDN w:val="0"/>
            <w:spacing w:after="0" w:line="240" w:lineRule="auto"/>
            <w:ind w:hanging="480"/>
            <w:jc w:val="both"/>
            <w:divId w:val="703407065"/>
            <w:rPr>
              <w:rFonts w:ascii="Times New Roman" w:eastAsia="Times New Roman" w:hAnsi="Times New Roman" w:cs="Times New Roman"/>
              <w:color w:val="000000"/>
              <w:sz w:val="24"/>
              <w:szCs w:val="24"/>
              <w:lang w:val="en-US"/>
            </w:rPr>
          </w:pPr>
          <w:r w:rsidRPr="00F3072E">
            <w:rPr>
              <w:rFonts w:ascii="Times New Roman" w:eastAsia="Times New Roman" w:hAnsi="Times New Roman" w:cs="Times New Roman"/>
              <w:color w:val="000000"/>
              <w:sz w:val="24"/>
              <w:szCs w:val="24"/>
              <w:lang w:val="en-US"/>
            </w:rPr>
            <w:t xml:space="preserve">Orhangazi, Ö. (2008). Financialisation and capital accumulation in the non-financial corporate sector: 1973-2003. </w:t>
          </w:r>
          <w:r w:rsidRPr="00F3072E">
            <w:rPr>
              <w:rFonts w:ascii="Times New Roman" w:eastAsia="Times New Roman" w:hAnsi="Times New Roman" w:cs="Times New Roman"/>
              <w:i/>
              <w:iCs/>
              <w:color w:val="000000"/>
              <w:sz w:val="24"/>
              <w:szCs w:val="24"/>
              <w:lang w:val="en-US"/>
            </w:rPr>
            <w:t>Cambridge Journal of Economics</w:t>
          </w:r>
          <w:r w:rsidRPr="00F3072E">
            <w:rPr>
              <w:rFonts w:ascii="Times New Roman" w:eastAsia="Times New Roman" w:hAnsi="Times New Roman" w:cs="Times New Roman"/>
              <w:color w:val="000000"/>
              <w:sz w:val="24"/>
              <w:szCs w:val="24"/>
              <w:lang w:val="en-US"/>
            </w:rPr>
            <w:t xml:space="preserve">, </w:t>
          </w:r>
          <w:r w:rsidRPr="00F3072E">
            <w:rPr>
              <w:rFonts w:ascii="Times New Roman" w:eastAsia="Times New Roman" w:hAnsi="Times New Roman" w:cs="Times New Roman"/>
              <w:i/>
              <w:iCs/>
              <w:color w:val="000000"/>
              <w:sz w:val="24"/>
              <w:szCs w:val="24"/>
              <w:lang w:val="en-US"/>
            </w:rPr>
            <w:t>32</w:t>
          </w:r>
          <w:r w:rsidRPr="00F3072E">
            <w:rPr>
              <w:rFonts w:ascii="Times New Roman" w:eastAsia="Times New Roman" w:hAnsi="Times New Roman" w:cs="Times New Roman"/>
              <w:color w:val="000000"/>
              <w:sz w:val="24"/>
              <w:szCs w:val="24"/>
              <w:lang w:val="en-US"/>
            </w:rPr>
            <w:t xml:space="preserve">(6), 863–886. </w:t>
          </w:r>
          <w:hyperlink r:id="rId68" w:history="1">
            <w:r w:rsidR="00F86C82" w:rsidRPr="003D67D1">
              <w:rPr>
                <w:rStyle w:val="Hipervnculo"/>
                <w:rFonts w:ascii="Times New Roman" w:eastAsia="Times New Roman" w:hAnsi="Times New Roman" w:cs="Times New Roman"/>
                <w:sz w:val="24"/>
                <w:szCs w:val="24"/>
                <w:lang w:val="en-US"/>
              </w:rPr>
              <w:t>https://doi.org/10.1093/cje/ben009</w:t>
            </w:r>
          </w:hyperlink>
        </w:p>
        <w:p w14:paraId="4610AEF5" w14:textId="77777777" w:rsidR="007F4B49" w:rsidRPr="00891082" w:rsidRDefault="007F4B49" w:rsidP="00F3072E">
          <w:pPr>
            <w:autoSpaceDE w:val="0"/>
            <w:autoSpaceDN w:val="0"/>
            <w:spacing w:after="0" w:line="240" w:lineRule="auto"/>
            <w:ind w:hanging="480"/>
            <w:jc w:val="both"/>
            <w:divId w:val="1636106779"/>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Ortíz Duran, J. P. (2014). Financialization: The AIDS of economic system. </w:t>
          </w:r>
          <w:r w:rsidRPr="00891082">
            <w:rPr>
              <w:rFonts w:ascii="Times New Roman" w:eastAsia="Times New Roman" w:hAnsi="Times New Roman" w:cs="Times New Roman"/>
              <w:i/>
              <w:iCs/>
              <w:color w:val="000000"/>
              <w:sz w:val="24"/>
              <w:szCs w:val="24"/>
              <w:lang w:val="en-US"/>
            </w:rPr>
            <w:t>Ensayos de Economía</w:t>
          </w:r>
          <w:r w:rsidRPr="00891082">
            <w:rPr>
              <w:rFonts w:ascii="Times New Roman" w:eastAsia="Times New Roman" w:hAnsi="Times New Roman" w:cs="Times New Roman"/>
              <w:color w:val="000000"/>
              <w:sz w:val="24"/>
              <w:szCs w:val="24"/>
              <w:lang w:val="en-US"/>
            </w:rPr>
            <w:t xml:space="preserve">, </w:t>
          </w:r>
          <w:r w:rsidRPr="00891082">
            <w:rPr>
              <w:rFonts w:ascii="Times New Roman" w:eastAsia="Times New Roman" w:hAnsi="Times New Roman" w:cs="Times New Roman"/>
              <w:i/>
              <w:iCs/>
              <w:color w:val="000000"/>
              <w:sz w:val="24"/>
              <w:szCs w:val="24"/>
              <w:lang w:val="en-US"/>
            </w:rPr>
            <w:t>44</w:t>
          </w:r>
          <w:r w:rsidRPr="00891082">
            <w:rPr>
              <w:rFonts w:ascii="Times New Roman" w:eastAsia="Times New Roman" w:hAnsi="Times New Roman" w:cs="Times New Roman"/>
              <w:color w:val="000000"/>
              <w:sz w:val="24"/>
              <w:szCs w:val="24"/>
              <w:lang w:val="en-US"/>
            </w:rPr>
            <w:t>, 55.</w:t>
          </w:r>
        </w:p>
        <w:p w14:paraId="2199DC4E" w14:textId="1CE6D03C" w:rsidR="00F86C82" w:rsidRPr="00E309C3" w:rsidRDefault="007F4B49" w:rsidP="00F3072E">
          <w:pPr>
            <w:autoSpaceDE w:val="0"/>
            <w:autoSpaceDN w:val="0"/>
            <w:spacing w:after="0" w:line="240" w:lineRule="auto"/>
            <w:ind w:hanging="480"/>
            <w:jc w:val="both"/>
            <w:divId w:val="1007176152"/>
            <w:rPr>
              <w:rFonts w:ascii="Times New Roman" w:eastAsia="Times New Roman" w:hAnsi="Times New Roman" w:cs="Times New Roman"/>
              <w:color w:val="000000"/>
              <w:sz w:val="24"/>
              <w:szCs w:val="24"/>
            </w:rPr>
          </w:pPr>
          <w:r w:rsidRPr="00891082">
            <w:rPr>
              <w:rFonts w:ascii="Times New Roman" w:eastAsia="Times New Roman" w:hAnsi="Times New Roman" w:cs="Times New Roman"/>
              <w:color w:val="000000"/>
              <w:sz w:val="24"/>
              <w:szCs w:val="24"/>
              <w:lang w:val="en-US"/>
            </w:rPr>
            <w:t xml:space="preserve">Ostertagová, E., Ostertag, O., &amp; Kováč, J. (2014). Methodology and Application of the Kruskal-Wallis Test. </w:t>
          </w:r>
          <w:r w:rsidRPr="00891082">
            <w:rPr>
              <w:rFonts w:ascii="Times New Roman" w:eastAsia="Times New Roman" w:hAnsi="Times New Roman" w:cs="Times New Roman"/>
              <w:i/>
              <w:iCs/>
              <w:color w:val="000000"/>
              <w:sz w:val="24"/>
              <w:szCs w:val="24"/>
              <w:lang w:val="en-US"/>
            </w:rPr>
            <w:t>Applied Mechanics and Materials</w:t>
          </w:r>
          <w:r w:rsidRPr="00891082">
            <w:rPr>
              <w:rFonts w:ascii="Times New Roman" w:eastAsia="Times New Roman" w:hAnsi="Times New Roman" w:cs="Times New Roman"/>
              <w:color w:val="000000"/>
              <w:sz w:val="24"/>
              <w:szCs w:val="24"/>
              <w:lang w:val="en-US"/>
            </w:rPr>
            <w:t xml:space="preserve">, </w:t>
          </w:r>
          <w:r w:rsidRPr="00891082">
            <w:rPr>
              <w:rFonts w:ascii="Times New Roman" w:eastAsia="Times New Roman" w:hAnsi="Times New Roman" w:cs="Times New Roman"/>
              <w:i/>
              <w:iCs/>
              <w:color w:val="000000"/>
              <w:sz w:val="24"/>
              <w:szCs w:val="24"/>
              <w:lang w:val="en-US"/>
            </w:rPr>
            <w:t>611</w:t>
          </w:r>
          <w:r w:rsidRPr="00891082">
            <w:rPr>
              <w:rFonts w:ascii="Times New Roman" w:eastAsia="Times New Roman" w:hAnsi="Times New Roman" w:cs="Times New Roman"/>
              <w:color w:val="000000"/>
              <w:sz w:val="24"/>
              <w:szCs w:val="24"/>
              <w:lang w:val="en-US"/>
            </w:rPr>
            <w:t xml:space="preserve">, 115–120. </w:t>
          </w:r>
          <w:hyperlink r:id="rId69" w:history="1">
            <w:r w:rsidR="00F86C82" w:rsidRPr="00E309C3">
              <w:rPr>
                <w:rStyle w:val="Hipervnculo"/>
                <w:rFonts w:ascii="Times New Roman" w:eastAsia="Times New Roman" w:hAnsi="Times New Roman" w:cs="Times New Roman"/>
                <w:sz w:val="24"/>
                <w:szCs w:val="24"/>
              </w:rPr>
              <w:t>https://doi.org/10.4028/WWW.SCIENTIFIC.NET/AMM.611.115</w:t>
            </w:r>
          </w:hyperlink>
        </w:p>
        <w:p w14:paraId="7B1EB720" w14:textId="77777777" w:rsidR="007F4B49" w:rsidRPr="00891082" w:rsidRDefault="007F4B49" w:rsidP="00F3072E">
          <w:pPr>
            <w:autoSpaceDE w:val="0"/>
            <w:autoSpaceDN w:val="0"/>
            <w:spacing w:after="0" w:line="240" w:lineRule="auto"/>
            <w:ind w:hanging="480"/>
            <w:jc w:val="both"/>
            <w:divId w:val="2053262855"/>
            <w:rPr>
              <w:rFonts w:ascii="Times New Roman" w:eastAsia="Times New Roman" w:hAnsi="Times New Roman" w:cs="Times New Roman"/>
              <w:color w:val="000000"/>
              <w:sz w:val="24"/>
              <w:szCs w:val="24"/>
              <w:lang w:val="en-US"/>
            </w:rPr>
          </w:pPr>
          <w:r w:rsidRPr="00E309C3">
            <w:rPr>
              <w:rFonts w:ascii="Times New Roman" w:eastAsia="Times New Roman" w:hAnsi="Times New Roman" w:cs="Times New Roman"/>
              <w:color w:val="000000"/>
              <w:sz w:val="24"/>
              <w:szCs w:val="24"/>
            </w:rPr>
            <w:t xml:space="preserve">Palley, T. I. (2007). </w:t>
          </w:r>
          <w:r w:rsidRPr="00891082">
            <w:rPr>
              <w:rFonts w:ascii="Times New Roman" w:eastAsia="Times New Roman" w:hAnsi="Times New Roman" w:cs="Times New Roman"/>
              <w:i/>
              <w:iCs/>
              <w:color w:val="000000"/>
              <w:sz w:val="24"/>
              <w:szCs w:val="24"/>
              <w:lang w:val="en-US"/>
            </w:rPr>
            <w:t>Financialization: What It Is and Why It Matters</w:t>
          </w:r>
          <w:r w:rsidRPr="00891082">
            <w:rPr>
              <w:rFonts w:ascii="Times New Roman" w:eastAsia="Times New Roman" w:hAnsi="Times New Roman" w:cs="Times New Roman"/>
              <w:color w:val="000000"/>
              <w:sz w:val="24"/>
              <w:szCs w:val="24"/>
              <w:lang w:val="en-US"/>
            </w:rPr>
            <w:t>.</w:t>
          </w:r>
        </w:p>
        <w:p w14:paraId="44DD4918" w14:textId="5DCF3F40" w:rsidR="00F86C82" w:rsidRPr="00891082" w:rsidRDefault="007F4B49" w:rsidP="00F3072E">
          <w:pPr>
            <w:autoSpaceDE w:val="0"/>
            <w:autoSpaceDN w:val="0"/>
            <w:spacing w:after="0" w:line="240" w:lineRule="auto"/>
            <w:ind w:hanging="480"/>
            <w:jc w:val="both"/>
            <w:divId w:val="181941720"/>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Parui, P. (2021). The Macroeconomic Effects of Financialization and the Wage Gap between Blue and White Collar Workers. </w:t>
          </w:r>
          <w:r w:rsidRPr="00891082">
            <w:rPr>
              <w:rFonts w:ascii="Times New Roman" w:eastAsia="Times New Roman" w:hAnsi="Times New Roman" w:cs="Times New Roman"/>
              <w:i/>
              <w:iCs/>
              <w:color w:val="000000"/>
              <w:sz w:val="24"/>
              <w:szCs w:val="24"/>
              <w:lang w:val="en-US"/>
            </w:rPr>
            <w:t>Structural Change and Economic Dynamics</w:t>
          </w:r>
          <w:r w:rsidRPr="00891082">
            <w:rPr>
              <w:rFonts w:ascii="Times New Roman" w:eastAsia="Times New Roman" w:hAnsi="Times New Roman" w:cs="Times New Roman"/>
              <w:color w:val="000000"/>
              <w:sz w:val="24"/>
              <w:szCs w:val="24"/>
              <w:lang w:val="en-US"/>
            </w:rPr>
            <w:t xml:space="preserve">, </w:t>
          </w:r>
          <w:r w:rsidRPr="00891082">
            <w:rPr>
              <w:rFonts w:ascii="Times New Roman" w:eastAsia="Times New Roman" w:hAnsi="Times New Roman" w:cs="Times New Roman"/>
              <w:i/>
              <w:iCs/>
              <w:color w:val="000000"/>
              <w:sz w:val="24"/>
              <w:szCs w:val="24"/>
              <w:lang w:val="en-US"/>
            </w:rPr>
            <w:t>58</w:t>
          </w:r>
          <w:r w:rsidRPr="00891082">
            <w:rPr>
              <w:rFonts w:ascii="Times New Roman" w:eastAsia="Times New Roman" w:hAnsi="Times New Roman" w:cs="Times New Roman"/>
              <w:color w:val="000000"/>
              <w:sz w:val="24"/>
              <w:szCs w:val="24"/>
              <w:lang w:val="en-US"/>
            </w:rPr>
            <w:t xml:space="preserve">, 416–443. </w:t>
          </w:r>
          <w:hyperlink r:id="rId70" w:history="1">
            <w:r w:rsidR="00F86C82" w:rsidRPr="003D67D1">
              <w:rPr>
                <w:rStyle w:val="Hipervnculo"/>
                <w:rFonts w:ascii="Times New Roman" w:eastAsia="Times New Roman" w:hAnsi="Times New Roman" w:cs="Times New Roman"/>
                <w:sz w:val="24"/>
                <w:szCs w:val="24"/>
                <w:lang w:val="en-US"/>
              </w:rPr>
              <w:t>https://doi.org/10.1016/j.strueco.2021.06.012</w:t>
            </w:r>
          </w:hyperlink>
        </w:p>
        <w:p w14:paraId="7D9665E1" w14:textId="72BA4F97" w:rsidR="00F86C82" w:rsidRPr="00891082" w:rsidRDefault="007F4B49" w:rsidP="00F3072E">
          <w:pPr>
            <w:autoSpaceDE w:val="0"/>
            <w:autoSpaceDN w:val="0"/>
            <w:spacing w:after="0" w:line="240" w:lineRule="auto"/>
            <w:ind w:hanging="480"/>
            <w:jc w:val="both"/>
            <w:divId w:val="725882999"/>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Rabinovich, J. (2019). The financialization of the non-financial corporation. A critique to the financial turn of accumulation hypothesis. </w:t>
          </w:r>
          <w:r w:rsidRPr="00891082">
            <w:rPr>
              <w:rFonts w:ascii="Times New Roman" w:eastAsia="Times New Roman" w:hAnsi="Times New Roman" w:cs="Times New Roman"/>
              <w:i/>
              <w:iCs/>
              <w:color w:val="000000"/>
              <w:sz w:val="24"/>
              <w:szCs w:val="24"/>
              <w:lang w:val="en-US"/>
            </w:rPr>
            <w:t>Metroeconomica</w:t>
          </w:r>
          <w:r w:rsidRPr="00891082">
            <w:rPr>
              <w:rFonts w:ascii="Times New Roman" w:eastAsia="Times New Roman" w:hAnsi="Times New Roman" w:cs="Times New Roman"/>
              <w:color w:val="000000"/>
              <w:sz w:val="24"/>
              <w:szCs w:val="24"/>
              <w:lang w:val="en-US"/>
            </w:rPr>
            <w:t xml:space="preserve">, </w:t>
          </w:r>
          <w:r w:rsidRPr="00891082">
            <w:rPr>
              <w:rFonts w:ascii="Times New Roman" w:eastAsia="Times New Roman" w:hAnsi="Times New Roman" w:cs="Times New Roman"/>
              <w:i/>
              <w:iCs/>
              <w:color w:val="000000"/>
              <w:sz w:val="24"/>
              <w:szCs w:val="24"/>
              <w:lang w:val="en-US"/>
            </w:rPr>
            <w:t>70</w:t>
          </w:r>
          <w:r w:rsidRPr="00891082">
            <w:rPr>
              <w:rFonts w:ascii="Times New Roman" w:eastAsia="Times New Roman" w:hAnsi="Times New Roman" w:cs="Times New Roman"/>
              <w:color w:val="000000"/>
              <w:sz w:val="24"/>
              <w:szCs w:val="24"/>
              <w:lang w:val="en-US"/>
            </w:rPr>
            <w:t xml:space="preserve">(4), 738–775. </w:t>
          </w:r>
          <w:hyperlink r:id="rId71" w:history="1">
            <w:r w:rsidR="00F86C82" w:rsidRPr="003D67D1">
              <w:rPr>
                <w:rStyle w:val="Hipervnculo"/>
                <w:rFonts w:ascii="Times New Roman" w:eastAsia="Times New Roman" w:hAnsi="Times New Roman" w:cs="Times New Roman"/>
                <w:sz w:val="24"/>
                <w:szCs w:val="24"/>
                <w:lang w:val="en-US"/>
              </w:rPr>
              <w:t>https://doi.org/10.1111/meca.12251</w:t>
            </w:r>
          </w:hyperlink>
        </w:p>
        <w:p w14:paraId="609D3B4E" w14:textId="708C4FC9" w:rsidR="00F86C82" w:rsidRPr="00891082" w:rsidRDefault="007F4B49" w:rsidP="00F3072E">
          <w:pPr>
            <w:autoSpaceDE w:val="0"/>
            <w:autoSpaceDN w:val="0"/>
            <w:spacing w:after="0" w:line="240" w:lineRule="auto"/>
            <w:ind w:hanging="480"/>
            <w:jc w:val="both"/>
            <w:divId w:val="719521990"/>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Reddy, N. (2025). ‘Downsize and distribute’ or ‘merge and monopolize’: a critique of corporate financialisation theories. </w:t>
          </w:r>
          <w:r w:rsidRPr="00891082">
            <w:rPr>
              <w:rFonts w:ascii="Times New Roman" w:eastAsia="Times New Roman" w:hAnsi="Times New Roman" w:cs="Times New Roman"/>
              <w:i/>
              <w:iCs/>
              <w:color w:val="000000"/>
              <w:sz w:val="24"/>
              <w:szCs w:val="24"/>
              <w:lang w:val="en-US"/>
            </w:rPr>
            <w:t>Review of International Political Economy</w:t>
          </w:r>
          <w:r w:rsidRPr="00891082">
            <w:rPr>
              <w:rFonts w:ascii="Times New Roman" w:eastAsia="Times New Roman" w:hAnsi="Times New Roman" w:cs="Times New Roman"/>
              <w:color w:val="000000"/>
              <w:sz w:val="24"/>
              <w:szCs w:val="24"/>
              <w:lang w:val="en-US"/>
            </w:rPr>
            <w:t xml:space="preserve">. </w:t>
          </w:r>
          <w:hyperlink r:id="rId72" w:history="1">
            <w:r w:rsidR="00F86C82" w:rsidRPr="003D67D1">
              <w:rPr>
                <w:rStyle w:val="Hipervnculo"/>
                <w:rFonts w:ascii="Times New Roman" w:eastAsia="Times New Roman" w:hAnsi="Times New Roman" w:cs="Times New Roman"/>
                <w:sz w:val="24"/>
                <w:szCs w:val="24"/>
                <w:lang w:val="en-US"/>
              </w:rPr>
              <w:t>https://doi.org/10.1080/09692290.2025.2527834;PAGE:STRING:ARTICLE/CHAPTER</w:t>
            </w:r>
          </w:hyperlink>
        </w:p>
        <w:p w14:paraId="15AF6EA3" w14:textId="51DDBCA4" w:rsidR="00F86C82" w:rsidRPr="00891082" w:rsidRDefault="007F4B49" w:rsidP="00F3072E">
          <w:pPr>
            <w:autoSpaceDE w:val="0"/>
            <w:autoSpaceDN w:val="0"/>
            <w:spacing w:after="0" w:line="240" w:lineRule="auto"/>
            <w:ind w:hanging="480"/>
            <w:jc w:val="both"/>
            <w:divId w:val="1793666510"/>
            <w:rPr>
              <w:rFonts w:ascii="Times New Roman" w:eastAsia="Times New Roman" w:hAnsi="Times New Roman" w:cs="Times New Roman"/>
              <w:color w:val="000000"/>
              <w:sz w:val="24"/>
              <w:szCs w:val="24"/>
            </w:rPr>
          </w:pPr>
          <w:r w:rsidRPr="00891082">
            <w:rPr>
              <w:rFonts w:ascii="Times New Roman" w:eastAsia="Times New Roman" w:hAnsi="Times New Roman" w:cs="Times New Roman"/>
              <w:color w:val="000000"/>
              <w:sz w:val="24"/>
              <w:szCs w:val="24"/>
            </w:rPr>
            <w:t xml:space="preserve">Ruesga, S. M. (2012). La financiarización de las Relaciones Laborales. </w:t>
          </w:r>
          <w:r w:rsidRPr="00891082">
            <w:rPr>
              <w:rFonts w:ascii="Times New Roman" w:eastAsia="Times New Roman" w:hAnsi="Times New Roman" w:cs="Times New Roman"/>
              <w:i/>
              <w:iCs/>
              <w:color w:val="000000"/>
              <w:sz w:val="24"/>
              <w:szCs w:val="24"/>
            </w:rPr>
            <w:t>Cuadernos de Relaciones Laborales</w:t>
          </w:r>
          <w:r w:rsidRPr="00891082">
            <w:rPr>
              <w:rFonts w:ascii="Times New Roman" w:eastAsia="Times New Roman" w:hAnsi="Times New Roman" w:cs="Times New Roman"/>
              <w:color w:val="000000"/>
              <w:sz w:val="24"/>
              <w:szCs w:val="24"/>
            </w:rPr>
            <w:t xml:space="preserve">, </w:t>
          </w:r>
          <w:r w:rsidRPr="00891082">
            <w:rPr>
              <w:rFonts w:ascii="Times New Roman" w:eastAsia="Times New Roman" w:hAnsi="Times New Roman" w:cs="Times New Roman"/>
              <w:i/>
              <w:iCs/>
              <w:color w:val="000000"/>
              <w:sz w:val="24"/>
              <w:szCs w:val="24"/>
            </w:rPr>
            <w:t>30</w:t>
          </w:r>
          <w:r w:rsidRPr="00891082">
            <w:rPr>
              <w:rFonts w:ascii="Times New Roman" w:eastAsia="Times New Roman" w:hAnsi="Times New Roman" w:cs="Times New Roman"/>
              <w:color w:val="000000"/>
              <w:sz w:val="24"/>
              <w:szCs w:val="24"/>
            </w:rPr>
            <w:t xml:space="preserve">(2), 409–429. </w:t>
          </w:r>
          <w:hyperlink r:id="rId73" w:history="1">
            <w:r w:rsidR="00F86C82" w:rsidRPr="003D67D1">
              <w:rPr>
                <w:rStyle w:val="Hipervnculo"/>
                <w:rFonts w:ascii="Times New Roman" w:eastAsia="Times New Roman" w:hAnsi="Times New Roman" w:cs="Times New Roman"/>
                <w:sz w:val="24"/>
                <w:szCs w:val="24"/>
              </w:rPr>
              <w:t>https://doi.org/10.5209/REV_CRLA.2012.V30.N2.40207</w:t>
            </w:r>
          </w:hyperlink>
        </w:p>
        <w:p w14:paraId="66DD8BC4" w14:textId="429ACBB3" w:rsidR="00F86C82" w:rsidRPr="00D54A1B" w:rsidRDefault="007F4B49" w:rsidP="00F3072E">
          <w:pPr>
            <w:autoSpaceDE w:val="0"/>
            <w:autoSpaceDN w:val="0"/>
            <w:spacing w:after="0" w:line="240" w:lineRule="auto"/>
            <w:ind w:hanging="480"/>
            <w:jc w:val="both"/>
            <w:divId w:val="1976716930"/>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Soener, M. (2021). Did the ‘Real’ Economy Turn Financial? Mapping the Contours of Financialisation in the Non-Financial Corporate Sector. </w:t>
          </w:r>
          <w:r w:rsidRPr="00D54A1B">
            <w:rPr>
              <w:rFonts w:ascii="Times New Roman" w:eastAsia="Times New Roman" w:hAnsi="Times New Roman" w:cs="Times New Roman"/>
              <w:i/>
              <w:iCs/>
              <w:color w:val="000000"/>
              <w:sz w:val="24"/>
              <w:szCs w:val="24"/>
              <w:lang w:val="en-US"/>
            </w:rPr>
            <w:t>New Political Economy</w:t>
          </w:r>
          <w:r w:rsidRPr="00D54A1B">
            <w:rPr>
              <w:rFonts w:ascii="Times New Roman" w:eastAsia="Times New Roman" w:hAnsi="Times New Roman" w:cs="Times New Roman"/>
              <w:color w:val="000000"/>
              <w:sz w:val="24"/>
              <w:szCs w:val="24"/>
              <w:lang w:val="en-US"/>
            </w:rPr>
            <w:t xml:space="preserve">, </w:t>
          </w:r>
          <w:r w:rsidRPr="00D54A1B">
            <w:rPr>
              <w:rFonts w:ascii="Times New Roman" w:eastAsia="Times New Roman" w:hAnsi="Times New Roman" w:cs="Times New Roman"/>
              <w:i/>
              <w:iCs/>
              <w:color w:val="000000"/>
              <w:sz w:val="24"/>
              <w:szCs w:val="24"/>
              <w:lang w:val="en-US"/>
            </w:rPr>
            <w:t>26</w:t>
          </w:r>
          <w:r w:rsidRPr="00D54A1B">
            <w:rPr>
              <w:rFonts w:ascii="Times New Roman" w:eastAsia="Times New Roman" w:hAnsi="Times New Roman" w:cs="Times New Roman"/>
              <w:color w:val="000000"/>
              <w:sz w:val="24"/>
              <w:szCs w:val="24"/>
              <w:lang w:val="en-US"/>
            </w:rPr>
            <w:t xml:space="preserve">(5), 817–831. </w:t>
          </w:r>
          <w:hyperlink r:id="rId74" w:history="1">
            <w:r w:rsidR="00F86C82" w:rsidRPr="003D67D1">
              <w:rPr>
                <w:rStyle w:val="Hipervnculo"/>
                <w:rFonts w:ascii="Times New Roman" w:eastAsia="Times New Roman" w:hAnsi="Times New Roman" w:cs="Times New Roman"/>
                <w:sz w:val="24"/>
                <w:szCs w:val="24"/>
                <w:lang w:val="en-US"/>
              </w:rPr>
              <w:t>https://doi.org/10.1080/13563467.2020.1858775</w:t>
            </w:r>
          </w:hyperlink>
        </w:p>
        <w:p w14:paraId="01344B79" w14:textId="77777777" w:rsidR="007F4B49" w:rsidRPr="00891082" w:rsidRDefault="007F4B49" w:rsidP="00F3072E">
          <w:pPr>
            <w:autoSpaceDE w:val="0"/>
            <w:autoSpaceDN w:val="0"/>
            <w:spacing w:after="0" w:line="240" w:lineRule="auto"/>
            <w:ind w:hanging="480"/>
            <w:jc w:val="both"/>
            <w:divId w:val="650524771"/>
            <w:rPr>
              <w:rFonts w:ascii="Times New Roman" w:eastAsia="Times New Roman" w:hAnsi="Times New Roman" w:cs="Times New Roman"/>
              <w:color w:val="000000"/>
              <w:sz w:val="24"/>
              <w:szCs w:val="24"/>
              <w:lang w:val="en-US"/>
            </w:rPr>
          </w:pPr>
          <w:r w:rsidRPr="00D54A1B">
            <w:rPr>
              <w:rFonts w:ascii="Times New Roman" w:eastAsia="Times New Roman" w:hAnsi="Times New Roman" w:cs="Times New Roman"/>
              <w:color w:val="000000"/>
              <w:sz w:val="24"/>
              <w:szCs w:val="24"/>
              <w:lang w:val="en-US"/>
            </w:rPr>
            <w:t xml:space="preserve">Stockhammer, E. (2012). Financialization, income distribution and the crisis. In </w:t>
          </w:r>
          <w:r w:rsidRPr="00D54A1B">
            <w:rPr>
              <w:rFonts w:ascii="Times New Roman" w:eastAsia="Times New Roman" w:hAnsi="Times New Roman" w:cs="Times New Roman"/>
              <w:i/>
              <w:iCs/>
              <w:color w:val="000000"/>
              <w:sz w:val="24"/>
              <w:szCs w:val="24"/>
              <w:lang w:val="en-US"/>
            </w:rPr>
            <w:t xml:space="preserve">investigación económica: Vol. </w:t>
          </w:r>
          <w:r w:rsidRPr="00891082">
            <w:rPr>
              <w:rFonts w:ascii="Times New Roman" w:eastAsia="Times New Roman" w:hAnsi="Times New Roman" w:cs="Times New Roman"/>
              <w:i/>
              <w:iCs/>
              <w:color w:val="000000"/>
              <w:sz w:val="24"/>
              <w:szCs w:val="24"/>
              <w:lang w:val="en-US"/>
            </w:rPr>
            <w:t>LXXI</w:t>
          </w:r>
          <w:r w:rsidRPr="00891082">
            <w:rPr>
              <w:rFonts w:ascii="Times New Roman" w:eastAsia="Times New Roman" w:hAnsi="Times New Roman" w:cs="Times New Roman"/>
              <w:color w:val="000000"/>
              <w:sz w:val="24"/>
              <w:szCs w:val="24"/>
              <w:lang w:val="en-US"/>
            </w:rPr>
            <w:t>.</w:t>
          </w:r>
        </w:p>
        <w:p w14:paraId="0076AB04" w14:textId="47856FFD" w:rsidR="00F86C82" w:rsidRPr="00891082" w:rsidRDefault="007F4B49" w:rsidP="00F3072E">
          <w:pPr>
            <w:autoSpaceDE w:val="0"/>
            <w:autoSpaceDN w:val="0"/>
            <w:spacing w:after="0" w:line="240" w:lineRule="auto"/>
            <w:ind w:hanging="480"/>
            <w:jc w:val="both"/>
            <w:divId w:val="1445029606"/>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t xml:space="preserve">Tang, Y. (2025). Private economy development, enterprises financialization, and total factor productivity of enterprises. </w:t>
          </w:r>
          <w:r w:rsidRPr="00891082">
            <w:rPr>
              <w:rFonts w:ascii="Times New Roman" w:eastAsia="Times New Roman" w:hAnsi="Times New Roman" w:cs="Times New Roman"/>
              <w:i/>
              <w:iCs/>
              <w:color w:val="000000"/>
              <w:sz w:val="24"/>
              <w:szCs w:val="24"/>
              <w:lang w:val="en-US"/>
            </w:rPr>
            <w:t>International Review of Economics &amp; Finance</w:t>
          </w:r>
          <w:r w:rsidRPr="00891082">
            <w:rPr>
              <w:rFonts w:ascii="Times New Roman" w:eastAsia="Times New Roman" w:hAnsi="Times New Roman" w:cs="Times New Roman"/>
              <w:color w:val="000000"/>
              <w:sz w:val="24"/>
              <w:szCs w:val="24"/>
              <w:lang w:val="en-US"/>
            </w:rPr>
            <w:t xml:space="preserve">, </w:t>
          </w:r>
          <w:r w:rsidRPr="00891082">
            <w:rPr>
              <w:rFonts w:ascii="Times New Roman" w:eastAsia="Times New Roman" w:hAnsi="Times New Roman" w:cs="Times New Roman"/>
              <w:i/>
              <w:iCs/>
              <w:color w:val="000000"/>
              <w:sz w:val="24"/>
              <w:szCs w:val="24"/>
              <w:lang w:val="en-US"/>
            </w:rPr>
            <w:t>97</w:t>
          </w:r>
          <w:r w:rsidRPr="00891082">
            <w:rPr>
              <w:rFonts w:ascii="Times New Roman" w:eastAsia="Times New Roman" w:hAnsi="Times New Roman" w:cs="Times New Roman"/>
              <w:color w:val="000000"/>
              <w:sz w:val="24"/>
              <w:szCs w:val="24"/>
              <w:lang w:val="en-US"/>
            </w:rPr>
            <w:t xml:space="preserve">, 103725. </w:t>
          </w:r>
          <w:hyperlink r:id="rId75" w:history="1">
            <w:r w:rsidR="00F86C82" w:rsidRPr="003D67D1">
              <w:rPr>
                <w:rStyle w:val="Hipervnculo"/>
                <w:rFonts w:ascii="Times New Roman" w:eastAsia="Times New Roman" w:hAnsi="Times New Roman" w:cs="Times New Roman"/>
                <w:sz w:val="24"/>
                <w:szCs w:val="24"/>
                <w:lang w:val="en-US"/>
              </w:rPr>
              <w:t>https://doi.org/10.1016/J.IREF.2024.103725</w:t>
            </w:r>
          </w:hyperlink>
        </w:p>
        <w:p w14:paraId="0BF51125" w14:textId="1E13721F" w:rsidR="007F4B49" w:rsidRDefault="007F4B49" w:rsidP="00F3072E">
          <w:pPr>
            <w:autoSpaceDE w:val="0"/>
            <w:autoSpaceDN w:val="0"/>
            <w:spacing w:after="0" w:line="240" w:lineRule="auto"/>
            <w:ind w:hanging="480"/>
            <w:jc w:val="both"/>
            <w:divId w:val="832184182"/>
            <w:rPr>
              <w:rFonts w:ascii="Times New Roman" w:eastAsia="Times New Roman" w:hAnsi="Times New Roman" w:cs="Times New Roman"/>
              <w:color w:val="000000"/>
              <w:sz w:val="24"/>
              <w:szCs w:val="24"/>
            </w:rPr>
          </w:pPr>
          <w:r w:rsidRPr="00891082">
            <w:rPr>
              <w:rFonts w:ascii="Times New Roman" w:eastAsia="Times New Roman" w:hAnsi="Times New Roman" w:cs="Times New Roman"/>
              <w:color w:val="000000"/>
              <w:sz w:val="24"/>
              <w:szCs w:val="24"/>
            </w:rPr>
            <w:t xml:space="preserve">Tapia, C. E. F., &amp; Cevallos, K. L. F. (2022). </w:t>
          </w:r>
          <w:r w:rsidRPr="00891082">
            <w:rPr>
              <w:rFonts w:ascii="Times New Roman" w:eastAsia="Times New Roman" w:hAnsi="Times New Roman" w:cs="Times New Roman"/>
              <w:color w:val="000000"/>
              <w:sz w:val="24"/>
              <w:szCs w:val="24"/>
              <w:lang w:val="en-US"/>
            </w:rPr>
            <w:t xml:space="preserve">Kruskal-Wallis, Friedman and Mood nonparametric tests applied to business decision making. </w:t>
          </w:r>
          <w:r w:rsidRPr="00891082">
            <w:rPr>
              <w:rFonts w:ascii="Times New Roman" w:eastAsia="Times New Roman" w:hAnsi="Times New Roman" w:cs="Times New Roman"/>
              <w:i/>
              <w:iCs/>
              <w:color w:val="000000"/>
              <w:sz w:val="24"/>
              <w:szCs w:val="24"/>
            </w:rPr>
            <w:t>Espirales Revista Multidisciplinaria de Investigación</w:t>
          </w:r>
          <w:r w:rsidRPr="00891082">
            <w:rPr>
              <w:rFonts w:ascii="Times New Roman" w:eastAsia="Times New Roman" w:hAnsi="Times New Roman" w:cs="Times New Roman"/>
              <w:color w:val="000000"/>
              <w:sz w:val="24"/>
              <w:szCs w:val="24"/>
            </w:rPr>
            <w:t xml:space="preserve">, </w:t>
          </w:r>
          <w:r w:rsidRPr="00891082">
            <w:rPr>
              <w:rFonts w:ascii="Times New Roman" w:eastAsia="Times New Roman" w:hAnsi="Times New Roman" w:cs="Times New Roman"/>
              <w:i/>
              <w:iCs/>
              <w:color w:val="000000"/>
              <w:sz w:val="24"/>
              <w:szCs w:val="24"/>
            </w:rPr>
            <w:t>6</w:t>
          </w:r>
          <w:r w:rsidRPr="00891082">
            <w:rPr>
              <w:rFonts w:ascii="Times New Roman" w:eastAsia="Times New Roman" w:hAnsi="Times New Roman" w:cs="Times New Roman"/>
              <w:color w:val="000000"/>
              <w:sz w:val="24"/>
              <w:szCs w:val="24"/>
            </w:rPr>
            <w:t xml:space="preserve">(43). </w:t>
          </w:r>
          <w:hyperlink r:id="rId76" w:history="1">
            <w:r w:rsidR="00F86C82" w:rsidRPr="003D67D1">
              <w:rPr>
                <w:rStyle w:val="Hipervnculo"/>
                <w:rFonts w:ascii="Times New Roman" w:eastAsia="Times New Roman" w:hAnsi="Times New Roman" w:cs="Times New Roman"/>
                <w:sz w:val="24"/>
                <w:szCs w:val="24"/>
              </w:rPr>
              <w:t>https://doi.org/10.31876/ER.V6I43.827</w:t>
            </w:r>
          </w:hyperlink>
        </w:p>
        <w:p w14:paraId="1853EAA7" w14:textId="77777777" w:rsidR="00F86C82" w:rsidRPr="00891082" w:rsidRDefault="00F86C82" w:rsidP="00F3072E">
          <w:pPr>
            <w:autoSpaceDE w:val="0"/>
            <w:autoSpaceDN w:val="0"/>
            <w:spacing w:after="0" w:line="240" w:lineRule="auto"/>
            <w:ind w:hanging="480"/>
            <w:jc w:val="both"/>
            <w:divId w:val="832184182"/>
            <w:rPr>
              <w:rFonts w:ascii="Times New Roman" w:eastAsia="Times New Roman" w:hAnsi="Times New Roman" w:cs="Times New Roman"/>
              <w:color w:val="000000"/>
              <w:sz w:val="24"/>
              <w:szCs w:val="24"/>
            </w:rPr>
          </w:pPr>
        </w:p>
        <w:p w14:paraId="2306B456" w14:textId="65260E35" w:rsidR="00F86C82" w:rsidRPr="00891082" w:rsidRDefault="007F4B49" w:rsidP="00F3072E">
          <w:pPr>
            <w:autoSpaceDE w:val="0"/>
            <w:autoSpaceDN w:val="0"/>
            <w:spacing w:after="0" w:line="240" w:lineRule="auto"/>
            <w:ind w:hanging="480"/>
            <w:jc w:val="both"/>
            <w:divId w:val="352922329"/>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lang w:val="en-US"/>
            </w:rPr>
            <w:lastRenderedPageBreak/>
            <w:t xml:space="preserve">Tori, D., &amp; Onaran, Ö. (2018). The effects of financialization on investment: evidence from firm-level data for the UK. </w:t>
          </w:r>
          <w:r w:rsidRPr="00891082">
            <w:rPr>
              <w:rFonts w:ascii="Times New Roman" w:eastAsia="Times New Roman" w:hAnsi="Times New Roman" w:cs="Times New Roman"/>
              <w:i/>
              <w:iCs/>
              <w:color w:val="000000"/>
              <w:sz w:val="24"/>
              <w:szCs w:val="24"/>
              <w:lang w:val="en-US"/>
            </w:rPr>
            <w:t>Cambridge Journal of Economics</w:t>
          </w:r>
          <w:r w:rsidRPr="00891082">
            <w:rPr>
              <w:rFonts w:ascii="Times New Roman" w:eastAsia="Times New Roman" w:hAnsi="Times New Roman" w:cs="Times New Roman"/>
              <w:color w:val="000000"/>
              <w:sz w:val="24"/>
              <w:szCs w:val="24"/>
              <w:lang w:val="en-US"/>
            </w:rPr>
            <w:t xml:space="preserve">, </w:t>
          </w:r>
          <w:r w:rsidRPr="00891082">
            <w:rPr>
              <w:rFonts w:ascii="Times New Roman" w:eastAsia="Times New Roman" w:hAnsi="Times New Roman" w:cs="Times New Roman"/>
              <w:i/>
              <w:iCs/>
              <w:color w:val="000000"/>
              <w:sz w:val="24"/>
              <w:szCs w:val="24"/>
              <w:lang w:val="en-US"/>
            </w:rPr>
            <w:t>42</w:t>
          </w:r>
          <w:r w:rsidRPr="00891082">
            <w:rPr>
              <w:rFonts w:ascii="Times New Roman" w:eastAsia="Times New Roman" w:hAnsi="Times New Roman" w:cs="Times New Roman"/>
              <w:color w:val="000000"/>
              <w:sz w:val="24"/>
              <w:szCs w:val="24"/>
              <w:lang w:val="en-US"/>
            </w:rPr>
            <w:t xml:space="preserve">(5), 1393–1416. </w:t>
          </w:r>
          <w:hyperlink r:id="rId77" w:history="1">
            <w:r w:rsidR="00F86C82" w:rsidRPr="003D67D1">
              <w:rPr>
                <w:rStyle w:val="Hipervnculo"/>
                <w:rFonts w:ascii="Times New Roman" w:eastAsia="Times New Roman" w:hAnsi="Times New Roman" w:cs="Times New Roman"/>
                <w:sz w:val="24"/>
                <w:szCs w:val="24"/>
                <w:lang w:val="en-US"/>
              </w:rPr>
              <w:t>https://doi.org/10.1093/CJE/BEX085</w:t>
            </w:r>
          </w:hyperlink>
        </w:p>
        <w:p w14:paraId="3F9F8626" w14:textId="2F0C1474" w:rsidR="007F4B49" w:rsidRDefault="007F4B49" w:rsidP="00F3072E">
          <w:pPr>
            <w:autoSpaceDE w:val="0"/>
            <w:autoSpaceDN w:val="0"/>
            <w:spacing w:after="0" w:line="240" w:lineRule="auto"/>
            <w:ind w:hanging="480"/>
            <w:jc w:val="both"/>
            <w:divId w:val="1238518850"/>
            <w:rPr>
              <w:rFonts w:ascii="Times New Roman" w:eastAsia="Times New Roman" w:hAnsi="Times New Roman" w:cs="Times New Roman"/>
              <w:color w:val="000000"/>
              <w:sz w:val="24"/>
              <w:szCs w:val="24"/>
            </w:rPr>
          </w:pPr>
          <w:r w:rsidRPr="00D54A1B">
            <w:rPr>
              <w:rFonts w:ascii="Times New Roman" w:eastAsia="Times New Roman" w:hAnsi="Times New Roman" w:cs="Times New Roman"/>
              <w:color w:val="000000"/>
              <w:sz w:val="24"/>
              <w:szCs w:val="24"/>
              <w:lang w:val="en-US"/>
            </w:rPr>
            <w:t xml:space="preserve">Villavicencio, G. (2020). </w:t>
          </w:r>
          <w:r w:rsidRPr="00891082">
            <w:rPr>
              <w:rFonts w:ascii="Times New Roman" w:eastAsia="Times New Roman" w:hAnsi="Times New Roman" w:cs="Times New Roman"/>
              <w:color w:val="000000"/>
              <w:sz w:val="24"/>
              <w:szCs w:val="24"/>
            </w:rPr>
            <w:t xml:space="preserve">Controversia en el marxismo contemporáneo: financiarización, capital que devenga interés y capital ficticio. </w:t>
          </w:r>
          <w:r w:rsidRPr="00891082">
            <w:rPr>
              <w:rFonts w:ascii="Times New Roman" w:eastAsia="Times New Roman" w:hAnsi="Times New Roman" w:cs="Times New Roman"/>
              <w:i/>
              <w:iCs/>
              <w:color w:val="000000"/>
              <w:sz w:val="24"/>
              <w:szCs w:val="24"/>
            </w:rPr>
            <w:t>Ola Financiera</w:t>
          </w:r>
          <w:r w:rsidRPr="00891082">
            <w:rPr>
              <w:rFonts w:ascii="Times New Roman" w:eastAsia="Times New Roman" w:hAnsi="Times New Roman" w:cs="Times New Roman"/>
              <w:color w:val="000000"/>
              <w:sz w:val="24"/>
              <w:szCs w:val="24"/>
            </w:rPr>
            <w:t xml:space="preserve">, </w:t>
          </w:r>
          <w:r w:rsidRPr="00891082">
            <w:rPr>
              <w:rFonts w:ascii="Times New Roman" w:eastAsia="Times New Roman" w:hAnsi="Times New Roman" w:cs="Times New Roman"/>
              <w:i/>
              <w:iCs/>
              <w:color w:val="000000"/>
              <w:sz w:val="24"/>
              <w:szCs w:val="24"/>
            </w:rPr>
            <w:t>13</w:t>
          </w:r>
          <w:r w:rsidRPr="00891082">
            <w:rPr>
              <w:rFonts w:ascii="Times New Roman" w:eastAsia="Times New Roman" w:hAnsi="Times New Roman" w:cs="Times New Roman"/>
              <w:color w:val="000000"/>
              <w:sz w:val="24"/>
              <w:szCs w:val="24"/>
            </w:rPr>
            <w:t xml:space="preserve">(35). </w:t>
          </w:r>
          <w:hyperlink r:id="rId78" w:history="1">
            <w:r w:rsidR="00F86C82" w:rsidRPr="003D67D1">
              <w:rPr>
                <w:rStyle w:val="Hipervnculo"/>
                <w:rFonts w:ascii="Times New Roman" w:eastAsia="Times New Roman" w:hAnsi="Times New Roman" w:cs="Times New Roman"/>
                <w:sz w:val="24"/>
                <w:szCs w:val="24"/>
              </w:rPr>
              <w:t>https://doi.org/10.22201/fe.18701442e.2020.35.75512</w:t>
            </w:r>
          </w:hyperlink>
        </w:p>
        <w:p w14:paraId="3E1554E7" w14:textId="5A07D54A" w:rsidR="006777C8" w:rsidRPr="00891082" w:rsidRDefault="007D2C21" w:rsidP="00F3072E">
          <w:pPr>
            <w:spacing w:after="0" w:line="240" w:lineRule="auto"/>
            <w:jc w:val="both"/>
            <w:rPr>
              <w:sz w:val="24"/>
              <w:szCs w:val="24"/>
            </w:rPr>
          </w:pPr>
        </w:p>
      </w:sdtContent>
    </w:sdt>
    <w:sectPr w:rsidR="006777C8" w:rsidRPr="00891082" w:rsidSect="00B965C2">
      <w:footerReference w:type="default" r:id="rId79"/>
      <w:pgSz w:w="12240" w:h="15840"/>
      <w:pgMar w:top="1418" w:right="1418" w:bottom="1418" w:left="1418" w:header="709" w:footer="709" w:gutter="0"/>
      <w:pgNumType w:start="1"/>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42E86F" w16cid:durableId="2D80ED54"/>
  <w16cid:commentId w16cid:paraId="657774DE" w16cid:durableId="2D810547"/>
  <w16cid:commentId w16cid:paraId="4207EDFF" w16cid:durableId="2D80ED55"/>
  <w16cid:commentId w16cid:paraId="2E1AD1F3" w16cid:durableId="2D810524"/>
  <w16cid:commentId w16cid:paraId="5530AD48" w16cid:durableId="2D80ED56"/>
  <w16cid:commentId w16cid:paraId="0FD7C701" w16cid:durableId="2D80EF39"/>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CADC2A" w14:textId="77777777" w:rsidR="007D2C21" w:rsidRDefault="007D2C21" w:rsidP="00EF304D">
      <w:pPr>
        <w:spacing w:after="0" w:line="240" w:lineRule="auto"/>
      </w:pPr>
      <w:r>
        <w:separator/>
      </w:r>
    </w:p>
  </w:endnote>
  <w:endnote w:type="continuationSeparator" w:id="0">
    <w:p w14:paraId="47D7648D" w14:textId="77777777" w:rsidR="007D2C21" w:rsidRDefault="007D2C21" w:rsidP="00EF3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9081492"/>
      <w:docPartObj>
        <w:docPartGallery w:val="Page Numbers (Bottom of Page)"/>
        <w:docPartUnique/>
      </w:docPartObj>
    </w:sdtPr>
    <w:sdtEndPr>
      <w:rPr>
        <w:rFonts w:ascii="Times New Roman" w:hAnsi="Times New Roman" w:cs="Times New Roman"/>
      </w:rPr>
    </w:sdtEndPr>
    <w:sdtContent>
      <w:p w14:paraId="251B2C36" w14:textId="388B243A" w:rsidR="00B965C2" w:rsidRPr="00BB0436" w:rsidRDefault="00B965C2" w:rsidP="00B965C2">
        <w:pPr>
          <w:pStyle w:val="Piedepgina"/>
          <w:jc w:val="right"/>
          <w:rPr>
            <w:rFonts w:ascii="Times New Roman" w:hAnsi="Times New Roman" w:cs="Times New Roman"/>
          </w:rPr>
        </w:pPr>
        <w:r w:rsidRPr="00B965C2">
          <w:rPr>
            <w:rFonts w:ascii="Times New Roman" w:hAnsi="Times New Roman" w:cs="Times New Roman"/>
          </w:rPr>
          <w:fldChar w:fldCharType="begin"/>
        </w:r>
        <w:r w:rsidRPr="00B965C2">
          <w:rPr>
            <w:rFonts w:ascii="Times New Roman" w:hAnsi="Times New Roman" w:cs="Times New Roman"/>
          </w:rPr>
          <w:instrText>PAGE   \* MERGEFORMAT</w:instrText>
        </w:r>
        <w:r w:rsidRPr="00B965C2">
          <w:rPr>
            <w:rFonts w:ascii="Times New Roman" w:hAnsi="Times New Roman" w:cs="Times New Roman"/>
          </w:rPr>
          <w:fldChar w:fldCharType="separate"/>
        </w:r>
        <w:r w:rsidR="0089292A">
          <w:rPr>
            <w:rFonts w:ascii="Times New Roman" w:hAnsi="Times New Roman" w:cs="Times New Roman"/>
            <w:noProof/>
          </w:rPr>
          <w:t>13</w:t>
        </w:r>
        <w:r w:rsidRPr="00B965C2">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AFD980" w14:textId="77777777" w:rsidR="007D2C21" w:rsidRDefault="007D2C21" w:rsidP="00EF304D">
      <w:pPr>
        <w:spacing w:after="0" w:line="240" w:lineRule="auto"/>
      </w:pPr>
      <w:r>
        <w:separator/>
      </w:r>
    </w:p>
  </w:footnote>
  <w:footnote w:type="continuationSeparator" w:id="0">
    <w:p w14:paraId="7217139C" w14:textId="77777777" w:rsidR="007D2C21" w:rsidRDefault="007D2C21" w:rsidP="00EF304D">
      <w:pPr>
        <w:spacing w:after="0" w:line="240" w:lineRule="auto"/>
      </w:pPr>
      <w:r>
        <w:continuationSeparator/>
      </w:r>
    </w:p>
  </w:footnote>
  <w:footnote w:id="1">
    <w:p w14:paraId="029DC77F" w14:textId="04D5AC59" w:rsidR="004C2B02" w:rsidRDefault="00715CFB" w:rsidP="004C2B02">
      <w:pPr>
        <w:pStyle w:val="Textonotapie"/>
      </w:pPr>
      <w:r w:rsidRPr="00EF62EB">
        <w:rPr>
          <w:rStyle w:val="Refdenotaalpie"/>
          <w:rFonts w:ascii="Times New Roman" w:hAnsi="Times New Roman" w:cs="Times New Roman"/>
        </w:rPr>
        <w:footnoteRef/>
      </w:r>
      <w:r w:rsidR="004C2B02">
        <w:rPr>
          <w:rFonts w:ascii="Times New Roman" w:hAnsi="Times New Roman" w:cs="Times New Roman"/>
        </w:rPr>
        <w:t>Autor</w:t>
      </w:r>
      <w:r w:rsidR="002C65C3">
        <w:rPr>
          <w:rFonts w:ascii="Times New Roman" w:hAnsi="Times New Roman" w:cs="Times New Roman"/>
        </w:rPr>
        <w:t>a</w:t>
      </w:r>
      <w:r w:rsidR="004C2B02">
        <w:rPr>
          <w:rFonts w:ascii="Times New Roman" w:hAnsi="Times New Roman" w:cs="Times New Roman"/>
        </w:rPr>
        <w:t xml:space="preserve"> de correspondencia: Licenciada en Economía por la Universidad Autónoma del Estado de Hidalgo (UAEH)</w:t>
      </w:r>
    </w:p>
    <w:p w14:paraId="3C134716" w14:textId="0FAB1876" w:rsidR="004C2B02" w:rsidRDefault="004C2B02" w:rsidP="00F3072E">
      <w:pPr>
        <w:spacing w:after="0" w:line="240" w:lineRule="auto"/>
        <w:rPr>
          <w:rFonts w:ascii="Times New Roman" w:hAnsi="Times New Roman" w:cs="Times New Roman"/>
        </w:rPr>
      </w:pPr>
      <w:r w:rsidRPr="002E4C6B">
        <w:rPr>
          <w:rFonts w:ascii="Times New Roman" w:hAnsi="Times New Roman" w:cs="Times New Roman"/>
        </w:rPr>
        <w:t>Correo electrónico:</w:t>
      </w:r>
      <w:r w:rsidRPr="004C2B02">
        <w:t xml:space="preserve"> </w:t>
      </w:r>
      <w:hyperlink r:id="rId1" w:history="1">
        <w:r w:rsidRPr="00853C2F">
          <w:rPr>
            <w:rStyle w:val="Hipervnculo"/>
            <w:rFonts w:ascii="Times New Roman" w:hAnsi="Times New Roman" w:cs="Times New Roman"/>
          </w:rPr>
          <w:t>lo376441@uaeh.edu.mx</w:t>
        </w:r>
      </w:hyperlink>
      <w:r>
        <w:rPr>
          <w:rStyle w:val="Hipervnculo"/>
          <w:rFonts w:ascii="Times New Roman" w:hAnsi="Times New Roman" w:cs="Times New Roman"/>
        </w:rPr>
        <w:t xml:space="preserve"> </w:t>
      </w:r>
      <w:r>
        <w:rPr>
          <w:rFonts w:ascii="Times New Roman" w:hAnsi="Times New Roman" w:cs="Times New Roman"/>
        </w:rPr>
        <w:t xml:space="preserve"> ORCID: </w:t>
      </w:r>
      <w:hyperlink r:id="rId2" w:history="1">
        <w:r w:rsidR="002C65C3" w:rsidRPr="00DA3CD3">
          <w:rPr>
            <w:rStyle w:val="Hipervnculo"/>
            <w:rFonts w:ascii="Times New Roman" w:hAnsi="Times New Roman" w:cs="Times New Roman"/>
          </w:rPr>
          <w:t>https://orcid.org/0009-0001-7278-716X</w:t>
        </w:r>
      </w:hyperlink>
    </w:p>
    <w:p w14:paraId="79298759" w14:textId="3701D109" w:rsidR="00715CFB" w:rsidRPr="00393A5C" w:rsidRDefault="004C2B02" w:rsidP="00F3072E">
      <w:pPr>
        <w:spacing w:after="0" w:line="240" w:lineRule="auto"/>
        <w:rPr>
          <w:rFonts w:ascii="Times New Roman" w:hAnsi="Times New Roman" w:cs="Times New Roman"/>
          <w:shd w:val="clear" w:color="auto" w:fill="FFFFFF"/>
        </w:rPr>
      </w:pPr>
      <w:r>
        <w:rPr>
          <w:rFonts w:ascii="Times New Roman" w:hAnsi="Times New Roman" w:cs="Times New Roman"/>
        </w:rPr>
        <w:t xml:space="preserve">Analista de información, </w:t>
      </w:r>
      <w:r w:rsidRPr="004C2B02">
        <w:rPr>
          <w:rFonts w:ascii="Times New Roman" w:hAnsi="Times New Roman" w:cs="Times New Roman"/>
        </w:rPr>
        <w:t>Universidad Autónoma del Estado de Hidalgo</w:t>
      </w:r>
    </w:p>
  </w:footnote>
  <w:footnote w:id="2">
    <w:p w14:paraId="493A480F" w14:textId="140B2259" w:rsidR="00715CFB" w:rsidRDefault="00715CFB">
      <w:pPr>
        <w:pStyle w:val="Textonotapie"/>
        <w:rPr>
          <w:rFonts w:ascii="Times New Roman" w:hAnsi="Times New Roman" w:cs="Times New Roman"/>
        </w:rPr>
      </w:pPr>
      <w:r w:rsidRPr="00D473E3">
        <w:rPr>
          <w:rStyle w:val="Refdenotaalpie"/>
          <w:rFonts w:ascii="Times New Roman" w:hAnsi="Times New Roman" w:cs="Times New Roman"/>
        </w:rPr>
        <w:footnoteRef/>
      </w:r>
      <w:r w:rsidRPr="00DD28F6">
        <w:rPr>
          <w:rFonts w:ascii="Times New Roman" w:hAnsi="Times New Roman" w:cs="Times New Roman"/>
        </w:rPr>
        <w:t>Docto</w:t>
      </w:r>
      <w:r w:rsidR="002C65C3">
        <w:rPr>
          <w:rFonts w:ascii="Times New Roman" w:hAnsi="Times New Roman" w:cs="Times New Roman"/>
        </w:rPr>
        <w:t>r</w:t>
      </w:r>
      <w:r w:rsidRPr="00DD28F6">
        <w:rPr>
          <w:rFonts w:ascii="Times New Roman" w:hAnsi="Times New Roman" w:cs="Times New Roman"/>
        </w:rPr>
        <w:t xml:space="preserve"> en </w:t>
      </w:r>
      <w:r w:rsidR="004C2B02" w:rsidRPr="004C2B02">
        <w:rPr>
          <w:rFonts w:ascii="Times New Roman" w:hAnsi="Times New Roman" w:cs="Times New Roman"/>
        </w:rPr>
        <w:t>Políticas Públicas por el Centro de Investigación y Docencia Económicas (CIDE)</w:t>
      </w:r>
    </w:p>
    <w:p w14:paraId="5BEB427C" w14:textId="2A0294C8" w:rsidR="00715CFB" w:rsidRDefault="004C2B02">
      <w:pPr>
        <w:pStyle w:val="Textonotapie"/>
        <w:rPr>
          <w:rFonts w:ascii="Times New Roman" w:hAnsi="Times New Roman" w:cs="Times New Roman"/>
        </w:rPr>
      </w:pPr>
      <w:r w:rsidRPr="004C2B02">
        <w:rPr>
          <w:rFonts w:ascii="Times New Roman" w:hAnsi="Times New Roman" w:cs="Times New Roman"/>
        </w:rPr>
        <w:t>Docente e investigador</w:t>
      </w:r>
      <w:r w:rsidR="00715CFB">
        <w:rPr>
          <w:rFonts w:ascii="Times New Roman" w:hAnsi="Times New Roman" w:cs="Times New Roman"/>
        </w:rPr>
        <w:t xml:space="preserve">, </w:t>
      </w:r>
      <w:r w:rsidRPr="004C2B02">
        <w:rPr>
          <w:rFonts w:ascii="Times New Roman" w:hAnsi="Times New Roman" w:cs="Times New Roman"/>
        </w:rPr>
        <w:t>Universidad Autónoma del Estado de Hidalgo</w:t>
      </w:r>
    </w:p>
    <w:p w14:paraId="44F375FA" w14:textId="427E676F" w:rsidR="002C65C3" w:rsidRDefault="00715CFB" w:rsidP="00F3072E">
      <w:pPr>
        <w:rPr>
          <w:rFonts w:ascii="Times New Roman" w:hAnsi="Times New Roman" w:cs="Times New Roman"/>
        </w:rPr>
      </w:pPr>
      <w:r w:rsidRPr="00D473E3">
        <w:rPr>
          <w:rFonts w:ascii="Times New Roman" w:hAnsi="Times New Roman" w:cs="Times New Roman"/>
        </w:rPr>
        <w:t>Correo electrónico:</w:t>
      </w:r>
      <w:r w:rsidRPr="00DD28F6">
        <w:rPr>
          <w:rFonts w:ascii="Times New Roman" w:hAnsi="Times New Roman" w:cs="Times New Roman"/>
        </w:rPr>
        <w:t xml:space="preserve"> </w:t>
      </w:r>
      <w:hyperlink r:id="rId3" w:history="1">
        <w:r w:rsidR="004C2B02" w:rsidRPr="00853C2F">
          <w:rPr>
            <w:rStyle w:val="Hipervnculo"/>
            <w:rFonts w:ascii="Times New Roman" w:hAnsi="Times New Roman" w:cs="Times New Roman"/>
          </w:rPr>
          <w:t>everardo_chiapa@uaeh.edu.mx</w:t>
        </w:r>
      </w:hyperlink>
      <w:r>
        <w:t xml:space="preserve"> </w:t>
      </w:r>
      <w:r w:rsidRPr="00D473E3">
        <w:rPr>
          <w:rFonts w:ascii="Times New Roman" w:hAnsi="Times New Roman" w:cs="Times New Roman"/>
        </w:rPr>
        <w:t>ORCID:</w:t>
      </w:r>
      <w:r w:rsidR="004C2B02" w:rsidRPr="004C2B02">
        <w:rPr>
          <w:rFonts w:ascii="Times New Roman" w:hAnsi="Times New Roman" w:cs="Times New Roman"/>
        </w:rPr>
        <w:t xml:space="preserve"> </w:t>
      </w:r>
      <w:hyperlink r:id="rId4" w:history="1">
        <w:r w:rsidR="002C65C3" w:rsidRPr="003D67D1">
          <w:rPr>
            <w:rStyle w:val="Hipervnculo"/>
            <w:rFonts w:ascii="Times New Roman" w:hAnsi="Times New Roman" w:cs="Times New Roman"/>
          </w:rPr>
          <w:t>https://orcid.org/0000-0002-6600-6478</w:t>
        </w:r>
      </w:hyperlink>
    </w:p>
    <w:p w14:paraId="6B62837C" w14:textId="6C1CD947" w:rsidR="00715CFB" w:rsidRPr="00DA3CD3" w:rsidRDefault="00715CFB" w:rsidP="00F3072E">
      <w:pPr>
        <w:rPr>
          <w:rFonts w:ascii="Times New Roman" w:hAnsi="Times New Roman" w:cs="Times New Roman"/>
        </w:rPr>
      </w:pPr>
    </w:p>
  </w:footnote>
  <w:footnote w:id="3">
    <w:p w14:paraId="6295C22F" w14:textId="091DD37C" w:rsidR="00B80878" w:rsidRPr="00B7654B" w:rsidRDefault="00B80878">
      <w:pPr>
        <w:pStyle w:val="Textonotapie"/>
        <w:rPr>
          <w:rFonts w:ascii="Times New Roman" w:hAnsi="Times New Roman" w:cs="Times New Roman"/>
          <w:sz w:val="18"/>
          <w:szCs w:val="18"/>
        </w:rPr>
      </w:pPr>
      <w:r w:rsidRPr="00B7654B">
        <w:rPr>
          <w:rStyle w:val="Refdenotaalpie"/>
          <w:rFonts w:ascii="Times New Roman" w:hAnsi="Times New Roman" w:cs="Times New Roman"/>
        </w:rPr>
        <w:footnoteRef/>
      </w:r>
      <w:r w:rsidRPr="00B7654B">
        <w:rPr>
          <w:rFonts w:ascii="Times New Roman" w:hAnsi="Times New Roman" w:cs="Times New Roman"/>
        </w:rPr>
        <w:t xml:space="preserve"> </w:t>
      </w:r>
      <w:r w:rsidR="00B7654B" w:rsidRPr="00B7654B">
        <w:rPr>
          <w:rFonts w:ascii="Times New Roman" w:hAnsi="Times New Roman" w:cs="Times New Roman"/>
          <w:color w:val="000000"/>
        </w:rPr>
        <w:t>De acuerdo con la interpretación de</w:t>
      </w:r>
      <w:r w:rsidRPr="00B7654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"/>
          <w:id w:val="2039466791"/>
          <w:placeholder>
            <w:docPart w:val="0B2B0909A89F4A47B93646183E86DCE0"/>
          </w:placeholder>
        </w:sdtPr>
        <w:sdtEndPr/>
        <w:sdtContent>
          <w:r w:rsidRPr="00B7654B">
            <w:rPr>
              <w:rFonts w:ascii="Times New Roman" w:hAnsi="Times New Roman" w:cs="Times New Roman"/>
              <w:color w:val="000000"/>
            </w:rPr>
            <w:t>Palley (2007)</w:t>
          </w:r>
        </w:sdtContent>
      </w:sdt>
      <w:r w:rsidRPr="00B7654B">
        <w:rPr>
          <w:rFonts w:ascii="Times New Roman" w:hAnsi="Times New Roman" w:cs="Times New Roman"/>
          <w:color w:val="000000"/>
        </w:rPr>
        <w:t xml:space="preserve"> las sociedades no financieras excluyen </w:t>
      </w:r>
      <w:r w:rsidR="00B7654B" w:rsidRPr="00B7654B">
        <w:rPr>
          <w:rFonts w:ascii="Times New Roman" w:hAnsi="Times New Roman" w:cs="Times New Roman"/>
          <w:color w:val="000000"/>
        </w:rPr>
        <w:t xml:space="preserve">a los sectores de </w:t>
      </w:r>
      <w:r w:rsidRPr="00B7654B">
        <w:rPr>
          <w:rFonts w:ascii="Times New Roman" w:hAnsi="Times New Roman" w:cs="Times New Roman"/>
          <w:color w:val="000000"/>
        </w:rPr>
        <w:t>finanzas, seguros y bienes</w:t>
      </w:r>
      <w:r w:rsidR="00B7654B" w:rsidRPr="00B7654B">
        <w:rPr>
          <w:rFonts w:ascii="Times New Roman" w:hAnsi="Times New Roman" w:cs="Times New Roman"/>
          <w:color w:val="000000"/>
        </w:rPr>
        <w:t xml:space="preserve"> raíces, agrupados por el autor bajo el acrónimo “FIRE”.</w:t>
      </w:r>
    </w:p>
  </w:footnote>
  <w:footnote w:id="4">
    <w:p w14:paraId="21AA9487" w14:textId="77777777" w:rsidR="00CE1F98" w:rsidRPr="0046274F" w:rsidRDefault="00CE1F98" w:rsidP="00CE1F98">
      <w:pPr>
        <w:pStyle w:val="Textonotapie"/>
        <w:rPr>
          <w:rFonts w:ascii="Times New Roman" w:hAnsi="Times New Roman" w:cs="Times New Roman"/>
        </w:rPr>
      </w:pPr>
      <w:r>
        <w:rPr>
          <w:rStyle w:val="Refdenotaalpie"/>
        </w:rPr>
        <w:footnoteRef/>
      </w:r>
      <w:r>
        <w:t xml:space="preserve"> </w:t>
      </w:r>
      <w:r>
        <w:rPr>
          <w:rFonts w:ascii="Times New Roman" w:hAnsi="Times New Roman" w:cs="Times New Roman"/>
        </w:rPr>
        <w:t xml:space="preserve">Se considera un modelo de gestión empresarial de tipo </w:t>
      </w:r>
      <w:r w:rsidRPr="00AA57EF">
        <w:rPr>
          <w:rFonts w:ascii="Times New Roman" w:hAnsi="Times New Roman" w:cs="Times New Roman"/>
          <w:i/>
          <w:iCs/>
        </w:rPr>
        <w:t>stakeholder</w:t>
      </w:r>
      <w:r>
        <w:rPr>
          <w:rFonts w:ascii="Times New Roman" w:hAnsi="Times New Roman" w:cs="Times New Roman"/>
          <w:i/>
          <w:iCs/>
        </w:rPr>
        <w:t xml:space="preserve"> </w:t>
      </w:r>
      <w:r>
        <w:rPr>
          <w:rFonts w:ascii="Times New Roman" w:hAnsi="Times New Roman" w:cs="Times New Roman"/>
        </w:rPr>
        <w:t xml:space="preserve">cuando el control interno de la empresa depende del consejo de administración directivos. Por el contrario, el modelo </w:t>
      </w:r>
      <w:r>
        <w:rPr>
          <w:rFonts w:ascii="Times New Roman" w:hAnsi="Times New Roman" w:cs="Times New Roman"/>
          <w:i/>
          <w:iCs/>
        </w:rPr>
        <w:t xml:space="preserve">shareholder </w:t>
      </w:r>
      <w:r>
        <w:rPr>
          <w:rFonts w:ascii="Times New Roman" w:hAnsi="Times New Roman" w:cs="Times New Roman"/>
        </w:rPr>
        <w:t>se basa en el control externo dictado por los mercados financieros.</w:t>
      </w:r>
    </w:p>
  </w:footnote>
  <w:footnote w:id="5">
    <w:p w14:paraId="23BA28B2" w14:textId="13313BE4" w:rsidR="00CE1F98" w:rsidRPr="004747B4" w:rsidRDefault="00CE1F98" w:rsidP="00CE1F98">
      <w:pPr>
        <w:pStyle w:val="Textonotapie"/>
        <w:rPr>
          <w:rFonts w:ascii="Times New Roman" w:hAnsi="Times New Roman" w:cs="Times New Roman"/>
        </w:rPr>
      </w:pPr>
      <w:r w:rsidRPr="004747B4">
        <w:rPr>
          <w:rStyle w:val="Refdenotaalpie"/>
          <w:rFonts w:ascii="Times New Roman" w:hAnsi="Times New Roman" w:cs="Times New Roman"/>
        </w:rPr>
        <w:footnoteRef/>
      </w:r>
      <w:r w:rsidRPr="004747B4">
        <w:rPr>
          <w:rFonts w:ascii="Times New Roman" w:hAnsi="Times New Roman" w:cs="Times New Roman"/>
        </w:rPr>
        <w:t xml:space="preserve"> </w:t>
      </w:r>
      <w:r>
        <w:rPr>
          <w:rFonts w:ascii="Times New Roman" w:hAnsi="Times New Roman" w:cs="Times New Roman"/>
        </w:rPr>
        <w:t xml:space="preserve">De acuerdo con </w:t>
      </w:r>
      <w:sdt>
        <w:sdtPr>
          <w:rPr>
            <w:rFonts w:ascii="Times New Roman" w:hAnsi="Times New Roman" w:cs="Times New Roman"/>
            <w:color w:val="000000"/>
          </w:rPr>
          <w:tag w:val="MENDELEY_CITATION_v3_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"/>
          <w:id w:val="-35430103"/>
          <w:placeholder>
            <w:docPart w:val="2E3531646B3241F794DF3CE1B62C1CB0"/>
          </w:placeholder>
        </w:sdtPr>
        <w:sdtEndPr/>
        <w:sdtContent>
          <w:r w:rsidR="00F8697D" w:rsidRPr="00F8697D">
            <w:rPr>
              <w:rFonts w:ascii="Times New Roman" w:hAnsi="Times New Roman" w:cs="Times New Roman"/>
              <w:color w:val="000000"/>
            </w:rPr>
            <w:t>Villavicencio (2020)</w:t>
          </w:r>
        </w:sdtContent>
      </w:sdt>
      <w:r>
        <w:rPr>
          <w:rFonts w:ascii="Times New Roman" w:hAnsi="Times New Roman" w:cs="Times New Roman"/>
        </w:rPr>
        <w:t xml:space="preserve"> las corporaciones no financieras (SNF) han dejado de pedir prestado a los bancos para cubrir su necesidad de financiamiento a través de la participación en mercados financieros, esto ha ocasionado que las ganancias de los bancos sean principalmente por ser intermediarios entre las transacciones financieras </w:t>
      </w:r>
      <w:r w:rsidR="00E97CA0">
        <w:rPr>
          <w:rFonts w:ascii="Times New Roman" w:hAnsi="Times New Roman" w:cs="Times New Roman"/>
        </w:rPr>
        <w:t>y,</w:t>
      </w:r>
      <w:r>
        <w:rPr>
          <w:rFonts w:ascii="Times New Roman" w:hAnsi="Times New Roman" w:cs="Times New Roman"/>
        </w:rPr>
        <w:t xml:space="preserve"> en segundo término, por el pago de intereses de </w:t>
      </w:r>
      <w:r w:rsidR="0066334A">
        <w:rPr>
          <w:rFonts w:ascii="Times New Roman" w:hAnsi="Times New Roman" w:cs="Times New Roman"/>
        </w:rPr>
        <w:t>préstamos</w:t>
      </w:r>
      <w:r>
        <w:rPr>
          <w:rFonts w:ascii="Times New Roman" w:hAnsi="Times New Roman" w:cs="Times New Roman"/>
        </w:rPr>
        <w:t xml:space="preserve"> y la gestión de ahorros.</w:t>
      </w:r>
    </w:p>
  </w:footnote>
  <w:footnote w:id="6">
    <w:p w14:paraId="23D846D5" w14:textId="1CA3D3F6" w:rsidR="00FA1546" w:rsidRPr="00FA1546" w:rsidRDefault="00FA1546">
      <w:pPr>
        <w:pStyle w:val="Textonotapie"/>
        <w:rPr>
          <w:rFonts w:ascii="Times New Roman" w:hAnsi="Times New Roman" w:cs="Times New Roman"/>
        </w:rPr>
      </w:pPr>
      <w:r w:rsidRPr="00FA1546">
        <w:rPr>
          <w:rStyle w:val="Refdenotaalpie"/>
          <w:rFonts w:ascii="Times New Roman" w:hAnsi="Times New Roman" w:cs="Times New Roman"/>
        </w:rPr>
        <w:footnoteRef/>
      </w:r>
      <w:r w:rsidRPr="00FA1546">
        <w:rPr>
          <w:rFonts w:ascii="Times New Roman" w:hAnsi="Times New Roman" w:cs="Times New Roman"/>
        </w:rPr>
        <w:t xml:space="preserve"> También se incluyen propiedades.</w:t>
      </w:r>
    </w:p>
  </w:footnote>
  <w:footnote w:id="7">
    <w:p w14:paraId="46E178A6" w14:textId="4854ADE4" w:rsidR="003A223C" w:rsidRPr="00864127" w:rsidRDefault="003A223C">
      <w:pPr>
        <w:pStyle w:val="Textonotapie"/>
        <w:rPr>
          <w:rFonts w:ascii="Times New Roman" w:hAnsi="Times New Roman" w:cs="Times New Roman"/>
        </w:rPr>
      </w:pPr>
      <w:r w:rsidRPr="00864127">
        <w:rPr>
          <w:rStyle w:val="Refdenotaalpie"/>
          <w:rFonts w:ascii="Times New Roman" w:hAnsi="Times New Roman" w:cs="Times New Roman"/>
        </w:rPr>
        <w:footnoteRef/>
      </w:r>
      <w:r w:rsidRPr="00864127">
        <w:rPr>
          <w:rFonts w:ascii="Times New Roman" w:hAnsi="Times New Roman" w:cs="Times New Roman"/>
        </w:rPr>
        <w:t xml:space="preserve"> De un total de 34 empresas, solamente 25 cuentan con información financiera completa para el periodo de análisis.</w:t>
      </w:r>
    </w:p>
  </w:footnote>
  <w:footnote w:id="8">
    <w:p w14:paraId="37B80B35" w14:textId="77777777" w:rsidR="00CE1F98" w:rsidRPr="00864127" w:rsidRDefault="00CE1F98" w:rsidP="00CE1F98">
      <w:pPr>
        <w:pStyle w:val="Textonotapie"/>
        <w:rPr>
          <w:rFonts w:ascii="Times New Roman" w:hAnsi="Times New Roman" w:cs="Times New Roman"/>
        </w:rPr>
      </w:pPr>
      <w:r w:rsidRPr="00864127">
        <w:rPr>
          <w:rStyle w:val="Refdenotaalpie"/>
          <w:rFonts w:ascii="Times New Roman" w:hAnsi="Times New Roman" w:cs="Times New Roman"/>
        </w:rPr>
        <w:footnoteRef/>
      </w:r>
      <w:r w:rsidRPr="00864127">
        <w:rPr>
          <w:rFonts w:ascii="Times New Roman" w:hAnsi="Times New Roman" w:cs="Times New Roman"/>
        </w:rPr>
        <w:t xml:space="preserve"> Únicamente se considerarán las empresas que cotizan en este tipo de mercado con la venta de acciones. </w:t>
      </w:r>
    </w:p>
  </w:footnote>
  <w:footnote w:id="9">
    <w:p w14:paraId="1C9B3528" w14:textId="7D68E288" w:rsidR="00864127" w:rsidRPr="00864127" w:rsidRDefault="00864127">
      <w:pPr>
        <w:pStyle w:val="Textonotapie"/>
        <w:rPr>
          <w:rFonts w:ascii="Times New Roman" w:hAnsi="Times New Roman" w:cs="Times New Roman"/>
        </w:rPr>
      </w:pPr>
      <w:r w:rsidRPr="00864127">
        <w:rPr>
          <w:rStyle w:val="Refdenotaalpie"/>
          <w:rFonts w:ascii="Times New Roman" w:hAnsi="Times New Roman" w:cs="Times New Roman"/>
        </w:rPr>
        <w:footnoteRef/>
      </w:r>
      <w:r>
        <w:t xml:space="preserve"> </w:t>
      </w:r>
      <w:r>
        <w:rPr>
          <w:rFonts w:ascii="Times New Roman" w:hAnsi="Times New Roman" w:cs="Times New Roman"/>
        </w:rPr>
        <w:t xml:space="preserve">Se consideran intervalos definidos en terciles dado el tamaño de la muestra y la poca variación que presentan en la variable </w:t>
      </w:r>
      <w:r w:rsidRPr="00864127">
        <w:rPr>
          <w:rFonts w:ascii="Times New Roman" w:hAnsi="Times New Roman" w:cs="Times New Roman"/>
          <w:i/>
          <w:iCs/>
        </w:rPr>
        <w:t>DispR</w:t>
      </w:r>
      <w:r>
        <w:rPr>
          <w:rFonts w:ascii="Times New Roman" w:hAnsi="Times New Roman" w:cs="Times New Roman"/>
          <w:i/>
          <w:iCs/>
        </w:rPr>
        <w:t>.</w:t>
      </w:r>
    </w:p>
  </w:footnote>
  <w:footnote w:id="10">
    <w:p w14:paraId="7D369F8E" w14:textId="6236B742" w:rsidR="00D3572F" w:rsidRPr="00D3572F" w:rsidRDefault="00D3572F">
      <w:pPr>
        <w:pStyle w:val="Textonotapie"/>
        <w:rPr>
          <w:rFonts w:ascii="Times New Roman" w:hAnsi="Times New Roman" w:cs="Times New Roman"/>
        </w:rPr>
      </w:pPr>
      <w:r w:rsidRPr="00D3572F">
        <w:rPr>
          <w:rStyle w:val="Refdenotaalpie"/>
          <w:rFonts w:ascii="Times New Roman" w:hAnsi="Times New Roman" w:cs="Times New Roman"/>
        </w:rPr>
        <w:footnoteRef/>
      </w:r>
      <w:r>
        <w:rPr>
          <w:rFonts w:ascii="Times New Roman" w:hAnsi="Times New Roman" w:cs="Times New Roman"/>
        </w:rPr>
        <w:t xml:space="preserve"> Se mencionan las empresas de acuerdo a la clave de cotización que dieron de alta ante la Bolsa Mexicana de Valores (BMV)</w:t>
      </w:r>
    </w:p>
  </w:footnote>
  <w:footnote w:id="11">
    <w:p w14:paraId="7446F24C" w14:textId="3FD39180" w:rsidR="008C4BDA" w:rsidRPr="008C4BDA" w:rsidRDefault="008C4BDA">
      <w:pPr>
        <w:pStyle w:val="Textonotapie"/>
        <w:rPr>
          <w:rFonts w:ascii="Times New Roman" w:hAnsi="Times New Roman" w:cs="Times New Roman"/>
          <w:sz w:val="22"/>
          <w:szCs w:val="22"/>
        </w:rPr>
      </w:pPr>
      <w:r w:rsidRPr="008C4BDA">
        <w:rPr>
          <w:rStyle w:val="Refdenotaalpie"/>
          <w:rFonts w:ascii="Times New Roman" w:hAnsi="Times New Roman" w:cs="Times New Roman"/>
        </w:rPr>
        <w:footnoteRef/>
      </w:r>
      <w:r w:rsidRPr="008C4BDA">
        <w:rPr>
          <w:rFonts w:ascii="Times New Roman" w:hAnsi="Times New Roman" w:cs="Times New Roman"/>
        </w:rPr>
        <w:t xml:space="preserve"> Método no paramétrico utilizado en el presente artículo.</w:t>
      </w:r>
    </w:p>
  </w:footnote>
  <w:footnote w:id="12">
    <w:p w14:paraId="0933479A" w14:textId="7BACD9C0" w:rsidR="00F65DE5" w:rsidRPr="00B91612" w:rsidRDefault="00B91612" w:rsidP="00953CD9">
      <w:pPr>
        <w:pStyle w:val="Textonotapie"/>
        <w:jc w:val="both"/>
        <w:rPr>
          <w:rFonts w:ascii="Times New Roman" w:hAnsi="Times New Roman" w:cs="Times New Roman"/>
        </w:rPr>
      </w:pPr>
      <w:r w:rsidRPr="00B91612">
        <w:rPr>
          <w:rStyle w:val="Refdenotaalpie"/>
          <w:rFonts w:ascii="Times New Roman" w:hAnsi="Times New Roman" w:cs="Times New Roman"/>
        </w:rPr>
        <w:footnoteRef/>
      </w:r>
      <w:r w:rsidRPr="00B91612">
        <w:rPr>
          <w:rFonts w:ascii="Times New Roman" w:hAnsi="Times New Roman" w:cs="Times New Roman"/>
        </w:rPr>
        <w:t xml:space="preserve"> Aunque existe una diferencia significativa en los valores que caracterizan la dinámica de estas </w:t>
      </w:r>
      <w:r w:rsidR="00F65DE5">
        <w:rPr>
          <w:rFonts w:ascii="Times New Roman" w:hAnsi="Times New Roman" w:cs="Times New Roman"/>
        </w:rPr>
        <w:t>cuatro</w:t>
      </w:r>
      <w:r w:rsidR="00F65DE5" w:rsidRPr="00B91612">
        <w:rPr>
          <w:rFonts w:ascii="Times New Roman" w:hAnsi="Times New Roman" w:cs="Times New Roman"/>
        </w:rPr>
        <w:t xml:space="preserve"> </w:t>
      </w:r>
      <w:r w:rsidRPr="00B91612">
        <w:rPr>
          <w:rFonts w:ascii="Times New Roman" w:hAnsi="Times New Roman" w:cs="Times New Roman"/>
        </w:rPr>
        <w:t>empresas (</w:t>
      </w:r>
      <w:r w:rsidR="00F65DE5">
        <w:rPr>
          <w:rFonts w:ascii="Times New Roman" w:hAnsi="Times New Roman" w:cs="Times New Roman"/>
        </w:rPr>
        <w:t xml:space="preserve">GAV, </w:t>
      </w:r>
      <w:r w:rsidRPr="00B91612">
        <w:rPr>
          <w:rFonts w:ascii="Times New Roman" w:hAnsi="Times New Roman" w:cs="Times New Roman"/>
        </w:rPr>
        <w:t xml:space="preserve">PINFRA, PLANI y TMM), </w:t>
      </w:r>
      <w:r w:rsidR="00F65DE5">
        <w:rPr>
          <w:rFonts w:ascii="Times New Roman" w:hAnsi="Times New Roman" w:cs="Times New Roman"/>
        </w:rPr>
        <w:t>los valores correspondientes para cada una de ellas en 2024 son de</w:t>
      </w:r>
      <w:r w:rsidRPr="00B91612">
        <w:rPr>
          <w:rFonts w:ascii="Times New Roman" w:hAnsi="Times New Roman" w:cs="Times New Roman"/>
        </w:rPr>
        <w:t xml:space="preserve"> </w:t>
      </w:r>
      <w:r w:rsidR="00F65DE5">
        <w:rPr>
          <w:rFonts w:ascii="Times New Roman" w:hAnsi="Times New Roman" w:cs="Times New Roman"/>
        </w:rPr>
        <w:t>104</w:t>
      </w:r>
      <w:r w:rsidRPr="00B91612">
        <w:rPr>
          <w:rFonts w:ascii="Times New Roman" w:hAnsi="Times New Roman" w:cs="Times New Roman"/>
        </w:rPr>
        <w:t xml:space="preserve">%, </w:t>
      </w:r>
      <w:r w:rsidR="00F65DE5">
        <w:rPr>
          <w:rFonts w:ascii="Times New Roman" w:hAnsi="Times New Roman" w:cs="Times New Roman"/>
        </w:rPr>
        <w:t>58</w:t>
      </w:r>
      <w:r w:rsidRPr="00B91612">
        <w:rPr>
          <w:rFonts w:ascii="Times New Roman" w:hAnsi="Times New Roman" w:cs="Times New Roman"/>
        </w:rPr>
        <w:t>%</w:t>
      </w:r>
      <w:r w:rsidR="00F65DE5">
        <w:rPr>
          <w:rFonts w:ascii="Times New Roman" w:hAnsi="Times New Roman" w:cs="Times New Roman"/>
        </w:rPr>
        <w:t>, 92</w:t>
      </w:r>
      <w:r w:rsidRPr="00B91612">
        <w:rPr>
          <w:rFonts w:ascii="Times New Roman" w:hAnsi="Times New Roman" w:cs="Times New Roman"/>
        </w:rPr>
        <w:t>%</w:t>
      </w:r>
      <w:r w:rsidR="00F65DE5">
        <w:rPr>
          <w:rFonts w:ascii="Times New Roman" w:hAnsi="Times New Roman" w:cs="Times New Roman"/>
        </w:rPr>
        <w:t xml:space="preserve"> y 3% respectivamente.</w:t>
      </w:r>
    </w:p>
  </w:footnote>
  <w:footnote w:id="13">
    <w:p w14:paraId="739DD34C" w14:textId="67317502" w:rsidR="00DE392C" w:rsidRPr="00F7488A" w:rsidRDefault="00DE392C">
      <w:pPr>
        <w:pStyle w:val="Textonotapie"/>
        <w:rPr>
          <w:rFonts w:ascii="Times New Roman" w:hAnsi="Times New Roman" w:cs="Times New Roman"/>
        </w:rPr>
      </w:pPr>
      <w:r w:rsidRPr="00F7488A">
        <w:rPr>
          <w:rStyle w:val="Refdenotaalpie"/>
          <w:rFonts w:ascii="Times New Roman" w:hAnsi="Times New Roman" w:cs="Times New Roman"/>
        </w:rPr>
        <w:footnoteRef/>
      </w:r>
      <w:r w:rsidRPr="00F7488A">
        <w:rPr>
          <w:rFonts w:ascii="Times New Roman" w:hAnsi="Times New Roman" w:cs="Times New Roman"/>
        </w:rPr>
        <w:t xml:space="preserve"> Los ingresos financieros</w:t>
      </w:r>
      <w:r w:rsidR="009C7821">
        <w:rPr>
          <w:rFonts w:ascii="Times New Roman" w:hAnsi="Times New Roman" w:cs="Times New Roman"/>
        </w:rPr>
        <w:t xml:space="preserve"> y los fondos propios</w:t>
      </w:r>
      <w:r w:rsidRPr="00F7488A">
        <w:rPr>
          <w:rFonts w:ascii="Times New Roman" w:hAnsi="Times New Roman" w:cs="Times New Roman"/>
        </w:rPr>
        <w:t xml:space="preserve"> presentan una mínima de 0 debido a que </w:t>
      </w:r>
      <w:r w:rsidR="00F7488A" w:rsidRPr="00F7488A">
        <w:rPr>
          <w:rFonts w:ascii="Times New Roman" w:hAnsi="Times New Roman" w:cs="Times New Roman"/>
        </w:rPr>
        <w:t xml:space="preserve">ASUR y GAP, reportaron valores de </w:t>
      </w:r>
      <w:r w:rsidR="00570090">
        <w:rPr>
          <w:rFonts w:ascii="Times New Roman" w:hAnsi="Times New Roman" w:cs="Times New Roman"/>
        </w:rPr>
        <w:t>cero</w:t>
      </w:r>
      <w:r w:rsidR="00F7488A" w:rsidRPr="00F7488A">
        <w:rPr>
          <w:rFonts w:ascii="Times New Roman" w:hAnsi="Times New Roman" w:cs="Times New Roman"/>
        </w:rPr>
        <w:t xml:space="preserve"> para los ingresos financieros en sus informes anuales.</w:t>
      </w:r>
    </w:p>
  </w:footnote>
  <w:footnote w:id="14">
    <w:p w14:paraId="5CB497DA" w14:textId="3E03F4AB" w:rsidR="008B4EEA" w:rsidRPr="008B4EEA" w:rsidRDefault="008B4EEA">
      <w:pPr>
        <w:pStyle w:val="Textonotapie"/>
        <w:rPr>
          <w:rFonts w:ascii="Times New Roman" w:hAnsi="Times New Roman" w:cs="Times New Roman"/>
        </w:rPr>
      </w:pPr>
      <w:r w:rsidRPr="008B4EEA">
        <w:rPr>
          <w:rStyle w:val="Refdenotaalpie"/>
          <w:rFonts w:ascii="Times New Roman" w:hAnsi="Times New Roman" w:cs="Times New Roman"/>
        </w:rPr>
        <w:footnoteRef/>
      </w:r>
      <w:r w:rsidRPr="008B4EEA">
        <w:rPr>
          <w:rFonts w:ascii="Times New Roman" w:hAnsi="Times New Roman" w:cs="Times New Roman"/>
        </w:rPr>
        <w:t xml:space="preserve"> </w:t>
      </w:r>
      <w:r>
        <w:rPr>
          <w:rFonts w:ascii="Times New Roman" w:hAnsi="Times New Roman" w:cs="Times New Roman"/>
        </w:rPr>
        <w:t>Los p-value son los siguientes: FP</w:t>
      </w:r>
      <w:r w:rsidR="003341DA">
        <w:rPr>
          <w:rFonts w:ascii="Times New Roman" w:hAnsi="Times New Roman" w:cs="Times New Roman"/>
        </w:rPr>
        <w:t xml:space="preserve"> = 0.3983, MgN =0.3172, Co = 0.735, ROA = 0.5799</w:t>
      </w:r>
      <w:r w:rsidR="005F2CDC">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23F3C"/>
    <w:multiLevelType w:val="multilevel"/>
    <w:tmpl w:val="3E12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82D65"/>
    <w:multiLevelType w:val="multilevel"/>
    <w:tmpl w:val="5A36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421D3"/>
    <w:multiLevelType w:val="multilevel"/>
    <w:tmpl w:val="92D4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562B0"/>
    <w:multiLevelType w:val="hybridMultilevel"/>
    <w:tmpl w:val="B0F8C8BC"/>
    <w:lvl w:ilvl="0" w:tplc="1C58DDCE">
      <w:start w:val="1"/>
      <w:numFmt w:val="upperLetter"/>
      <w:lvlText w:val="%1)"/>
      <w:lvlJc w:val="left"/>
      <w:pPr>
        <w:ind w:left="2490" w:hanging="360"/>
      </w:pPr>
      <w:rPr>
        <w:rFonts w:hint="default"/>
      </w:rPr>
    </w:lvl>
    <w:lvl w:ilvl="1" w:tplc="080A0019" w:tentative="1">
      <w:start w:val="1"/>
      <w:numFmt w:val="lowerLetter"/>
      <w:lvlText w:val="%2."/>
      <w:lvlJc w:val="left"/>
      <w:pPr>
        <w:ind w:left="3210" w:hanging="360"/>
      </w:pPr>
    </w:lvl>
    <w:lvl w:ilvl="2" w:tplc="080A001B" w:tentative="1">
      <w:start w:val="1"/>
      <w:numFmt w:val="lowerRoman"/>
      <w:lvlText w:val="%3."/>
      <w:lvlJc w:val="right"/>
      <w:pPr>
        <w:ind w:left="3930" w:hanging="180"/>
      </w:pPr>
    </w:lvl>
    <w:lvl w:ilvl="3" w:tplc="080A000F" w:tentative="1">
      <w:start w:val="1"/>
      <w:numFmt w:val="decimal"/>
      <w:lvlText w:val="%4."/>
      <w:lvlJc w:val="left"/>
      <w:pPr>
        <w:ind w:left="4650" w:hanging="360"/>
      </w:pPr>
    </w:lvl>
    <w:lvl w:ilvl="4" w:tplc="080A0019" w:tentative="1">
      <w:start w:val="1"/>
      <w:numFmt w:val="lowerLetter"/>
      <w:lvlText w:val="%5."/>
      <w:lvlJc w:val="left"/>
      <w:pPr>
        <w:ind w:left="5370" w:hanging="360"/>
      </w:pPr>
    </w:lvl>
    <w:lvl w:ilvl="5" w:tplc="080A001B" w:tentative="1">
      <w:start w:val="1"/>
      <w:numFmt w:val="lowerRoman"/>
      <w:lvlText w:val="%6."/>
      <w:lvlJc w:val="right"/>
      <w:pPr>
        <w:ind w:left="6090" w:hanging="180"/>
      </w:pPr>
    </w:lvl>
    <w:lvl w:ilvl="6" w:tplc="080A000F" w:tentative="1">
      <w:start w:val="1"/>
      <w:numFmt w:val="decimal"/>
      <w:lvlText w:val="%7."/>
      <w:lvlJc w:val="left"/>
      <w:pPr>
        <w:ind w:left="6810" w:hanging="360"/>
      </w:pPr>
    </w:lvl>
    <w:lvl w:ilvl="7" w:tplc="080A0019" w:tentative="1">
      <w:start w:val="1"/>
      <w:numFmt w:val="lowerLetter"/>
      <w:lvlText w:val="%8."/>
      <w:lvlJc w:val="left"/>
      <w:pPr>
        <w:ind w:left="7530" w:hanging="360"/>
      </w:pPr>
    </w:lvl>
    <w:lvl w:ilvl="8" w:tplc="080A001B" w:tentative="1">
      <w:start w:val="1"/>
      <w:numFmt w:val="lowerRoman"/>
      <w:lvlText w:val="%9."/>
      <w:lvlJc w:val="right"/>
      <w:pPr>
        <w:ind w:left="8250" w:hanging="180"/>
      </w:pPr>
    </w:lvl>
  </w:abstractNum>
  <w:abstractNum w:abstractNumId="4" w15:restartNumberingAfterBreak="0">
    <w:nsid w:val="39B63EA7"/>
    <w:multiLevelType w:val="hybridMultilevel"/>
    <w:tmpl w:val="0194C3E2"/>
    <w:lvl w:ilvl="0" w:tplc="60BC9F18">
      <w:start w:val="4"/>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3DD31894"/>
    <w:multiLevelType w:val="hybridMultilevel"/>
    <w:tmpl w:val="5336D5B8"/>
    <w:lvl w:ilvl="0" w:tplc="2C30A73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E3B2415"/>
    <w:multiLevelType w:val="multilevel"/>
    <w:tmpl w:val="F748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94A60"/>
    <w:multiLevelType w:val="hybridMultilevel"/>
    <w:tmpl w:val="3BEAED62"/>
    <w:lvl w:ilvl="0" w:tplc="7B7CA4E4">
      <w:start w:val="1"/>
      <w:numFmt w:val="upperRoman"/>
      <w:lvlText w:val="%1."/>
      <w:lvlJc w:val="left"/>
      <w:pPr>
        <w:ind w:left="780" w:hanging="720"/>
      </w:pPr>
      <w:rPr>
        <w:rFonts w:hint="default"/>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abstractNum w:abstractNumId="8" w15:restartNumberingAfterBreak="0">
    <w:nsid w:val="46A606A7"/>
    <w:multiLevelType w:val="multilevel"/>
    <w:tmpl w:val="C7D6E5B2"/>
    <w:lvl w:ilvl="0">
      <w:start w:val="2"/>
      <w:numFmt w:val="decimal"/>
      <w:lvlText w:val="%1."/>
      <w:lvlJc w:val="left"/>
      <w:pPr>
        <w:ind w:left="1140" w:hanging="360"/>
      </w:pPr>
      <w:rPr>
        <w:rFonts w:hint="default"/>
      </w:rPr>
    </w:lvl>
    <w:lvl w:ilvl="1">
      <w:start w:val="3"/>
      <w:numFmt w:val="decimal"/>
      <w:isLgl/>
      <w:lvlText w:val="%1.%2"/>
      <w:lvlJc w:val="left"/>
      <w:pPr>
        <w:ind w:left="1140" w:hanging="360"/>
      </w:pPr>
      <w:rPr>
        <w:rFonts w:hint="default"/>
        <w:color w:val="auto"/>
      </w:rPr>
    </w:lvl>
    <w:lvl w:ilvl="2">
      <w:start w:val="1"/>
      <w:numFmt w:val="decimal"/>
      <w:isLgl/>
      <w:lvlText w:val="%1.%2.%3"/>
      <w:lvlJc w:val="left"/>
      <w:pPr>
        <w:ind w:left="1500" w:hanging="720"/>
      </w:pPr>
      <w:rPr>
        <w:rFonts w:hint="default"/>
        <w:color w:val="auto"/>
      </w:rPr>
    </w:lvl>
    <w:lvl w:ilvl="3">
      <w:start w:val="1"/>
      <w:numFmt w:val="decimal"/>
      <w:isLgl/>
      <w:lvlText w:val="%1.%2.%3.%4"/>
      <w:lvlJc w:val="left"/>
      <w:pPr>
        <w:ind w:left="1500" w:hanging="720"/>
      </w:pPr>
      <w:rPr>
        <w:rFonts w:hint="default"/>
        <w:color w:val="auto"/>
      </w:rPr>
    </w:lvl>
    <w:lvl w:ilvl="4">
      <w:start w:val="1"/>
      <w:numFmt w:val="decimal"/>
      <w:isLgl/>
      <w:lvlText w:val="%1.%2.%3.%4.%5"/>
      <w:lvlJc w:val="left"/>
      <w:pPr>
        <w:ind w:left="1860" w:hanging="1080"/>
      </w:pPr>
      <w:rPr>
        <w:rFonts w:hint="default"/>
        <w:color w:val="auto"/>
      </w:rPr>
    </w:lvl>
    <w:lvl w:ilvl="5">
      <w:start w:val="1"/>
      <w:numFmt w:val="decimal"/>
      <w:isLgl/>
      <w:lvlText w:val="%1.%2.%3.%4.%5.%6"/>
      <w:lvlJc w:val="left"/>
      <w:pPr>
        <w:ind w:left="1860" w:hanging="1080"/>
      </w:pPr>
      <w:rPr>
        <w:rFonts w:hint="default"/>
        <w:color w:val="auto"/>
      </w:rPr>
    </w:lvl>
    <w:lvl w:ilvl="6">
      <w:start w:val="1"/>
      <w:numFmt w:val="decimal"/>
      <w:isLgl/>
      <w:lvlText w:val="%1.%2.%3.%4.%5.%6.%7"/>
      <w:lvlJc w:val="left"/>
      <w:pPr>
        <w:ind w:left="2220" w:hanging="1440"/>
      </w:pPr>
      <w:rPr>
        <w:rFonts w:hint="default"/>
        <w:color w:val="auto"/>
      </w:rPr>
    </w:lvl>
    <w:lvl w:ilvl="7">
      <w:start w:val="1"/>
      <w:numFmt w:val="decimal"/>
      <w:isLgl/>
      <w:lvlText w:val="%1.%2.%3.%4.%5.%6.%7.%8"/>
      <w:lvlJc w:val="left"/>
      <w:pPr>
        <w:ind w:left="2220" w:hanging="1440"/>
      </w:pPr>
      <w:rPr>
        <w:rFonts w:hint="default"/>
        <w:color w:val="auto"/>
      </w:rPr>
    </w:lvl>
    <w:lvl w:ilvl="8">
      <w:start w:val="1"/>
      <w:numFmt w:val="decimal"/>
      <w:isLgl/>
      <w:lvlText w:val="%1.%2.%3.%4.%5.%6.%7.%8.%9"/>
      <w:lvlJc w:val="left"/>
      <w:pPr>
        <w:ind w:left="2580" w:hanging="1800"/>
      </w:pPr>
      <w:rPr>
        <w:rFonts w:hint="default"/>
        <w:color w:val="auto"/>
      </w:rPr>
    </w:lvl>
  </w:abstractNum>
  <w:abstractNum w:abstractNumId="9" w15:restartNumberingAfterBreak="0">
    <w:nsid w:val="4C8420FE"/>
    <w:multiLevelType w:val="multilevel"/>
    <w:tmpl w:val="DE86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E17EF2"/>
    <w:multiLevelType w:val="hybridMultilevel"/>
    <w:tmpl w:val="5336D5B8"/>
    <w:lvl w:ilvl="0" w:tplc="2C30A73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7980F56"/>
    <w:multiLevelType w:val="multilevel"/>
    <w:tmpl w:val="15C2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E3487"/>
    <w:multiLevelType w:val="hybridMultilevel"/>
    <w:tmpl w:val="95D2049E"/>
    <w:lvl w:ilvl="0" w:tplc="D7B00768">
      <w:start w:val="1"/>
      <w:numFmt w:val="upperLetter"/>
      <w:lvlText w:val="%1)"/>
      <w:lvlJc w:val="left"/>
      <w:pPr>
        <w:ind w:left="3900" w:hanging="360"/>
      </w:pPr>
      <w:rPr>
        <w:rFonts w:hint="default"/>
      </w:rPr>
    </w:lvl>
    <w:lvl w:ilvl="1" w:tplc="080A0019" w:tentative="1">
      <w:start w:val="1"/>
      <w:numFmt w:val="lowerLetter"/>
      <w:lvlText w:val="%2."/>
      <w:lvlJc w:val="left"/>
      <w:pPr>
        <w:ind w:left="4620" w:hanging="360"/>
      </w:pPr>
    </w:lvl>
    <w:lvl w:ilvl="2" w:tplc="080A001B" w:tentative="1">
      <w:start w:val="1"/>
      <w:numFmt w:val="lowerRoman"/>
      <w:lvlText w:val="%3."/>
      <w:lvlJc w:val="right"/>
      <w:pPr>
        <w:ind w:left="5340" w:hanging="180"/>
      </w:pPr>
    </w:lvl>
    <w:lvl w:ilvl="3" w:tplc="080A000F" w:tentative="1">
      <w:start w:val="1"/>
      <w:numFmt w:val="decimal"/>
      <w:lvlText w:val="%4."/>
      <w:lvlJc w:val="left"/>
      <w:pPr>
        <w:ind w:left="6060" w:hanging="360"/>
      </w:pPr>
    </w:lvl>
    <w:lvl w:ilvl="4" w:tplc="080A0019" w:tentative="1">
      <w:start w:val="1"/>
      <w:numFmt w:val="lowerLetter"/>
      <w:lvlText w:val="%5."/>
      <w:lvlJc w:val="left"/>
      <w:pPr>
        <w:ind w:left="6780" w:hanging="360"/>
      </w:pPr>
    </w:lvl>
    <w:lvl w:ilvl="5" w:tplc="080A001B" w:tentative="1">
      <w:start w:val="1"/>
      <w:numFmt w:val="lowerRoman"/>
      <w:lvlText w:val="%6."/>
      <w:lvlJc w:val="right"/>
      <w:pPr>
        <w:ind w:left="7500" w:hanging="180"/>
      </w:pPr>
    </w:lvl>
    <w:lvl w:ilvl="6" w:tplc="080A000F" w:tentative="1">
      <w:start w:val="1"/>
      <w:numFmt w:val="decimal"/>
      <w:lvlText w:val="%7."/>
      <w:lvlJc w:val="left"/>
      <w:pPr>
        <w:ind w:left="8220" w:hanging="360"/>
      </w:pPr>
    </w:lvl>
    <w:lvl w:ilvl="7" w:tplc="080A0019" w:tentative="1">
      <w:start w:val="1"/>
      <w:numFmt w:val="lowerLetter"/>
      <w:lvlText w:val="%8."/>
      <w:lvlJc w:val="left"/>
      <w:pPr>
        <w:ind w:left="8940" w:hanging="360"/>
      </w:pPr>
    </w:lvl>
    <w:lvl w:ilvl="8" w:tplc="080A001B" w:tentative="1">
      <w:start w:val="1"/>
      <w:numFmt w:val="lowerRoman"/>
      <w:lvlText w:val="%9."/>
      <w:lvlJc w:val="right"/>
      <w:pPr>
        <w:ind w:left="9660" w:hanging="180"/>
      </w:pPr>
    </w:lvl>
  </w:abstractNum>
  <w:abstractNum w:abstractNumId="13" w15:restartNumberingAfterBreak="0">
    <w:nsid w:val="77302BE8"/>
    <w:multiLevelType w:val="hybridMultilevel"/>
    <w:tmpl w:val="31EC7100"/>
    <w:lvl w:ilvl="0" w:tplc="080A001B">
      <w:start w:val="1"/>
      <w:numFmt w:val="lowerRoman"/>
      <w:lvlText w:val="%1."/>
      <w:lvlJc w:val="right"/>
      <w:pPr>
        <w:ind w:left="774" w:hanging="360"/>
      </w:pPr>
    </w:lvl>
    <w:lvl w:ilvl="1" w:tplc="080A0019" w:tentative="1">
      <w:start w:val="1"/>
      <w:numFmt w:val="lowerLetter"/>
      <w:lvlText w:val="%2."/>
      <w:lvlJc w:val="left"/>
      <w:pPr>
        <w:ind w:left="1494" w:hanging="360"/>
      </w:pPr>
    </w:lvl>
    <w:lvl w:ilvl="2" w:tplc="080A001B" w:tentative="1">
      <w:start w:val="1"/>
      <w:numFmt w:val="lowerRoman"/>
      <w:lvlText w:val="%3."/>
      <w:lvlJc w:val="right"/>
      <w:pPr>
        <w:ind w:left="2214" w:hanging="180"/>
      </w:pPr>
    </w:lvl>
    <w:lvl w:ilvl="3" w:tplc="080A000F" w:tentative="1">
      <w:start w:val="1"/>
      <w:numFmt w:val="decimal"/>
      <w:lvlText w:val="%4."/>
      <w:lvlJc w:val="left"/>
      <w:pPr>
        <w:ind w:left="2934" w:hanging="360"/>
      </w:pPr>
    </w:lvl>
    <w:lvl w:ilvl="4" w:tplc="080A0019" w:tentative="1">
      <w:start w:val="1"/>
      <w:numFmt w:val="lowerLetter"/>
      <w:lvlText w:val="%5."/>
      <w:lvlJc w:val="left"/>
      <w:pPr>
        <w:ind w:left="3654" w:hanging="360"/>
      </w:pPr>
    </w:lvl>
    <w:lvl w:ilvl="5" w:tplc="080A001B" w:tentative="1">
      <w:start w:val="1"/>
      <w:numFmt w:val="lowerRoman"/>
      <w:lvlText w:val="%6."/>
      <w:lvlJc w:val="right"/>
      <w:pPr>
        <w:ind w:left="4374" w:hanging="180"/>
      </w:pPr>
    </w:lvl>
    <w:lvl w:ilvl="6" w:tplc="080A000F" w:tentative="1">
      <w:start w:val="1"/>
      <w:numFmt w:val="decimal"/>
      <w:lvlText w:val="%7."/>
      <w:lvlJc w:val="left"/>
      <w:pPr>
        <w:ind w:left="5094" w:hanging="360"/>
      </w:pPr>
    </w:lvl>
    <w:lvl w:ilvl="7" w:tplc="080A0019" w:tentative="1">
      <w:start w:val="1"/>
      <w:numFmt w:val="lowerLetter"/>
      <w:lvlText w:val="%8."/>
      <w:lvlJc w:val="left"/>
      <w:pPr>
        <w:ind w:left="5814" w:hanging="360"/>
      </w:pPr>
    </w:lvl>
    <w:lvl w:ilvl="8" w:tplc="080A001B" w:tentative="1">
      <w:start w:val="1"/>
      <w:numFmt w:val="lowerRoman"/>
      <w:lvlText w:val="%9."/>
      <w:lvlJc w:val="right"/>
      <w:pPr>
        <w:ind w:left="6534" w:hanging="180"/>
      </w:pPr>
    </w:lvl>
  </w:abstractNum>
  <w:num w:numId="1">
    <w:abstractNumId w:val="10"/>
  </w:num>
  <w:num w:numId="2">
    <w:abstractNumId w:val="5"/>
  </w:num>
  <w:num w:numId="3">
    <w:abstractNumId w:val="9"/>
    <w:lvlOverride w:ilvl="0">
      <w:lvl w:ilvl="0">
        <w:numFmt w:val="upperRoman"/>
        <w:lvlText w:val="%1."/>
        <w:lvlJc w:val="right"/>
      </w:lvl>
    </w:lvlOverride>
  </w:num>
  <w:num w:numId="4">
    <w:abstractNumId w:val="12"/>
  </w:num>
  <w:num w:numId="5">
    <w:abstractNumId w:val="3"/>
  </w:num>
  <w:num w:numId="6">
    <w:abstractNumId w:val="7"/>
  </w:num>
  <w:num w:numId="7">
    <w:abstractNumId w:val="13"/>
  </w:num>
  <w:num w:numId="8">
    <w:abstractNumId w:val="0"/>
  </w:num>
  <w:num w:numId="9">
    <w:abstractNumId w:val="11"/>
  </w:num>
  <w:num w:numId="10">
    <w:abstractNumId w:val="6"/>
  </w:num>
  <w:num w:numId="11">
    <w:abstractNumId w:val="2"/>
  </w:num>
  <w:num w:numId="12">
    <w:abstractNumId w:val="1"/>
  </w:num>
  <w:num w:numId="13">
    <w:abstractNumId w:val="8"/>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removePersonalInformation/>
  <w:removeDateAndTim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AD2"/>
    <w:rsid w:val="00002587"/>
    <w:rsid w:val="00003043"/>
    <w:rsid w:val="00006831"/>
    <w:rsid w:val="00012481"/>
    <w:rsid w:val="00014156"/>
    <w:rsid w:val="000159C5"/>
    <w:rsid w:val="00016A6B"/>
    <w:rsid w:val="00020CEE"/>
    <w:rsid w:val="00040B80"/>
    <w:rsid w:val="00042DA4"/>
    <w:rsid w:val="00051D22"/>
    <w:rsid w:val="00055581"/>
    <w:rsid w:val="000567E0"/>
    <w:rsid w:val="00071B42"/>
    <w:rsid w:val="0007206A"/>
    <w:rsid w:val="00075F74"/>
    <w:rsid w:val="00085F3F"/>
    <w:rsid w:val="00092E2B"/>
    <w:rsid w:val="000963C4"/>
    <w:rsid w:val="000A1134"/>
    <w:rsid w:val="000A165D"/>
    <w:rsid w:val="000A6B19"/>
    <w:rsid w:val="000B39FC"/>
    <w:rsid w:val="000C0304"/>
    <w:rsid w:val="000C36AF"/>
    <w:rsid w:val="000D19B4"/>
    <w:rsid w:val="000D52B4"/>
    <w:rsid w:val="000D7503"/>
    <w:rsid w:val="00112D14"/>
    <w:rsid w:val="00117E70"/>
    <w:rsid w:val="00122391"/>
    <w:rsid w:val="00122754"/>
    <w:rsid w:val="0012340B"/>
    <w:rsid w:val="00124DB6"/>
    <w:rsid w:val="0012660C"/>
    <w:rsid w:val="001269A1"/>
    <w:rsid w:val="0013401E"/>
    <w:rsid w:val="00147C33"/>
    <w:rsid w:val="00151FF4"/>
    <w:rsid w:val="00153EB4"/>
    <w:rsid w:val="00161B0B"/>
    <w:rsid w:val="00172C2D"/>
    <w:rsid w:val="0017663E"/>
    <w:rsid w:val="001921EB"/>
    <w:rsid w:val="001A1342"/>
    <w:rsid w:val="001A1489"/>
    <w:rsid w:val="001A2993"/>
    <w:rsid w:val="001A6DB6"/>
    <w:rsid w:val="001B07E1"/>
    <w:rsid w:val="001D01FA"/>
    <w:rsid w:val="001D4E1C"/>
    <w:rsid w:val="001E0531"/>
    <w:rsid w:val="001E37D0"/>
    <w:rsid w:val="001F1636"/>
    <w:rsid w:val="001F3393"/>
    <w:rsid w:val="001F359C"/>
    <w:rsid w:val="001F4945"/>
    <w:rsid w:val="001F5813"/>
    <w:rsid w:val="001F61BD"/>
    <w:rsid w:val="00205068"/>
    <w:rsid w:val="00213661"/>
    <w:rsid w:val="002158AF"/>
    <w:rsid w:val="00216683"/>
    <w:rsid w:val="00223E81"/>
    <w:rsid w:val="00224BCB"/>
    <w:rsid w:val="00226398"/>
    <w:rsid w:val="00226409"/>
    <w:rsid w:val="00227CE1"/>
    <w:rsid w:val="002363C6"/>
    <w:rsid w:val="00244B62"/>
    <w:rsid w:val="00247D9E"/>
    <w:rsid w:val="00256F06"/>
    <w:rsid w:val="00265A1C"/>
    <w:rsid w:val="00267126"/>
    <w:rsid w:val="002A4E1E"/>
    <w:rsid w:val="002B1841"/>
    <w:rsid w:val="002C11D2"/>
    <w:rsid w:val="002C3050"/>
    <w:rsid w:val="002C3709"/>
    <w:rsid w:val="002C65C3"/>
    <w:rsid w:val="002C7582"/>
    <w:rsid w:val="002C7849"/>
    <w:rsid w:val="002D2787"/>
    <w:rsid w:val="002D552B"/>
    <w:rsid w:val="002D64E5"/>
    <w:rsid w:val="002E2DD4"/>
    <w:rsid w:val="002E47A9"/>
    <w:rsid w:val="002E5574"/>
    <w:rsid w:val="002F0415"/>
    <w:rsid w:val="002F17A7"/>
    <w:rsid w:val="002F409E"/>
    <w:rsid w:val="002F7643"/>
    <w:rsid w:val="002F769A"/>
    <w:rsid w:val="00305608"/>
    <w:rsid w:val="00305D27"/>
    <w:rsid w:val="00313F89"/>
    <w:rsid w:val="00314EE9"/>
    <w:rsid w:val="00317B48"/>
    <w:rsid w:val="003278C9"/>
    <w:rsid w:val="003341DA"/>
    <w:rsid w:val="00342B91"/>
    <w:rsid w:val="00350288"/>
    <w:rsid w:val="003536DE"/>
    <w:rsid w:val="00354C1B"/>
    <w:rsid w:val="00354C4E"/>
    <w:rsid w:val="00354FE0"/>
    <w:rsid w:val="0035778A"/>
    <w:rsid w:val="00360EE6"/>
    <w:rsid w:val="00365359"/>
    <w:rsid w:val="00373625"/>
    <w:rsid w:val="00383E1D"/>
    <w:rsid w:val="0038644A"/>
    <w:rsid w:val="00386BAA"/>
    <w:rsid w:val="003A137A"/>
    <w:rsid w:val="003A223C"/>
    <w:rsid w:val="003A525F"/>
    <w:rsid w:val="003A72D2"/>
    <w:rsid w:val="003B0D27"/>
    <w:rsid w:val="003B565F"/>
    <w:rsid w:val="003B75C0"/>
    <w:rsid w:val="003C6B72"/>
    <w:rsid w:val="003D18FA"/>
    <w:rsid w:val="003E00CF"/>
    <w:rsid w:val="003E2019"/>
    <w:rsid w:val="003E6C82"/>
    <w:rsid w:val="003F06E8"/>
    <w:rsid w:val="003F26A8"/>
    <w:rsid w:val="004012B8"/>
    <w:rsid w:val="00403213"/>
    <w:rsid w:val="00404543"/>
    <w:rsid w:val="00406B5F"/>
    <w:rsid w:val="004106F9"/>
    <w:rsid w:val="00411AA3"/>
    <w:rsid w:val="0041256D"/>
    <w:rsid w:val="00414961"/>
    <w:rsid w:val="00431843"/>
    <w:rsid w:val="004373A8"/>
    <w:rsid w:val="0044266A"/>
    <w:rsid w:val="00442CD3"/>
    <w:rsid w:val="00446357"/>
    <w:rsid w:val="00446E3C"/>
    <w:rsid w:val="00450B61"/>
    <w:rsid w:val="00452EA8"/>
    <w:rsid w:val="00457176"/>
    <w:rsid w:val="0047075F"/>
    <w:rsid w:val="004727B2"/>
    <w:rsid w:val="00472C75"/>
    <w:rsid w:val="00473FBB"/>
    <w:rsid w:val="00482ABE"/>
    <w:rsid w:val="00483574"/>
    <w:rsid w:val="0049016D"/>
    <w:rsid w:val="0049333C"/>
    <w:rsid w:val="00495AC0"/>
    <w:rsid w:val="004B4A0C"/>
    <w:rsid w:val="004B6280"/>
    <w:rsid w:val="004C0E81"/>
    <w:rsid w:val="004C2B02"/>
    <w:rsid w:val="004D523D"/>
    <w:rsid w:val="004D70AF"/>
    <w:rsid w:val="004E387D"/>
    <w:rsid w:val="004E393C"/>
    <w:rsid w:val="004E5365"/>
    <w:rsid w:val="005007ED"/>
    <w:rsid w:val="00502024"/>
    <w:rsid w:val="00507CAB"/>
    <w:rsid w:val="005100A0"/>
    <w:rsid w:val="0051168E"/>
    <w:rsid w:val="005125A1"/>
    <w:rsid w:val="0052471D"/>
    <w:rsid w:val="00531B32"/>
    <w:rsid w:val="0054166B"/>
    <w:rsid w:val="00542C9F"/>
    <w:rsid w:val="0055193E"/>
    <w:rsid w:val="00553E05"/>
    <w:rsid w:val="005543CD"/>
    <w:rsid w:val="00556B1F"/>
    <w:rsid w:val="00570090"/>
    <w:rsid w:val="005713A6"/>
    <w:rsid w:val="00572A40"/>
    <w:rsid w:val="005763C8"/>
    <w:rsid w:val="00584C87"/>
    <w:rsid w:val="0058575F"/>
    <w:rsid w:val="005873FF"/>
    <w:rsid w:val="005A2D1E"/>
    <w:rsid w:val="005A319F"/>
    <w:rsid w:val="005B1353"/>
    <w:rsid w:val="005B17FA"/>
    <w:rsid w:val="005B4C8C"/>
    <w:rsid w:val="005C0330"/>
    <w:rsid w:val="005C0786"/>
    <w:rsid w:val="005C5C50"/>
    <w:rsid w:val="005C5D6A"/>
    <w:rsid w:val="005D1955"/>
    <w:rsid w:val="005D4013"/>
    <w:rsid w:val="005E732A"/>
    <w:rsid w:val="005F2CDC"/>
    <w:rsid w:val="005F36B1"/>
    <w:rsid w:val="005F49E6"/>
    <w:rsid w:val="005F5203"/>
    <w:rsid w:val="00601497"/>
    <w:rsid w:val="00610991"/>
    <w:rsid w:val="00625F9B"/>
    <w:rsid w:val="006551A3"/>
    <w:rsid w:val="006552B2"/>
    <w:rsid w:val="006565AE"/>
    <w:rsid w:val="00660429"/>
    <w:rsid w:val="00663222"/>
    <w:rsid w:val="0066334A"/>
    <w:rsid w:val="0066423D"/>
    <w:rsid w:val="00664602"/>
    <w:rsid w:val="0066599C"/>
    <w:rsid w:val="0067192F"/>
    <w:rsid w:val="00672AC1"/>
    <w:rsid w:val="006733BE"/>
    <w:rsid w:val="00673EDA"/>
    <w:rsid w:val="006777C8"/>
    <w:rsid w:val="006927FA"/>
    <w:rsid w:val="006A7AAC"/>
    <w:rsid w:val="006B12C0"/>
    <w:rsid w:val="006C04B5"/>
    <w:rsid w:val="006C5862"/>
    <w:rsid w:val="006C5889"/>
    <w:rsid w:val="006C61C6"/>
    <w:rsid w:val="006D149F"/>
    <w:rsid w:val="006E4645"/>
    <w:rsid w:val="006F11CC"/>
    <w:rsid w:val="006F1BEA"/>
    <w:rsid w:val="006F74C9"/>
    <w:rsid w:val="006F7BC9"/>
    <w:rsid w:val="00702E82"/>
    <w:rsid w:val="007034A8"/>
    <w:rsid w:val="00704331"/>
    <w:rsid w:val="007053D7"/>
    <w:rsid w:val="00706615"/>
    <w:rsid w:val="00715CFB"/>
    <w:rsid w:val="00730FFD"/>
    <w:rsid w:val="007339BF"/>
    <w:rsid w:val="00735EB6"/>
    <w:rsid w:val="00744867"/>
    <w:rsid w:val="0074791B"/>
    <w:rsid w:val="0075402E"/>
    <w:rsid w:val="00755FBC"/>
    <w:rsid w:val="00761079"/>
    <w:rsid w:val="0076168D"/>
    <w:rsid w:val="00761899"/>
    <w:rsid w:val="00773356"/>
    <w:rsid w:val="00782B9C"/>
    <w:rsid w:val="0078383C"/>
    <w:rsid w:val="00793465"/>
    <w:rsid w:val="007A3276"/>
    <w:rsid w:val="007A6AD2"/>
    <w:rsid w:val="007A74E2"/>
    <w:rsid w:val="007B348B"/>
    <w:rsid w:val="007B4775"/>
    <w:rsid w:val="007C0C8F"/>
    <w:rsid w:val="007C39D5"/>
    <w:rsid w:val="007C62D9"/>
    <w:rsid w:val="007D2C21"/>
    <w:rsid w:val="007D2FAF"/>
    <w:rsid w:val="007E22BB"/>
    <w:rsid w:val="007E40AA"/>
    <w:rsid w:val="007E5BEB"/>
    <w:rsid w:val="007F37BA"/>
    <w:rsid w:val="007F3EBD"/>
    <w:rsid w:val="007F4B49"/>
    <w:rsid w:val="00800047"/>
    <w:rsid w:val="00803F25"/>
    <w:rsid w:val="00804BB2"/>
    <w:rsid w:val="00817B21"/>
    <w:rsid w:val="00821976"/>
    <w:rsid w:val="00822CCD"/>
    <w:rsid w:val="00824011"/>
    <w:rsid w:val="00831B7F"/>
    <w:rsid w:val="008336EF"/>
    <w:rsid w:val="00834808"/>
    <w:rsid w:val="00837260"/>
    <w:rsid w:val="00840C4B"/>
    <w:rsid w:val="008435FF"/>
    <w:rsid w:val="00843D4C"/>
    <w:rsid w:val="008457D5"/>
    <w:rsid w:val="008460DD"/>
    <w:rsid w:val="008528DF"/>
    <w:rsid w:val="00853C05"/>
    <w:rsid w:val="00853C2F"/>
    <w:rsid w:val="00856B97"/>
    <w:rsid w:val="00860A00"/>
    <w:rsid w:val="00860E88"/>
    <w:rsid w:val="008625B0"/>
    <w:rsid w:val="00864127"/>
    <w:rsid w:val="008713DE"/>
    <w:rsid w:val="00871501"/>
    <w:rsid w:val="008900F8"/>
    <w:rsid w:val="00891082"/>
    <w:rsid w:val="0089217D"/>
    <w:rsid w:val="008927C5"/>
    <w:rsid w:val="0089292A"/>
    <w:rsid w:val="00894742"/>
    <w:rsid w:val="00894794"/>
    <w:rsid w:val="008A1815"/>
    <w:rsid w:val="008A61BB"/>
    <w:rsid w:val="008B3D1C"/>
    <w:rsid w:val="008B4EEA"/>
    <w:rsid w:val="008B7F38"/>
    <w:rsid w:val="008C1858"/>
    <w:rsid w:val="008C4BDA"/>
    <w:rsid w:val="008C4F32"/>
    <w:rsid w:val="008C6767"/>
    <w:rsid w:val="008D05BD"/>
    <w:rsid w:val="008D09BD"/>
    <w:rsid w:val="008D0D83"/>
    <w:rsid w:val="008D3174"/>
    <w:rsid w:val="008D553F"/>
    <w:rsid w:val="008E4399"/>
    <w:rsid w:val="008F249C"/>
    <w:rsid w:val="008F37AF"/>
    <w:rsid w:val="008F3A91"/>
    <w:rsid w:val="008F55D8"/>
    <w:rsid w:val="0090165F"/>
    <w:rsid w:val="0090214B"/>
    <w:rsid w:val="009023B0"/>
    <w:rsid w:val="00914B8F"/>
    <w:rsid w:val="009156FB"/>
    <w:rsid w:val="009217DB"/>
    <w:rsid w:val="00923DB0"/>
    <w:rsid w:val="00924BEF"/>
    <w:rsid w:val="00931098"/>
    <w:rsid w:val="009379A9"/>
    <w:rsid w:val="00940AF1"/>
    <w:rsid w:val="00941CBB"/>
    <w:rsid w:val="00941D05"/>
    <w:rsid w:val="00953CD9"/>
    <w:rsid w:val="00955235"/>
    <w:rsid w:val="00966CE6"/>
    <w:rsid w:val="00970878"/>
    <w:rsid w:val="00976360"/>
    <w:rsid w:val="00985EDC"/>
    <w:rsid w:val="00990968"/>
    <w:rsid w:val="00993A66"/>
    <w:rsid w:val="009A570C"/>
    <w:rsid w:val="009A654A"/>
    <w:rsid w:val="009B2653"/>
    <w:rsid w:val="009B7039"/>
    <w:rsid w:val="009C0147"/>
    <w:rsid w:val="009C1343"/>
    <w:rsid w:val="009C4135"/>
    <w:rsid w:val="009C656F"/>
    <w:rsid w:val="009C6A9D"/>
    <w:rsid w:val="009C7821"/>
    <w:rsid w:val="009D4E73"/>
    <w:rsid w:val="009D5375"/>
    <w:rsid w:val="009E4D30"/>
    <w:rsid w:val="009E53FF"/>
    <w:rsid w:val="009F4C9D"/>
    <w:rsid w:val="009F77D4"/>
    <w:rsid w:val="00A06E79"/>
    <w:rsid w:val="00A17996"/>
    <w:rsid w:val="00A17FB6"/>
    <w:rsid w:val="00A24E4E"/>
    <w:rsid w:val="00A27EF4"/>
    <w:rsid w:val="00A315F7"/>
    <w:rsid w:val="00A31D56"/>
    <w:rsid w:val="00A37B81"/>
    <w:rsid w:val="00A4390E"/>
    <w:rsid w:val="00A44F9F"/>
    <w:rsid w:val="00A46F10"/>
    <w:rsid w:val="00A47471"/>
    <w:rsid w:val="00A51549"/>
    <w:rsid w:val="00A52DB3"/>
    <w:rsid w:val="00A65F1B"/>
    <w:rsid w:val="00A726E0"/>
    <w:rsid w:val="00A80005"/>
    <w:rsid w:val="00A8610E"/>
    <w:rsid w:val="00A8613E"/>
    <w:rsid w:val="00A87434"/>
    <w:rsid w:val="00AA44FA"/>
    <w:rsid w:val="00AA46F8"/>
    <w:rsid w:val="00AA4BE0"/>
    <w:rsid w:val="00AA554A"/>
    <w:rsid w:val="00AA5B6F"/>
    <w:rsid w:val="00AA7FE8"/>
    <w:rsid w:val="00AC0CE8"/>
    <w:rsid w:val="00AC7634"/>
    <w:rsid w:val="00AD1127"/>
    <w:rsid w:val="00AD7B62"/>
    <w:rsid w:val="00AE0480"/>
    <w:rsid w:val="00AE213B"/>
    <w:rsid w:val="00AE7630"/>
    <w:rsid w:val="00AF04F7"/>
    <w:rsid w:val="00AF2463"/>
    <w:rsid w:val="00AF3633"/>
    <w:rsid w:val="00AF4AEB"/>
    <w:rsid w:val="00B02528"/>
    <w:rsid w:val="00B03FA5"/>
    <w:rsid w:val="00B06890"/>
    <w:rsid w:val="00B07F1F"/>
    <w:rsid w:val="00B12983"/>
    <w:rsid w:val="00B13B9B"/>
    <w:rsid w:val="00B156DC"/>
    <w:rsid w:val="00B16DF3"/>
    <w:rsid w:val="00B17AB5"/>
    <w:rsid w:val="00B21BAC"/>
    <w:rsid w:val="00B309B3"/>
    <w:rsid w:val="00B31DC6"/>
    <w:rsid w:val="00B3366E"/>
    <w:rsid w:val="00B36AD5"/>
    <w:rsid w:val="00B41293"/>
    <w:rsid w:val="00B43ED5"/>
    <w:rsid w:val="00B460AA"/>
    <w:rsid w:val="00B46512"/>
    <w:rsid w:val="00B46CE0"/>
    <w:rsid w:val="00B51F34"/>
    <w:rsid w:val="00B52A48"/>
    <w:rsid w:val="00B53E02"/>
    <w:rsid w:val="00B54F87"/>
    <w:rsid w:val="00B60E72"/>
    <w:rsid w:val="00B6211E"/>
    <w:rsid w:val="00B75A1B"/>
    <w:rsid w:val="00B7654B"/>
    <w:rsid w:val="00B80878"/>
    <w:rsid w:val="00B91612"/>
    <w:rsid w:val="00B96431"/>
    <w:rsid w:val="00B965C2"/>
    <w:rsid w:val="00BA05DF"/>
    <w:rsid w:val="00BA0879"/>
    <w:rsid w:val="00BA5D2D"/>
    <w:rsid w:val="00BA5FA2"/>
    <w:rsid w:val="00BA6254"/>
    <w:rsid w:val="00BB0436"/>
    <w:rsid w:val="00BC783A"/>
    <w:rsid w:val="00BD0558"/>
    <w:rsid w:val="00BD05BD"/>
    <w:rsid w:val="00BD12C2"/>
    <w:rsid w:val="00BD7DD2"/>
    <w:rsid w:val="00BF1290"/>
    <w:rsid w:val="00BF5C26"/>
    <w:rsid w:val="00BF65B9"/>
    <w:rsid w:val="00C03268"/>
    <w:rsid w:val="00C12FA2"/>
    <w:rsid w:val="00C2796F"/>
    <w:rsid w:val="00C35759"/>
    <w:rsid w:val="00C4076A"/>
    <w:rsid w:val="00C44FBA"/>
    <w:rsid w:val="00C51FD7"/>
    <w:rsid w:val="00C64E63"/>
    <w:rsid w:val="00C71F50"/>
    <w:rsid w:val="00C814C2"/>
    <w:rsid w:val="00C86AE3"/>
    <w:rsid w:val="00C9136C"/>
    <w:rsid w:val="00C924D1"/>
    <w:rsid w:val="00C93140"/>
    <w:rsid w:val="00C95ED4"/>
    <w:rsid w:val="00C9619E"/>
    <w:rsid w:val="00C96606"/>
    <w:rsid w:val="00CA2BEC"/>
    <w:rsid w:val="00CA6785"/>
    <w:rsid w:val="00CB096E"/>
    <w:rsid w:val="00CB2189"/>
    <w:rsid w:val="00CB44B0"/>
    <w:rsid w:val="00CC0154"/>
    <w:rsid w:val="00CC779E"/>
    <w:rsid w:val="00CC7A93"/>
    <w:rsid w:val="00CE1F98"/>
    <w:rsid w:val="00CE2F64"/>
    <w:rsid w:val="00CF2E04"/>
    <w:rsid w:val="00CF4F29"/>
    <w:rsid w:val="00CF6A9B"/>
    <w:rsid w:val="00D055BA"/>
    <w:rsid w:val="00D05687"/>
    <w:rsid w:val="00D107CC"/>
    <w:rsid w:val="00D11E80"/>
    <w:rsid w:val="00D12999"/>
    <w:rsid w:val="00D12A09"/>
    <w:rsid w:val="00D15A20"/>
    <w:rsid w:val="00D16B9C"/>
    <w:rsid w:val="00D17198"/>
    <w:rsid w:val="00D1777D"/>
    <w:rsid w:val="00D3050D"/>
    <w:rsid w:val="00D32C08"/>
    <w:rsid w:val="00D3572F"/>
    <w:rsid w:val="00D36560"/>
    <w:rsid w:val="00D45D54"/>
    <w:rsid w:val="00D51A15"/>
    <w:rsid w:val="00D54A1B"/>
    <w:rsid w:val="00D55FA7"/>
    <w:rsid w:val="00D56270"/>
    <w:rsid w:val="00D70FA5"/>
    <w:rsid w:val="00D72A8A"/>
    <w:rsid w:val="00D76424"/>
    <w:rsid w:val="00D7642C"/>
    <w:rsid w:val="00D80F21"/>
    <w:rsid w:val="00D83345"/>
    <w:rsid w:val="00D905F1"/>
    <w:rsid w:val="00D91103"/>
    <w:rsid w:val="00D91710"/>
    <w:rsid w:val="00D96573"/>
    <w:rsid w:val="00DA3601"/>
    <w:rsid w:val="00DA3CD3"/>
    <w:rsid w:val="00DA685F"/>
    <w:rsid w:val="00DA7242"/>
    <w:rsid w:val="00DB37BC"/>
    <w:rsid w:val="00DC725E"/>
    <w:rsid w:val="00DE392C"/>
    <w:rsid w:val="00DE5DEF"/>
    <w:rsid w:val="00DE7EE6"/>
    <w:rsid w:val="00DF43BA"/>
    <w:rsid w:val="00E06C52"/>
    <w:rsid w:val="00E06CD3"/>
    <w:rsid w:val="00E1084B"/>
    <w:rsid w:val="00E25700"/>
    <w:rsid w:val="00E26A5E"/>
    <w:rsid w:val="00E279D6"/>
    <w:rsid w:val="00E309C3"/>
    <w:rsid w:val="00E33F42"/>
    <w:rsid w:val="00E426AF"/>
    <w:rsid w:val="00E47AD9"/>
    <w:rsid w:val="00E55BF0"/>
    <w:rsid w:val="00E5609A"/>
    <w:rsid w:val="00E56AF3"/>
    <w:rsid w:val="00E56B8B"/>
    <w:rsid w:val="00E5772F"/>
    <w:rsid w:val="00E61A04"/>
    <w:rsid w:val="00E83B83"/>
    <w:rsid w:val="00E8715C"/>
    <w:rsid w:val="00E9032D"/>
    <w:rsid w:val="00E9037A"/>
    <w:rsid w:val="00E9038F"/>
    <w:rsid w:val="00E920DF"/>
    <w:rsid w:val="00E93696"/>
    <w:rsid w:val="00E937B7"/>
    <w:rsid w:val="00E95901"/>
    <w:rsid w:val="00E97CA0"/>
    <w:rsid w:val="00EA424F"/>
    <w:rsid w:val="00EA5D76"/>
    <w:rsid w:val="00EB00AB"/>
    <w:rsid w:val="00EC27B4"/>
    <w:rsid w:val="00EC7522"/>
    <w:rsid w:val="00ED2D2A"/>
    <w:rsid w:val="00EE41F9"/>
    <w:rsid w:val="00EE56D0"/>
    <w:rsid w:val="00EE5872"/>
    <w:rsid w:val="00EE64B9"/>
    <w:rsid w:val="00EE77F6"/>
    <w:rsid w:val="00EF2A43"/>
    <w:rsid w:val="00EF304D"/>
    <w:rsid w:val="00EF40BA"/>
    <w:rsid w:val="00EF7B84"/>
    <w:rsid w:val="00F00400"/>
    <w:rsid w:val="00F01786"/>
    <w:rsid w:val="00F02E80"/>
    <w:rsid w:val="00F03ADA"/>
    <w:rsid w:val="00F07F5E"/>
    <w:rsid w:val="00F10A49"/>
    <w:rsid w:val="00F1602A"/>
    <w:rsid w:val="00F163E4"/>
    <w:rsid w:val="00F26AEB"/>
    <w:rsid w:val="00F3038E"/>
    <w:rsid w:val="00F3072E"/>
    <w:rsid w:val="00F32248"/>
    <w:rsid w:val="00F34B12"/>
    <w:rsid w:val="00F35774"/>
    <w:rsid w:val="00F35FD0"/>
    <w:rsid w:val="00F366C5"/>
    <w:rsid w:val="00F65DE5"/>
    <w:rsid w:val="00F66822"/>
    <w:rsid w:val="00F71429"/>
    <w:rsid w:val="00F73D1E"/>
    <w:rsid w:val="00F7488A"/>
    <w:rsid w:val="00F8691F"/>
    <w:rsid w:val="00F8697D"/>
    <w:rsid w:val="00F86C82"/>
    <w:rsid w:val="00F9768C"/>
    <w:rsid w:val="00FA1546"/>
    <w:rsid w:val="00FB2890"/>
    <w:rsid w:val="00FC0797"/>
    <w:rsid w:val="00FC5565"/>
    <w:rsid w:val="00FD2900"/>
    <w:rsid w:val="00FD540B"/>
    <w:rsid w:val="00FD7E4E"/>
    <w:rsid w:val="00FE1219"/>
    <w:rsid w:val="00FE39BC"/>
    <w:rsid w:val="00FE67EA"/>
    <w:rsid w:val="00FF0870"/>
    <w:rsid w:val="00FF2A76"/>
    <w:rsid w:val="00FF5713"/>
    <w:rsid w:val="00FF7C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6EE19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A861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A6A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A6AD2"/>
    <w:rPr>
      <w:rFonts w:asciiTheme="majorHAnsi" w:eastAsiaTheme="majorEastAsia" w:hAnsiTheme="majorHAnsi" w:cstheme="majorBidi"/>
      <w:color w:val="2F5496" w:themeColor="accent1" w:themeShade="BF"/>
      <w:sz w:val="26"/>
      <w:szCs w:val="26"/>
    </w:rPr>
  </w:style>
  <w:style w:type="character" w:styleId="Textodelmarcadordeposicin">
    <w:name w:val="Placeholder Text"/>
    <w:basedOn w:val="Fuentedeprrafopredeter"/>
    <w:uiPriority w:val="99"/>
    <w:semiHidden/>
    <w:rsid w:val="008D05BD"/>
    <w:rPr>
      <w:color w:val="808080"/>
    </w:rPr>
  </w:style>
  <w:style w:type="paragraph" w:styleId="NormalWeb">
    <w:name w:val="Normal (Web)"/>
    <w:basedOn w:val="Normal"/>
    <w:uiPriority w:val="99"/>
    <w:unhideWhenUsed/>
    <w:rsid w:val="00EF304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Textonotapie">
    <w:name w:val="footnote text"/>
    <w:basedOn w:val="Normal"/>
    <w:link w:val="TextonotapieCar"/>
    <w:uiPriority w:val="99"/>
    <w:unhideWhenUsed/>
    <w:rsid w:val="00EF304D"/>
    <w:pPr>
      <w:spacing w:after="0" w:line="240" w:lineRule="auto"/>
    </w:pPr>
    <w:rPr>
      <w:sz w:val="20"/>
      <w:szCs w:val="20"/>
    </w:rPr>
  </w:style>
  <w:style w:type="character" w:customStyle="1" w:styleId="TextonotapieCar">
    <w:name w:val="Texto nota pie Car"/>
    <w:basedOn w:val="Fuentedeprrafopredeter"/>
    <w:link w:val="Textonotapie"/>
    <w:uiPriority w:val="99"/>
    <w:rsid w:val="00EF304D"/>
    <w:rPr>
      <w:sz w:val="20"/>
      <w:szCs w:val="20"/>
    </w:rPr>
  </w:style>
  <w:style w:type="character" w:styleId="Refdenotaalpie">
    <w:name w:val="footnote reference"/>
    <w:basedOn w:val="Fuentedeprrafopredeter"/>
    <w:uiPriority w:val="99"/>
    <w:semiHidden/>
    <w:unhideWhenUsed/>
    <w:rsid w:val="00EF304D"/>
    <w:rPr>
      <w:vertAlign w:val="superscript"/>
    </w:rPr>
  </w:style>
  <w:style w:type="paragraph" w:styleId="Encabezado">
    <w:name w:val="header"/>
    <w:basedOn w:val="Normal"/>
    <w:link w:val="EncabezadoCar"/>
    <w:uiPriority w:val="99"/>
    <w:unhideWhenUsed/>
    <w:rsid w:val="003C6B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C6B72"/>
  </w:style>
  <w:style w:type="paragraph" w:styleId="Piedepgina">
    <w:name w:val="footer"/>
    <w:basedOn w:val="Normal"/>
    <w:link w:val="PiedepginaCar"/>
    <w:uiPriority w:val="99"/>
    <w:unhideWhenUsed/>
    <w:rsid w:val="003C6B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C6B72"/>
  </w:style>
  <w:style w:type="paragraph" w:styleId="Prrafodelista">
    <w:name w:val="List Paragraph"/>
    <w:basedOn w:val="Normal"/>
    <w:uiPriority w:val="34"/>
    <w:qFormat/>
    <w:rsid w:val="00CE1F98"/>
    <w:pPr>
      <w:ind w:left="720"/>
      <w:contextualSpacing/>
    </w:pPr>
  </w:style>
  <w:style w:type="character" w:styleId="Referenciasutil">
    <w:name w:val="Subtle Reference"/>
    <w:basedOn w:val="Fuentedeprrafopredeter"/>
    <w:uiPriority w:val="31"/>
    <w:qFormat/>
    <w:rsid w:val="00CE1F98"/>
    <w:rPr>
      <w:smallCaps/>
      <w:color w:val="5A5A5A" w:themeColor="text1" w:themeTint="A5"/>
    </w:rPr>
  </w:style>
  <w:style w:type="table" w:styleId="Tablanormal5">
    <w:name w:val="Plain Table 5"/>
    <w:basedOn w:val="Tablanormal"/>
    <w:uiPriority w:val="45"/>
    <w:rsid w:val="00CE1F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7concolores-nfasis3">
    <w:name w:val="Grid Table 7 Colorful Accent 3"/>
    <w:basedOn w:val="Tablanormal"/>
    <w:uiPriority w:val="52"/>
    <w:rsid w:val="00F366C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customStyle="1" w:styleId="apple-tab-span">
    <w:name w:val="apple-tab-span"/>
    <w:basedOn w:val="Fuentedeprrafopredeter"/>
    <w:rsid w:val="00941CBB"/>
  </w:style>
  <w:style w:type="table" w:styleId="Tablanormal3">
    <w:name w:val="Plain Table 3"/>
    <w:basedOn w:val="Tablanormal"/>
    <w:uiPriority w:val="43"/>
    <w:rsid w:val="0005558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inespaciado">
    <w:name w:val="No Spacing"/>
    <w:uiPriority w:val="1"/>
    <w:qFormat/>
    <w:rsid w:val="00055581"/>
    <w:pPr>
      <w:spacing w:after="0" w:line="240" w:lineRule="auto"/>
    </w:pPr>
  </w:style>
  <w:style w:type="table" w:styleId="Tablaconcuadrcula">
    <w:name w:val="Table Grid"/>
    <w:basedOn w:val="Tablanormal"/>
    <w:uiPriority w:val="39"/>
    <w:rsid w:val="00055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uiPriority w:val="48"/>
    <w:rsid w:val="00EF2A4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Ttulo1Car">
    <w:name w:val="Título 1 Car"/>
    <w:basedOn w:val="Fuentedeprrafopredeter"/>
    <w:link w:val="Ttulo1"/>
    <w:uiPriority w:val="9"/>
    <w:rsid w:val="00A8613E"/>
    <w:rPr>
      <w:rFonts w:asciiTheme="majorHAnsi" w:eastAsiaTheme="majorEastAsia" w:hAnsiTheme="majorHAnsi" w:cstheme="majorBidi"/>
      <w:color w:val="2F5496" w:themeColor="accent1" w:themeShade="BF"/>
      <w:sz w:val="32"/>
      <w:szCs w:val="32"/>
    </w:rPr>
  </w:style>
  <w:style w:type="paragraph" w:styleId="Revisin">
    <w:name w:val="Revision"/>
    <w:hidden/>
    <w:uiPriority w:val="99"/>
    <w:semiHidden/>
    <w:rsid w:val="00ED2D2A"/>
    <w:pPr>
      <w:spacing w:after="0" w:line="240" w:lineRule="auto"/>
    </w:pPr>
  </w:style>
  <w:style w:type="character" w:styleId="Refdecomentario">
    <w:name w:val="annotation reference"/>
    <w:basedOn w:val="Fuentedeprrafopredeter"/>
    <w:uiPriority w:val="99"/>
    <w:semiHidden/>
    <w:unhideWhenUsed/>
    <w:rsid w:val="00ED2D2A"/>
    <w:rPr>
      <w:sz w:val="16"/>
      <w:szCs w:val="16"/>
    </w:rPr>
  </w:style>
  <w:style w:type="paragraph" w:styleId="Textocomentario">
    <w:name w:val="annotation text"/>
    <w:basedOn w:val="Normal"/>
    <w:link w:val="TextocomentarioCar"/>
    <w:uiPriority w:val="99"/>
    <w:unhideWhenUsed/>
    <w:rsid w:val="00ED2D2A"/>
    <w:pPr>
      <w:spacing w:line="240" w:lineRule="auto"/>
    </w:pPr>
    <w:rPr>
      <w:sz w:val="20"/>
      <w:szCs w:val="20"/>
    </w:rPr>
  </w:style>
  <w:style w:type="character" w:customStyle="1" w:styleId="TextocomentarioCar">
    <w:name w:val="Texto comentario Car"/>
    <w:basedOn w:val="Fuentedeprrafopredeter"/>
    <w:link w:val="Textocomentario"/>
    <w:uiPriority w:val="99"/>
    <w:rsid w:val="00ED2D2A"/>
    <w:rPr>
      <w:sz w:val="20"/>
      <w:szCs w:val="20"/>
    </w:rPr>
  </w:style>
  <w:style w:type="paragraph" w:styleId="Asuntodelcomentario">
    <w:name w:val="annotation subject"/>
    <w:basedOn w:val="Textocomentario"/>
    <w:next w:val="Textocomentario"/>
    <w:link w:val="AsuntodelcomentarioCar"/>
    <w:uiPriority w:val="99"/>
    <w:semiHidden/>
    <w:unhideWhenUsed/>
    <w:rsid w:val="00ED2D2A"/>
    <w:rPr>
      <w:b/>
      <w:bCs/>
    </w:rPr>
  </w:style>
  <w:style w:type="character" w:customStyle="1" w:styleId="AsuntodelcomentarioCar">
    <w:name w:val="Asunto del comentario Car"/>
    <w:basedOn w:val="TextocomentarioCar"/>
    <w:link w:val="Asuntodelcomentario"/>
    <w:uiPriority w:val="99"/>
    <w:semiHidden/>
    <w:rsid w:val="00ED2D2A"/>
    <w:rPr>
      <w:b/>
      <w:bCs/>
      <w:sz w:val="20"/>
      <w:szCs w:val="20"/>
    </w:rPr>
  </w:style>
  <w:style w:type="paragraph" w:styleId="Bibliografa">
    <w:name w:val="Bibliography"/>
    <w:basedOn w:val="Normal"/>
    <w:next w:val="Normal"/>
    <w:uiPriority w:val="37"/>
    <w:unhideWhenUsed/>
    <w:rsid w:val="00F07F5E"/>
  </w:style>
  <w:style w:type="character" w:styleId="Hipervnculo">
    <w:name w:val="Hyperlink"/>
    <w:basedOn w:val="Fuentedeprrafopredeter"/>
    <w:uiPriority w:val="99"/>
    <w:unhideWhenUsed/>
    <w:rsid w:val="00342B91"/>
    <w:rPr>
      <w:color w:val="0563C1" w:themeColor="hyperlink"/>
      <w:u w:val="single"/>
    </w:rPr>
  </w:style>
  <w:style w:type="character" w:customStyle="1" w:styleId="Mencinsinresolver1">
    <w:name w:val="Mención sin resolver1"/>
    <w:basedOn w:val="Fuentedeprrafopredeter"/>
    <w:uiPriority w:val="99"/>
    <w:semiHidden/>
    <w:unhideWhenUsed/>
    <w:rsid w:val="00342B91"/>
    <w:rPr>
      <w:color w:val="605E5C"/>
      <w:shd w:val="clear" w:color="auto" w:fill="E1DFDD"/>
    </w:rPr>
  </w:style>
  <w:style w:type="character" w:styleId="Textoennegrita">
    <w:name w:val="Strong"/>
    <w:basedOn w:val="Fuentedeprrafopredeter"/>
    <w:uiPriority w:val="22"/>
    <w:qFormat/>
    <w:rsid w:val="006551A3"/>
    <w:rPr>
      <w:b/>
      <w:bCs/>
    </w:rPr>
  </w:style>
  <w:style w:type="table" w:styleId="Tablanormal1">
    <w:name w:val="Plain Table 1"/>
    <w:basedOn w:val="Tablanormal"/>
    <w:uiPriority w:val="41"/>
    <w:rsid w:val="00C966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deglobo">
    <w:name w:val="Balloon Text"/>
    <w:basedOn w:val="Normal"/>
    <w:link w:val="TextodegloboCar"/>
    <w:uiPriority w:val="99"/>
    <w:semiHidden/>
    <w:unhideWhenUsed/>
    <w:rsid w:val="007E5BE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E5BEB"/>
    <w:rPr>
      <w:rFonts w:ascii="Segoe UI" w:hAnsi="Segoe UI" w:cs="Segoe UI"/>
      <w:sz w:val="18"/>
      <w:szCs w:val="18"/>
    </w:rPr>
  </w:style>
  <w:style w:type="character" w:styleId="Hipervnculovisitado">
    <w:name w:val="FollowedHyperlink"/>
    <w:basedOn w:val="Fuentedeprrafopredeter"/>
    <w:uiPriority w:val="99"/>
    <w:semiHidden/>
    <w:unhideWhenUsed/>
    <w:rsid w:val="00F86C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558">
      <w:bodyDiv w:val="1"/>
      <w:marLeft w:val="0"/>
      <w:marRight w:val="0"/>
      <w:marTop w:val="0"/>
      <w:marBottom w:val="0"/>
      <w:divBdr>
        <w:top w:val="none" w:sz="0" w:space="0" w:color="auto"/>
        <w:left w:val="none" w:sz="0" w:space="0" w:color="auto"/>
        <w:bottom w:val="none" w:sz="0" w:space="0" w:color="auto"/>
        <w:right w:val="none" w:sz="0" w:space="0" w:color="auto"/>
      </w:divBdr>
    </w:div>
    <w:div w:id="1593533">
      <w:bodyDiv w:val="1"/>
      <w:marLeft w:val="0"/>
      <w:marRight w:val="0"/>
      <w:marTop w:val="0"/>
      <w:marBottom w:val="0"/>
      <w:divBdr>
        <w:top w:val="none" w:sz="0" w:space="0" w:color="auto"/>
        <w:left w:val="none" w:sz="0" w:space="0" w:color="auto"/>
        <w:bottom w:val="none" w:sz="0" w:space="0" w:color="auto"/>
        <w:right w:val="none" w:sz="0" w:space="0" w:color="auto"/>
      </w:divBdr>
    </w:div>
    <w:div w:id="1974208">
      <w:bodyDiv w:val="1"/>
      <w:marLeft w:val="0"/>
      <w:marRight w:val="0"/>
      <w:marTop w:val="0"/>
      <w:marBottom w:val="0"/>
      <w:divBdr>
        <w:top w:val="none" w:sz="0" w:space="0" w:color="auto"/>
        <w:left w:val="none" w:sz="0" w:space="0" w:color="auto"/>
        <w:bottom w:val="none" w:sz="0" w:space="0" w:color="auto"/>
        <w:right w:val="none" w:sz="0" w:space="0" w:color="auto"/>
      </w:divBdr>
    </w:div>
    <w:div w:id="4132863">
      <w:bodyDiv w:val="1"/>
      <w:marLeft w:val="0"/>
      <w:marRight w:val="0"/>
      <w:marTop w:val="0"/>
      <w:marBottom w:val="0"/>
      <w:divBdr>
        <w:top w:val="none" w:sz="0" w:space="0" w:color="auto"/>
        <w:left w:val="none" w:sz="0" w:space="0" w:color="auto"/>
        <w:bottom w:val="none" w:sz="0" w:space="0" w:color="auto"/>
        <w:right w:val="none" w:sz="0" w:space="0" w:color="auto"/>
      </w:divBdr>
    </w:div>
    <w:div w:id="4601195">
      <w:bodyDiv w:val="1"/>
      <w:marLeft w:val="0"/>
      <w:marRight w:val="0"/>
      <w:marTop w:val="0"/>
      <w:marBottom w:val="0"/>
      <w:divBdr>
        <w:top w:val="none" w:sz="0" w:space="0" w:color="auto"/>
        <w:left w:val="none" w:sz="0" w:space="0" w:color="auto"/>
        <w:bottom w:val="none" w:sz="0" w:space="0" w:color="auto"/>
        <w:right w:val="none" w:sz="0" w:space="0" w:color="auto"/>
      </w:divBdr>
    </w:div>
    <w:div w:id="9067442">
      <w:bodyDiv w:val="1"/>
      <w:marLeft w:val="0"/>
      <w:marRight w:val="0"/>
      <w:marTop w:val="0"/>
      <w:marBottom w:val="0"/>
      <w:divBdr>
        <w:top w:val="none" w:sz="0" w:space="0" w:color="auto"/>
        <w:left w:val="none" w:sz="0" w:space="0" w:color="auto"/>
        <w:bottom w:val="none" w:sz="0" w:space="0" w:color="auto"/>
        <w:right w:val="none" w:sz="0" w:space="0" w:color="auto"/>
      </w:divBdr>
    </w:div>
    <w:div w:id="12658161">
      <w:bodyDiv w:val="1"/>
      <w:marLeft w:val="0"/>
      <w:marRight w:val="0"/>
      <w:marTop w:val="0"/>
      <w:marBottom w:val="0"/>
      <w:divBdr>
        <w:top w:val="none" w:sz="0" w:space="0" w:color="auto"/>
        <w:left w:val="none" w:sz="0" w:space="0" w:color="auto"/>
        <w:bottom w:val="none" w:sz="0" w:space="0" w:color="auto"/>
        <w:right w:val="none" w:sz="0" w:space="0" w:color="auto"/>
      </w:divBdr>
    </w:div>
    <w:div w:id="15204970">
      <w:bodyDiv w:val="1"/>
      <w:marLeft w:val="0"/>
      <w:marRight w:val="0"/>
      <w:marTop w:val="0"/>
      <w:marBottom w:val="0"/>
      <w:divBdr>
        <w:top w:val="none" w:sz="0" w:space="0" w:color="auto"/>
        <w:left w:val="none" w:sz="0" w:space="0" w:color="auto"/>
        <w:bottom w:val="none" w:sz="0" w:space="0" w:color="auto"/>
        <w:right w:val="none" w:sz="0" w:space="0" w:color="auto"/>
      </w:divBdr>
    </w:div>
    <w:div w:id="15621079">
      <w:bodyDiv w:val="1"/>
      <w:marLeft w:val="0"/>
      <w:marRight w:val="0"/>
      <w:marTop w:val="0"/>
      <w:marBottom w:val="0"/>
      <w:divBdr>
        <w:top w:val="none" w:sz="0" w:space="0" w:color="auto"/>
        <w:left w:val="none" w:sz="0" w:space="0" w:color="auto"/>
        <w:bottom w:val="none" w:sz="0" w:space="0" w:color="auto"/>
        <w:right w:val="none" w:sz="0" w:space="0" w:color="auto"/>
      </w:divBdr>
    </w:div>
    <w:div w:id="15665129">
      <w:bodyDiv w:val="1"/>
      <w:marLeft w:val="0"/>
      <w:marRight w:val="0"/>
      <w:marTop w:val="0"/>
      <w:marBottom w:val="0"/>
      <w:divBdr>
        <w:top w:val="none" w:sz="0" w:space="0" w:color="auto"/>
        <w:left w:val="none" w:sz="0" w:space="0" w:color="auto"/>
        <w:bottom w:val="none" w:sz="0" w:space="0" w:color="auto"/>
        <w:right w:val="none" w:sz="0" w:space="0" w:color="auto"/>
      </w:divBdr>
    </w:div>
    <w:div w:id="15928910">
      <w:bodyDiv w:val="1"/>
      <w:marLeft w:val="0"/>
      <w:marRight w:val="0"/>
      <w:marTop w:val="0"/>
      <w:marBottom w:val="0"/>
      <w:divBdr>
        <w:top w:val="none" w:sz="0" w:space="0" w:color="auto"/>
        <w:left w:val="none" w:sz="0" w:space="0" w:color="auto"/>
        <w:bottom w:val="none" w:sz="0" w:space="0" w:color="auto"/>
        <w:right w:val="none" w:sz="0" w:space="0" w:color="auto"/>
      </w:divBdr>
    </w:div>
    <w:div w:id="18363353">
      <w:bodyDiv w:val="1"/>
      <w:marLeft w:val="0"/>
      <w:marRight w:val="0"/>
      <w:marTop w:val="0"/>
      <w:marBottom w:val="0"/>
      <w:divBdr>
        <w:top w:val="none" w:sz="0" w:space="0" w:color="auto"/>
        <w:left w:val="none" w:sz="0" w:space="0" w:color="auto"/>
        <w:bottom w:val="none" w:sz="0" w:space="0" w:color="auto"/>
        <w:right w:val="none" w:sz="0" w:space="0" w:color="auto"/>
      </w:divBdr>
    </w:div>
    <w:div w:id="19939722">
      <w:bodyDiv w:val="1"/>
      <w:marLeft w:val="0"/>
      <w:marRight w:val="0"/>
      <w:marTop w:val="0"/>
      <w:marBottom w:val="0"/>
      <w:divBdr>
        <w:top w:val="none" w:sz="0" w:space="0" w:color="auto"/>
        <w:left w:val="none" w:sz="0" w:space="0" w:color="auto"/>
        <w:bottom w:val="none" w:sz="0" w:space="0" w:color="auto"/>
        <w:right w:val="none" w:sz="0" w:space="0" w:color="auto"/>
      </w:divBdr>
    </w:div>
    <w:div w:id="21517404">
      <w:bodyDiv w:val="1"/>
      <w:marLeft w:val="0"/>
      <w:marRight w:val="0"/>
      <w:marTop w:val="0"/>
      <w:marBottom w:val="0"/>
      <w:divBdr>
        <w:top w:val="none" w:sz="0" w:space="0" w:color="auto"/>
        <w:left w:val="none" w:sz="0" w:space="0" w:color="auto"/>
        <w:bottom w:val="none" w:sz="0" w:space="0" w:color="auto"/>
        <w:right w:val="none" w:sz="0" w:space="0" w:color="auto"/>
      </w:divBdr>
    </w:div>
    <w:div w:id="24522430">
      <w:bodyDiv w:val="1"/>
      <w:marLeft w:val="0"/>
      <w:marRight w:val="0"/>
      <w:marTop w:val="0"/>
      <w:marBottom w:val="0"/>
      <w:divBdr>
        <w:top w:val="none" w:sz="0" w:space="0" w:color="auto"/>
        <w:left w:val="none" w:sz="0" w:space="0" w:color="auto"/>
        <w:bottom w:val="none" w:sz="0" w:space="0" w:color="auto"/>
        <w:right w:val="none" w:sz="0" w:space="0" w:color="auto"/>
      </w:divBdr>
    </w:div>
    <w:div w:id="26033340">
      <w:bodyDiv w:val="1"/>
      <w:marLeft w:val="0"/>
      <w:marRight w:val="0"/>
      <w:marTop w:val="0"/>
      <w:marBottom w:val="0"/>
      <w:divBdr>
        <w:top w:val="none" w:sz="0" w:space="0" w:color="auto"/>
        <w:left w:val="none" w:sz="0" w:space="0" w:color="auto"/>
        <w:bottom w:val="none" w:sz="0" w:space="0" w:color="auto"/>
        <w:right w:val="none" w:sz="0" w:space="0" w:color="auto"/>
      </w:divBdr>
    </w:div>
    <w:div w:id="31078300">
      <w:bodyDiv w:val="1"/>
      <w:marLeft w:val="0"/>
      <w:marRight w:val="0"/>
      <w:marTop w:val="0"/>
      <w:marBottom w:val="0"/>
      <w:divBdr>
        <w:top w:val="none" w:sz="0" w:space="0" w:color="auto"/>
        <w:left w:val="none" w:sz="0" w:space="0" w:color="auto"/>
        <w:bottom w:val="none" w:sz="0" w:space="0" w:color="auto"/>
        <w:right w:val="none" w:sz="0" w:space="0" w:color="auto"/>
      </w:divBdr>
    </w:div>
    <w:div w:id="31620063">
      <w:bodyDiv w:val="1"/>
      <w:marLeft w:val="0"/>
      <w:marRight w:val="0"/>
      <w:marTop w:val="0"/>
      <w:marBottom w:val="0"/>
      <w:divBdr>
        <w:top w:val="none" w:sz="0" w:space="0" w:color="auto"/>
        <w:left w:val="none" w:sz="0" w:space="0" w:color="auto"/>
        <w:bottom w:val="none" w:sz="0" w:space="0" w:color="auto"/>
        <w:right w:val="none" w:sz="0" w:space="0" w:color="auto"/>
      </w:divBdr>
    </w:div>
    <w:div w:id="32966920">
      <w:bodyDiv w:val="1"/>
      <w:marLeft w:val="0"/>
      <w:marRight w:val="0"/>
      <w:marTop w:val="0"/>
      <w:marBottom w:val="0"/>
      <w:divBdr>
        <w:top w:val="none" w:sz="0" w:space="0" w:color="auto"/>
        <w:left w:val="none" w:sz="0" w:space="0" w:color="auto"/>
        <w:bottom w:val="none" w:sz="0" w:space="0" w:color="auto"/>
        <w:right w:val="none" w:sz="0" w:space="0" w:color="auto"/>
      </w:divBdr>
    </w:div>
    <w:div w:id="34425013">
      <w:bodyDiv w:val="1"/>
      <w:marLeft w:val="0"/>
      <w:marRight w:val="0"/>
      <w:marTop w:val="0"/>
      <w:marBottom w:val="0"/>
      <w:divBdr>
        <w:top w:val="none" w:sz="0" w:space="0" w:color="auto"/>
        <w:left w:val="none" w:sz="0" w:space="0" w:color="auto"/>
        <w:bottom w:val="none" w:sz="0" w:space="0" w:color="auto"/>
        <w:right w:val="none" w:sz="0" w:space="0" w:color="auto"/>
      </w:divBdr>
    </w:div>
    <w:div w:id="35617674">
      <w:bodyDiv w:val="1"/>
      <w:marLeft w:val="0"/>
      <w:marRight w:val="0"/>
      <w:marTop w:val="0"/>
      <w:marBottom w:val="0"/>
      <w:divBdr>
        <w:top w:val="none" w:sz="0" w:space="0" w:color="auto"/>
        <w:left w:val="none" w:sz="0" w:space="0" w:color="auto"/>
        <w:bottom w:val="none" w:sz="0" w:space="0" w:color="auto"/>
        <w:right w:val="none" w:sz="0" w:space="0" w:color="auto"/>
      </w:divBdr>
    </w:div>
    <w:div w:id="35739564">
      <w:bodyDiv w:val="1"/>
      <w:marLeft w:val="0"/>
      <w:marRight w:val="0"/>
      <w:marTop w:val="0"/>
      <w:marBottom w:val="0"/>
      <w:divBdr>
        <w:top w:val="none" w:sz="0" w:space="0" w:color="auto"/>
        <w:left w:val="none" w:sz="0" w:space="0" w:color="auto"/>
        <w:bottom w:val="none" w:sz="0" w:space="0" w:color="auto"/>
        <w:right w:val="none" w:sz="0" w:space="0" w:color="auto"/>
      </w:divBdr>
    </w:div>
    <w:div w:id="37753304">
      <w:bodyDiv w:val="1"/>
      <w:marLeft w:val="0"/>
      <w:marRight w:val="0"/>
      <w:marTop w:val="0"/>
      <w:marBottom w:val="0"/>
      <w:divBdr>
        <w:top w:val="none" w:sz="0" w:space="0" w:color="auto"/>
        <w:left w:val="none" w:sz="0" w:space="0" w:color="auto"/>
        <w:bottom w:val="none" w:sz="0" w:space="0" w:color="auto"/>
        <w:right w:val="none" w:sz="0" w:space="0" w:color="auto"/>
      </w:divBdr>
    </w:div>
    <w:div w:id="37821634">
      <w:bodyDiv w:val="1"/>
      <w:marLeft w:val="0"/>
      <w:marRight w:val="0"/>
      <w:marTop w:val="0"/>
      <w:marBottom w:val="0"/>
      <w:divBdr>
        <w:top w:val="none" w:sz="0" w:space="0" w:color="auto"/>
        <w:left w:val="none" w:sz="0" w:space="0" w:color="auto"/>
        <w:bottom w:val="none" w:sz="0" w:space="0" w:color="auto"/>
        <w:right w:val="none" w:sz="0" w:space="0" w:color="auto"/>
      </w:divBdr>
    </w:div>
    <w:div w:id="39330566">
      <w:bodyDiv w:val="1"/>
      <w:marLeft w:val="0"/>
      <w:marRight w:val="0"/>
      <w:marTop w:val="0"/>
      <w:marBottom w:val="0"/>
      <w:divBdr>
        <w:top w:val="none" w:sz="0" w:space="0" w:color="auto"/>
        <w:left w:val="none" w:sz="0" w:space="0" w:color="auto"/>
        <w:bottom w:val="none" w:sz="0" w:space="0" w:color="auto"/>
        <w:right w:val="none" w:sz="0" w:space="0" w:color="auto"/>
      </w:divBdr>
    </w:div>
    <w:div w:id="39403918">
      <w:bodyDiv w:val="1"/>
      <w:marLeft w:val="0"/>
      <w:marRight w:val="0"/>
      <w:marTop w:val="0"/>
      <w:marBottom w:val="0"/>
      <w:divBdr>
        <w:top w:val="none" w:sz="0" w:space="0" w:color="auto"/>
        <w:left w:val="none" w:sz="0" w:space="0" w:color="auto"/>
        <w:bottom w:val="none" w:sz="0" w:space="0" w:color="auto"/>
        <w:right w:val="none" w:sz="0" w:space="0" w:color="auto"/>
      </w:divBdr>
    </w:div>
    <w:div w:id="39405877">
      <w:bodyDiv w:val="1"/>
      <w:marLeft w:val="0"/>
      <w:marRight w:val="0"/>
      <w:marTop w:val="0"/>
      <w:marBottom w:val="0"/>
      <w:divBdr>
        <w:top w:val="none" w:sz="0" w:space="0" w:color="auto"/>
        <w:left w:val="none" w:sz="0" w:space="0" w:color="auto"/>
        <w:bottom w:val="none" w:sz="0" w:space="0" w:color="auto"/>
        <w:right w:val="none" w:sz="0" w:space="0" w:color="auto"/>
      </w:divBdr>
    </w:div>
    <w:div w:id="40521875">
      <w:bodyDiv w:val="1"/>
      <w:marLeft w:val="0"/>
      <w:marRight w:val="0"/>
      <w:marTop w:val="0"/>
      <w:marBottom w:val="0"/>
      <w:divBdr>
        <w:top w:val="none" w:sz="0" w:space="0" w:color="auto"/>
        <w:left w:val="none" w:sz="0" w:space="0" w:color="auto"/>
        <w:bottom w:val="none" w:sz="0" w:space="0" w:color="auto"/>
        <w:right w:val="none" w:sz="0" w:space="0" w:color="auto"/>
      </w:divBdr>
    </w:div>
    <w:div w:id="41290476">
      <w:bodyDiv w:val="1"/>
      <w:marLeft w:val="0"/>
      <w:marRight w:val="0"/>
      <w:marTop w:val="0"/>
      <w:marBottom w:val="0"/>
      <w:divBdr>
        <w:top w:val="none" w:sz="0" w:space="0" w:color="auto"/>
        <w:left w:val="none" w:sz="0" w:space="0" w:color="auto"/>
        <w:bottom w:val="none" w:sz="0" w:space="0" w:color="auto"/>
        <w:right w:val="none" w:sz="0" w:space="0" w:color="auto"/>
      </w:divBdr>
    </w:div>
    <w:div w:id="41364298">
      <w:bodyDiv w:val="1"/>
      <w:marLeft w:val="0"/>
      <w:marRight w:val="0"/>
      <w:marTop w:val="0"/>
      <w:marBottom w:val="0"/>
      <w:divBdr>
        <w:top w:val="none" w:sz="0" w:space="0" w:color="auto"/>
        <w:left w:val="none" w:sz="0" w:space="0" w:color="auto"/>
        <w:bottom w:val="none" w:sz="0" w:space="0" w:color="auto"/>
        <w:right w:val="none" w:sz="0" w:space="0" w:color="auto"/>
      </w:divBdr>
    </w:div>
    <w:div w:id="44254915">
      <w:bodyDiv w:val="1"/>
      <w:marLeft w:val="0"/>
      <w:marRight w:val="0"/>
      <w:marTop w:val="0"/>
      <w:marBottom w:val="0"/>
      <w:divBdr>
        <w:top w:val="none" w:sz="0" w:space="0" w:color="auto"/>
        <w:left w:val="none" w:sz="0" w:space="0" w:color="auto"/>
        <w:bottom w:val="none" w:sz="0" w:space="0" w:color="auto"/>
        <w:right w:val="none" w:sz="0" w:space="0" w:color="auto"/>
      </w:divBdr>
    </w:div>
    <w:div w:id="44303844">
      <w:bodyDiv w:val="1"/>
      <w:marLeft w:val="0"/>
      <w:marRight w:val="0"/>
      <w:marTop w:val="0"/>
      <w:marBottom w:val="0"/>
      <w:divBdr>
        <w:top w:val="none" w:sz="0" w:space="0" w:color="auto"/>
        <w:left w:val="none" w:sz="0" w:space="0" w:color="auto"/>
        <w:bottom w:val="none" w:sz="0" w:space="0" w:color="auto"/>
        <w:right w:val="none" w:sz="0" w:space="0" w:color="auto"/>
      </w:divBdr>
    </w:div>
    <w:div w:id="48499042">
      <w:bodyDiv w:val="1"/>
      <w:marLeft w:val="0"/>
      <w:marRight w:val="0"/>
      <w:marTop w:val="0"/>
      <w:marBottom w:val="0"/>
      <w:divBdr>
        <w:top w:val="none" w:sz="0" w:space="0" w:color="auto"/>
        <w:left w:val="none" w:sz="0" w:space="0" w:color="auto"/>
        <w:bottom w:val="none" w:sz="0" w:space="0" w:color="auto"/>
        <w:right w:val="none" w:sz="0" w:space="0" w:color="auto"/>
      </w:divBdr>
    </w:div>
    <w:div w:id="49379959">
      <w:bodyDiv w:val="1"/>
      <w:marLeft w:val="0"/>
      <w:marRight w:val="0"/>
      <w:marTop w:val="0"/>
      <w:marBottom w:val="0"/>
      <w:divBdr>
        <w:top w:val="none" w:sz="0" w:space="0" w:color="auto"/>
        <w:left w:val="none" w:sz="0" w:space="0" w:color="auto"/>
        <w:bottom w:val="none" w:sz="0" w:space="0" w:color="auto"/>
        <w:right w:val="none" w:sz="0" w:space="0" w:color="auto"/>
      </w:divBdr>
    </w:div>
    <w:div w:id="50085324">
      <w:bodyDiv w:val="1"/>
      <w:marLeft w:val="0"/>
      <w:marRight w:val="0"/>
      <w:marTop w:val="0"/>
      <w:marBottom w:val="0"/>
      <w:divBdr>
        <w:top w:val="none" w:sz="0" w:space="0" w:color="auto"/>
        <w:left w:val="none" w:sz="0" w:space="0" w:color="auto"/>
        <w:bottom w:val="none" w:sz="0" w:space="0" w:color="auto"/>
        <w:right w:val="none" w:sz="0" w:space="0" w:color="auto"/>
      </w:divBdr>
    </w:div>
    <w:div w:id="52000175">
      <w:bodyDiv w:val="1"/>
      <w:marLeft w:val="0"/>
      <w:marRight w:val="0"/>
      <w:marTop w:val="0"/>
      <w:marBottom w:val="0"/>
      <w:divBdr>
        <w:top w:val="none" w:sz="0" w:space="0" w:color="auto"/>
        <w:left w:val="none" w:sz="0" w:space="0" w:color="auto"/>
        <w:bottom w:val="none" w:sz="0" w:space="0" w:color="auto"/>
        <w:right w:val="none" w:sz="0" w:space="0" w:color="auto"/>
      </w:divBdr>
    </w:div>
    <w:div w:id="52119753">
      <w:bodyDiv w:val="1"/>
      <w:marLeft w:val="0"/>
      <w:marRight w:val="0"/>
      <w:marTop w:val="0"/>
      <w:marBottom w:val="0"/>
      <w:divBdr>
        <w:top w:val="none" w:sz="0" w:space="0" w:color="auto"/>
        <w:left w:val="none" w:sz="0" w:space="0" w:color="auto"/>
        <w:bottom w:val="none" w:sz="0" w:space="0" w:color="auto"/>
        <w:right w:val="none" w:sz="0" w:space="0" w:color="auto"/>
      </w:divBdr>
    </w:div>
    <w:div w:id="55520246">
      <w:bodyDiv w:val="1"/>
      <w:marLeft w:val="0"/>
      <w:marRight w:val="0"/>
      <w:marTop w:val="0"/>
      <w:marBottom w:val="0"/>
      <w:divBdr>
        <w:top w:val="none" w:sz="0" w:space="0" w:color="auto"/>
        <w:left w:val="none" w:sz="0" w:space="0" w:color="auto"/>
        <w:bottom w:val="none" w:sz="0" w:space="0" w:color="auto"/>
        <w:right w:val="none" w:sz="0" w:space="0" w:color="auto"/>
      </w:divBdr>
    </w:div>
    <w:div w:id="59210373">
      <w:bodyDiv w:val="1"/>
      <w:marLeft w:val="0"/>
      <w:marRight w:val="0"/>
      <w:marTop w:val="0"/>
      <w:marBottom w:val="0"/>
      <w:divBdr>
        <w:top w:val="none" w:sz="0" w:space="0" w:color="auto"/>
        <w:left w:val="none" w:sz="0" w:space="0" w:color="auto"/>
        <w:bottom w:val="none" w:sz="0" w:space="0" w:color="auto"/>
        <w:right w:val="none" w:sz="0" w:space="0" w:color="auto"/>
      </w:divBdr>
    </w:div>
    <w:div w:id="61828721">
      <w:bodyDiv w:val="1"/>
      <w:marLeft w:val="0"/>
      <w:marRight w:val="0"/>
      <w:marTop w:val="0"/>
      <w:marBottom w:val="0"/>
      <w:divBdr>
        <w:top w:val="none" w:sz="0" w:space="0" w:color="auto"/>
        <w:left w:val="none" w:sz="0" w:space="0" w:color="auto"/>
        <w:bottom w:val="none" w:sz="0" w:space="0" w:color="auto"/>
        <w:right w:val="none" w:sz="0" w:space="0" w:color="auto"/>
      </w:divBdr>
    </w:div>
    <w:div w:id="62677455">
      <w:bodyDiv w:val="1"/>
      <w:marLeft w:val="0"/>
      <w:marRight w:val="0"/>
      <w:marTop w:val="0"/>
      <w:marBottom w:val="0"/>
      <w:divBdr>
        <w:top w:val="none" w:sz="0" w:space="0" w:color="auto"/>
        <w:left w:val="none" w:sz="0" w:space="0" w:color="auto"/>
        <w:bottom w:val="none" w:sz="0" w:space="0" w:color="auto"/>
        <w:right w:val="none" w:sz="0" w:space="0" w:color="auto"/>
      </w:divBdr>
    </w:div>
    <w:div w:id="63601655">
      <w:bodyDiv w:val="1"/>
      <w:marLeft w:val="0"/>
      <w:marRight w:val="0"/>
      <w:marTop w:val="0"/>
      <w:marBottom w:val="0"/>
      <w:divBdr>
        <w:top w:val="none" w:sz="0" w:space="0" w:color="auto"/>
        <w:left w:val="none" w:sz="0" w:space="0" w:color="auto"/>
        <w:bottom w:val="none" w:sz="0" w:space="0" w:color="auto"/>
        <w:right w:val="none" w:sz="0" w:space="0" w:color="auto"/>
      </w:divBdr>
    </w:div>
    <w:div w:id="67925354">
      <w:bodyDiv w:val="1"/>
      <w:marLeft w:val="0"/>
      <w:marRight w:val="0"/>
      <w:marTop w:val="0"/>
      <w:marBottom w:val="0"/>
      <w:divBdr>
        <w:top w:val="none" w:sz="0" w:space="0" w:color="auto"/>
        <w:left w:val="none" w:sz="0" w:space="0" w:color="auto"/>
        <w:bottom w:val="none" w:sz="0" w:space="0" w:color="auto"/>
        <w:right w:val="none" w:sz="0" w:space="0" w:color="auto"/>
      </w:divBdr>
    </w:div>
    <w:div w:id="68503936">
      <w:bodyDiv w:val="1"/>
      <w:marLeft w:val="0"/>
      <w:marRight w:val="0"/>
      <w:marTop w:val="0"/>
      <w:marBottom w:val="0"/>
      <w:divBdr>
        <w:top w:val="none" w:sz="0" w:space="0" w:color="auto"/>
        <w:left w:val="none" w:sz="0" w:space="0" w:color="auto"/>
        <w:bottom w:val="none" w:sz="0" w:space="0" w:color="auto"/>
        <w:right w:val="none" w:sz="0" w:space="0" w:color="auto"/>
      </w:divBdr>
    </w:div>
    <w:div w:id="69544192">
      <w:bodyDiv w:val="1"/>
      <w:marLeft w:val="0"/>
      <w:marRight w:val="0"/>
      <w:marTop w:val="0"/>
      <w:marBottom w:val="0"/>
      <w:divBdr>
        <w:top w:val="none" w:sz="0" w:space="0" w:color="auto"/>
        <w:left w:val="none" w:sz="0" w:space="0" w:color="auto"/>
        <w:bottom w:val="none" w:sz="0" w:space="0" w:color="auto"/>
        <w:right w:val="none" w:sz="0" w:space="0" w:color="auto"/>
      </w:divBdr>
    </w:div>
    <w:div w:id="71437880">
      <w:bodyDiv w:val="1"/>
      <w:marLeft w:val="0"/>
      <w:marRight w:val="0"/>
      <w:marTop w:val="0"/>
      <w:marBottom w:val="0"/>
      <w:divBdr>
        <w:top w:val="none" w:sz="0" w:space="0" w:color="auto"/>
        <w:left w:val="none" w:sz="0" w:space="0" w:color="auto"/>
        <w:bottom w:val="none" w:sz="0" w:space="0" w:color="auto"/>
        <w:right w:val="none" w:sz="0" w:space="0" w:color="auto"/>
      </w:divBdr>
    </w:div>
    <w:div w:id="72318872">
      <w:bodyDiv w:val="1"/>
      <w:marLeft w:val="0"/>
      <w:marRight w:val="0"/>
      <w:marTop w:val="0"/>
      <w:marBottom w:val="0"/>
      <w:divBdr>
        <w:top w:val="none" w:sz="0" w:space="0" w:color="auto"/>
        <w:left w:val="none" w:sz="0" w:space="0" w:color="auto"/>
        <w:bottom w:val="none" w:sz="0" w:space="0" w:color="auto"/>
        <w:right w:val="none" w:sz="0" w:space="0" w:color="auto"/>
      </w:divBdr>
    </w:div>
    <w:div w:id="73210042">
      <w:bodyDiv w:val="1"/>
      <w:marLeft w:val="0"/>
      <w:marRight w:val="0"/>
      <w:marTop w:val="0"/>
      <w:marBottom w:val="0"/>
      <w:divBdr>
        <w:top w:val="none" w:sz="0" w:space="0" w:color="auto"/>
        <w:left w:val="none" w:sz="0" w:space="0" w:color="auto"/>
        <w:bottom w:val="none" w:sz="0" w:space="0" w:color="auto"/>
        <w:right w:val="none" w:sz="0" w:space="0" w:color="auto"/>
      </w:divBdr>
    </w:div>
    <w:div w:id="79565630">
      <w:bodyDiv w:val="1"/>
      <w:marLeft w:val="0"/>
      <w:marRight w:val="0"/>
      <w:marTop w:val="0"/>
      <w:marBottom w:val="0"/>
      <w:divBdr>
        <w:top w:val="none" w:sz="0" w:space="0" w:color="auto"/>
        <w:left w:val="none" w:sz="0" w:space="0" w:color="auto"/>
        <w:bottom w:val="none" w:sz="0" w:space="0" w:color="auto"/>
        <w:right w:val="none" w:sz="0" w:space="0" w:color="auto"/>
      </w:divBdr>
    </w:div>
    <w:div w:id="83964551">
      <w:bodyDiv w:val="1"/>
      <w:marLeft w:val="0"/>
      <w:marRight w:val="0"/>
      <w:marTop w:val="0"/>
      <w:marBottom w:val="0"/>
      <w:divBdr>
        <w:top w:val="none" w:sz="0" w:space="0" w:color="auto"/>
        <w:left w:val="none" w:sz="0" w:space="0" w:color="auto"/>
        <w:bottom w:val="none" w:sz="0" w:space="0" w:color="auto"/>
        <w:right w:val="none" w:sz="0" w:space="0" w:color="auto"/>
      </w:divBdr>
    </w:div>
    <w:div w:id="86007650">
      <w:bodyDiv w:val="1"/>
      <w:marLeft w:val="0"/>
      <w:marRight w:val="0"/>
      <w:marTop w:val="0"/>
      <w:marBottom w:val="0"/>
      <w:divBdr>
        <w:top w:val="none" w:sz="0" w:space="0" w:color="auto"/>
        <w:left w:val="none" w:sz="0" w:space="0" w:color="auto"/>
        <w:bottom w:val="none" w:sz="0" w:space="0" w:color="auto"/>
        <w:right w:val="none" w:sz="0" w:space="0" w:color="auto"/>
      </w:divBdr>
    </w:div>
    <w:div w:id="86274046">
      <w:bodyDiv w:val="1"/>
      <w:marLeft w:val="0"/>
      <w:marRight w:val="0"/>
      <w:marTop w:val="0"/>
      <w:marBottom w:val="0"/>
      <w:divBdr>
        <w:top w:val="none" w:sz="0" w:space="0" w:color="auto"/>
        <w:left w:val="none" w:sz="0" w:space="0" w:color="auto"/>
        <w:bottom w:val="none" w:sz="0" w:space="0" w:color="auto"/>
        <w:right w:val="none" w:sz="0" w:space="0" w:color="auto"/>
      </w:divBdr>
    </w:div>
    <w:div w:id="87118577">
      <w:bodyDiv w:val="1"/>
      <w:marLeft w:val="0"/>
      <w:marRight w:val="0"/>
      <w:marTop w:val="0"/>
      <w:marBottom w:val="0"/>
      <w:divBdr>
        <w:top w:val="none" w:sz="0" w:space="0" w:color="auto"/>
        <w:left w:val="none" w:sz="0" w:space="0" w:color="auto"/>
        <w:bottom w:val="none" w:sz="0" w:space="0" w:color="auto"/>
        <w:right w:val="none" w:sz="0" w:space="0" w:color="auto"/>
      </w:divBdr>
    </w:div>
    <w:div w:id="88432155">
      <w:bodyDiv w:val="1"/>
      <w:marLeft w:val="0"/>
      <w:marRight w:val="0"/>
      <w:marTop w:val="0"/>
      <w:marBottom w:val="0"/>
      <w:divBdr>
        <w:top w:val="none" w:sz="0" w:space="0" w:color="auto"/>
        <w:left w:val="none" w:sz="0" w:space="0" w:color="auto"/>
        <w:bottom w:val="none" w:sz="0" w:space="0" w:color="auto"/>
        <w:right w:val="none" w:sz="0" w:space="0" w:color="auto"/>
      </w:divBdr>
    </w:div>
    <w:div w:id="88821051">
      <w:bodyDiv w:val="1"/>
      <w:marLeft w:val="0"/>
      <w:marRight w:val="0"/>
      <w:marTop w:val="0"/>
      <w:marBottom w:val="0"/>
      <w:divBdr>
        <w:top w:val="none" w:sz="0" w:space="0" w:color="auto"/>
        <w:left w:val="none" w:sz="0" w:space="0" w:color="auto"/>
        <w:bottom w:val="none" w:sz="0" w:space="0" w:color="auto"/>
        <w:right w:val="none" w:sz="0" w:space="0" w:color="auto"/>
      </w:divBdr>
    </w:div>
    <w:div w:id="95709049">
      <w:bodyDiv w:val="1"/>
      <w:marLeft w:val="0"/>
      <w:marRight w:val="0"/>
      <w:marTop w:val="0"/>
      <w:marBottom w:val="0"/>
      <w:divBdr>
        <w:top w:val="none" w:sz="0" w:space="0" w:color="auto"/>
        <w:left w:val="none" w:sz="0" w:space="0" w:color="auto"/>
        <w:bottom w:val="none" w:sz="0" w:space="0" w:color="auto"/>
        <w:right w:val="none" w:sz="0" w:space="0" w:color="auto"/>
      </w:divBdr>
    </w:div>
    <w:div w:id="95714193">
      <w:bodyDiv w:val="1"/>
      <w:marLeft w:val="0"/>
      <w:marRight w:val="0"/>
      <w:marTop w:val="0"/>
      <w:marBottom w:val="0"/>
      <w:divBdr>
        <w:top w:val="none" w:sz="0" w:space="0" w:color="auto"/>
        <w:left w:val="none" w:sz="0" w:space="0" w:color="auto"/>
        <w:bottom w:val="none" w:sz="0" w:space="0" w:color="auto"/>
        <w:right w:val="none" w:sz="0" w:space="0" w:color="auto"/>
      </w:divBdr>
    </w:div>
    <w:div w:id="95827464">
      <w:bodyDiv w:val="1"/>
      <w:marLeft w:val="0"/>
      <w:marRight w:val="0"/>
      <w:marTop w:val="0"/>
      <w:marBottom w:val="0"/>
      <w:divBdr>
        <w:top w:val="none" w:sz="0" w:space="0" w:color="auto"/>
        <w:left w:val="none" w:sz="0" w:space="0" w:color="auto"/>
        <w:bottom w:val="none" w:sz="0" w:space="0" w:color="auto"/>
        <w:right w:val="none" w:sz="0" w:space="0" w:color="auto"/>
      </w:divBdr>
    </w:div>
    <w:div w:id="98332644">
      <w:bodyDiv w:val="1"/>
      <w:marLeft w:val="0"/>
      <w:marRight w:val="0"/>
      <w:marTop w:val="0"/>
      <w:marBottom w:val="0"/>
      <w:divBdr>
        <w:top w:val="none" w:sz="0" w:space="0" w:color="auto"/>
        <w:left w:val="none" w:sz="0" w:space="0" w:color="auto"/>
        <w:bottom w:val="none" w:sz="0" w:space="0" w:color="auto"/>
        <w:right w:val="none" w:sz="0" w:space="0" w:color="auto"/>
      </w:divBdr>
    </w:div>
    <w:div w:id="99227170">
      <w:bodyDiv w:val="1"/>
      <w:marLeft w:val="0"/>
      <w:marRight w:val="0"/>
      <w:marTop w:val="0"/>
      <w:marBottom w:val="0"/>
      <w:divBdr>
        <w:top w:val="none" w:sz="0" w:space="0" w:color="auto"/>
        <w:left w:val="none" w:sz="0" w:space="0" w:color="auto"/>
        <w:bottom w:val="none" w:sz="0" w:space="0" w:color="auto"/>
        <w:right w:val="none" w:sz="0" w:space="0" w:color="auto"/>
      </w:divBdr>
    </w:div>
    <w:div w:id="101076732">
      <w:bodyDiv w:val="1"/>
      <w:marLeft w:val="0"/>
      <w:marRight w:val="0"/>
      <w:marTop w:val="0"/>
      <w:marBottom w:val="0"/>
      <w:divBdr>
        <w:top w:val="none" w:sz="0" w:space="0" w:color="auto"/>
        <w:left w:val="none" w:sz="0" w:space="0" w:color="auto"/>
        <w:bottom w:val="none" w:sz="0" w:space="0" w:color="auto"/>
        <w:right w:val="none" w:sz="0" w:space="0" w:color="auto"/>
      </w:divBdr>
    </w:div>
    <w:div w:id="104467214">
      <w:bodyDiv w:val="1"/>
      <w:marLeft w:val="0"/>
      <w:marRight w:val="0"/>
      <w:marTop w:val="0"/>
      <w:marBottom w:val="0"/>
      <w:divBdr>
        <w:top w:val="none" w:sz="0" w:space="0" w:color="auto"/>
        <w:left w:val="none" w:sz="0" w:space="0" w:color="auto"/>
        <w:bottom w:val="none" w:sz="0" w:space="0" w:color="auto"/>
        <w:right w:val="none" w:sz="0" w:space="0" w:color="auto"/>
      </w:divBdr>
    </w:div>
    <w:div w:id="106850234">
      <w:bodyDiv w:val="1"/>
      <w:marLeft w:val="0"/>
      <w:marRight w:val="0"/>
      <w:marTop w:val="0"/>
      <w:marBottom w:val="0"/>
      <w:divBdr>
        <w:top w:val="none" w:sz="0" w:space="0" w:color="auto"/>
        <w:left w:val="none" w:sz="0" w:space="0" w:color="auto"/>
        <w:bottom w:val="none" w:sz="0" w:space="0" w:color="auto"/>
        <w:right w:val="none" w:sz="0" w:space="0" w:color="auto"/>
      </w:divBdr>
    </w:div>
    <w:div w:id="108625351">
      <w:bodyDiv w:val="1"/>
      <w:marLeft w:val="0"/>
      <w:marRight w:val="0"/>
      <w:marTop w:val="0"/>
      <w:marBottom w:val="0"/>
      <w:divBdr>
        <w:top w:val="none" w:sz="0" w:space="0" w:color="auto"/>
        <w:left w:val="none" w:sz="0" w:space="0" w:color="auto"/>
        <w:bottom w:val="none" w:sz="0" w:space="0" w:color="auto"/>
        <w:right w:val="none" w:sz="0" w:space="0" w:color="auto"/>
      </w:divBdr>
    </w:div>
    <w:div w:id="112528681">
      <w:bodyDiv w:val="1"/>
      <w:marLeft w:val="0"/>
      <w:marRight w:val="0"/>
      <w:marTop w:val="0"/>
      <w:marBottom w:val="0"/>
      <w:divBdr>
        <w:top w:val="none" w:sz="0" w:space="0" w:color="auto"/>
        <w:left w:val="none" w:sz="0" w:space="0" w:color="auto"/>
        <w:bottom w:val="none" w:sz="0" w:space="0" w:color="auto"/>
        <w:right w:val="none" w:sz="0" w:space="0" w:color="auto"/>
      </w:divBdr>
    </w:div>
    <w:div w:id="115298614">
      <w:bodyDiv w:val="1"/>
      <w:marLeft w:val="0"/>
      <w:marRight w:val="0"/>
      <w:marTop w:val="0"/>
      <w:marBottom w:val="0"/>
      <w:divBdr>
        <w:top w:val="none" w:sz="0" w:space="0" w:color="auto"/>
        <w:left w:val="none" w:sz="0" w:space="0" w:color="auto"/>
        <w:bottom w:val="none" w:sz="0" w:space="0" w:color="auto"/>
        <w:right w:val="none" w:sz="0" w:space="0" w:color="auto"/>
      </w:divBdr>
    </w:div>
    <w:div w:id="115607002">
      <w:bodyDiv w:val="1"/>
      <w:marLeft w:val="0"/>
      <w:marRight w:val="0"/>
      <w:marTop w:val="0"/>
      <w:marBottom w:val="0"/>
      <w:divBdr>
        <w:top w:val="none" w:sz="0" w:space="0" w:color="auto"/>
        <w:left w:val="none" w:sz="0" w:space="0" w:color="auto"/>
        <w:bottom w:val="none" w:sz="0" w:space="0" w:color="auto"/>
        <w:right w:val="none" w:sz="0" w:space="0" w:color="auto"/>
      </w:divBdr>
    </w:div>
    <w:div w:id="116920045">
      <w:bodyDiv w:val="1"/>
      <w:marLeft w:val="0"/>
      <w:marRight w:val="0"/>
      <w:marTop w:val="0"/>
      <w:marBottom w:val="0"/>
      <w:divBdr>
        <w:top w:val="none" w:sz="0" w:space="0" w:color="auto"/>
        <w:left w:val="none" w:sz="0" w:space="0" w:color="auto"/>
        <w:bottom w:val="none" w:sz="0" w:space="0" w:color="auto"/>
        <w:right w:val="none" w:sz="0" w:space="0" w:color="auto"/>
      </w:divBdr>
    </w:div>
    <w:div w:id="117182204">
      <w:bodyDiv w:val="1"/>
      <w:marLeft w:val="0"/>
      <w:marRight w:val="0"/>
      <w:marTop w:val="0"/>
      <w:marBottom w:val="0"/>
      <w:divBdr>
        <w:top w:val="none" w:sz="0" w:space="0" w:color="auto"/>
        <w:left w:val="none" w:sz="0" w:space="0" w:color="auto"/>
        <w:bottom w:val="none" w:sz="0" w:space="0" w:color="auto"/>
        <w:right w:val="none" w:sz="0" w:space="0" w:color="auto"/>
      </w:divBdr>
    </w:div>
    <w:div w:id="119955618">
      <w:bodyDiv w:val="1"/>
      <w:marLeft w:val="0"/>
      <w:marRight w:val="0"/>
      <w:marTop w:val="0"/>
      <w:marBottom w:val="0"/>
      <w:divBdr>
        <w:top w:val="none" w:sz="0" w:space="0" w:color="auto"/>
        <w:left w:val="none" w:sz="0" w:space="0" w:color="auto"/>
        <w:bottom w:val="none" w:sz="0" w:space="0" w:color="auto"/>
        <w:right w:val="none" w:sz="0" w:space="0" w:color="auto"/>
      </w:divBdr>
    </w:div>
    <w:div w:id="121702982">
      <w:bodyDiv w:val="1"/>
      <w:marLeft w:val="0"/>
      <w:marRight w:val="0"/>
      <w:marTop w:val="0"/>
      <w:marBottom w:val="0"/>
      <w:divBdr>
        <w:top w:val="none" w:sz="0" w:space="0" w:color="auto"/>
        <w:left w:val="none" w:sz="0" w:space="0" w:color="auto"/>
        <w:bottom w:val="none" w:sz="0" w:space="0" w:color="auto"/>
        <w:right w:val="none" w:sz="0" w:space="0" w:color="auto"/>
      </w:divBdr>
    </w:div>
    <w:div w:id="121852144">
      <w:bodyDiv w:val="1"/>
      <w:marLeft w:val="0"/>
      <w:marRight w:val="0"/>
      <w:marTop w:val="0"/>
      <w:marBottom w:val="0"/>
      <w:divBdr>
        <w:top w:val="none" w:sz="0" w:space="0" w:color="auto"/>
        <w:left w:val="none" w:sz="0" w:space="0" w:color="auto"/>
        <w:bottom w:val="none" w:sz="0" w:space="0" w:color="auto"/>
        <w:right w:val="none" w:sz="0" w:space="0" w:color="auto"/>
      </w:divBdr>
    </w:div>
    <w:div w:id="122382388">
      <w:bodyDiv w:val="1"/>
      <w:marLeft w:val="0"/>
      <w:marRight w:val="0"/>
      <w:marTop w:val="0"/>
      <w:marBottom w:val="0"/>
      <w:divBdr>
        <w:top w:val="none" w:sz="0" w:space="0" w:color="auto"/>
        <w:left w:val="none" w:sz="0" w:space="0" w:color="auto"/>
        <w:bottom w:val="none" w:sz="0" w:space="0" w:color="auto"/>
        <w:right w:val="none" w:sz="0" w:space="0" w:color="auto"/>
      </w:divBdr>
    </w:div>
    <w:div w:id="122891339">
      <w:bodyDiv w:val="1"/>
      <w:marLeft w:val="0"/>
      <w:marRight w:val="0"/>
      <w:marTop w:val="0"/>
      <w:marBottom w:val="0"/>
      <w:divBdr>
        <w:top w:val="none" w:sz="0" w:space="0" w:color="auto"/>
        <w:left w:val="none" w:sz="0" w:space="0" w:color="auto"/>
        <w:bottom w:val="none" w:sz="0" w:space="0" w:color="auto"/>
        <w:right w:val="none" w:sz="0" w:space="0" w:color="auto"/>
      </w:divBdr>
    </w:div>
    <w:div w:id="125900614">
      <w:bodyDiv w:val="1"/>
      <w:marLeft w:val="0"/>
      <w:marRight w:val="0"/>
      <w:marTop w:val="0"/>
      <w:marBottom w:val="0"/>
      <w:divBdr>
        <w:top w:val="none" w:sz="0" w:space="0" w:color="auto"/>
        <w:left w:val="none" w:sz="0" w:space="0" w:color="auto"/>
        <w:bottom w:val="none" w:sz="0" w:space="0" w:color="auto"/>
        <w:right w:val="none" w:sz="0" w:space="0" w:color="auto"/>
      </w:divBdr>
    </w:div>
    <w:div w:id="126166078">
      <w:bodyDiv w:val="1"/>
      <w:marLeft w:val="0"/>
      <w:marRight w:val="0"/>
      <w:marTop w:val="0"/>
      <w:marBottom w:val="0"/>
      <w:divBdr>
        <w:top w:val="none" w:sz="0" w:space="0" w:color="auto"/>
        <w:left w:val="none" w:sz="0" w:space="0" w:color="auto"/>
        <w:bottom w:val="none" w:sz="0" w:space="0" w:color="auto"/>
        <w:right w:val="none" w:sz="0" w:space="0" w:color="auto"/>
      </w:divBdr>
    </w:div>
    <w:div w:id="127090676">
      <w:bodyDiv w:val="1"/>
      <w:marLeft w:val="0"/>
      <w:marRight w:val="0"/>
      <w:marTop w:val="0"/>
      <w:marBottom w:val="0"/>
      <w:divBdr>
        <w:top w:val="none" w:sz="0" w:space="0" w:color="auto"/>
        <w:left w:val="none" w:sz="0" w:space="0" w:color="auto"/>
        <w:bottom w:val="none" w:sz="0" w:space="0" w:color="auto"/>
        <w:right w:val="none" w:sz="0" w:space="0" w:color="auto"/>
      </w:divBdr>
    </w:div>
    <w:div w:id="127355597">
      <w:bodyDiv w:val="1"/>
      <w:marLeft w:val="0"/>
      <w:marRight w:val="0"/>
      <w:marTop w:val="0"/>
      <w:marBottom w:val="0"/>
      <w:divBdr>
        <w:top w:val="none" w:sz="0" w:space="0" w:color="auto"/>
        <w:left w:val="none" w:sz="0" w:space="0" w:color="auto"/>
        <w:bottom w:val="none" w:sz="0" w:space="0" w:color="auto"/>
        <w:right w:val="none" w:sz="0" w:space="0" w:color="auto"/>
      </w:divBdr>
    </w:div>
    <w:div w:id="132530188">
      <w:bodyDiv w:val="1"/>
      <w:marLeft w:val="0"/>
      <w:marRight w:val="0"/>
      <w:marTop w:val="0"/>
      <w:marBottom w:val="0"/>
      <w:divBdr>
        <w:top w:val="none" w:sz="0" w:space="0" w:color="auto"/>
        <w:left w:val="none" w:sz="0" w:space="0" w:color="auto"/>
        <w:bottom w:val="none" w:sz="0" w:space="0" w:color="auto"/>
        <w:right w:val="none" w:sz="0" w:space="0" w:color="auto"/>
      </w:divBdr>
    </w:div>
    <w:div w:id="132869284">
      <w:bodyDiv w:val="1"/>
      <w:marLeft w:val="0"/>
      <w:marRight w:val="0"/>
      <w:marTop w:val="0"/>
      <w:marBottom w:val="0"/>
      <w:divBdr>
        <w:top w:val="none" w:sz="0" w:space="0" w:color="auto"/>
        <w:left w:val="none" w:sz="0" w:space="0" w:color="auto"/>
        <w:bottom w:val="none" w:sz="0" w:space="0" w:color="auto"/>
        <w:right w:val="none" w:sz="0" w:space="0" w:color="auto"/>
      </w:divBdr>
    </w:div>
    <w:div w:id="134227525">
      <w:bodyDiv w:val="1"/>
      <w:marLeft w:val="0"/>
      <w:marRight w:val="0"/>
      <w:marTop w:val="0"/>
      <w:marBottom w:val="0"/>
      <w:divBdr>
        <w:top w:val="none" w:sz="0" w:space="0" w:color="auto"/>
        <w:left w:val="none" w:sz="0" w:space="0" w:color="auto"/>
        <w:bottom w:val="none" w:sz="0" w:space="0" w:color="auto"/>
        <w:right w:val="none" w:sz="0" w:space="0" w:color="auto"/>
      </w:divBdr>
    </w:div>
    <w:div w:id="134487913">
      <w:bodyDiv w:val="1"/>
      <w:marLeft w:val="0"/>
      <w:marRight w:val="0"/>
      <w:marTop w:val="0"/>
      <w:marBottom w:val="0"/>
      <w:divBdr>
        <w:top w:val="none" w:sz="0" w:space="0" w:color="auto"/>
        <w:left w:val="none" w:sz="0" w:space="0" w:color="auto"/>
        <w:bottom w:val="none" w:sz="0" w:space="0" w:color="auto"/>
        <w:right w:val="none" w:sz="0" w:space="0" w:color="auto"/>
      </w:divBdr>
    </w:div>
    <w:div w:id="137500412">
      <w:bodyDiv w:val="1"/>
      <w:marLeft w:val="0"/>
      <w:marRight w:val="0"/>
      <w:marTop w:val="0"/>
      <w:marBottom w:val="0"/>
      <w:divBdr>
        <w:top w:val="none" w:sz="0" w:space="0" w:color="auto"/>
        <w:left w:val="none" w:sz="0" w:space="0" w:color="auto"/>
        <w:bottom w:val="none" w:sz="0" w:space="0" w:color="auto"/>
        <w:right w:val="none" w:sz="0" w:space="0" w:color="auto"/>
      </w:divBdr>
    </w:div>
    <w:div w:id="143351838">
      <w:bodyDiv w:val="1"/>
      <w:marLeft w:val="0"/>
      <w:marRight w:val="0"/>
      <w:marTop w:val="0"/>
      <w:marBottom w:val="0"/>
      <w:divBdr>
        <w:top w:val="none" w:sz="0" w:space="0" w:color="auto"/>
        <w:left w:val="none" w:sz="0" w:space="0" w:color="auto"/>
        <w:bottom w:val="none" w:sz="0" w:space="0" w:color="auto"/>
        <w:right w:val="none" w:sz="0" w:space="0" w:color="auto"/>
      </w:divBdr>
    </w:div>
    <w:div w:id="143550210">
      <w:bodyDiv w:val="1"/>
      <w:marLeft w:val="0"/>
      <w:marRight w:val="0"/>
      <w:marTop w:val="0"/>
      <w:marBottom w:val="0"/>
      <w:divBdr>
        <w:top w:val="none" w:sz="0" w:space="0" w:color="auto"/>
        <w:left w:val="none" w:sz="0" w:space="0" w:color="auto"/>
        <w:bottom w:val="none" w:sz="0" w:space="0" w:color="auto"/>
        <w:right w:val="none" w:sz="0" w:space="0" w:color="auto"/>
      </w:divBdr>
    </w:div>
    <w:div w:id="143594706">
      <w:bodyDiv w:val="1"/>
      <w:marLeft w:val="0"/>
      <w:marRight w:val="0"/>
      <w:marTop w:val="0"/>
      <w:marBottom w:val="0"/>
      <w:divBdr>
        <w:top w:val="none" w:sz="0" w:space="0" w:color="auto"/>
        <w:left w:val="none" w:sz="0" w:space="0" w:color="auto"/>
        <w:bottom w:val="none" w:sz="0" w:space="0" w:color="auto"/>
        <w:right w:val="none" w:sz="0" w:space="0" w:color="auto"/>
      </w:divBdr>
    </w:div>
    <w:div w:id="144397056">
      <w:bodyDiv w:val="1"/>
      <w:marLeft w:val="0"/>
      <w:marRight w:val="0"/>
      <w:marTop w:val="0"/>
      <w:marBottom w:val="0"/>
      <w:divBdr>
        <w:top w:val="none" w:sz="0" w:space="0" w:color="auto"/>
        <w:left w:val="none" w:sz="0" w:space="0" w:color="auto"/>
        <w:bottom w:val="none" w:sz="0" w:space="0" w:color="auto"/>
        <w:right w:val="none" w:sz="0" w:space="0" w:color="auto"/>
      </w:divBdr>
    </w:div>
    <w:div w:id="147522685">
      <w:bodyDiv w:val="1"/>
      <w:marLeft w:val="0"/>
      <w:marRight w:val="0"/>
      <w:marTop w:val="0"/>
      <w:marBottom w:val="0"/>
      <w:divBdr>
        <w:top w:val="none" w:sz="0" w:space="0" w:color="auto"/>
        <w:left w:val="none" w:sz="0" w:space="0" w:color="auto"/>
        <w:bottom w:val="none" w:sz="0" w:space="0" w:color="auto"/>
        <w:right w:val="none" w:sz="0" w:space="0" w:color="auto"/>
      </w:divBdr>
    </w:div>
    <w:div w:id="148252485">
      <w:bodyDiv w:val="1"/>
      <w:marLeft w:val="0"/>
      <w:marRight w:val="0"/>
      <w:marTop w:val="0"/>
      <w:marBottom w:val="0"/>
      <w:divBdr>
        <w:top w:val="none" w:sz="0" w:space="0" w:color="auto"/>
        <w:left w:val="none" w:sz="0" w:space="0" w:color="auto"/>
        <w:bottom w:val="none" w:sz="0" w:space="0" w:color="auto"/>
        <w:right w:val="none" w:sz="0" w:space="0" w:color="auto"/>
      </w:divBdr>
    </w:div>
    <w:div w:id="149641710">
      <w:bodyDiv w:val="1"/>
      <w:marLeft w:val="0"/>
      <w:marRight w:val="0"/>
      <w:marTop w:val="0"/>
      <w:marBottom w:val="0"/>
      <w:divBdr>
        <w:top w:val="none" w:sz="0" w:space="0" w:color="auto"/>
        <w:left w:val="none" w:sz="0" w:space="0" w:color="auto"/>
        <w:bottom w:val="none" w:sz="0" w:space="0" w:color="auto"/>
        <w:right w:val="none" w:sz="0" w:space="0" w:color="auto"/>
      </w:divBdr>
    </w:div>
    <w:div w:id="153375433">
      <w:bodyDiv w:val="1"/>
      <w:marLeft w:val="0"/>
      <w:marRight w:val="0"/>
      <w:marTop w:val="0"/>
      <w:marBottom w:val="0"/>
      <w:divBdr>
        <w:top w:val="none" w:sz="0" w:space="0" w:color="auto"/>
        <w:left w:val="none" w:sz="0" w:space="0" w:color="auto"/>
        <w:bottom w:val="none" w:sz="0" w:space="0" w:color="auto"/>
        <w:right w:val="none" w:sz="0" w:space="0" w:color="auto"/>
      </w:divBdr>
    </w:div>
    <w:div w:id="157425576">
      <w:bodyDiv w:val="1"/>
      <w:marLeft w:val="0"/>
      <w:marRight w:val="0"/>
      <w:marTop w:val="0"/>
      <w:marBottom w:val="0"/>
      <w:divBdr>
        <w:top w:val="none" w:sz="0" w:space="0" w:color="auto"/>
        <w:left w:val="none" w:sz="0" w:space="0" w:color="auto"/>
        <w:bottom w:val="none" w:sz="0" w:space="0" w:color="auto"/>
        <w:right w:val="none" w:sz="0" w:space="0" w:color="auto"/>
      </w:divBdr>
    </w:div>
    <w:div w:id="157426321">
      <w:bodyDiv w:val="1"/>
      <w:marLeft w:val="0"/>
      <w:marRight w:val="0"/>
      <w:marTop w:val="0"/>
      <w:marBottom w:val="0"/>
      <w:divBdr>
        <w:top w:val="none" w:sz="0" w:space="0" w:color="auto"/>
        <w:left w:val="none" w:sz="0" w:space="0" w:color="auto"/>
        <w:bottom w:val="none" w:sz="0" w:space="0" w:color="auto"/>
        <w:right w:val="none" w:sz="0" w:space="0" w:color="auto"/>
      </w:divBdr>
    </w:div>
    <w:div w:id="157891005">
      <w:bodyDiv w:val="1"/>
      <w:marLeft w:val="0"/>
      <w:marRight w:val="0"/>
      <w:marTop w:val="0"/>
      <w:marBottom w:val="0"/>
      <w:divBdr>
        <w:top w:val="none" w:sz="0" w:space="0" w:color="auto"/>
        <w:left w:val="none" w:sz="0" w:space="0" w:color="auto"/>
        <w:bottom w:val="none" w:sz="0" w:space="0" w:color="auto"/>
        <w:right w:val="none" w:sz="0" w:space="0" w:color="auto"/>
      </w:divBdr>
    </w:div>
    <w:div w:id="158009360">
      <w:bodyDiv w:val="1"/>
      <w:marLeft w:val="0"/>
      <w:marRight w:val="0"/>
      <w:marTop w:val="0"/>
      <w:marBottom w:val="0"/>
      <w:divBdr>
        <w:top w:val="none" w:sz="0" w:space="0" w:color="auto"/>
        <w:left w:val="none" w:sz="0" w:space="0" w:color="auto"/>
        <w:bottom w:val="none" w:sz="0" w:space="0" w:color="auto"/>
        <w:right w:val="none" w:sz="0" w:space="0" w:color="auto"/>
      </w:divBdr>
    </w:div>
    <w:div w:id="159468787">
      <w:bodyDiv w:val="1"/>
      <w:marLeft w:val="0"/>
      <w:marRight w:val="0"/>
      <w:marTop w:val="0"/>
      <w:marBottom w:val="0"/>
      <w:divBdr>
        <w:top w:val="none" w:sz="0" w:space="0" w:color="auto"/>
        <w:left w:val="none" w:sz="0" w:space="0" w:color="auto"/>
        <w:bottom w:val="none" w:sz="0" w:space="0" w:color="auto"/>
        <w:right w:val="none" w:sz="0" w:space="0" w:color="auto"/>
      </w:divBdr>
    </w:div>
    <w:div w:id="161165827">
      <w:bodyDiv w:val="1"/>
      <w:marLeft w:val="0"/>
      <w:marRight w:val="0"/>
      <w:marTop w:val="0"/>
      <w:marBottom w:val="0"/>
      <w:divBdr>
        <w:top w:val="none" w:sz="0" w:space="0" w:color="auto"/>
        <w:left w:val="none" w:sz="0" w:space="0" w:color="auto"/>
        <w:bottom w:val="none" w:sz="0" w:space="0" w:color="auto"/>
        <w:right w:val="none" w:sz="0" w:space="0" w:color="auto"/>
      </w:divBdr>
    </w:div>
    <w:div w:id="162167719">
      <w:bodyDiv w:val="1"/>
      <w:marLeft w:val="0"/>
      <w:marRight w:val="0"/>
      <w:marTop w:val="0"/>
      <w:marBottom w:val="0"/>
      <w:divBdr>
        <w:top w:val="none" w:sz="0" w:space="0" w:color="auto"/>
        <w:left w:val="none" w:sz="0" w:space="0" w:color="auto"/>
        <w:bottom w:val="none" w:sz="0" w:space="0" w:color="auto"/>
        <w:right w:val="none" w:sz="0" w:space="0" w:color="auto"/>
      </w:divBdr>
    </w:div>
    <w:div w:id="163012527">
      <w:bodyDiv w:val="1"/>
      <w:marLeft w:val="0"/>
      <w:marRight w:val="0"/>
      <w:marTop w:val="0"/>
      <w:marBottom w:val="0"/>
      <w:divBdr>
        <w:top w:val="none" w:sz="0" w:space="0" w:color="auto"/>
        <w:left w:val="none" w:sz="0" w:space="0" w:color="auto"/>
        <w:bottom w:val="none" w:sz="0" w:space="0" w:color="auto"/>
        <w:right w:val="none" w:sz="0" w:space="0" w:color="auto"/>
      </w:divBdr>
    </w:div>
    <w:div w:id="163322490">
      <w:bodyDiv w:val="1"/>
      <w:marLeft w:val="0"/>
      <w:marRight w:val="0"/>
      <w:marTop w:val="0"/>
      <w:marBottom w:val="0"/>
      <w:divBdr>
        <w:top w:val="none" w:sz="0" w:space="0" w:color="auto"/>
        <w:left w:val="none" w:sz="0" w:space="0" w:color="auto"/>
        <w:bottom w:val="none" w:sz="0" w:space="0" w:color="auto"/>
        <w:right w:val="none" w:sz="0" w:space="0" w:color="auto"/>
      </w:divBdr>
    </w:div>
    <w:div w:id="169878154">
      <w:bodyDiv w:val="1"/>
      <w:marLeft w:val="0"/>
      <w:marRight w:val="0"/>
      <w:marTop w:val="0"/>
      <w:marBottom w:val="0"/>
      <w:divBdr>
        <w:top w:val="none" w:sz="0" w:space="0" w:color="auto"/>
        <w:left w:val="none" w:sz="0" w:space="0" w:color="auto"/>
        <w:bottom w:val="none" w:sz="0" w:space="0" w:color="auto"/>
        <w:right w:val="none" w:sz="0" w:space="0" w:color="auto"/>
      </w:divBdr>
    </w:div>
    <w:div w:id="176038935">
      <w:bodyDiv w:val="1"/>
      <w:marLeft w:val="0"/>
      <w:marRight w:val="0"/>
      <w:marTop w:val="0"/>
      <w:marBottom w:val="0"/>
      <w:divBdr>
        <w:top w:val="none" w:sz="0" w:space="0" w:color="auto"/>
        <w:left w:val="none" w:sz="0" w:space="0" w:color="auto"/>
        <w:bottom w:val="none" w:sz="0" w:space="0" w:color="auto"/>
        <w:right w:val="none" w:sz="0" w:space="0" w:color="auto"/>
      </w:divBdr>
    </w:div>
    <w:div w:id="176577331">
      <w:bodyDiv w:val="1"/>
      <w:marLeft w:val="0"/>
      <w:marRight w:val="0"/>
      <w:marTop w:val="0"/>
      <w:marBottom w:val="0"/>
      <w:divBdr>
        <w:top w:val="none" w:sz="0" w:space="0" w:color="auto"/>
        <w:left w:val="none" w:sz="0" w:space="0" w:color="auto"/>
        <w:bottom w:val="none" w:sz="0" w:space="0" w:color="auto"/>
        <w:right w:val="none" w:sz="0" w:space="0" w:color="auto"/>
      </w:divBdr>
    </w:div>
    <w:div w:id="176847522">
      <w:bodyDiv w:val="1"/>
      <w:marLeft w:val="0"/>
      <w:marRight w:val="0"/>
      <w:marTop w:val="0"/>
      <w:marBottom w:val="0"/>
      <w:divBdr>
        <w:top w:val="none" w:sz="0" w:space="0" w:color="auto"/>
        <w:left w:val="none" w:sz="0" w:space="0" w:color="auto"/>
        <w:bottom w:val="none" w:sz="0" w:space="0" w:color="auto"/>
        <w:right w:val="none" w:sz="0" w:space="0" w:color="auto"/>
      </w:divBdr>
    </w:div>
    <w:div w:id="177238783">
      <w:bodyDiv w:val="1"/>
      <w:marLeft w:val="0"/>
      <w:marRight w:val="0"/>
      <w:marTop w:val="0"/>
      <w:marBottom w:val="0"/>
      <w:divBdr>
        <w:top w:val="none" w:sz="0" w:space="0" w:color="auto"/>
        <w:left w:val="none" w:sz="0" w:space="0" w:color="auto"/>
        <w:bottom w:val="none" w:sz="0" w:space="0" w:color="auto"/>
        <w:right w:val="none" w:sz="0" w:space="0" w:color="auto"/>
      </w:divBdr>
    </w:div>
    <w:div w:id="177353309">
      <w:bodyDiv w:val="1"/>
      <w:marLeft w:val="0"/>
      <w:marRight w:val="0"/>
      <w:marTop w:val="0"/>
      <w:marBottom w:val="0"/>
      <w:divBdr>
        <w:top w:val="none" w:sz="0" w:space="0" w:color="auto"/>
        <w:left w:val="none" w:sz="0" w:space="0" w:color="auto"/>
        <w:bottom w:val="none" w:sz="0" w:space="0" w:color="auto"/>
        <w:right w:val="none" w:sz="0" w:space="0" w:color="auto"/>
      </w:divBdr>
    </w:div>
    <w:div w:id="179708839">
      <w:bodyDiv w:val="1"/>
      <w:marLeft w:val="0"/>
      <w:marRight w:val="0"/>
      <w:marTop w:val="0"/>
      <w:marBottom w:val="0"/>
      <w:divBdr>
        <w:top w:val="none" w:sz="0" w:space="0" w:color="auto"/>
        <w:left w:val="none" w:sz="0" w:space="0" w:color="auto"/>
        <w:bottom w:val="none" w:sz="0" w:space="0" w:color="auto"/>
        <w:right w:val="none" w:sz="0" w:space="0" w:color="auto"/>
      </w:divBdr>
    </w:div>
    <w:div w:id="181550414">
      <w:bodyDiv w:val="1"/>
      <w:marLeft w:val="0"/>
      <w:marRight w:val="0"/>
      <w:marTop w:val="0"/>
      <w:marBottom w:val="0"/>
      <w:divBdr>
        <w:top w:val="none" w:sz="0" w:space="0" w:color="auto"/>
        <w:left w:val="none" w:sz="0" w:space="0" w:color="auto"/>
        <w:bottom w:val="none" w:sz="0" w:space="0" w:color="auto"/>
        <w:right w:val="none" w:sz="0" w:space="0" w:color="auto"/>
      </w:divBdr>
    </w:div>
    <w:div w:id="182210453">
      <w:bodyDiv w:val="1"/>
      <w:marLeft w:val="0"/>
      <w:marRight w:val="0"/>
      <w:marTop w:val="0"/>
      <w:marBottom w:val="0"/>
      <w:divBdr>
        <w:top w:val="none" w:sz="0" w:space="0" w:color="auto"/>
        <w:left w:val="none" w:sz="0" w:space="0" w:color="auto"/>
        <w:bottom w:val="none" w:sz="0" w:space="0" w:color="auto"/>
        <w:right w:val="none" w:sz="0" w:space="0" w:color="auto"/>
      </w:divBdr>
    </w:div>
    <w:div w:id="184176130">
      <w:bodyDiv w:val="1"/>
      <w:marLeft w:val="0"/>
      <w:marRight w:val="0"/>
      <w:marTop w:val="0"/>
      <w:marBottom w:val="0"/>
      <w:divBdr>
        <w:top w:val="none" w:sz="0" w:space="0" w:color="auto"/>
        <w:left w:val="none" w:sz="0" w:space="0" w:color="auto"/>
        <w:bottom w:val="none" w:sz="0" w:space="0" w:color="auto"/>
        <w:right w:val="none" w:sz="0" w:space="0" w:color="auto"/>
      </w:divBdr>
    </w:div>
    <w:div w:id="187834526">
      <w:bodyDiv w:val="1"/>
      <w:marLeft w:val="0"/>
      <w:marRight w:val="0"/>
      <w:marTop w:val="0"/>
      <w:marBottom w:val="0"/>
      <w:divBdr>
        <w:top w:val="none" w:sz="0" w:space="0" w:color="auto"/>
        <w:left w:val="none" w:sz="0" w:space="0" w:color="auto"/>
        <w:bottom w:val="none" w:sz="0" w:space="0" w:color="auto"/>
        <w:right w:val="none" w:sz="0" w:space="0" w:color="auto"/>
      </w:divBdr>
    </w:div>
    <w:div w:id="192963844">
      <w:bodyDiv w:val="1"/>
      <w:marLeft w:val="0"/>
      <w:marRight w:val="0"/>
      <w:marTop w:val="0"/>
      <w:marBottom w:val="0"/>
      <w:divBdr>
        <w:top w:val="none" w:sz="0" w:space="0" w:color="auto"/>
        <w:left w:val="none" w:sz="0" w:space="0" w:color="auto"/>
        <w:bottom w:val="none" w:sz="0" w:space="0" w:color="auto"/>
        <w:right w:val="none" w:sz="0" w:space="0" w:color="auto"/>
      </w:divBdr>
    </w:div>
    <w:div w:id="194542344">
      <w:bodyDiv w:val="1"/>
      <w:marLeft w:val="0"/>
      <w:marRight w:val="0"/>
      <w:marTop w:val="0"/>
      <w:marBottom w:val="0"/>
      <w:divBdr>
        <w:top w:val="none" w:sz="0" w:space="0" w:color="auto"/>
        <w:left w:val="none" w:sz="0" w:space="0" w:color="auto"/>
        <w:bottom w:val="none" w:sz="0" w:space="0" w:color="auto"/>
        <w:right w:val="none" w:sz="0" w:space="0" w:color="auto"/>
      </w:divBdr>
    </w:div>
    <w:div w:id="196504264">
      <w:bodyDiv w:val="1"/>
      <w:marLeft w:val="0"/>
      <w:marRight w:val="0"/>
      <w:marTop w:val="0"/>
      <w:marBottom w:val="0"/>
      <w:divBdr>
        <w:top w:val="none" w:sz="0" w:space="0" w:color="auto"/>
        <w:left w:val="none" w:sz="0" w:space="0" w:color="auto"/>
        <w:bottom w:val="none" w:sz="0" w:space="0" w:color="auto"/>
        <w:right w:val="none" w:sz="0" w:space="0" w:color="auto"/>
      </w:divBdr>
    </w:div>
    <w:div w:id="199051701">
      <w:bodyDiv w:val="1"/>
      <w:marLeft w:val="0"/>
      <w:marRight w:val="0"/>
      <w:marTop w:val="0"/>
      <w:marBottom w:val="0"/>
      <w:divBdr>
        <w:top w:val="none" w:sz="0" w:space="0" w:color="auto"/>
        <w:left w:val="none" w:sz="0" w:space="0" w:color="auto"/>
        <w:bottom w:val="none" w:sz="0" w:space="0" w:color="auto"/>
        <w:right w:val="none" w:sz="0" w:space="0" w:color="auto"/>
      </w:divBdr>
    </w:div>
    <w:div w:id="202836612">
      <w:bodyDiv w:val="1"/>
      <w:marLeft w:val="0"/>
      <w:marRight w:val="0"/>
      <w:marTop w:val="0"/>
      <w:marBottom w:val="0"/>
      <w:divBdr>
        <w:top w:val="none" w:sz="0" w:space="0" w:color="auto"/>
        <w:left w:val="none" w:sz="0" w:space="0" w:color="auto"/>
        <w:bottom w:val="none" w:sz="0" w:space="0" w:color="auto"/>
        <w:right w:val="none" w:sz="0" w:space="0" w:color="auto"/>
      </w:divBdr>
    </w:div>
    <w:div w:id="210267690">
      <w:bodyDiv w:val="1"/>
      <w:marLeft w:val="0"/>
      <w:marRight w:val="0"/>
      <w:marTop w:val="0"/>
      <w:marBottom w:val="0"/>
      <w:divBdr>
        <w:top w:val="none" w:sz="0" w:space="0" w:color="auto"/>
        <w:left w:val="none" w:sz="0" w:space="0" w:color="auto"/>
        <w:bottom w:val="none" w:sz="0" w:space="0" w:color="auto"/>
        <w:right w:val="none" w:sz="0" w:space="0" w:color="auto"/>
      </w:divBdr>
    </w:div>
    <w:div w:id="211187379">
      <w:bodyDiv w:val="1"/>
      <w:marLeft w:val="0"/>
      <w:marRight w:val="0"/>
      <w:marTop w:val="0"/>
      <w:marBottom w:val="0"/>
      <w:divBdr>
        <w:top w:val="none" w:sz="0" w:space="0" w:color="auto"/>
        <w:left w:val="none" w:sz="0" w:space="0" w:color="auto"/>
        <w:bottom w:val="none" w:sz="0" w:space="0" w:color="auto"/>
        <w:right w:val="none" w:sz="0" w:space="0" w:color="auto"/>
      </w:divBdr>
    </w:div>
    <w:div w:id="216817346">
      <w:bodyDiv w:val="1"/>
      <w:marLeft w:val="0"/>
      <w:marRight w:val="0"/>
      <w:marTop w:val="0"/>
      <w:marBottom w:val="0"/>
      <w:divBdr>
        <w:top w:val="none" w:sz="0" w:space="0" w:color="auto"/>
        <w:left w:val="none" w:sz="0" w:space="0" w:color="auto"/>
        <w:bottom w:val="none" w:sz="0" w:space="0" w:color="auto"/>
        <w:right w:val="none" w:sz="0" w:space="0" w:color="auto"/>
      </w:divBdr>
    </w:div>
    <w:div w:id="219219470">
      <w:bodyDiv w:val="1"/>
      <w:marLeft w:val="0"/>
      <w:marRight w:val="0"/>
      <w:marTop w:val="0"/>
      <w:marBottom w:val="0"/>
      <w:divBdr>
        <w:top w:val="none" w:sz="0" w:space="0" w:color="auto"/>
        <w:left w:val="none" w:sz="0" w:space="0" w:color="auto"/>
        <w:bottom w:val="none" w:sz="0" w:space="0" w:color="auto"/>
        <w:right w:val="none" w:sz="0" w:space="0" w:color="auto"/>
      </w:divBdr>
    </w:div>
    <w:div w:id="219292017">
      <w:bodyDiv w:val="1"/>
      <w:marLeft w:val="0"/>
      <w:marRight w:val="0"/>
      <w:marTop w:val="0"/>
      <w:marBottom w:val="0"/>
      <w:divBdr>
        <w:top w:val="none" w:sz="0" w:space="0" w:color="auto"/>
        <w:left w:val="none" w:sz="0" w:space="0" w:color="auto"/>
        <w:bottom w:val="none" w:sz="0" w:space="0" w:color="auto"/>
        <w:right w:val="none" w:sz="0" w:space="0" w:color="auto"/>
      </w:divBdr>
    </w:div>
    <w:div w:id="220097509">
      <w:bodyDiv w:val="1"/>
      <w:marLeft w:val="0"/>
      <w:marRight w:val="0"/>
      <w:marTop w:val="0"/>
      <w:marBottom w:val="0"/>
      <w:divBdr>
        <w:top w:val="none" w:sz="0" w:space="0" w:color="auto"/>
        <w:left w:val="none" w:sz="0" w:space="0" w:color="auto"/>
        <w:bottom w:val="none" w:sz="0" w:space="0" w:color="auto"/>
        <w:right w:val="none" w:sz="0" w:space="0" w:color="auto"/>
      </w:divBdr>
    </w:div>
    <w:div w:id="221795861">
      <w:bodyDiv w:val="1"/>
      <w:marLeft w:val="0"/>
      <w:marRight w:val="0"/>
      <w:marTop w:val="0"/>
      <w:marBottom w:val="0"/>
      <w:divBdr>
        <w:top w:val="none" w:sz="0" w:space="0" w:color="auto"/>
        <w:left w:val="none" w:sz="0" w:space="0" w:color="auto"/>
        <w:bottom w:val="none" w:sz="0" w:space="0" w:color="auto"/>
        <w:right w:val="none" w:sz="0" w:space="0" w:color="auto"/>
      </w:divBdr>
    </w:div>
    <w:div w:id="222761909">
      <w:bodyDiv w:val="1"/>
      <w:marLeft w:val="0"/>
      <w:marRight w:val="0"/>
      <w:marTop w:val="0"/>
      <w:marBottom w:val="0"/>
      <w:divBdr>
        <w:top w:val="none" w:sz="0" w:space="0" w:color="auto"/>
        <w:left w:val="none" w:sz="0" w:space="0" w:color="auto"/>
        <w:bottom w:val="none" w:sz="0" w:space="0" w:color="auto"/>
        <w:right w:val="none" w:sz="0" w:space="0" w:color="auto"/>
      </w:divBdr>
    </w:div>
    <w:div w:id="223492870">
      <w:bodyDiv w:val="1"/>
      <w:marLeft w:val="0"/>
      <w:marRight w:val="0"/>
      <w:marTop w:val="0"/>
      <w:marBottom w:val="0"/>
      <w:divBdr>
        <w:top w:val="none" w:sz="0" w:space="0" w:color="auto"/>
        <w:left w:val="none" w:sz="0" w:space="0" w:color="auto"/>
        <w:bottom w:val="none" w:sz="0" w:space="0" w:color="auto"/>
        <w:right w:val="none" w:sz="0" w:space="0" w:color="auto"/>
      </w:divBdr>
    </w:div>
    <w:div w:id="227155217">
      <w:bodyDiv w:val="1"/>
      <w:marLeft w:val="0"/>
      <w:marRight w:val="0"/>
      <w:marTop w:val="0"/>
      <w:marBottom w:val="0"/>
      <w:divBdr>
        <w:top w:val="none" w:sz="0" w:space="0" w:color="auto"/>
        <w:left w:val="none" w:sz="0" w:space="0" w:color="auto"/>
        <w:bottom w:val="none" w:sz="0" w:space="0" w:color="auto"/>
        <w:right w:val="none" w:sz="0" w:space="0" w:color="auto"/>
      </w:divBdr>
    </w:div>
    <w:div w:id="227737878">
      <w:bodyDiv w:val="1"/>
      <w:marLeft w:val="0"/>
      <w:marRight w:val="0"/>
      <w:marTop w:val="0"/>
      <w:marBottom w:val="0"/>
      <w:divBdr>
        <w:top w:val="none" w:sz="0" w:space="0" w:color="auto"/>
        <w:left w:val="none" w:sz="0" w:space="0" w:color="auto"/>
        <w:bottom w:val="none" w:sz="0" w:space="0" w:color="auto"/>
        <w:right w:val="none" w:sz="0" w:space="0" w:color="auto"/>
      </w:divBdr>
    </w:div>
    <w:div w:id="232663563">
      <w:bodyDiv w:val="1"/>
      <w:marLeft w:val="0"/>
      <w:marRight w:val="0"/>
      <w:marTop w:val="0"/>
      <w:marBottom w:val="0"/>
      <w:divBdr>
        <w:top w:val="none" w:sz="0" w:space="0" w:color="auto"/>
        <w:left w:val="none" w:sz="0" w:space="0" w:color="auto"/>
        <w:bottom w:val="none" w:sz="0" w:space="0" w:color="auto"/>
        <w:right w:val="none" w:sz="0" w:space="0" w:color="auto"/>
      </w:divBdr>
    </w:div>
    <w:div w:id="233439508">
      <w:bodyDiv w:val="1"/>
      <w:marLeft w:val="0"/>
      <w:marRight w:val="0"/>
      <w:marTop w:val="0"/>
      <w:marBottom w:val="0"/>
      <w:divBdr>
        <w:top w:val="none" w:sz="0" w:space="0" w:color="auto"/>
        <w:left w:val="none" w:sz="0" w:space="0" w:color="auto"/>
        <w:bottom w:val="none" w:sz="0" w:space="0" w:color="auto"/>
        <w:right w:val="none" w:sz="0" w:space="0" w:color="auto"/>
      </w:divBdr>
    </w:div>
    <w:div w:id="235408089">
      <w:bodyDiv w:val="1"/>
      <w:marLeft w:val="0"/>
      <w:marRight w:val="0"/>
      <w:marTop w:val="0"/>
      <w:marBottom w:val="0"/>
      <w:divBdr>
        <w:top w:val="none" w:sz="0" w:space="0" w:color="auto"/>
        <w:left w:val="none" w:sz="0" w:space="0" w:color="auto"/>
        <w:bottom w:val="none" w:sz="0" w:space="0" w:color="auto"/>
        <w:right w:val="none" w:sz="0" w:space="0" w:color="auto"/>
      </w:divBdr>
    </w:div>
    <w:div w:id="239413654">
      <w:bodyDiv w:val="1"/>
      <w:marLeft w:val="0"/>
      <w:marRight w:val="0"/>
      <w:marTop w:val="0"/>
      <w:marBottom w:val="0"/>
      <w:divBdr>
        <w:top w:val="none" w:sz="0" w:space="0" w:color="auto"/>
        <w:left w:val="none" w:sz="0" w:space="0" w:color="auto"/>
        <w:bottom w:val="none" w:sz="0" w:space="0" w:color="auto"/>
        <w:right w:val="none" w:sz="0" w:space="0" w:color="auto"/>
      </w:divBdr>
    </w:div>
    <w:div w:id="240221533">
      <w:bodyDiv w:val="1"/>
      <w:marLeft w:val="0"/>
      <w:marRight w:val="0"/>
      <w:marTop w:val="0"/>
      <w:marBottom w:val="0"/>
      <w:divBdr>
        <w:top w:val="none" w:sz="0" w:space="0" w:color="auto"/>
        <w:left w:val="none" w:sz="0" w:space="0" w:color="auto"/>
        <w:bottom w:val="none" w:sz="0" w:space="0" w:color="auto"/>
        <w:right w:val="none" w:sz="0" w:space="0" w:color="auto"/>
      </w:divBdr>
    </w:div>
    <w:div w:id="241258898">
      <w:bodyDiv w:val="1"/>
      <w:marLeft w:val="0"/>
      <w:marRight w:val="0"/>
      <w:marTop w:val="0"/>
      <w:marBottom w:val="0"/>
      <w:divBdr>
        <w:top w:val="none" w:sz="0" w:space="0" w:color="auto"/>
        <w:left w:val="none" w:sz="0" w:space="0" w:color="auto"/>
        <w:bottom w:val="none" w:sz="0" w:space="0" w:color="auto"/>
        <w:right w:val="none" w:sz="0" w:space="0" w:color="auto"/>
      </w:divBdr>
    </w:div>
    <w:div w:id="246034386">
      <w:bodyDiv w:val="1"/>
      <w:marLeft w:val="0"/>
      <w:marRight w:val="0"/>
      <w:marTop w:val="0"/>
      <w:marBottom w:val="0"/>
      <w:divBdr>
        <w:top w:val="none" w:sz="0" w:space="0" w:color="auto"/>
        <w:left w:val="none" w:sz="0" w:space="0" w:color="auto"/>
        <w:bottom w:val="none" w:sz="0" w:space="0" w:color="auto"/>
        <w:right w:val="none" w:sz="0" w:space="0" w:color="auto"/>
      </w:divBdr>
    </w:div>
    <w:div w:id="246692941">
      <w:bodyDiv w:val="1"/>
      <w:marLeft w:val="0"/>
      <w:marRight w:val="0"/>
      <w:marTop w:val="0"/>
      <w:marBottom w:val="0"/>
      <w:divBdr>
        <w:top w:val="none" w:sz="0" w:space="0" w:color="auto"/>
        <w:left w:val="none" w:sz="0" w:space="0" w:color="auto"/>
        <w:bottom w:val="none" w:sz="0" w:space="0" w:color="auto"/>
        <w:right w:val="none" w:sz="0" w:space="0" w:color="auto"/>
      </w:divBdr>
    </w:div>
    <w:div w:id="247035894">
      <w:bodyDiv w:val="1"/>
      <w:marLeft w:val="0"/>
      <w:marRight w:val="0"/>
      <w:marTop w:val="0"/>
      <w:marBottom w:val="0"/>
      <w:divBdr>
        <w:top w:val="none" w:sz="0" w:space="0" w:color="auto"/>
        <w:left w:val="none" w:sz="0" w:space="0" w:color="auto"/>
        <w:bottom w:val="none" w:sz="0" w:space="0" w:color="auto"/>
        <w:right w:val="none" w:sz="0" w:space="0" w:color="auto"/>
      </w:divBdr>
    </w:div>
    <w:div w:id="247036530">
      <w:bodyDiv w:val="1"/>
      <w:marLeft w:val="0"/>
      <w:marRight w:val="0"/>
      <w:marTop w:val="0"/>
      <w:marBottom w:val="0"/>
      <w:divBdr>
        <w:top w:val="none" w:sz="0" w:space="0" w:color="auto"/>
        <w:left w:val="none" w:sz="0" w:space="0" w:color="auto"/>
        <w:bottom w:val="none" w:sz="0" w:space="0" w:color="auto"/>
        <w:right w:val="none" w:sz="0" w:space="0" w:color="auto"/>
      </w:divBdr>
    </w:div>
    <w:div w:id="248390447">
      <w:bodyDiv w:val="1"/>
      <w:marLeft w:val="0"/>
      <w:marRight w:val="0"/>
      <w:marTop w:val="0"/>
      <w:marBottom w:val="0"/>
      <w:divBdr>
        <w:top w:val="none" w:sz="0" w:space="0" w:color="auto"/>
        <w:left w:val="none" w:sz="0" w:space="0" w:color="auto"/>
        <w:bottom w:val="none" w:sz="0" w:space="0" w:color="auto"/>
        <w:right w:val="none" w:sz="0" w:space="0" w:color="auto"/>
      </w:divBdr>
    </w:div>
    <w:div w:id="249434019">
      <w:bodyDiv w:val="1"/>
      <w:marLeft w:val="0"/>
      <w:marRight w:val="0"/>
      <w:marTop w:val="0"/>
      <w:marBottom w:val="0"/>
      <w:divBdr>
        <w:top w:val="none" w:sz="0" w:space="0" w:color="auto"/>
        <w:left w:val="none" w:sz="0" w:space="0" w:color="auto"/>
        <w:bottom w:val="none" w:sz="0" w:space="0" w:color="auto"/>
        <w:right w:val="none" w:sz="0" w:space="0" w:color="auto"/>
      </w:divBdr>
    </w:div>
    <w:div w:id="249658182">
      <w:bodyDiv w:val="1"/>
      <w:marLeft w:val="0"/>
      <w:marRight w:val="0"/>
      <w:marTop w:val="0"/>
      <w:marBottom w:val="0"/>
      <w:divBdr>
        <w:top w:val="none" w:sz="0" w:space="0" w:color="auto"/>
        <w:left w:val="none" w:sz="0" w:space="0" w:color="auto"/>
        <w:bottom w:val="none" w:sz="0" w:space="0" w:color="auto"/>
        <w:right w:val="none" w:sz="0" w:space="0" w:color="auto"/>
      </w:divBdr>
    </w:div>
    <w:div w:id="253977663">
      <w:bodyDiv w:val="1"/>
      <w:marLeft w:val="0"/>
      <w:marRight w:val="0"/>
      <w:marTop w:val="0"/>
      <w:marBottom w:val="0"/>
      <w:divBdr>
        <w:top w:val="none" w:sz="0" w:space="0" w:color="auto"/>
        <w:left w:val="none" w:sz="0" w:space="0" w:color="auto"/>
        <w:bottom w:val="none" w:sz="0" w:space="0" w:color="auto"/>
        <w:right w:val="none" w:sz="0" w:space="0" w:color="auto"/>
      </w:divBdr>
    </w:div>
    <w:div w:id="257106447">
      <w:bodyDiv w:val="1"/>
      <w:marLeft w:val="0"/>
      <w:marRight w:val="0"/>
      <w:marTop w:val="0"/>
      <w:marBottom w:val="0"/>
      <w:divBdr>
        <w:top w:val="none" w:sz="0" w:space="0" w:color="auto"/>
        <w:left w:val="none" w:sz="0" w:space="0" w:color="auto"/>
        <w:bottom w:val="none" w:sz="0" w:space="0" w:color="auto"/>
        <w:right w:val="none" w:sz="0" w:space="0" w:color="auto"/>
      </w:divBdr>
    </w:div>
    <w:div w:id="263617621">
      <w:bodyDiv w:val="1"/>
      <w:marLeft w:val="0"/>
      <w:marRight w:val="0"/>
      <w:marTop w:val="0"/>
      <w:marBottom w:val="0"/>
      <w:divBdr>
        <w:top w:val="none" w:sz="0" w:space="0" w:color="auto"/>
        <w:left w:val="none" w:sz="0" w:space="0" w:color="auto"/>
        <w:bottom w:val="none" w:sz="0" w:space="0" w:color="auto"/>
        <w:right w:val="none" w:sz="0" w:space="0" w:color="auto"/>
      </w:divBdr>
    </w:div>
    <w:div w:id="264116332">
      <w:bodyDiv w:val="1"/>
      <w:marLeft w:val="0"/>
      <w:marRight w:val="0"/>
      <w:marTop w:val="0"/>
      <w:marBottom w:val="0"/>
      <w:divBdr>
        <w:top w:val="none" w:sz="0" w:space="0" w:color="auto"/>
        <w:left w:val="none" w:sz="0" w:space="0" w:color="auto"/>
        <w:bottom w:val="none" w:sz="0" w:space="0" w:color="auto"/>
        <w:right w:val="none" w:sz="0" w:space="0" w:color="auto"/>
      </w:divBdr>
    </w:div>
    <w:div w:id="264266795">
      <w:bodyDiv w:val="1"/>
      <w:marLeft w:val="0"/>
      <w:marRight w:val="0"/>
      <w:marTop w:val="0"/>
      <w:marBottom w:val="0"/>
      <w:divBdr>
        <w:top w:val="none" w:sz="0" w:space="0" w:color="auto"/>
        <w:left w:val="none" w:sz="0" w:space="0" w:color="auto"/>
        <w:bottom w:val="none" w:sz="0" w:space="0" w:color="auto"/>
        <w:right w:val="none" w:sz="0" w:space="0" w:color="auto"/>
      </w:divBdr>
    </w:div>
    <w:div w:id="265819220">
      <w:bodyDiv w:val="1"/>
      <w:marLeft w:val="0"/>
      <w:marRight w:val="0"/>
      <w:marTop w:val="0"/>
      <w:marBottom w:val="0"/>
      <w:divBdr>
        <w:top w:val="none" w:sz="0" w:space="0" w:color="auto"/>
        <w:left w:val="none" w:sz="0" w:space="0" w:color="auto"/>
        <w:bottom w:val="none" w:sz="0" w:space="0" w:color="auto"/>
        <w:right w:val="none" w:sz="0" w:space="0" w:color="auto"/>
      </w:divBdr>
    </w:div>
    <w:div w:id="266424447">
      <w:bodyDiv w:val="1"/>
      <w:marLeft w:val="0"/>
      <w:marRight w:val="0"/>
      <w:marTop w:val="0"/>
      <w:marBottom w:val="0"/>
      <w:divBdr>
        <w:top w:val="none" w:sz="0" w:space="0" w:color="auto"/>
        <w:left w:val="none" w:sz="0" w:space="0" w:color="auto"/>
        <w:bottom w:val="none" w:sz="0" w:space="0" w:color="auto"/>
        <w:right w:val="none" w:sz="0" w:space="0" w:color="auto"/>
      </w:divBdr>
    </w:div>
    <w:div w:id="266547995">
      <w:bodyDiv w:val="1"/>
      <w:marLeft w:val="0"/>
      <w:marRight w:val="0"/>
      <w:marTop w:val="0"/>
      <w:marBottom w:val="0"/>
      <w:divBdr>
        <w:top w:val="none" w:sz="0" w:space="0" w:color="auto"/>
        <w:left w:val="none" w:sz="0" w:space="0" w:color="auto"/>
        <w:bottom w:val="none" w:sz="0" w:space="0" w:color="auto"/>
        <w:right w:val="none" w:sz="0" w:space="0" w:color="auto"/>
      </w:divBdr>
    </w:div>
    <w:div w:id="267009355">
      <w:bodyDiv w:val="1"/>
      <w:marLeft w:val="0"/>
      <w:marRight w:val="0"/>
      <w:marTop w:val="0"/>
      <w:marBottom w:val="0"/>
      <w:divBdr>
        <w:top w:val="none" w:sz="0" w:space="0" w:color="auto"/>
        <w:left w:val="none" w:sz="0" w:space="0" w:color="auto"/>
        <w:bottom w:val="none" w:sz="0" w:space="0" w:color="auto"/>
        <w:right w:val="none" w:sz="0" w:space="0" w:color="auto"/>
      </w:divBdr>
    </w:div>
    <w:div w:id="268708952">
      <w:bodyDiv w:val="1"/>
      <w:marLeft w:val="0"/>
      <w:marRight w:val="0"/>
      <w:marTop w:val="0"/>
      <w:marBottom w:val="0"/>
      <w:divBdr>
        <w:top w:val="none" w:sz="0" w:space="0" w:color="auto"/>
        <w:left w:val="none" w:sz="0" w:space="0" w:color="auto"/>
        <w:bottom w:val="none" w:sz="0" w:space="0" w:color="auto"/>
        <w:right w:val="none" w:sz="0" w:space="0" w:color="auto"/>
      </w:divBdr>
    </w:div>
    <w:div w:id="269246184">
      <w:bodyDiv w:val="1"/>
      <w:marLeft w:val="0"/>
      <w:marRight w:val="0"/>
      <w:marTop w:val="0"/>
      <w:marBottom w:val="0"/>
      <w:divBdr>
        <w:top w:val="none" w:sz="0" w:space="0" w:color="auto"/>
        <w:left w:val="none" w:sz="0" w:space="0" w:color="auto"/>
        <w:bottom w:val="none" w:sz="0" w:space="0" w:color="auto"/>
        <w:right w:val="none" w:sz="0" w:space="0" w:color="auto"/>
      </w:divBdr>
    </w:div>
    <w:div w:id="269746368">
      <w:bodyDiv w:val="1"/>
      <w:marLeft w:val="0"/>
      <w:marRight w:val="0"/>
      <w:marTop w:val="0"/>
      <w:marBottom w:val="0"/>
      <w:divBdr>
        <w:top w:val="none" w:sz="0" w:space="0" w:color="auto"/>
        <w:left w:val="none" w:sz="0" w:space="0" w:color="auto"/>
        <w:bottom w:val="none" w:sz="0" w:space="0" w:color="auto"/>
        <w:right w:val="none" w:sz="0" w:space="0" w:color="auto"/>
      </w:divBdr>
    </w:div>
    <w:div w:id="273174030">
      <w:bodyDiv w:val="1"/>
      <w:marLeft w:val="0"/>
      <w:marRight w:val="0"/>
      <w:marTop w:val="0"/>
      <w:marBottom w:val="0"/>
      <w:divBdr>
        <w:top w:val="none" w:sz="0" w:space="0" w:color="auto"/>
        <w:left w:val="none" w:sz="0" w:space="0" w:color="auto"/>
        <w:bottom w:val="none" w:sz="0" w:space="0" w:color="auto"/>
        <w:right w:val="none" w:sz="0" w:space="0" w:color="auto"/>
      </w:divBdr>
    </w:div>
    <w:div w:id="273288094">
      <w:bodyDiv w:val="1"/>
      <w:marLeft w:val="0"/>
      <w:marRight w:val="0"/>
      <w:marTop w:val="0"/>
      <w:marBottom w:val="0"/>
      <w:divBdr>
        <w:top w:val="none" w:sz="0" w:space="0" w:color="auto"/>
        <w:left w:val="none" w:sz="0" w:space="0" w:color="auto"/>
        <w:bottom w:val="none" w:sz="0" w:space="0" w:color="auto"/>
        <w:right w:val="none" w:sz="0" w:space="0" w:color="auto"/>
      </w:divBdr>
    </w:div>
    <w:div w:id="273904984">
      <w:bodyDiv w:val="1"/>
      <w:marLeft w:val="0"/>
      <w:marRight w:val="0"/>
      <w:marTop w:val="0"/>
      <w:marBottom w:val="0"/>
      <w:divBdr>
        <w:top w:val="none" w:sz="0" w:space="0" w:color="auto"/>
        <w:left w:val="none" w:sz="0" w:space="0" w:color="auto"/>
        <w:bottom w:val="none" w:sz="0" w:space="0" w:color="auto"/>
        <w:right w:val="none" w:sz="0" w:space="0" w:color="auto"/>
      </w:divBdr>
    </w:div>
    <w:div w:id="275984863">
      <w:bodyDiv w:val="1"/>
      <w:marLeft w:val="0"/>
      <w:marRight w:val="0"/>
      <w:marTop w:val="0"/>
      <w:marBottom w:val="0"/>
      <w:divBdr>
        <w:top w:val="none" w:sz="0" w:space="0" w:color="auto"/>
        <w:left w:val="none" w:sz="0" w:space="0" w:color="auto"/>
        <w:bottom w:val="none" w:sz="0" w:space="0" w:color="auto"/>
        <w:right w:val="none" w:sz="0" w:space="0" w:color="auto"/>
      </w:divBdr>
    </w:div>
    <w:div w:id="277369280">
      <w:bodyDiv w:val="1"/>
      <w:marLeft w:val="0"/>
      <w:marRight w:val="0"/>
      <w:marTop w:val="0"/>
      <w:marBottom w:val="0"/>
      <w:divBdr>
        <w:top w:val="none" w:sz="0" w:space="0" w:color="auto"/>
        <w:left w:val="none" w:sz="0" w:space="0" w:color="auto"/>
        <w:bottom w:val="none" w:sz="0" w:space="0" w:color="auto"/>
        <w:right w:val="none" w:sz="0" w:space="0" w:color="auto"/>
      </w:divBdr>
    </w:div>
    <w:div w:id="280764264">
      <w:bodyDiv w:val="1"/>
      <w:marLeft w:val="0"/>
      <w:marRight w:val="0"/>
      <w:marTop w:val="0"/>
      <w:marBottom w:val="0"/>
      <w:divBdr>
        <w:top w:val="none" w:sz="0" w:space="0" w:color="auto"/>
        <w:left w:val="none" w:sz="0" w:space="0" w:color="auto"/>
        <w:bottom w:val="none" w:sz="0" w:space="0" w:color="auto"/>
        <w:right w:val="none" w:sz="0" w:space="0" w:color="auto"/>
      </w:divBdr>
    </w:div>
    <w:div w:id="282922935">
      <w:bodyDiv w:val="1"/>
      <w:marLeft w:val="0"/>
      <w:marRight w:val="0"/>
      <w:marTop w:val="0"/>
      <w:marBottom w:val="0"/>
      <w:divBdr>
        <w:top w:val="none" w:sz="0" w:space="0" w:color="auto"/>
        <w:left w:val="none" w:sz="0" w:space="0" w:color="auto"/>
        <w:bottom w:val="none" w:sz="0" w:space="0" w:color="auto"/>
        <w:right w:val="none" w:sz="0" w:space="0" w:color="auto"/>
      </w:divBdr>
    </w:div>
    <w:div w:id="283123382">
      <w:bodyDiv w:val="1"/>
      <w:marLeft w:val="0"/>
      <w:marRight w:val="0"/>
      <w:marTop w:val="0"/>
      <w:marBottom w:val="0"/>
      <w:divBdr>
        <w:top w:val="none" w:sz="0" w:space="0" w:color="auto"/>
        <w:left w:val="none" w:sz="0" w:space="0" w:color="auto"/>
        <w:bottom w:val="none" w:sz="0" w:space="0" w:color="auto"/>
        <w:right w:val="none" w:sz="0" w:space="0" w:color="auto"/>
      </w:divBdr>
    </w:div>
    <w:div w:id="285694693">
      <w:bodyDiv w:val="1"/>
      <w:marLeft w:val="0"/>
      <w:marRight w:val="0"/>
      <w:marTop w:val="0"/>
      <w:marBottom w:val="0"/>
      <w:divBdr>
        <w:top w:val="none" w:sz="0" w:space="0" w:color="auto"/>
        <w:left w:val="none" w:sz="0" w:space="0" w:color="auto"/>
        <w:bottom w:val="none" w:sz="0" w:space="0" w:color="auto"/>
        <w:right w:val="none" w:sz="0" w:space="0" w:color="auto"/>
      </w:divBdr>
    </w:div>
    <w:div w:id="287008104">
      <w:bodyDiv w:val="1"/>
      <w:marLeft w:val="0"/>
      <w:marRight w:val="0"/>
      <w:marTop w:val="0"/>
      <w:marBottom w:val="0"/>
      <w:divBdr>
        <w:top w:val="none" w:sz="0" w:space="0" w:color="auto"/>
        <w:left w:val="none" w:sz="0" w:space="0" w:color="auto"/>
        <w:bottom w:val="none" w:sz="0" w:space="0" w:color="auto"/>
        <w:right w:val="none" w:sz="0" w:space="0" w:color="auto"/>
      </w:divBdr>
    </w:div>
    <w:div w:id="288899176">
      <w:bodyDiv w:val="1"/>
      <w:marLeft w:val="0"/>
      <w:marRight w:val="0"/>
      <w:marTop w:val="0"/>
      <w:marBottom w:val="0"/>
      <w:divBdr>
        <w:top w:val="none" w:sz="0" w:space="0" w:color="auto"/>
        <w:left w:val="none" w:sz="0" w:space="0" w:color="auto"/>
        <w:bottom w:val="none" w:sz="0" w:space="0" w:color="auto"/>
        <w:right w:val="none" w:sz="0" w:space="0" w:color="auto"/>
      </w:divBdr>
    </w:div>
    <w:div w:id="290523881">
      <w:bodyDiv w:val="1"/>
      <w:marLeft w:val="0"/>
      <w:marRight w:val="0"/>
      <w:marTop w:val="0"/>
      <w:marBottom w:val="0"/>
      <w:divBdr>
        <w:top w:val="none" w:sz="0" w:space="0" w:color="auto"/>
        <w:left w:val="none" w:sz="0" w:space="0" w:color="auto"/>
        <w:bottom w:val="none" w:sz="0" w:space="0" w:color="auto"/>
        <w:right w:val="none" w:sz="0" w:space="0" w:color="auto"/>
      </w:divBdr>
    </w:div>
    <w:div w:id="291981061">
      <w:bodyDiv w:val="1"/>
      <w:marLeft w:val="0"/>
      <w:marRight w:val="0"/>
      <w:marTop w:val="0"/>
      <w:marBottom w:val="0"/>
      <w:divBdr>
        <w:top w:val="none" w:sz="0" w:space="0" w:color="auto"/>
        <w:left w:val="none" w:sz="0" w:space="0" w:color="auto"/>
        <w:bottom w:val="none" w:sz="0" w:space="0" w:color="auto"/>
        <w:right w:val="none" w:sz="0" w:space="0" w:color="auto"/>
      </w:divBdr>
    </w:div>
    <w:div w:id="293754918">
      <w:bodyDiv w:val="1"/>
      <w:marLeft w:val="0"/>
      <w:marRight w:val="0"/>
      <w:marTop w:val="0"/>
      <w:marBottom w:val="0"/>
      <w:divBdr>
        <w:top w:val="none" w:sz="0" w:space="0" w:color="auto"/>
        <w:left w:val="none" w:sz="0" w:space="0" w:color="auto"/>
        <w:bottom w:val="none" w:sz="0" w:space="0" w:color="auto"/>
        <w:right w:val="none" w:sz="0" w:space="0" w:color="auto"/>
      </w:divBdr>
    </w:div>
    <w:div w:id="293755976">
      <w:bodyDiv w:val="1"/>
      <w:marLeft w:val="0"/>
      <w:marRight w:val="0"/>
      <w:marTop w:val="0"/>
      <w:marBottom w:val="0"/>
      <w:divBdr>
        <w:top w:val="none" w:sz="0" w:space="0" w:color="auto"/>
        <w:left w:val="none" w:sz="0" w:space="0" w:color="auto"/>
        <w:bottom w:val="none" w:sz="0" w:space="0" w:color="auto"/>
        <w:right w:val="none" w:sz="0" w:space="0" w:color="auto"/>
      </w:divBdr>
    </w:div>
    <w:div w:id="294336881">
      <w:bodyDiv w:val="1"/>
      <w:marLeft w:val="0"/>
      <w:marRight w:val="0"/>
      <w:marTop w:val="0"/>
      <w:marBottom w:val="0"/>
      <w:divBdr>
        <w:top w:val="none" w:sz="0" w:space="0" w:color="auto"/>
        <w:left w:val="none" w:sz="0" w:space="0" w:color="auto"/>
        <w:bottom w:val="none" w:sz="0" w:space="0" w:color="auto"/>
        <w:right w:val="none" w:sz="0" w:space="0" w:color="auto"/>
      </w:divBdr>
    </w:div>
    <w:div w:id="294412584">
      <w:bodyDiv w:val="1"/>
      <w:marLeft w:val="0"/>
      <w:marRight w:val="0"/>
      <w:marTop w:val="0"/>
      <w:marBottom w:val="0"/>
      <w:divBdr>
        <w:top w:val="none" w:sz="0" w:space="0" w:color="auto"/>
        <w:left w:val="none" w:sz="0" w:space="0" w:color="auto"/>
        <w:bottom w:val="none" w:sz="0" w:space="0" w:color="auto"/>
        <w:right w:val="none" w:sz="0" w:space="0" w:color="auto"/>
      </w:divBdr>
    </w:div>
    <w:div w:id="295261857">
      <w:bodyDiv w:val="1"/>
      <w:marLeft w:val="0"/>
      <w:marRight w:val="0"/>
      <w:marTop w:val="0"/>
      <w:marBottom w:val="0"/>
      <w:divBdr>
        <w:top w:val="none" w:sz="0" w:space="0" w:color="auto"/>
        <w:left w:val="none" w:sz="0" w:space="0" w:color="auto"/>
        <w:bottom w:val="none" w:sz="0" w:space="0" w:color="auto"/>
        <w:right w:val="none" w:sz="0" w:space="0" w:color="auto"/>
      </w:divBdr>
    </w:div>
    <w:div w:id="295457672">
      <w:bodyDiv w:val="1"/>
      <w:marLeft w:val="0"/>
      <w:marRight w:val="0"/>
      <w:marTop w:val="0"/>
      <w:marBottom w:val="0"/>
      <w:divBdr>
        <w:top w:val="none" w:sz="0" w:space="0" w:color="auto"/>
        <w:left w:val="none" w:sz="0" w:space="0" w:color="auto"/>
        <w:bottom w:val="none" w:sz="0" w:space="0" w:color="auto"/>
        <w:right w:val="none" w:sz="0" w:space="0" w:color="auto"/>
      </w:divBdr>
    </w:div>
    <w:div w:id="296106236">
      <w:bodyDiv w:val="1"/>
      <w:marLeft w:val="0"/>
      <w:marRight w:val="0"/>
      <w:marTop w:val="0"/>
      <w:marBottom w:val="0"/>
      <w:divBdr>
        <w:top w:val="none" w:sz="0" w:space="0" w:color="auto"/>
        <w:left w:val="none" w:sz="0" w:space="0" w:color="auto"/>
        <w:bottom w:val="none" w:sz="0" w:space="0" w:color="auto"/>
        <w:right w:val="none" w:sz="0" w:space="0" w:color="auto"/>
      </w:divBdr>
    </w:div>
    <w:div w:id="296380175">
      <w:bodyDiv w:val="1"/>
      <w:marLeft w:val="0"/>
      <w:marRight w:val="0"/>
      <w:marTop w:val="0"/>
      <w:marBottom w:val="0"/>
      <w:divBdr>
        <w:top w:val="none" w:sz="0" w:space="0" w:color="auto"/>
        <w:left w:val="none" w:sz="0" w:space="0" w:color="auto"/>
        <w:bottom w:val="none" w:sz="0" w:space="0" w:color="auto"/>
        <w:right w:val="none" w:sz="0" w:space="0" w:color="auto"/>
      </w:divBdr>
    </w:div>
    <w:div w:id="298847808">
      <w:bodyDiv w:val="1"/>
      <w:marLeft w:val="0"/>
      <w:marRight w:val="0"/>
      <w:marTop w:val="0"/>
      <w:marBottom w:val="0"/>
      <w:divBdr>
        <w:top w:val="none" w:sz="0" w:space="0" w:color="auto"/>
        <w:left w:val="none" w:sz="0" w:space="0" w:color="auto"/>
        <w:bottom w:val="none" w:sz="0" w:space="0" w:color="auto"/>
        <w:right w:val="none" w:sz="0" w:space="0" w:color="auto"/>
      </w:divBdr>
    </w:div>
    <w:div w:id="300111579">
      <w:bodyDiv w:val="1"/>
      <w:marLeft w:val="0"/>
      <w:marRight w:val="0"/>
      <w:marTop w:val="0"/>
      <w:marBottom w:val="0"/>
      <w:divBdr>
        <w:top w:val="none" w:sz="0" w:space="0" w:color="auto"/>
        <w:left w:val="none" w:sz="0" w:space="0" w:color="auto"/>
        <w:bottom w:val="none" w:sz="0" w:space="0" w:color="auto"/>
        <w:right w:val="none" w:sz="0" w:space="0" w:color="auto"/>
      </w:divBdr>
    </w:div>
    <w:div w:id="300312965">
      <w:bodyDiv w:val="1"/>
      <w:marLeft w:val="0"/>
      <w:marRight w:val="0"/>
      <w:marTop w:val="0"/>
      <w:marBottom w:val="0"/>
      <w:divBdr>
        <w:top w:val="none" w:sz="0" w:space="0" w:color="auto"/>
        <w:left w:val="none" w:sz="0" w:space="0" w:color="auto"/>
        <w:bottom w:val="none" w:sz="0" w:space="0" w:color="auto"/>
        <w:right w:val="none" w:sz="0" w:space="0" w:color="auto"/>
      </w:divBdr>
    </w:div>
    <w:div w:id="301807472">
      <w:bodyDiv w:val="1"/>
      <w:marLeft w:val="0"/>
      <w:marRight w:val="0"/>
      <w:marTop w:val="0"/>
      <w:marBottom w:val="0"/>
      <w:divBdr>
        <w:top w:val="none" w:sz="0" w:space="0" w:color="auto"/>
        <w:left w:val="none" w:sz="0" w:space="0" w:color="auto"/>
        <w:bottom w:val="none" w:sz="0" w:space="0" w:color="auto"/>
        <w:right w:val="none" w:sz="0" w:space="0" w:color="auto"/>
      </w:divBdr>
    </w:div>
    <w:div w:id="302738679">
      <w:bodyDiv w:val="1"/>
      <w:marLeft w:val="0"/>
      <w:marRight w:val="0"/>
      <w:marTop w:val="0"/>
      <w:marBottom w:val="0"/>
      <w:divBdr>
        <w:top w:val="none" w:sz="0" w:space="0" w:color="auto"/>
        <w:left w:val="none" w:sz="0" w:space="0" w:color="auto"/>
        <w:bottom w:val="none" w:sz="0" w:space="0" w:color="auto"/>
        <w:right w:val="none" w:sz="0" w:space="0" w:color="auto"/>
      </w:divBdr>
    </w:div>
    <w:div w:id="303001840">
      <w:bodyDiv w:val="1"/>
      <w:marLeft w:val="0"/>
      <w:marRight w:val="0"/>
      <w:marTop w:val="0"/>
      <w:marBottom w:val="0"/>
      <w:divBdr>
        <w:top w:val="none" w:sz="0" w:space="0" w:color="auto"/>
        <w:left w:val="none" w:sz="0" w:space="0" w:color="auto"/>
        <w:bottom w:val="none" w:sz="0" w:space="0" w:color="auto"/>
        <w:right w:val="none" w:sz="0" w:space="0" w:color="auto"/>
      </w:divBdr>
    </w:div>
    <w:div w:id="303125537">
      <w:bodyDiv w:val="1"/>
      <w:marLeft w:val="0"/>
      <w:marRight w:val="0"/>
      <w:marTop w:val="0"/>
      <w:marBottom w:val="0"/>
      <w:divBdr>
        <w:top w:val="none" w:sz="0" w:space="0" w:color="auto"/>
        <w:left w:val="none" w:sz="0" w:space="0" w:color="auto"/>
        <w:bottom w:val="none" w:sz="0" w:space="0" w:color="auto"/>
        <w:right w:val="none" w:sz="0" w:space="0" w:color="auto"/>
      </w:divBdr>
    </w:div>
    <w:div w:id="304117760">
      <w:bodyDiv w:val="1"/>
      <w:marLeft w:val="0"/>
      <w:marRight w:val="0"/>
      <w:marTop w:val="0"/>
      <w:marBottom w:val="0"/>
      <w:divBdr>
        <w:top w:val="none" w:sz="0" w:space="0" w:color="auto"/>
        <w:left w:val="none" w:sz="0" w:space="0" w:color="auto"/>
        <w:bottom w:val="none" w:sz="0" w:space="0" w:color="auto"/>
        <w:right w:val="none" w:sz="0" w:space="0" w:color="auto"/>
      </w:divBdr>
    </w:div>
    <w:div w:id="304240804">
      <w:bodyDiv w:val="1"/>
      <w:marLeft w:val="0"/>
      <w:marRight w:val="0"/>
      <w:marTop w:val="0"/>
      <w:marBottom w:val="0"/>
      <w:divBdr>
        <w:top w:val="none" w:sz="0" w:space="0" w:color="auto"/>
        <w:left w:val="none" w:sz="0" w:space="0" w:color="auto"/>
        <w:bottom w:val="none" w:sz="0" w:space="0" w:color="auto"/>
        <w:right w:val="none" w:sz="0" w:space="0" w:color="auto"/>
      </w:divBdr>
    </w:div>
    <w:div w:id="305597191">
      <w:bodyDiv w:val="1"/>
      <w:marLeft w:val="0"/>
      <w:marRight w:val="0"/>
      <w:marTop w:val="0"/>
      <w:marBottom w:val="0"/>
      <w:divBdr>
        <w:top w:val="none" w:sz="0" w:space="0" w:color="auto"/>
        <w:left w:val="none" w:sz="0" w:space="0" w:color="auto"/>
        <w:bottom w:val="none" w:sz="0" w:space="0" w:color="auto"/>
        <w:right w:val="none" w:sz="0" w:space="0" w:color="auto"/>
      </w:divBdr>
    </w:div>
    <w:div w:id="307518718">
      <w:bodyDiv w:val="1"/>
      <w:marLeft w:val="0"/>
      <w:marRight w:val="0"/>
      <w:marTop w:val="0"/>
      <w:marBottom w:val="0"/>
      <w:divBdr>
        <w:top w:val="none" w:sz="0" w:space="0" w:color="auto"/>
        <w:left w:val="none" w:sz="0" w:space="0" w:color="auto"/>
        <w:bottom w:val="none" w:sz="0" w:space="0" w:color="auto"/>
        <w:right w:val="none" w:sz="0" w:space="0" w:color="auto"/>
      </w:divBdr>
    </w:div>
    <w:div w:id="307592202">
      <w:bodyDiv w:val="1"/>
      <w:marLeft w:val="0"/>
      <w:marRight w:val="0"/>
      <w:marTop w:val="0"/>
      <w:marBottom w:val="0"/>
      <w:divBdr>
        <w:top w:val="none" w:sz="0" w:space="0" w:color="auto"/>
        <w:left w:val="none" w:sz="0" w:space="0" w:color="auto"/>
        <w:bottom w:val="none" w:sz="0" w:space="0" w:color="auto"/>
        <w:right w:val="none" w:sz="0" w:space="0" w:color="auto"/>
      </w:divBdr>
      <w:divsChild>
        <w:div w:id="1149202227">
          <w:marLeft w:val="360"/>
          <w:marRight w:val="0"/>
          <w:marTop w:val="0"/>
          <w:marBottom w:val="0"/>
          <w:divBdr>
            <w:top w:val="none" w:sz="0" w:space="0" w:color="auto"/>
            <w:left w:val="none" w:sz="0" w:space="0" w:color="auto"/>
            <w:bottom w:val="none" w:sz="0" w:space="0" w:color="auto"/>
            <w:right w:val="none" w:sz="0" w:space="0" w:color="auto"/>
          </w:divBdr>
        </w:div>
      </w:divsChild>
    </w:div>
    <w:div w:id="307707396">
      <w:bodyDiv w:val="1"/>
      <w:marLeft w:val="0"/>
      <w:marRight w:val="0"/>
      <w:marTop w:val="0"/>
      <w:marBottom w:val="0"/>
      <w:divBdr>
        <w:top w:val="none" w:sz="0" w:space="0" w:color="auto"/>
        <w:left w:val="none" w:sz="0" w:space="0" w:color="auto"/>
        <w:bottom w:val="none" w:sz="0" w:space="0" w:color="auto"/>
        <w:right w:val="none" w:sz="0" w:space="0" w:color="auto"/>
      </w:divBdr>
    </w:div>
    <w:div w:id="310326201">
      <w:bodyDiv w:val="1"/>
      <w:marLeft w:val="0"/>
      <w:marRight w:val="0"/>
      <w:marTop w:val="0"/>
      <w:marBottom w:val="0"/>
      <w:divBdr>
        <w:top w:val="none" w:sz="0" w:space="0" w:color="auto"/>
        <w:left w:val="none" w:sz="0" w:space="0" w:color="auto"/>
        <w:bottom w:val="none" w:sz="0" w:space="0" w:color="auto"/>
        <w:right w:val="none" w:sz="0" w:space="0" w:color="auto"/>
      </w:divBdr>
    </w:div>
    <w:div w:id="311446803">
      <w:bodyDiv w:val="1"/>
      <w:marLeft w:val="0"/>
      <w:marRight w:val="0"/>
      <w:marTop w:val="0"/>
      <w:marBottom w:val="0"/>
      <w:divBdr>
        <w:top w:val="none" w:sz="0" w:space="0" w:color="auto"/>
        <w:left w:val="none" w:sz="0" w:space="0" w:color="auto"/>
        <w:bottom w:val="none" w:sz="0" w:space="0" w:color="auto"/>
        <w:right w:val="none" w:sz="0" w:space="0" w:color="auto"/>
      </w:divBdr>
    </w:div>
    <w:div w:id="312678531">
      <w:bodyDiv w:val="1"/>
      <w:marLeft w:val="0"/>
      <w:marRight w:val="0"/>
      <w:marTop w:val="0"/>
      <w:marBottom w:val="0"/>
      <w:divBdr>
        <w:top w:val="none" w:sz="0" w:space="0" w:color="auto"/>
        <w:left w:val="none" w:sz="0" w:space="0" w:color="auto"/>
        <w:bottom w:val="none" w:sz="0" w:space="0" w:color="auto"/>
        <w:right w:val="none" w:sz="0" w:space="0" w:color="auto"/>
      </w:divBdr>
    </w:div>
    <w:div w:id="313487664">
      <w:bodyDiv w:val="1"/>
      <w:marLeft w:val="0"/>
      <w:marRight w:val="0"/>
      <w:marTop w:val="0"/>
      <w:marBottom w:val="0"/>
      <w:divBdr>
        <w:top w:val="none" w:sz="0" w:space="0" w:color="auto"/>
        <w:left w:val="none" w:sz="0" w:space="0" w:color="auto"/>
        <w:bottom w:val="none" w:sz="0" w:space="0" w:color="auto"/>
        <w:right w:val="none" w:sz="0" w:space="0" w:color="auto"/>
      </w:divBdr>
    </w:div>
    <w:div w:id="314334915">
      <w:bodyDiv w:val="1"/>
      <w:marLeft w:val="0"/>
      <w:marRight w:val="0"/>
      <w:marTop w:val="0"/>
      <w:marBottom w:val="0"/>
      <w:divBdr>
        <w:top w:val="none" w:sz="0" w:space="0" w:color="auto"/>
        <w:left w:val="none" w:sz="0" w:space="0" w:color="auto"/>
        <w:bottom w:val="none" w:sz="0" w:space="0" w:color="auto"/>
        <w:right w:val="none" w:sz="0" w:space="0" w:color="auto"/>
      </w:divBdr>
    </w:div>
    <w:div w:id="316568814">
      <w:bodyDiv w:val="1"/>
      <w:marLeft w:val="0"/>
      <w:marRight w:val="0"/>
      <w:marTop w:val="0"/>
      <w:marBottom w:val="0"/>
      <w:divBdr>
        <w:top w:val="none" w:sz="0" w:space="0" w:color="auto"/>
        <w:left w:val="none" w:sz="0" w:space="0" w:color="auto"/>
        <w:bottom w:val="none" w:sz="0" w:space="0" w:color="auto"/>
        <w:right w:val="none" w:sz="0" w:space="0" w:color="auto"/>
      </w:divBdr>
    </w:div>
    <w:div w:id="317273212">
      <w:bodyDiv w:val="1"/>
      <w:marLeft w:val="0"/>
      <w:marRight w:val="0"/>
      <w:marTop w:val="0"/>
      <w:marBottom w:val="0"/>
      <w:divBdr>
        <w:top w:val="none" w:sz="0" w:space="0" w:color="auto"/>
        <w:left w:val="none" w:sz="0" w:space="0" w:color="auto"/>
        <w:bottom w:val="none" w:sz="0" w:space="0" w:color="auto"/>
        <w:right w:val="none" w:sz="0" w:space="0" w:color="auto"/>
      </w:divBdr>
    </w:div>
    <w:div w:id="325205566">
      <w:bodyDiv w:val="1"/>
      <w:marLeft w:val="0"/>
      <w:marRight w:val="0"/>
      <w:marTop w:val="0"/>
      <w:marBottom w:val="0"/>
      <w:divBdr>
        <w:top w:val="none" w:sz="0" w:space="0" w:color="auto"/>
        <w:left w:val="none" w:sz="0" w:space="0" w:color="auto"/>
        <w:bottom w:val="none" w:sz="0" w:space="0" w:color="auto"/>
        <w:right w:val="none" w:sz="0" w:space="0" w:color="auto"/>
      </w:divBdr>
    </w:div>
    <w:div w:id="331379368">
      <w:bodyDiv w:val="1"/>
      <w:marLeft w:val="0"/>
      <w:marRight w:val="0"/>
      <w:marTop w:val="0"/>
      <w:marBottom w:val="0"/>
      <w:divBdr>
        <w:top w:val="none" w:sz="0" w:space="0" w:color="auto"/>
        <w:left w:val="none" w:sz="0" w:space="0" w:color="auto"/>
        <w:bottom w:val="none" w:sz="0" w:space="0" w:color="auto"/>
        <w:right w:val="none" w:sz="0" w:space="0" w:color="auto"/>
      </w:divBdr>
    </w:div>
    <w:div w:id="333648785">
      <w:bodyDiv w:val="1"/>
      <w:marLeft w:val="0"/>
      <w:marRight w:val="0"/>
      <w:marTop w:val="0"/>
      <w:marBottom w:val="0"/>
      <w:divBdr>
        <w:top w:val="none" w:sz="0" w:space="0" w:color="auto"/>
        <w:left w:val="none" w:sz="0" w:space="0" w:color="auto"/>
        <w:bottom w:val="none" w:sz="0" w:space="0" w:color="auto"/>
        <w:right w:val="none" w:sz="0" w:space="0" w:color="auto"/>
      </w:divBdr>
    </w:div>
    <w:div w:id="334190264">
      <w:bodyDiv w:val="1"/>
      <w:marLeft w:val="0"/>
      <w:marRight w:val="0"/>
      <w:marTop w:val="0"/>
      <w:marBottom w:val="0"/>
      <w:divBdr>
        <w:top w:val="none" w:sz="0" w:space="0" w:color="auto"/>
        <w:left w:val="none" w:sz="0" w:space="0" w:color="auto"/>
        <w:bottom w:val="none" w:sz="0" w:space="0" w:color="auto"/>
        <w:right w:val="none" w:sz="0" w:space="0" w:color="auto"/>
      </w:divBdr>
    </w:div>
    <w:div w:id="335228400">
      <w:bodyDiv w:val="1"/>
      <w:marLeft w:val="0"/>
      <w:marRight w:val="0"/>
      <w:marTop w:val="0"/>
      <w:marBottom w:val="0"/>
      <w:divBdr>
        <w:top w:val="none" w:sz="0" w:space="0" w:color="auto"/>
        <w:left w:val="none" w:sz="0" w:space="0" w:color="auto"/>
        <w:bottom w:val="none" w:sz="0" w:space="0" w:color="auto"/>
        <w:right w:val="none" w:sz="0" w:space="0" w:color="auto"/>
      </w:divBdr>
    </w:div>
    <w:div w:id="335376930">
      <w:bodyDiv w:val="1"/>
      <w:marLeft w:val="0"/>
      <w:marRight w:val="0"/>
      <w:marTop w:val="0"/>
      <w:marBottom w:val="0"/>
      <w:divBdr>
        <w:top w:val="none" w:sz="0" w:space="0" w:color="auto"/>
        <w:left w:val="none" w:sz="0" w:space="0" w:color="auto"/>
        <w:bottom w:val="none" w:sz="0" w:space="0" w:color="auto"/>
        <w:right w:val="none" w:sz="0" w:space="0" w:color="auto"/>
      </w:divBdr>
    </w:div>
    <w:div w:id="336468212">
      <w:bodyDiv w:val="1"/>
      <w:marLeft w:val="0"/>
      <w:marRight w:val="0"/>
      <w:marTop w:val="0"/>
      <w:marBottom w:val="0"/>
      <w:divBdr>
        <w:top w:val="none" w:sz="0" w:space="0" w:color="auto"/>
        <w:left w:val="none" w:sz="0" w:space="0" w:color="auto"/>
        <w:bottom w:val="none" w:sz="0" w:space="0" w:color="auto"/>
        <w:right w:val="none" w:sz="0" w:space="0" w:color="auto"/>
      </w:divBdr>
    </w:div>
    <w:div w:id="337342948">
      <w:bodyDiv w:val="1"/>
      <w:marLeft w:val="0"/>
      <w:marRight w:val="0"/>
      <w:marTop w:val="0"/>
      <w:marBottom w:val="0"/>
      <w:divBdr>
        <w:top w:val="none" w:sz="0" w:space="0" w:color="auto"/>
        <w:left w:val="none" w:sz="0" w:space="0" w:color="auto"/>
        <w:bottom w:val="none" w:sz="0" w:space="0" w:color="auto"/>
        <w:right w:val="none" w:sz="0" w:space="0" w:color="auto"/>
      </w:divBdr>
    </w:div>
    <w:div w:id="339742858">
      <w:bodyDiv w:val="1"/>
      <w:marLeft w:val="0"/>
      <w:marRight w:val="0"/>
      <w:marTop w:val="0"/>
      <w:marBottom w:val="0"/>
      <w:divBdr>
        <w:top w:val="none" w:sz="0" w:space="0" w:color="auto"/>
        <w:left w:val="none" w:sz="0" w:space="0" w:color="auto"/>
        <w:bottom w:val="none" w:sz="0" w:space="0" w:color="auto"/>
        <w:right w:val="none" w:sz="0" w:space="0" w:color="auto"/>
      </w:divBdr>
    </w:div>
    <w:div w:id="341664375">
      <w:bodyDiv w:val="1"/>
      <w:marLeft w:val="0"/>
      <w:marRight w:val="0"/>
      <w:marTop w:val="0"/>
      <w:marBottom w:val="0"/>
      <w:divBdr>
        <w:top w:val="none" w:sz="0" w:space="0" w:color="auto"/>
        <w:left w:val="none" w:sz="0" w:space="0" w:color="auto"/>
        <w:bottom w:val="none" w:sz="0" w:space="0" w:color="auto"/>
        <w:right w:val="none" w:sz="0" w:space="0" w:color="auto"/>
      </w:divBdr>
    </w:div>
    <w:div w:id="345250590">
      <w:bodyDiv w:val="1"/>
      <w:marLeft w:val="0"/>
      <w:marRight w:val="0"/>
      <w:marTop w:val="0"/>
      <w:marBottom w:val="0"/>
      <w:divBdr>
        <w:top w:val="none" w:sz="0" w:space="0" w:color="auto"/>
        <w:left w:val="none" w:sz="0" w:space="0" w:color="auto"/>
        <w:bottom w:val="none" w:sz="0" w:space="0" w:color="auto"/>
        <w:right w:val="none" w:sz="0" w:space="0" w:color="auto"/>
      </w:divBdr>
    </w:div>
    <w:div w:id="345988619">
      <w:bodyDiv w:val="1"/>
      <w:marLeft w:val="0"/>
      <w:marRight w:val="0"/>
      <w:marTop w:val="0"/>
      <w:marBottom w:val="0"/>
      <w:divBdr>
        <w:top w:val="none" w:sz="0" w:space="0" w:color="auto"/>
        <w:left w:val="none" w:sz="0" w:space="0" w:color="auto"/>
        <w:bottom w:val="none" w:sz="0" w:space="0" w:color="auto"/>
        <w:right w:val="none" w:sz="0" w:space="0" w:color="auto"/>
      </w:divBdr>
    </w:div>
    <w:div w:id="347292135">
      <w:bodyDiv w:val="1"/>
      <w:marLeft w:val="0"/>
      <w:marRight w:val="0"/>
      <w:marTop w:val="0"/>
      <w:marBottom w:val="0"/>
      <w:divBdr>
        <w:top w:val="none" w:sz="0" w:space="0" w:color="auto"/>
        <w:left w:val="none" w:sz="0" w:space="0" w:color="auto"/>
        <w:bottom w:val="none" w:sz="0" w:space="0" w:color="auto"/>
        <w:right w:val="none" w:sz="0" w:space="0" w:color="auto"/>
      </w:divBdr>
    </w:div>
    <w:div w:id="347610332">
      <w:bodyDiv w:val="1"/>
      <w:marLeft w:val="0"/>
      <w:marRight w:val="0"/>
      <w:marTop w:val="0"/>
      <w:marBottom w:val="0"/>
      <w:divBdr>
        <w:top w:val="none" w:sz="0" w:space="0" w:color="auto"/>
        <w:left w:val="none" w:sz="0" w:space="0" w:color="auto"/>
        <w:bottom w:val="none" w:sz="0" w:space="0" w:color="auto"/>
        <w:right w:val="none" w:sz="0" w:space="0" w:color="auto"/>
      </w:divBdr>
    </w:div>
    <w:div w:id="348607723">
      <w:bodyDiv w:val="1"/>
      <w:marLeft w:val="0"/>
      <w:marRight w:val="0"/>
      <w:marTop w:val="0"/>
      <w:marBottom w:val="0"/>
      <w:divBdr>
        <w:top w:val="none" w:sz="0" w:space="0" w:color="auto"/>
        <w:left w:val="none" w:sz="0" w:space="0" w:color="auto"/>
        <w:bottom w:val="none" w:sz="0" w:space="0" w:color="auto"/>
        <w:right w:val="none" w:sz="0" w:space="0" w:color="auto"/>
      </w:divBdr>
    </w:div>
    <w:div w:id="353968779">
      <w:bodyDiv w:val="1"/>
      <w:marLeft w:val="0"/>
      <w:marRight w:val="0"/>
      <w:marTop w:val="0"/>
      <w:marBottom w:val="0"/>
      <w:divBdr>
        <w:top w:val="none" w:sz="0" w:space="0" w:color="auto"/>
        <w:left w:val="none" w:sz="0" w:space="0" w:color="auto"/>
        <w:bottom w:val="none" w:sz="0" w:space="0" w:color="auto"/>
        <w:right w:val="none" w:sz="0" w:space="0" w:color="auto"/>
      </w:divBdr>
    </w:div>
    <w:div w:id="355736214">
      <w:bodyDiv w:val="1"/>
      <w:marLeft w:val="0"/>
      <w:marRight w:val="0"/>
      <w:marTop w:val="0"/>
      <w:marBottom w:val="0"/>
      <w:divBdr>
        <w:top w:val="none" w:sz="0" w:space="0" w:color="auto"/>
        <w:left w:val="none" w:sz="0" w:space="0" w:color="auto"/>
        <w:bottom w:val="none" w:sz="0" w:space="0" w:color="auto"/>
        <w:right w:val="none" w:sz="0" w:space="0" w:color="auto"/>
      </w:divBdr>
    </w:div>
    <w:div w:id="355889950">
      <w:bodyDiv w:val="1"/>
      <w:marLeft w:val="0"/>
      <w:marRight w:val="0"/>
      <w:marTop w:val="0"/>
      <w:marBottom w:val="0"/>
      <w:divBdr>
        <w:top w:val="none" w:sz="0" w:space="0" w:color="auto"/>
        <w:left w:val="none" w:sz="0" w:space="0" w:color="auto"/>
        <w:bottom w:val="none" w:sz="0" w:space="0" w:color="auto"/>
        <w:right w:val="none" w:sz="0" w:space="0" w:color="auto"/>
      </w:divBdr>
    </w:div>
    <w:div w:id="359823696">
      <w:bodyDiv w:val="1"/>
      <w:marLeft w:val="0"/>
      <w:marRight w:val="0"/>
      <w:marTop w:val="0"/>
      <w:marBottom w:val="0"/>
      <w:divBdr>
        <w:top w:val="none" w:sz="0" w:space="0" w:color="auto"/>
        <w:left w:val="none" w:sz="0" w:space="0" w:color="auto"/>
        <w:bottom w:val="none" w:sz="0" w:space="0" w:color="auto"/>
        <w:right w:val="none" w:sz="0" w:space="0" w:color="auto"/>
      </w:divBdr>
    </w:div>
    <w:div w:id="360982401">
      <w:bodyDiv w:val="1"/>
      <w:marLeft w:val="0"/>
      <w:marRight w:val="0"/>
      <w:marTop w:val="0"/>
      <w:marBottom w:val="0"/>
      <w:divBdr>
        <w:top w:val="none" w:sz="0" w:space="0" w:color="auto"/>
        <w:left w:val="none" w:sz="0" w:space="0" w:color="auto"/>
        <w:bottom w:val="none" w:sz="0" w:space="0" w:color="auto"/>
        <w:right w:val="none" w:sz="0" w:space="0" w:color="auto"/>
      </w:divBdr>
    </w:div>
    <w:div w:id="363868748">
      <w:bodyDiv w:val="1"/>
      <w:marLeft w:val="0"/>
      <w:marRight w:val="0"/>
      <w:marTop w:val="0"/>
      <w:marBottom w:val="0"/>
      <w:divBdr>
        <w:top w:val="none" w:sz="0" w:space="0" w:color="auto"/>
        <w:left w:val="none" w:sz="0" w:space="0" w:color="auto"/>
        <w:bottom w:val="none" w:sz="0" w:space="0" w:color="auto"/>
        <w:right w:val="none" w:sz="0" w:space="0" w:color="auto"/>
      </w:divBdr>
    </w:div>
    <w:div w:id="370768738">
      <w:bodyDiv w:val="1"/>
      <w:marLeft w:val="0"/>
      <w:marRight w:val="0"/>
      <w:marTop w:val="0"/>
      <w:marBottom w:val="0"/>
      <w:divBdr>
        <w:top w:val="none" w:sz="0" w:space="0" w:color="auto"/>
        <w:left w:val="none" w:sz="0" w:space="0" w:color="auto"/>
        <w:bottom w:val="none" w:sz="0" w:space="0" w:color="auto"/>
        <w:right w:val="none" w:sz="0" w:space="0" w:color="auto"/>
      </w:divBdr>
    </w:div>
    <w:div w:id="371804093">
      <w:bodyDiv w:val="1"/>
      <w:marLeft w:val="0"/>
      <w:marRight w:val="0"/>
      <w:marTop w:val="0"/>
      <w:marBottom w:val="0"/>
      <w:divBdr>
        <w:top w:val="none" w:sz="0" w:space="0" w:color="auto"/>
        <w:left w:val="none" w:sz="0" w:space="0" w:color="auto"/>
        <w:bottom w:val="none" w:sz="0" w:space="0" w:color="auto"/>
        <w:right w:val="none" w:sz="0" w:space="0" w:color="auto"/>
      </w:divBdr>
    </w:div>
    <w:div w:id="372534369">
      <w:bodyDiv w:val="1"/>
      <w:marLeft w:val="0"/>
      <w:marRight w:val="0"/>
      <w:marTop w:val="0"/>
      <w:marBottom w:val="0"/>
      <w:divBdr>
        <w:top w:val="none" w:sz="0" w:space="0" w:color="auto"/>
        <w:left w:val="none" w:sz="0" w:space="0" w:color="auto"/>
        <w:bottom w:val="none" w:sz="0" w:space="0" w:color="auto"/>
        <w:right w:val="none" w:sz="0" w:space="0" w:color="auto"/>
      </w:divBdr>
    </w:div>
    <w:div w:id="376390745">
      <w:bodyDiv w:val="1"/>
      <w:marLeft w:val="0"/>
      <w:marRight w:val="0"/>
      <w:marTop w:val="0"/>
      <w:marBottom w:val="0"/>
      <w:divBdr>
        <w:top w:val="none" w:sz="0" w:space="0" w:color="auto"/>
        <w:left w:val="none" w:sz="0" w:space="0" w:color="auto"/>
        <w:bottom w:val="none" w:sz="0" w:space="0" w:color="auto"/>
        <w:right w:val="none" w:sz="0" w:space="0" w:color="auto"/>
      </w:divBdr>
    </w:div>
    <w:div w:id="379208938">
      <w:bodyDiv w:val="1"/>
      <w:marLeft w:val="0"/>
      <w:marRight w:val="0"/>
      <w:marTop w:val="0"/>
      <w:marBottom w:val="0"/>
      <w:divBdr>
        <w:top w:val="none" w:sz="0" w:space="0" w:color="auto"/>
        <w:left w:val="none" w:sz="0" w:space="0" w:color="auto"/>
        <w:bottom w:val="none" w:sz="0" w:space="0" w:color="auto"/>
        <w:right w:val="none" w:sz="0" w:space="0" w:color="auto"/>
      </w:divBdr>
    </w:div>
    <w:div w:id="380833808">
      <w:bodyDiv w:val="1"/>
      <w:marLeft w:val="0"/>
      <w:marRight w:val="0"/>
      <w:marTop w:val="0"/>
      <w:marBottom w:val="0"/>
      <w:divBdr>
        <w:top w:val="none" w:sz="0" w:space="0" w:color="auto"/>
        <w:left w:val="none" w:sz="0" w:space="0" w:color="auto"/>
        <w:bottom w:val="none" w:sz="0" w:space="0" w:color="auto"/>
        <w:right w:val="none" w:sz="0" w:space="0" w:color="auto"/>
      </w:divBdr>
    </w:div>
    <w:div w:id="383994441">
      <w:bodyDiv w:val="1"/>
      <w:marLeft w:val="0"/>
      <w:marRight w:val="0"/>
      <w:marTop w:val="0"/>
      <w:marBottom w:val="0"/>
      <w:divBdr>
        <w:top w:val="none" w:sz="0" w:space="0" w:color="auto"/>
        <w:left w:val="none" w:sz="0" w:space="0" w:color="auto"/>
        <w:bottom w:val="none" w:sz="0" w:space="0" w:color="auto"/>
        <w:right w:val="none" w:sz="0" w:space="0" w:color="auto"/>
      </w:divBdr>
    </w:div>
    <w:div w:id="388577161">
      <w:bodyDiv w:val="1"/>
      <w:marLeft w:val="0"/>
      <w:marRight w:val="0"/>
      <w:marTop w:val="0"/>
      <w:marBottom w:val="0"/>
      <w:divBdr>
        <w:top w:val="none" w:sz="0" w:space="0" w:color="auto"/>
        <w:left w:val="none" w:sz="0" w:space="0" w:color="auto"/>
        <w:bottom w:val="none" w:sz="0" w:space="0" w:color="auto"/>
        <w:right w:val="none" w:sz="0" w:space="0" w:color="auto"/>
      </w:divBdr>
    </w:div>
    <w:div w:id="392853050">
      <w:bodyDiv w:val="1"/>
      <w:marLeft w:val="0"/>
      <w:marRight w:val="0"/>
      <w:marTop w:val="0"/>
      <w:marBottom w:val="0"/>
      <w:divBdr>
        <w:top w:val="none" w:sz="0" w:space="0" w:color="auto"/>
        <w:left w:val="none" w:sz="0" w:space="0" w:color="auto"/>
        <w:bottom w:val="none" w:sz="0" w:space="0" w:color="auto"/>
        <w:right w:val="none" w:sz="0" w:space="0" w:color="auto"/>
      </w:divBdr>
    </w:div>
    <w:div w:id="396054149">
      <w:bodyDiv w:val="1"/>
      <w:marLeft w:val="0"/>
      <w:marRight w:val="0"/>
      <w:marTop w:val="0"/>
      <w:marBottom w:val="0"/>
      <w:divBdr>
        <w:top w:val="none" w:sz="0" w:space="0" w:color="auto"/>
        <w:left w:val="none" w:sz="0" w:space="0" w:color="auto"/>
        <w:bottom w:val="none" w:sz="0" w:space="0" w:color="auto"/>
        <w:right w:val="none" w:sz="0" w:space="0" w:color="auto"/>
      </w:divBdr>
    </w:div>
    <w:div w:id="400250877">
      <w:bodyDiv w:val="1"/>
      <w:marLeft w:val="0"/>
      <w:marRight w:val="0"/>
      <w:marTop w:val="0"/>
      <w:marBottom w:val="0"/>
      <w:divBdr>
        <w:top w:val="none" w:sz="0" w:space="0" w:color="auto"/>
        <w:left w:val="none" w:sz="0" w:space="0" w:color="auto"/>
        <w:bottom w:val="none" w:sz="0" w:space="0" w:color="auto"/>
        <w:right w:val="none" w:sz="0" w:space="0" w:color="auto"/>
      </w:divBdr>
    </w:div>
    <w:div w:id="402794618">
      <w:bodyDiv w:val="1"/>
      <w:marLeft w:val="0"/>
      <w:marRight w:val="0"/>
      <w:marTop w:val="0"/>
      <w:marBottom w:val="0"/>
      <w:divBdr>
        <w:top w:val="none" w:sz="0" w:space="0" w:color="auto"/>
        <w:left w:val="none" w:sz="0" w:space="0" w:color="auto"/>
        <w:bottom w:val="none" w:sz="0" w:space="0" w:color="auto"/>
        <w:right w:val="none" w:sz="0" w:space="0" w:color="auto"/>
      </w:divBdr>
    </w:div>
    <w:div w:id="403381938">
      <w:bodyDiv w:val="1"/>
      <w:marLeft w:val="0"/>
      <w:marRight w:val="0"/>
      <w:marTop w:val="0"/>
      <w:marBottom w:val="0"/>
      <w:divBdr>
        <w:top w:val="none" w:sz="0" w:space="0" w:color="auto"/>
        <w:left w:val="none" w:sz="0" w:space="0" w:color="auto"/>
        <w:bottom w:val="none" w:sz="0" w:space="0" w:color="auto"/>
        <w:right w:val="none" w:sz="0" w:space="0" w:color="auto"/>
      </w:divBdr>
    </w:div>
    <w:div w:id="404572810">
      <w:bodyDiv w:val="1"/>
      <w:marLeft w:val="0"/>
      <w:marRight w:val="0"/>
      <w:marTop w:val="0"/>
      <w:marBottom w:val="0"/>
      <w:divBdr>
        <w:top w:val="none" w:sz="0" w:space="0" w:color="auto"/>
        <w:left w:val="none" w:sz="0" w:space="0" w:color="auto"/>
        <w:bottom w:val="none" w:sz="0" w:space="0" w:color="auto"/>
        <w:right w:val="none" w:sz="0" w:space="0" w:color="auto"/>
      </w:divBdr>
    </w:div>
    <w:div w:id="405343120">
      <w:bodyDiv w:val="1"/>
      <w:marLeft w:val="0"/>
      <w:marRight w:val="0"/>
      <w:marTop w:val="0"/>
      <w:marBottom w:val="0"/>
      <w:divBdr>
        <w:top w:val="none" w:sz="0" w:space="0" w:color="auto"/>
        <w:left w:val="none" w:sz="0" w:space="0" w:color="auto"/>
        <w:bottom w:val="none" w:sz="0" w:space="0" w:color="auto"/>
        <w:right w:val="none" w:sz="0" w:space="0" w:color="auto"/>
      </w:divBdr>
    </w:div>
    <w:div w:id="405541930">
      <w:bodyDiv w:val="1"/>
      <w:marLeft w:val="0"/>
      <w:marRight w:val="0"/>
      <w:marTop w:val="0"/>
      <w:marBottom w:val="0"/>
      <w:divBdr>
        <w:top w:val="none" w:sz="0" w:space="0" w:color="auto"/>
        <w:left w:val="none" w:sz="0" w:space="0" w:color="auto"/>
        <w:bottom w:val="none" w:sz="0" w:space="0" w:color="auto"/>
        <w:right w:val="none" w:sz="0" w:space="0" w:color="auto"/>
      </w:divBdr>
    </w:div>
    <w:div w:id="407918534">
      <w:bodyDiv w:val="1"/>
      <w:marLeft w:val="0"/>
      <w:marRight w:val="0"/>
      <w:marTop w:val="0"/>
      <w:marBottom w:val="0"/>
      <w:divBdr>
        <w:top w:val="none" w:sz="0" w:space="0" w:color="auto"/>
        <w:left w:val="none" w:sz="0" w:space="0" w:color="auto"/>
        <w:bottom w:val="none" w:sz="0" w:space="0" w:color="auto"/>
        <w:right w:val="none" w:sz="0" w:space="0" w:color="auto"/>
      </w:divBdr>
    </w:div>
    <w:div w:id="408233959">
      <w:bodyDiv w:val="1"/>
      <w:marLeft w:val="0"/>
      <w:marRight w:val="0"/>
      <w:marTop w:val="0"/>
      <w:marBottom w:val="0"/>
      <w:divBdr>
        <w:top w:val="none" w:sz="0" w:space="0" w:color="auto"/>
        <w:left w:val="none" w:sz="0" w:space="0" w:color="auto"/>
        <w:bottom w:val="none" w:sz="0" w:space="0" w:color="auto"/>
        <w:right w:val="none" w:sz="0" w:space="0" w:color="auto"/>
      </w:divBdr>
    </w:div>
    <w:div w:id="409736623">
      <w:bodyDiv w:val="1"/>
      <w:marLeft w:val="0"/>
      <w:marRight w:val="0"/>
      <w:marTop w:val="0"/>
      <w:marBottom w:val="0"/>
      <w:divBdr>
        <w:top w:val="none" w:sz="0" w:space="0" w:color="auto"/>
        <w:left w:val="none" w:sz="0" w:space="0" w:color="auto"/>
        <w:bottom w:val="none" w:sz="0" w:space="0" w:color="auto"/>
        <w:right w:val="none" w:sz="0" w:space="0" w:color="auto"/>
      </w:divBdr>
    </w:div>
    <w:div w:id="411243858">
      <w:bodyDiv w:val="1"/>
      <w:marLeft w:val="0"/>
      <w:marRight w:val="0"/>
      <w:marTop w:val="0"/>
      <w:marBottom w:val="0"/>
      <w:divBdr>
        <w:top w:val="none" w:sz="0" w:space="0" w:color="auto"/>
        <w:left w:val="none" w:sz="0" w:space="0" w:color="auto"/>
        <w:bottom w:val="none" w:sz="0" w:space="0" w:color="auto"/>
        <w:right w:val="none" w:sz="0" w:space="0" w:color="auto"/>
      </w:divBdr>
    </w:div>
    <w:div w:id="418216392">
      <w:bodyDiv w:val="1"/>
      <w:marLeft w:val="0"/>
      <w:marRight w:val="0"/>
      <w:marTop w:val="0"/>
      <w:marBottom w:val="0"/>
      <w:divBdr>
        <w:top w:val="none" w:sz="0" w:space="0" w:color="auto"/>
        <w:left w:val="none" w:sz="0" w:space="0" w:color="auto"/>
        <w:bottom w:val="none" w:sz="0" w:space="0" w:color="auto"/>
        <w:right w:val="none" w:sz="0" w:space="0" w:color="auto"/>
      </w:divBdr>
    </w:div>
    <w:div w:id="419328956">
      <w:bodyDiv w:val="1"/>
      <w:marLeft w:val="0"/>
      <w:marRight w:val="0"/>
      <w:marTop w:val="0"/>
      <w:marBottom w:val="0"/>
      <w:divBdr>
        <w:top w:val="none" w:sz="0" w:space="0" w:color="auto"/>
        <w:left w:val="none" w:sz="0" w:space="0" w:color="auto"/>
        <w:bottom w:val="none" w:sz="0" w:space="0" w:color="auto"/>
        <w:right w:val="none" w:sz="0" w:space="0" w:color="auto"/>
      </w:divBdr>
    </w:div>
    <w:div w:id="420225307">
      <w:bodyDiv w:val="1"/>
      <w:marLeft w:val="0"/>
      <w:marRight w:val="0"/>
      <w:marTop w:val="0"/>
      <w:marBottom w:val="0"/>
      <w:divBdr>
        <w:top w:val="none" w:sz="0" w:space="0" w:color="auto"/>
        <w:left w:val="none" w:sz="0" w:space="0" w:color="auto"/>
        <w:bottom w:val="none" w:sz="0" w:space="0" w:color="auto"/>
        <w:right w:val="none" w:sz="0" w:space="0" w:color="auto"/>
      </w:divBdr>
    </w:div>
    <w:div w:id="421076146">
      <w:bodyDiv w:val="1"/>
      <w:marLeft w:val="0"/>
      <w:marRight w:val="0"/>
      <w:marTop w:val="0"/>
      <w:marBottom w:val="0"/>
      <w:divBdr>
        <w:top w:val="none" w:sz="0" w:space="0" w:color="auto"/>
        <w:left w:val="none" w:sz="0" w:space="0" w:color="auto"/>
        <w:bottom w:val="none" w:sz="0" w:space="0" w:color="auto"/>
        <w:right w:val="none" w:sz="0" w:space="0" w:color="auto"/>
      </w:divBdr>
    </w:div>
    <w:div w:id="421679553">
      <w:bodyDiv w:val="1"/>
      <w:marLeft w:val="0"/>
      <w:marRight w:val="0"/>
      <w:marTop w:val="0"/>
      <w:marBottom w:val="0"/>
      <w:divBdr>
        <w:top w:val="none" w:sz="0" w:space="0" w:color="auto"/>
        <w:left w:val="none" w:sz="0" w:space="0" w:color="auto"/>
        <w:bottom w:val="none" w:sz="0" w:space="0" w:color="auto"/>
        <w:right w:val="none" w:sz="0" w:space="0" w:color="auto"/>
      </w:divBdr>
    </w:div>
    <w:div w:id="422646542">
      <w:bodyDiv w:val="1"/>
      <w:marLeft w:val="0"/>
      <w:marRight w:val="0"/>
      <w:marTop w:val="0"/>
      <w:marBottom w:val="0"/>
      <w:divBdr>
        <w:top w:val="none" w:sz="0" w:space="0" w:color="auto"/>
        <w:left w:val="none" w:sz="0" w:space="0" w:color="auto"/>
        <w:bottom w:val="none" w:sz="0" w:space="0" w:color="auto"/>
        <w:right w:val="none" w:sz="0" w:space="0" w:color="auto"/>
      </w:divBdr>
    </w:div>
    <w:div w:id="423690578">
      <w:bodyDiv w:val="1"/>
      <w:marLeft w:val="0"/>
      <w:marRight w:val="0"/>
      <w:marTop w:val="0"/>
      <w:marBottom w:val="0"/>
      <w:divBdr>
        <w:top w:val="none" w:sz="0" w:space="0" w:color="auto"/>
        <w:left w:val="none" w:sz="0" w:space="0" w:color="auto"/>
        <w:bottom w:val="none" w:sz="0" w:space="0" w:color="auto"/>
        <w:right w:val="none" w:sz="0" w:space="0" w:color="auto"/>
      </w:divBdr>
    </w:div>
    <w:div w:id="424612807">
      <w:bodyDiv w:val="1"/>
      <w:marLeft w:val="0"/>
      <w:marRight w:val="0"/>
      <w:marTop w:val="0"/>
      <w:marBottom w:val="0"/>
      <w:divBdr>
        <w:top w:val="none" w:sz="0" w:space="0" w:color="auto"/>
        <w:left w:val="none" w:sz="0" w:space="0" w:color="auto"/>
        <w:bottom w:val="none" w:sz="0" w:space="0" w:color="auto"/>
        <w:right w:val="none" w:sz="0" w:space="0" w:color="auto"/>
      </w:divBdr>
    </w:div>
    <w:div w:id="424809899">
      <w:bodyDiv w:val="1"/>
      <w:marLeft w:val="0"/>
      <w:marRight w:val="0"/>
      <w:marTop w:val="0"/>
      <w:marBottom w:val="0"/>
      <w:divBdr>
        <w:top w:val="none" w:sz="0" w:space="0" w:color="auto"/>
        <w:left w:val="none" w:sz="0" w:space="0" w:color="auto"/>
        <w:bottom w:val="none" w:sz="0" w:space="0" w:color="auto"/>
        <w:right w:val="none" w:sz="0" w:space="0" w:color="auto"/>
      </w:divBdr>
    </w:div>
    <w:div w:id="425155166">
      <w:bodyDiv w:val="1"/>
      <w:marLeft w:val="0"/>
      <w:marRight w:val="0"/>
      <w:marTop w:val="0"/>
      <w:marBottom w:val="0"/>
      <w:divBdr>
        <w:top w:val="none" w:sz="0" w:space="0" w:color="auto"/>
        <w:left w:val="none" w:sz="0" w:space="0" w:color="auto"/>
        <w:bottom w:val="none" w:sz="0" w:space="0" w:color="auto"/>
        <w:right w:val="none" w:sz="0" w:space="0" w:color="auto"/>
      </w:divBdr>
    </w:div>
    <w:div w:id="425417687">
      <w:bodyDiv w:val="1"/>
      <w:marLeft w:val="0"/>
      <w:marRight w:val="0"/>
      <w:marTop w:val="0"/>
      <w:marBottom w:val="0"/>
      <w:divBdr>
        <w:top w:val="none" w:sz="0" w:space="0" w:color="auto"/>
        <w:left w:val="none" w:sz="0" w:space="0" w:color="auto"/>
        <w:bottom w:val="none" w:sz="0" w:space="0" w:color="auto"/>
        <w:right w:val="none" w:sz="0" w:space="0" w:color="auto"/>
      </w:divBdr>
    </w:div>
    <w:div w:id="428087137">
      <w:bodyDiv w:val="1"/>
      <w:marLeft w:val="0"/>
      <w:marRight w:val="0"/>
      <w:marTop w:val="0"/>
      <w:marBottom w:val="0"/>
      <w:divBdr>
        <w:top w:val="none" w:sz="0" w:space="0" w:color="auto"/>
        <w:left w:val="none" w:sz="0" w:space="0" w:color="auto"/>
        <w:bottom w:val="none" w:sz="0" w:space="0" w:color="auto"/>
        <w:right w:val="none" w:sz="0" w:space="0" w:color="auto"/>
      </w:divBdr>
    </w:div>
    <w:div w:id="428818355">
      <w:bodyDiv w:val="1"/>
      <w:marLeft w:val="0"/>
      <w:marRight w:val="0"/>
      <w:marTop w:val="0"/>
      <w:marBottom w:val="0"/>
      <w:divBdr>
        <w:top w:val="none" w:sz="0" w:space="0" w:color="auto"/>
        <w:left w:val="none" w:sz="0" w:space="0" w:color="auto"/>
        <w:bottom w:val="none" w:sz="0" w:space="0" w:color="auto"/>
        <w:right w:val="none" w:sz="0" w:space="0" w:color="auto"/>
      </w:divBdr>
    </w:div>
    <w:div w:id="432897028">
      <w:bodyDiv w:val="1"/>
      <w:marLeft w:val="0"/>
      <w:marRight w:val="0"/>
      <w:marTop w:val="0"/>
      <w:marBottom w:val="0"/>
      <w:divBdr>
        <w:top w:val="none" w:sz="0" w:space="0" w:color="auto"/>
        <w:left w:val="none" w:sz="0" w:space="0" w:color="auto"/>
        <w:bottom w:val="none" w:sz="0" w:space="0" w:color="auto"/>
        <w:right w:val="none" w:sz="0" w:space="0" w:color="auto"/>
      </w:divBdr>
    </w:div>
    <w:div w:id="433017780">
      <w:bodyDiv w:val="1"/>
      <w:marLeft w:val="0"/>
      <w:marRight w:val="0"/>
      <w:marTop w:val="0"/>
      <w:marBottom w:val="0"/>
      <w:divBdr>
        <w:top w:val="none" w:sz="0" w:space="0" w:color="auto"/>
        <w:left w:val="none" w:sz="0" w:space="0" w:color="auto"/>
        <w:bottom w:val="none" w:sz="0" w:space="0" w:color="auto"/>
        <w:right w:val="none" w:sz="0" w:space="0" w:color="auto"/>
      </w:divBdr>
    </w:div>
    <w:div w:id="433326272">
      <w:bodyDiv w:val="1"/>
      <w:marLeft w:val="0"/>
      <w:marRight w:val="0"/>
      <w:marTop w:val="0"/>
      <w:marBottom w:val="0"/>
      <w:divBdr>
        <w:top w:val="none" w:sz="0" w:space="0" w:color="auto"/>
        <w:left w:val="none" w:sz="0" w:space="0" w:color="auto"/>
        <w:bottom w:val="none" w:sz="0" w:space="0" w:color="auto"/>
        <w:right w:val="none" w:sz="0" w:space="0" w:color="auto"/>
      </w:divBdr>
    </w:div>
    <w:div w:id="435178643">
      <w:bodyDiv w:val="1"/>
      <w:marLeft w:val="0"/>
      <w:marRight w:val="0"/>
      <w:marTop w:val="0"/>
      <w:marBottom w:val="0"/>
      <w:divBdr>
        <w:top w:val="none" w:sz="0" w:space="0" w:color="auto"/>
        <w:left w:val="none" w:sz="0" w:space="0" w:color="auto"/>
        <w:bottom w:val="none" w:sz="0" w:space="0" w:color="auto"/>
        <w:right w:val="none" w:sz="0" w:space="0" w:color="auto"/>
      </w:divBdr>
    </w:div>
    <w:div w:id="437718400">
      <w:bodyDiv w:val="1"/>
      <w:marLeft w:val="0"/>
      <w:marRight w:val="0"/>
      <w:marTop w:val="0"/>
      <w:marBottom w:val="0"/>
      <w:divBdr>
        <w:top w:val="none" w:sz="0" w:space="0" w:color="auto"/>
        <w:left w:val="none" w:sz="0" w:space="0" w:color="auto"/>
        <w:bottom w:val="none" w:sz="0" w:space="0" w:color="auto"/>
        <w:right w:val="none" w:sz="0" w:space="0" w:color="auto"/>
      </w:divBdr>
    </w:div>
    <w:div w:id="439841835">
      <w:bodyDiv w:val="1"/>
      <w:marLeft w:val="0"/>
      <w:marRight w:val="0"/>
      <w:marTop w:val="0"/>
      <w:marBottom w:val="0"/>
      <w:divBdr>
        <w:top w:val="none" w:sz="0" w:space="0" w:color="auto"/>
        <w:left w:val="none" w:sz="0" w:space="0" w:color="auto"/>
        <w:bottom w:val="none" w:sz="0" w:space="0" w:color="auto"/>
        <w:right w:val="none" w:sz="0" w:space="0" w:color="auto"/>
      </w:divBdr>
    </w:div>
    <w:div w:id="439955858">
      <w:bodyDiv w:val="1"/>
      <w:marLeft w:val="0"/>
      <w:marRight w:val="0"/>
      <w:marTop w:val="0"/>
      <w:marBottom w:val="0"/>
      <w:divBdr>
        <w:top w:val="none" w:sz="0" w:space="0" w:color="auto"/>
        <w:left w:val="none" w:sz="0" w:space="0" w:color="auto"/>
        <w:bottom w:val="none" w:sz="0" w:space="0" w:color="auto"/>
        <w:right w:val="none" w:sz="0" w:space="0" w:color="auto"/>
      </w:divBdr>
    </w:div>
    <w:div w:id="440565507">
      <w:bodyDiv w:val="1"/>
      <w:marLeft w:val="0"/>
      <w:marRight w:val="0"/>
      <w:marTop w:val="0"/>
      <w:marBottom w:val="0"/>
      <w:divBdr>
        <w:top w:val="none" w:sz="0" w:space="0" w:color="auto"/>
        <w:left w:val="none" w:sz="0" w:space="0" w:color="auto"/>
        <w:bottom w:val="none" w:sz="0" w:space="0" w:color="auto"/>
        <w:right w:val="none" w:sz="0" w:space="0" w:color="auto"/>
      </w:divBdr>
    </w:div>
    <w:div w:id="441146184">
      <w:bodyDiv w:val="1"/>
      <w:marLeft w:val="0"/>
      <w:marRight w:val="0"/>
      <w:marTop w:val="0"/>
      <w:marBottom w:val="0"/>
      <w:divBdr>
        <w:top w:val="none" w:sz="0" w:space="0" w:color="auto"/>
        <w:left w:val="none" w:sz="0" w:space="0" w:color="auto"/>
        <w:bottom w:val="none" w:sz="0" w:space="0" w:color="auto"/>
        <w:right w:val="none" w:sz="0" w:space="0" w:color="auto"/>
      </w:divBdr>
    </w:div>
    <w:div w:id="441845894">
      <w:bodyDiv w:val="1"/>
      <w:marLeft w:val="0"/>
      <w:marRight w:val="0"/>
      <w:marTop w:val="0"/>
      <w:marBottom w:val="0"/>
      <w:divBdr>
        <w:top w:val="none" w:sz="0" w:space="0" w:color="auto"/>
        <w:left w:val="none" w:sz="0" w:space="0" w:color="auto"/>
        <w:bottom w:val="none" w:sz="0" w:space="0" w:color="auto"/>
        <w:right w:val="none" w:sz="0" w:space="0" w:color="auto"/>
      </w:divBdr>
    </w:div>
    <w:div w:id="443841501">
      <w:bodyDiv w:val="1"/>
      <w:marLeft w:val="0"/>
      <w:marRight w:val="0"/>
      <w:marTop w:val="0"/>
      <w:marBottom w:val="0"/>
      <w:divBdr>
        <w:top w:val="none" w:sz="0" w:space="0" w:color="auto"/>
        <w:left w:val="none" w:sz="0" w:space="0" w:color="auto"/>
        <w:bottom w:val="none" w:sz="0" w:space="0" w:color="auto"/>
        <w:right w:val="none" w:sz="0" w:space="0" w:color="auto"/>
      </w:divBdr>
    </w:div>
    <w:div w:id="446117913">
      <w:bodyDiv w:val="1"/>
      <w:marLeft w:val="0"/>
      <w:marRight w:val="0"/>
      <w:marTop w:val="0"/>
      <w:marBottom w:val="0"/>
      <w:divBdr>
        <w:top w:val="none" w:sz="0" w:space="0" w:color="auto"/>
        <w:left w:val="none" w:sz="0" w:space="0" w:color="auto"/>
        <w:bottom w:val="none" w:sz="0" w:space="0" w:color="auto"/>
        <w:right w:val="none" w:sz="0" w:space="0" w:color="auto"/>
      </w:divBdr>
    </w:div>
    <w:div w:id="449978244">
      <w:bodyDiv w:val="1"/>
      <w:marLeft w:val="0"/>
      <w:marRight w:val="0"/>
      <w:marTop w:val="0"/>
      <w:marBottom w:val="0"/>
      <w:divBdr>
        <w:top w:val="none" w:sz="0" w:space="0" w:color="auto"/>
        <w:left w:val="none" w:sz="0" w:space="0" w:color="auto"/>
        <w:bottom w:val="none" w:sz="0" w:space="0" w:color="auto"/>
        <w:right w:val="none" w:sz="0" w:space="0" w:color="auto"/>
      </w:divBdr>
    </w:div>
    <w:div w:id="457921534">
      <w:bodyDiv w:val="1"/>
      <w:marLeft w:val="0"/>
      <w:marRight w:val="0"/>
      <w:marTop w:val="0"/>
      <w:marBottom w:val="0"/>
      <w:divBdr>
        <w:top w:val="none" w:sz="0" w:space="0" w:color="auto"/>
        <w:left w:val="none" w:sz="0" w:space="0" w:color="auto"/>
        <w:bottom w:val="none" w:sz="0" w:space="0" w:color="auto"/>
        <w:right w:val="none" w:sz="0" w:space="0" w:color="auto"/>
      </w:divBdr>
    </w:div>
    <w:div w:id="458954228">
      <w:bodyDiv w:val="1"/>
      <w:marLeft w:val="0"/>
      <w:marRight w:val="0"/>
      <w:marTop w:val="0"/>
      <w:marBottom w:val="0"/>
      <w:divBdr>
        <w:top w:val="none" w:sz="0" w:space="0" w:color="auto"/>
        <w:left w:val="none" w:sz="0" w:space="0" w:color="auto"/>
        <w:bottom w:val="none" w:sz="0" w:space="0" w:color="auto"/>
        <w:right w:val="none" w:sz="0" w:space="0" w:color="auto"/>
      </w:divBdr>
    </w:div>
    <w:div w:id="461190784">
      <w:bodyDiv w:val="1"/>
      <w:marLeft w:val="0"/>
      <w:marRight w:val="0"/>
      <w:marTop w:val="0"/>
      <w:marBottom w:val="0"/>
      <w:divBdr>
        <w:top w:val="none" w:sz="0" w:space="0" w:color="auto"/>
        <w:left w:val="none" w:sz="0" w:space="0" w:color="auto"/>
        <w:bottom w:val="none" w:sz="0" w:space="0" w:color="auto"/>
        <w:right w:val="none" w:sz="0" w:space="0" w:color="auto"/>
      </w:divBdr>
    </w:div>
    <w:div w:id="463230404">
      <w:bodyDiv w:val="1"/>
      <w:marLeft w:val="0"/>
      <w:marRight w:val="0"/>
      <w:marTop w:val="0"/>
      <w:marBottom w:val="0"/>
      <w:divBdr>
        <w:top w:val="none" w:sz="0" w:space="0" w:color="auto"/>
        <w:left w:val="none" w:sz="0" w:space="0" w:color="auto"/>
        <w:bottom w:val="none" w:sz="0" w:space="0" w:color="auto"/>
        <w:right w:val="none" w:sz="0" w:space="0" w:color="auto"/>
      </w:divBdr>
    </w:div>
    <w:div w:id="463349325">
      <w:bodyDiv w:val="1"/>
      <w:marLeft w:val="0"/>
      <w:marRight w:val="0"/>
      <w:marTop w:val="0"/>
      <w:marBottom w:val="0"/>
      <w:divBdr>
        <w:top w:val="none" w:sz="0" w:space="0" w:color="auto"/>
        <w:left w:val="none" w:sz="0" w:space="0" w:color="auto"/>
        <w:bottom w:val="none" w:sz="0" w:space="0" w:color="auto"/>
        <w:right w:val="none" w:sz="0" w:space="0" w:color="auto"/>
      </w:divBdr>
    </w:div>
    <w:div w:id="464203204">
      <w:bodyDiv w:val="1"/>
      <w:marLeft w:val="0"/>
      <w:marRight w:val="0"/>
      <w:marTop w:val="0"/>
      <w:marBottom w:val="0"/>
      <w:divBdr>
        <w:top w:val="none" w:sz="0" w:space="0" w:color="auto"/>
        <w:left w:val="none" w:sz="0" w:space="0" w:color="auto"/>
        <w:bottom w:val="none" w:sz="0" w:space="0" w:color="auto"/>
        <w:right w:val="none" w:sz="0" w:space="0" w:color="auto"/>
      </w:divBdr>
    </w:div>
    <w:div w:id="465054497">
      <w:bodyDiv w:val="1"/>
      <w:marLeft w:val="0"/>
      <w:marRight w:val="0"/>
      <w:marTop w:val="0"/>
      <w:marBottom w:val="0"/>
      <w:divBdr>
        <w:top w:val="none" w:sz="0" w:space="0" w:color="auto"/>
        <w:left w:val="none" w:sz="0" w:space="0" w:color="auto"/>
        <w:bottom w:val="none" w:sz="0" w:space="0" w:color="auto"/>
        <w:right w:val="none" w:sz="0" w:space="0" w:color="auto"/>
      </w:divBdr>
    </w:div>
    <w:div w:id="468010280">
      <w:bodyDiv w:val="1"/>
      <w:marLeft w:val="0"/>
      <w:marRight w:val="0"/>
      <w:marTop w:val="0"/>
      <w:marBottom w:val="0"/>
      <w:divBdr>
        <w:top w:val="none" w:sz="0" w:space="0" w:color="auto"/>
        <w:left w:val="none" w:sz="0" w:space="0" w:color="auto"/>
        <w:bottom w:val="none" w:sz="0" w:space="0" w:color="auto"/>
        <w:right w:val="none" w:sz="0" w:space="0" w:color="auto"/>
      </w:divBdr>
    </w:div>
    <w:div w:id="470681044">
      <w:bodyDiv w:val="1"/>
      <w:marLeft w:val="0"/>
      <w:marRight w:val="0"/>
      <w:marTop w:val="0"/>
      <w:marBottom w:val="0"/>
      <w:divBdr>
        <w:top w:val="none" w:sz="0" w:space="0" w:color="auto"/>
        <w:left w:val="none" w:sz="0" w:space="0" w:color="auto"/>
        <w:bottom w:val="none" w:sz="0" w:space="0" w:color="auto"/>
        <w:right w:val="none" w:sz="0" w:space="0" w:color="auto"/>
      </w:divBdr>
    </w:div>
    <w:div w:id="471336701">
      <w:bodyDiv w:val="1"/>
      <w:marLeft w:val="0"/>
      <w:marRight w:val="0"/>
      <w:marTop w:val="0"/>
      <w:marBottom w:val="0"/>
      <w:divBdr>
        <w:top w:val="none" w:sz="0" w:space="0" w:color="auto"/>
        <w:left w:val="none" w:sz="0" w:space="0" w:color="auto"/>
        <w:bottom w:val="none" w:sz="0" w:space="0" w:color="auto"/>
        <w:right w:val="none" w:sz="0" w:space="0" w:color="auto"/>
      </w:divBdr>
    </w:div>
    <w:div w:id="476731297">
      <w:bodyDiv w:val="1"/>
      <w:marLeft w:val="0"/>
      <w:marRight w:val="0"/>
      <w:marTop w:val="0"/>
      <w:marBottom w:val="0"/>
      <w:divBdr>
        <w:top w:val="none" w:sz="0" w:space="0" w:color="auto"/>
        <w:left w:val="none" w:sz="0" w:space="0" w:color="auto"/>
        <w:bottom w:val="none" w:sz="0" w:space="0" w:color="auto"/>
        <w:right w:val="none" w:sz="0" w:space="0" w:color="auto"/>
      </w:divBdr>
    </w:div>
    <w:div w:id="478155331">
      <w:bodyDiv w:val="1"/>
      <w:marLeft w:val="0"/>
      <w:marRight w:val="0"/>
      <w:marTop w:val="0"/>
      <w:marBottom w:val="0"/>
      <w:divBdr>
        <w:top w:val="none" w:sz="0" w:space="0" w:color="auto"/>
        <w:left w:val="none" w:sz="0" w:space="0" w:color="auto"/>
        <w:bottom w:val="none" w:sz="0" w:space="0" w:color="auto"/>
        <w:right w:val="none" w:sz="0" w:space="0" w:color="auto"/>
      </w:divBdr>
    </w:div>
    <w:div w:id="479150135">
      <w:bodyDiv w:val="1"/>
      <w:marLeft w:val="0"/>
      <w:marRight w:val="0"/>
      <w:marTop w:val="0"/>
      <w:marBottom w:val="0"/>
      <w:divBdr>
        <w:top w:val="none" w:sz="0" w:space="0" w:color="auto"/>
        <w:left w:val="none" w:sz="0" w:space="0" w:color="auto"/>
        <w:bottom w:val="none" w:sz="0" w:space="0" w:color="auto"/>
        <w:right w:val="none" w:sz="0" w:space="0" w:color="auto"/>
      </w:divBdr>
    </w:div>
    <w:div w:id="479350811">
      <w:bodyDiv w:val="1"/>
      <w:marLeft w:val="0"/>
      <w:marRight w:val="0"/>
      <w:marTop w:val="0"/>
      <w:marBottom w:val="0"/>
      <w:divBdr>
        <w:top w:val="none" w:sz="0" w:space="0" w:color="auto"/>
        <w:left w:val="none" w:sz="0" w:space="0" w:color="auto"/>
        <w:bottom w:val="none" w:sz="0" w:space="0" w:color="auto"/>
        <w:right w:val="none" w:sz="0" w:space="0" w:color="auto"/>
      </w:divBdr>
    </w:div>
    <w:div w:id="480387844">
      <w:bodyDiv w:val="1"/>
      <w:marLeft w:val="0"/>
      <w:marRight w:val="0"/>
      <w:marTop w:val="0"/>
      <w:marBottom w:val="0"/>
      <w:divBdr>
        <w:top w:val="none" w:sz="0" w:space="0" w:color="auto"/>
        <w:left w:val="none" w:sz="0" w:space="0" w:color="auto"/>
        <w:bottom w:val="none" w:sz="0" w:space="0" w:color="auto"/>
        <w:right w:val="none" w:sz="0" w:space="0" w:color="auto"/>
      </w:divBdr>
    </w:div>
    <w:div w:id="480973953">
      <w:bodyDiv w:val="1"/>
      <w:marLeft w:val="0"/>
      <w:marRight w:val="0"/>
      <w:marTop w:val="0"/>
      <w:marBottom w:val="0"/>
      <w:divBdr>
        <w:top w:val="none" w:sz="0" w:space="0" w:color="auto"/>
        <w:left w:val="none" w:sz="0" w:space="0" w:color="auto"/>
        <w:bottom w:val="none" w:sz="0" w:space="0" w:color="auto"/>
        <w:right w:val="none" w:sz="0" w:space="0" w:color="auto"/>
      </w:divBdr>
    </w:div>
    <w:div w:id="481820678">
      <w:bodyDiv w:val="1"/>
      <w:marLeft w:val="0"/>
      <w:marRight w:val="0"/>
      <w:marTop w:val="0"/>
      <w:marBottom w:val="0"/>
      <w:divBdr>
        <w:top w:val="none" w:sz="0" w:space="0" w:color="auto"/>
        <w:left w:val="none" w:sz="0" w:space="0" w:color="auto"/>
        <w:bottom w:val="none" w:sz="0" w:space="0" w:color="auto"/>
        <w:right w:val="none" w:sz="0" w:space="0" w:color="auto"/>
      </w:divBdr>
    </w:div>
    <w:div w:id="489173862">
      <w:bodyDiv w:val="1"/>
      <w:marLeft w:val="0"/>
      <w:marRight w:val="0"/>
      <w:marTop w:val="0"/>
      <w:marBottom w:val="0"/>
      <w:divBdr>
        <w:top w:val="none" w:sz="0" w:space="0" w:color="auto"/>
        <w:left w:val="none" w:sz="0" w:space="0" w:color="auto"/>
        <w:bottom w:val="none" w:sz="0" w:space="0" w:color="auto"/>
        <w:right w:val="none" w:sz="0" w:space="0" w:color="auto"/>
      </w:divBdr>
    </w:div>
    <w:div w:id="490096511">
      <w:bodyDiv w:val="1"/>
      <w:marLeft w:val="0"/>
      <w:marRight w:val="0"/>
      <w:marTop w:val="0"/>
      <w:marBottom w:val="0"/>
      <w:divBdr>
        <w:top w:val="none" w:sz="0" w:space="0" w:color="auto"/>
        <w:left w:val="none" w:sz="0" w:space="0" w:color="auto"/>
        <w:bottom w:val="none" w:sz="0" w:space="0" w:color="auto"/>
        <w:right w:val="none" w:sz="0" w:space="0" w:color="auto"/>
      </w:divBdr>
    </w:div>
    <w:div w:id="492644680">
      <w:bodyDiv w:val="1"/>
      <w:marLeft w:val="0"/>
      <w:marRight w:val="0"/>
      <w:marTop w:val="0"/>
      <w:marBottom w:val="0"/>
      <w:divBdr>
        <w:top w:val="none" w:sz="0" w:space="0" w:color="auto"/>
        <w:left w:val="none" w:sz="0" w:space="0" w:color="auto"/>
        <w:bottom w:val="none" w:sz="0" w:space="0" w:color="auto"/>
        <w:right w:val="none" w:sz="0" w:space="0" w:color="auto"/>
      </w:divBdr>
    </w:div>
    <w:div w:id="492988461">
      <w:bodyDiv w:val="1"/>
      <w:marLeft w:val="0"/>
      <w:marRight w:val="0"/>
      <w:marTop w:val="0"/>
      <w:marBottom w:val="0"/>
      <w:divBdr>
        <w:top w:val="none" w:sz="0" w:space="0" w:color="auto"/>
        <w:left w:val="none" w:sz="0" w:space="0" w:color="auto"/>
        <w:bottom w:val="none" w:sz="0" w:space="0" w:color="auto"/>
        <w:right w:val="none" w:sz="0" w:space="0" w:color="auto"/>
      </w:divBdr>
    </w:div>
    <w:div w:id="492993424">
      <w:bodyDiv w:val="1"/>
      <w:marLeft w:val="0"/>
      <w:marRight w:val="0"/>
      <w:marTop w:val="0"/>
      <w:marBottom w:val="0"/>
      <w:divBdr>
        <w:top w:val="none" w:sz="0" w:space="0" w:color="auto"/>
        <w:left w:val="none" w:sz="0" w:space="0" w:color="auto"/>
        <w:bottom w:val="none" w:sz="0" w:space="0" w:color="auto"/>
        <w:right w:val="none" w:sz="0" w:space="0" w:color="auto"/>
      </w:divBdr>
    </w:div>
    <w:div w:id="493030155">
      <w:bodyDiv w:val="1"/>
      <w:marLeft w:val="0"/>
      <w:marRight w:val="0"/>
      <w:marTop w:val="0"/>
      <w:marBottom w:val="0"/>
      <w:divBdr>
        <w:top w:val="none" w:sz="0" w:space="0" w:color="auto"/>
        <w:left w:val="none" w:sz="0" w:space="0" w:color="auto"/>
        <w:bottom w:val="none" w:sz="0" w:space="0" w:color="auto"/>
        <w:right w:val="none" w:sz="0" w:space="0" w:color="auto"/>
      </w:divBdr>
    </w:div>
    <w:div w:id="496727600">
      <w:bodyDiv w:val="1"/>
      <w:marLeft w:val="0"/>
      <w:marRight w:val="0"/>
      <w:marTop w:val="0"/>
      <w:marBottom w:val="0"/>
      <w:divBdr>
        <w:top w:val="none" w:sz="0" w:space="0" w:color="auto"/>
        <w:left w:val="none" w:sz="0" w:space="0" w:color="auto"/>
        <w:bottom w:val="none" w:sz="0" w:space="0" w:color="auto"/>
        <w:right w:val="none" w:sz="0" w:space="0" w:color="auto"/>
      </w:divBdr>
    </w:div>
    <w:div w:id="497037099">
      <w:bodyDiv w:val="1"/>
      <w:marLeft w:val="0"/>
      <w:marRight w:val="0"/>
      <w:marTop w:val="0"/>
      <w:marBottom w:val="0"/>
      <w:divBdr>
        <w:top w:val="none" w:sz="0" w:space="0" w:color="auto"/>
        <w:left w:val="none" w:sz="0" w:space="0" w:color="auto"/>
        <w:bottom w:val="none" w:sz="0" w:space="0" w:color="auto"/>
        <w:right w:val="none" w:sz="0" w:space="0" w:color="auto"/>
      </w:divBdr>
    </w:div>
    <w:div w:id="498741400">
      <w:bodyDiv w:val="1"/>
      <w:marLeft w:val="0"/>
      <w:marRight w:val="0"/>
      <w:marTop w:val="0"/>
      <w:marBottom w:val="0"/>
      <w:divBdr>
        <w:top w:val="none" w:sz="0" w:space="0" w:color="auto"/>
        <w:left w:val="none" w:sz="0" w:space="0" w:color="auto"/>
        <w:bottom w:val="none" w:sz="0" w:space="0" w:color="auto"/>
        <w:right w:val="none" w:sz="0" w:space="0" w:color="auto"/>
      </w:divBdr>
    </w:div>
    <w:div w:id="499348435">
      <w:bodyDiv w:val="1"/>
      <w:marLeft w:val="0"/>
      <w:marRight w:val="0"/>
      <w:marTop w:val="0"/>
      <w:marBottom w:val="0"/>
      <w:divBdr>
        <w:top w:val="none" w:sz="0" w:space="0" w:color="auto"/>
        <w:left w:val="none" w:sz="0" w:space="0" w:color="auto"/>
        <w:bottom w:val="none" w:sz="0" w:space="0" w:color="auto"/>
        <w:right w:val="none" w:sz="0" w:space="0" w:color="auto"/>
      </w:divBdr>
    </w:div>
    <w:div w:id="499734427">
      <w:bodyDiv w:val="1"/>
      <w:marLeft w:val="0"/>
      <w:marRight w:val="0"/>
      <w:marTop w:val="0"/>
      <w:marBottom w:val="0"/>
      <w:divBdr>
        <w:top w:val="none" w:sz="0" w:space="0" w:color="auto"/>
        <w:left w:val="none" w:sz="0" w:space="0" w:color="auto"/>
        <w:bottom w:val="none" w:sz="0" w:space="0" w:color="auto"/>
        <w:right w:val="none" w:sz="0" w:space="0" w:color="auto"/>
      </w:divBdr>
    </w:div>
    <w:div w:id="503281713">
      <w:bodyDiv w:val="1"/>
      <w:marLeft w:val="0"/>
      <w:marRight w:val="0"/>
      <w:marTop w:val="0"/>
      <w:marBottom w:val="0"/>
      <w:divBdr>
        <w:top w:val="none" w:sz="0" w:space="0" w:color="auto"/>
        <w:left w:val="none" w:sz="0" w:space="0" w:color="auto"/>
        <w:bottom w:val="none" w:sz="0" w:space="0" w:color="auto"/>
        <w:right w:val="none" w:sz="0" w:space="0" w:color="auto"/>
      </w:divBdr>
    </w:div>
    <w:div w:id="505487661">
      <w:bodyDiv w:val="1"/>
      <w:marLeft w:val="0"/>
      <w:marRight w:val="0"/>
      <w:marTop w:val="0"/>
      <w:marBottom w:val="0"/>
      <w:divBdr>
        <w:top w:val="none" w:sz="0" w:space="0" w:color="auto"/>
        <w:left w:val="none" w:sz="0" w:space="0" w:color="auto"/>
        <w:bottom w:val="none" w:sz="0" w:space="0" w:color="auto"/>
        <w:right w:val="none" w:sz="0" w:space="0" w:color="auto"/>
      </w:divBdr>
    </w:div>
    <w:div w:id="506791686">
      <w:bodyDiv w:val="1"/>
      <w:marLeft w:val="0"/>
      <w:marRight w:val="0"/>
      <w:marTop w:val="0"/>
      <w:marBottom w:val="0"/>
      <w:divBdr>
        <w:top w:val="none" w:sz="0" w:space="0" w:color="auto"/>
        <w:left w:val="none" w:sz="0" w:space="0" w:color="auto"/>
        <w:bottom w:val="none" w:sz="0" w:space="0" w:color="auto"/>
        <w:right w:val="none" w:sz="0" w:space="0" w:color="auto"/>
      </w:divBdr>
    </w:div>
    <w:div w:id="507788683">
      <w:bodyDiv w:val="1"/>
      <w:marLeft w:val="0"/>
      <w:marRight w:val="0"/>
      <w:marTop w:val="0"/>
      <w:marBottom w:val="0"/>
      <w:divBdr>
        <w:top w:val="none" w:sz="0" w:space="0" w:color="auto"/>
        <w:left w:val="none" w:sz="0" w:space="0" w:color="auto"/>
        <w:bottom w:val="none" w:sz="0" w:space="0" w:color="auto"/>
        <w:right w:val="none" w:sz="0" w:space="0" w:color="auto"/>
      </w:divBdr>
    </w:div>
    <w:div w:id="509221413">
      <w:bodyDiv w:val="1"/>
      <w:marLeft w:val="0"/>
      <w:marRight w:val="0"/>
      <w:marTop w:val="0"/>
      <w:marBottom w:val="0"/>
      <w:divBdr>
        <w:top w:val="none" w:sz="0" w:space="0" w:color="auto"/>
        <w:left w:val="none" w:sz="0" w:space="0" w:color="auto"/>
        <w:bottom w:val="none" w:sz="0" w:space="0" w:color="auto"/>
        <w:right w:val="none" w:sz="0" w:space="0" w:color="auto"/>
      </w:divBdr>
    </w:div>
    <w:div w:id="511722108">
      <w:bodyDiv w:val="1"/>
      <w:marLeft w:val="0"/>
      <w:marRight w:val="0"/>
      <w:marTop w:val="0"/>
      <w:marBottom w:val="0"/>
      <w:divBdr>
        <w:top w:val="none" w:sz="0" w:space="0" w:color="auto"/>
        <w:left w:val="none" w:sz="0" w:space="0" w:color="auto"/>
        <w:bottom w:val="none" w:sz="0" w:space="0" w:color="auto"/>
        <w:right w:val="none" w:sz="0" w:space="0" w:color="auto"/>
      </w:divBdr>
    </w:div>
    <w:div w:id="515657864">
      <w:bodyDiv w:val="1"/>
      <w:marLeft w:val="0"/>
      <w:marRight w:val="0"/>
      <w:marTop w:val="0"/>
      <w:marBottom w:val="0"/>
      <w:divBdr>
        <w:top w:val="none" w:sz="0" w:space="0" w:color="auto"/>
        <w:left w:val="none" w:sz="0" w:space="0" w:color="auto"/>
        <w:bottom w:val="none" w:sz="0" w:space="0" w:color="auto"/>
        <w:right w:val="none" w:sz="0" w:space="0" w:color="auto"/>
      </w:divBdr>
    </w:div>
    <w:div w:id="519515801">
      <w:bodyDiv w:val="1"/>
      <w:marLeft w:val="0"/>
      <w:marRight w:val="0"/>
      <w:marTop w:val="0"/>
      <w:marBottom w:val="0"/>
      <w:divBdr>
        <w:top w:val="none" w:sz="0" w:space="0" w:color="auto"/>
        <w:left w:val="none" w:sz="0" w:space="0" w:color="auto"/>
        <w:bottom w:val="none" w:sz="0" w:space="0" w:color="auto"/>
        <w:right w:val="none" w:sz="0" w:space="0" w:color="auto"/>
      </w:divBdr>
    </w:div>
    <w:div w:id="521089582">
      <w:bodyDiv w:val="1"/>
      <w:marLeft w:val="0"/>
      <w:marRight w:val="0"/>
      <w:marTop w:val="0"/>
      <w:marBottom w:val="0"/>
      <w:divBdr>
        <w:top w:val="none" w:sz="0" w:space="0" w:color="auto"/>
        <w:left w:val="none" w:sz="0" w:space="0" w:color="auto"/>
        <w:bottom w:val="none" w:sz="0" w:space="0" w:color="auto"/>
        <w:right w:val="none" w:sz="0" w:space="0" w:color="auto"/>
      </w:divBdr>
    </w:div>
    <w:div w:id="521624512">
      <w:bodyDiv w:val="1"/>
      <w:marLeft w:val="0"/>
      <w:marRight w:val="0"/>
      <w:marTop w:val="0"/>
      <w:marBottom w:val="0"/>
      <w:divBdr>
        <w:top w:val="none" w:sz="0" w:space="0" w:color="auto"/>
        <w:left w:val="none" w:sz="0" w:space="0" w:color="auto"/>
        <w:bottom w:val="none" w:sz="0" w:space="0" w:color="auto"/>
        <w:right w:val="none" w:sz="0" w:space="0" w:color="auto"/>
      </w:divBdr>
    </w:div>
    <w:div w:id="523522491">
      <w:bodyDiv w:val="1"/>
      <w:marLeft w:val="0"/>
      <w:marRight w:val="0"/>
      <w:marTop w:val="0"/>
      <w:marBottom w:val="0"/>
      <w:divBdr>
        <w:top w:val="none" w:sz="0" w:space="0" w:color="auto"/>
        <w:left w:val="none" w:sz="0" w:space="0" w:color="auto"/>
        <w:bottom w:val="none" w:sz="0" w:space="0" w:color="auto"/>
        <w:right w:val="none" w:sz="0" w:space="0" w:color="auto"/>
      </w:divBdr>
    </w:div>
    <w:div w:id="528228009">
      <w:bodyDiv w:val="1"/>
      <w:marLeft w:val="0"/>
      <w:marRight w:val="0"/>
      <w:marTop w:val="0"/>
      <w:marBottom w:val="0"/>
      <w:divBdr>
        <w:top w:val="none" w:sz="0" w:space="0" w:color="auto"/>
        <w:left w:val="none" w:sz="0" w:space="0" w:color="auto"/>
        <w:bottom w:val="none" w:sz="0" w:space="0" w:color="auto"/>
        <w:right w:val="none" w:sz="0" w:space="0" w:color="auto"/>
      </w:divBdr>
      <w:divsChild>
        <w:div w:id="28531463">
          <w:marLeft w:val="480"/>
          <w:marRight w:val="0"/>
          <w:marTop w:val="0"/>
          <w:marBottom w:val="0"/>
          <w:divBdr>
            <w:top w:val="none" w:sz="0" w:space="0" w:color="auto"/>
            <w:left w:val="none" w:sz="0" w:space="0" w:color="auto"/>
            <w:bottom w:val="none" w:sz="0" w:space="0" w:color="auto"/>
            <w:right w:val="none" w:sz="0" w:space="0" w:color="auto"/>
          </w:divBdr>
        </w:div>
        <w:div w:id="91711310">
          <w:marLeft w:val="480"/>
          <w:marRight w:val="0"/>
          <w:marTop w:val="0"/>
          <w:marBottom w:val="0"/>
          <w:divBdr>
            <w:top w:val="none" w:sz="0" w:space="0" w:color="auto"/>
            <w:left w:val="none" w:sz="0" w:space="0" w:color="auto"/>
            <w:bottom w:val="none" w:sz="0" w:space="0" w:color="auto"/>
            <w:right w:val="none" w:sz="0" w:space="0" w:color="auto"/>
          </w:divBdr>
        </w:div>
        <w:div w:id="92214323">
          <w:marLeft w:val="480"/>
          <w:marRight w:val="0"/>
          <w:marTop w:val="0"/>
          <w:marBottom w:val="0"/>
          <w:divBdr>
            <w:top w:val="none" w:sz="0" w:space="0" w:color="auto"/>
            <w:left w:val="none" w:sz="0" w:space="0" w:color="auto"/>
            <w:bottom w:val="none" w:sz="0" w:space="0" w:color="auto"/>
            <w:right w:val="none" w:sz="0" w:space="0" w:color="auto"/>
          </w:divBdr>
        </w:div>
        <w:div w:id="184250248">
          <w:marLeft w:val="480"/>
          <w:marRight w:val="0"/>
          <w:marTop w:val="0"/>
          <w:marBottom w:val="0"/>
          <w:divBdr>
            <w:top w:val="none" w:sz="0" w:space="0" w:color="auto"/>
            <w:left w:val="none" w:sz="0" w:space="0" w:color="auto"/>
            <w:bottom w:val="none" w:sz="0" w:space="0" w:color="auto"/>
            <w:right w:val="none" w:sz="0" w:space="0" w:color="auto"/>
          </w:divBdr>
        </w:div>
        <w:div w:id="255480972">
          <w:marLeft w:val="480"/>
          <w:marRight w:val="0"/>
          <w:marTop w:val="0"/>
          <w:marBottom w:val="0"/>
          <w:divBdr>
            <w:top w:val="none" w:sz="0" w:space="0" w:color="auto"/>
            <w:left w:val="none" w:sz="0" w:space="0" w:color="auto"/>
            <w:bottom w:val="none" w:sz="0" w:space="0" w:color="auto"/>
            <w:right w:val="none" w:sz="0" w:space="0" w:color="auto"/>
          </w:divBdr>
        </w:div>
        <w:div w:id="317392316">
          <w:marLeft w:val="480"/>
          <w:marRight w:val="0"/>
          <w:marTop w:val="0"/>
          <w:marBottom w:val="0"/>
          <w:divBdr>
            <w:top w:val="none" w:sz="0" w:space="0" w:color="auto"/>
            <w:left w:val="none" w:sz="0" w:space="0" w:color="auto"/>
            <w:bottom w:val="none" w:sz="0" w:space="0" w:color="auto"/>
            <w:right w:val="none" w:sz="0" w:space="0" w:color="auto"/>
          </w:divBdr>
        </w:div>
        <w:div w:id="328024484">
          <w:marLeft w:val="480"/>
          <w:marRight w:val="0"/>
          <w:marTop w:val="0"/>
          <w:marBottom w:val="0"/>
          <w:divBdr>
            <w:top w:val="none" w:sz="0" w:space="0" w:color="auto"/>
            <w:left w:val="none" w:sz="0" w:space="0" w:color="auto"/>
            <w:bottom w:val="none" w:sz="0" w:space="0" w:color="auto"/>
            <w:right w:val="none" w:sz="0" w:space="0" w:color="auto"/>
          </w:divBdr>
        </w:div>
        <w:div w:id="332949833">
          <w:marLeft w:val="480"/>
          <w:marRight w:val="0"/>
          <w:marTop w:val="0"/>
          <w:marBottom w:val="0"/>
          <w:divBdr>
            <w:top w:val="none" w:sz="0" w:space="0" w:color="auto"/>
            <w:left w:val="none" w:sz="0" w:space="0" w:color="auto"/>
            <w:bottom w:val="none" w:sz="0" w:space="0" w:color="auto"/>
            <w:right w:val="none" w:sz="0" w:space="0" w:color="auto"/>
          </w:divBdr>
        </w:div>
        <w:div w:id="346954381">
          <w:marLeft w:val="480"/>
          <w:marRight w:val="0"/>
          <w:marTop w:val="0"/>
          <w:marBottom w:val="0"/>
          <w:divBdr>
            <w:top w:val="none" w:sz="0" w:space="0" w:color="auto"/>
            <w:left w:val="none" w:sz="0" w:space="0" w:color="auto"/>
            <w:bottom w:val="none" w:sz="0" w:space="0" w:color="auto"/>
            <w:right w:val="none" w:sz="0" w:space="0" w:color="auto"/>
          </w:divBdr>
        </w:div>
        <w:div w:id="366031592">
          <w:marLeft w:val="480"/>
          <w:marRight w:val="0"/>
          <w:marTop w:val="0"/>
          <w:marBottom w:val="0"/>
          <w:divBdr>
            <w:top w:val="none" w:sz="0" w:space="0" w:color="auto"/>
            <w:left w:val="none" w:sz="0" w:space="0" w:color="auto"/>
            <w:bottom w:val="none" w:sz="0" w:space="0" w:color="auto"/>
            <w:right w:val="none" w:sz="0" w:space="0" w:color="auto"/>
          </w:divBdr>
        </w:div>
        <w:div w:id="407462139">
          <w:marLeft w:val="480"/>
          <w:marRight w:val="0"/>
          <w:marTop w:val="0"/>
          <w:marBottom w:val="0"/>
          <w:divBdr>
            <w:top w:val="none" w:sz="0" w:space="0" w:color="auto"/>
            <w:left w:val="none" w:sz="0" w:space="0" w:color="auto"/>
            <w:bottom w:val="none" w:sz="0" w:space="0" w:color="auto"/>
            <w:right w:val="none" w:sz="0" w:space="0" w:color="auto"/>
          </w:divBdr>
        </w:div>
        <w:div w:id="413938675">
          <w:marLeft w:val="480"/>
          <w:marRight w:val="0"/>
          <w:marTop w:val="0"/>
          <w:marBottom w:val="0"/>
          <w:divBdr>
            <w:top w:val="none" w:sz="0" w:space="0" w:color="auto"/>
            <w:left w:val="none" w:sz="0" w:space="0" w:color="auto"/>
            <w:bottom w:val="none" w:sz="0" w:space="0" w:color="auto"/>
            <w:right w:val="none" w:sz="0" w:space="0" w:color="auto"/>
          </w:divBdr>
        </w:div>
        <w:div w:id="484587372">
          <w:marLeft w:val="480"/>
          <w:marRight w:val="0"/>
          <w:marTop w:val="0"/>
          <w:marBottom w:val="0"/>
          <w:divBdr>
            <w:top w:val="none" w:sz="0" w:space="0" w:color="auto"/>
            <w:left w:val="none" w:sz="0" w:space="0" w:color="auto"/>
            <w:bottom w:val="none" w:sz="0" w:space="0" w:color="auto"/>
            <w:right w:val="none" w:sz="0" w:space="0" w:color="auto"/>
          </w:divBdr>
        </w:div>
        <w:div w:id="493375643">
          <w:marLeft w:val="480"/>
          <w:marRight w:val="0"/>
          <w:marTop w:val="0"/>
          <w:marBottom w:val="0"/>
          <w:divBdr>
            <w:top w:val="none" w:sz="0" w:space="0" w:color="auto"/>
            <w:left w:val="none" w:sz="0" w:space="0" w:color="auto"/>
            <w:bottom w:val="none" w:sz="0" w:space="0" w:color="auto"/>
            <w:right w:val="none" w:sz="0" w:space="0" w:color="auto"/>
          </w:divBdr>
        </w:div>
        <w:div w:id="519008891">
          <w:marLeft w:val="480"/>
          <w:marRight w:val="0"/>
          <w:marTop w:val="0"/>
          <w:marBottom w:val="0"/>
          <w:divBdr>
            <w:top w:val="none" w:sz="0" w:space="0" w:color="auto"/>
            <w:left w:val="none" w:sz="0" w:space="0" w:color="auto"/>
            <w:bottom w:val="none" w:sz="0" w:space="0" w:color="auto"/>
            <w:right w:val="none" w:sz="0" w:space="0" w:color="auto"/>
          </w:divBdr>
        </w:div>
        <w:div w:id="612439679">
          <w:marLeft w:val="480"/>
          <w:marRight w:val="0"/>
          <w:marTop w:val="0"/>
          <w:marBottom w:val="0"/>
          <w:divBdr>
            <w:top w:val="none" w:sz="0" w:space="0" w:color="auto"/>
            <w:left w:val="none" w:sz="0" w:space="0" w:color="auto"/>
            <w:bottom w:val="none" w:sz="0" w:space="0" w:color="auto"/>
            <w:right w:val="none" w:sz="0" w:space="0" w:color="auto"/>
          </w:divBdr>
        </w:div>
        <w:div w:id="648098151">
          <w:marLeft w:val="480"/>
          <w:marRight w:val="0"/>
          <w:marTop w:val="0"/>
          <w:marBottom w:val="0"/>
          <w:divBdr>
            <w:top w:val="none" w:sz="0" w:space="0" w:color="auto"/>
            <w:left w:val="none" w:sz="0" w:space="0" w:color="auto"/>
            <w:bottom w:val="none" w:sz="0" w:space="0" w:color="auto"/>
            <w:right w:val="none" w:sz="0" w:space="0" w:color="auto"/>
          </w:divBdr>
        </w:div>
        <w:div w:id="700864067">
          <w:marLeft w:val="480"/>
          <w:marRight w:val="0"/>
          <w:marTop w:val="0"/>
          <w:marBottom w:val="0"/>
          <w:divBdr>
            <w:top w:val="none" w:sz="0" w:space="0" w:color="auto"/>
            <w:left w:val="none" w:sz="0" w:space="0" w:color="auto"/>
            <w:bottom w:val="none" w:sz="0" w:space="0" w:color="auto"/>
            <w:right w:val="none" w:sz="0" w:space="0" w:color="auto"/>
          </w:divBdr>
        </w:div>
        <w:div w:id="805246361">
          <w:marLeft w:val="480"/>
          <w:marRight w:val="0"/>
          <w:marTop w:val="0"/>
          <w:marBottom w:val="0"/>
          <w:divBdr>
            <w:top w:val="none" w:sz="0" w:space="0" w:color="auto"/>
            <w:left w:val="none" w:sz="0" w:space="0" w:color="auto"/>
            <w:bottom w:val="none" w:sz="0" w:space="0" w:color="auto"/>
            <w:right w:val="none" w:sz="0" w:space="0" w:color="auto"/>
          </w:divBdr>
        </w:div>
        <w:div w:id="818614639">
          <w:marLeft w:val="480"/>
          <w:marRight w:val="0"/>
          <w:marTop w:val="0"/>
          <w:marBottom w:val="0"/>
          <w:divBdr>
            <w:top w:val="none" w:sz="0" w:space="0" w:color="auto"/>
            <w:left w:val="none" w:sz="0" w:space="0" w:color="auto"/>
            <w:bottom w:val="none" w:sz="0" w:space="0" w:color="auto"/>
            <w:right w:val="none" w:sz="0" w:space="0" w:color="auto"/>
          </w:divBdr>
        </w:div>
        <w:div w:id="824586940">
          <w:marLeft w:val="480"/>
          <w:marRight w:val="0"/>
          <w:marTop w:val="0"/>
          <w:marBottom w:val="0"/>
          <w:divBdr>
            <w:top w:val="none" w:sz="0" w:space="0" w:color="auto"/>
            <w:left w:val="none" w:sz="0" w:space="0" w:color="auto"/>
            <w:bottom w:val="none" w:sz="0" w:space="0" w:color="auto"/>
            <w:right w:val="none" w:sz="0" w:space="0" w:color="auto"/>
          </w:divBdr>
        </w:div>
        <w:div w:id="844438135">
          <w:marLeft w:val="480"/>
          <w:marRight w:val="0"/>
          <w:marTop w:val="0"/>
          <w:marBottom w:val="0"/>
          <w:divBdr>
            <w:top w:val="none" w:sz="0" w:space="0" w:color="auto"/>
            <w:left w:val="none" w:sz="0" w:space="0" w:color="auto"/>
            <w:bottom w:val="none" w:sz="0" w:space="0" w:color="auto"/>
            <w:right w:val="none" w:sz="0" w:space="0" w:color="auto"/>
          </w:divBdr>
        </w:div>
        <w:div w:id="853807841">
          <w:marLeft w:val="480"/>
          <w:marRight w:val="0"/>
          <w:marTop w:val="0"/>
          <w:marBottom w:val="0"/>
          <w:divBdr>
            <w:top w:val="none" w:sz="0" w:space="0" w:color="auto"/>
            <w:left w:val="none" w:sz="0" w:space="0" w:color="auto"/>
            <w:bottom w:val="none" w:sz="0" w:space="0" w:color="auto"/>
            <w:right w:val="none" w:sz="0" w:space="0" w:color="auto"/>
          </w:divBdr>
        </w:div>
        <w:div w:id="899242419">
          <w:marLeft w:val="480"/>
          <w:marRight w:val="0"/>
          <w:marTop w:val="0"/>
          <w:marBottom w:val="0"/>
          <w:divBdr>
            <w:top w:val="none" w:sz="0" w:space="0" w:color="auto"/>
            <w:left w:val="none" w:sz="0" w:space="0" w:color="auto"/>
            <w:bottom w:val="none" w:sz="0" w:space="0" w:color="auto"/>
            <w:right w:val="none" w:sz="0" w:space="0" w:color="auto"/>
          </w:divBdr>
        </w:div>
        <w:div w:id="901716635">
          <w:marLeft w:val="480"/>
          <w:marRight w:val="0"/>
          <w:marTop w:val="0"/>
          <w:marBottom w:val="0"/>
          <w:divBdr>
            <w:top w:val="none" w:sz="0" w:space="0" w:color="auto"/>
            <w:left w:val="none" w:sz="0" w:space="0" w:color="auto"/>
            <w:bottom w:val="none" w:sz="0" w:space="0" w:color="auto"/>
            <w:right w:val="none" w:sz="0" w:space="0" w:color="auto"/>
          </w:divBdr>
        </w:div>
        <w:div w:id="913246823">
          <w:marLeft w:val="480"/>
          <w:marRight w:val="0"/>
          <w:marTop w:val="0"/>
          <w:marBottom w:val="0"/>
          <w:divBdr>
            <w:top w:val="none" w:sz="0" w:space="0" w:color="auto"/>
            <w:left w:val="none" w:sz="0" w:space="0" w:color="auto"/>
            <w:bottom w:val="none" w:sz="0" w:space="0" w:color="auto"/>
            <w:right w:val="none" w:sz="0" w:space="0" w:color="auto"/>
          </w:divBdr>
        </w:div>
        <w:div w:id="953950664">
          <w:marLeft w:val="480"/>
          <w:marRight w:val="0"/>
          <w:marTop w:val="0"/>
          <w:marBottom w:val="0"/>
          <w:divBdr>
            <w:top w:val="none" w:sz="0" w:space="0" w:color="auto"/>
            <w:left w:val="none" w:sz="0" w:space="0" w:color="auto"/>
            <w:bottom w:val="none" w:sz="0" w:space="0" w:color="auto"/>
            <w:right w:val="none" w:sz="0" w:space="0" w:color="auto"/>
          </w:divBdr>
        </w:div>
        <w:div w:id="966466955">
          <w:marLeft w:val="480"/>
          <w:marRight w:val="0"/>
          <w:marTop w:val="0"/>
          <w:marBottom w:val="0"/>
          <w:divBdr>
            <w:top w:val="none" w:sz="0" w:space="0" w:color="auto"/>
            <w:left w:val="none" w:sz="0" w:space="0" w:color="auto"/>
            <w:bottom w:val="none" w:sz="0" w:space="0" w:color="auto"/>
            <w:right w:val="none" w:sz="0" w:space="0" w:color="auto"/>
          </w:divBdr>
        </w:div>
        <w:div w:id="1078669461">
          <w:marLeft w:val="480"/>
          <w:marRight w:val="0"/>
          <w:marTop w:val="0"/>
          <w:marBottom w:val="0"/>
          <w:divBdr>
            <w:top w:val="none" w:sz="0" w:space="0" w:color="auto"/>
            <w:left w:val="none" w:sz="0" w:space="0" w:color="auto"/>
            <w:bottom w:val="none" w:sz="0" w:space="0" w:color="auto"/>
            <w:right w:val="none" w:sz="0" w:space="0" w:color="auto"/>
          </w:divBdr>
        </w:div>
        <w:div w:id="1089810892">
          <w:marLeft w:val="480"/>
          <w:marRight w:val="0"/>
          <w:marTop w:val="0"/>
          <w:marBottom w:val="0"/>
          <w:divBdr>
            <w:top w:val="none" w:sz="0" w:space="0" w:color="auto"/>
            <w:left w:val="none" w:sz="0" w:space="0" w:color="auto"/>
            <w:bottom w:val="none" w:sz="0" w:space="0" w:color="auto"/>
            <w:right w:val="none" w:sz="0" w:space="0" w:color="auto"/>
          </w:divBdr>
        </w:div>
        <w:div w:id="1138261340">
          <w:marLeft w:val="480"/>
          <w:marRight w:val="0"/>
          <w:marTop w:val="0"/>
          <w:marBottom w:val="0"/>
          <w:divBdr>
            <w:top w:val="none" w:sz="0" w:space="0" w:color="auto"/>
            <w:left w:val="none" w:sz="0" w:space="0" w:color="auto"/>
            <w:bottom w:val="none" w:sz="0" w:space="0" w:color="auto"/>
            <w:right w:val="none" w:sz="0" w:space="0" w:color="auto"/>
          </w:divBdr>
        </w:div>
        <w:div w:id="1234269519">
          <w:marLeft w:val="480"/>
          <w:marRight w:val="0"/>
          <w:marTop w:val="0"/>
          <w:marBottom w:val="0"/>
          <w:divBdr>
            <w:top w:val="none" w:sz="0" w:space="0" w:color="auto"/>
            <w:left w:val="none" w:sz="0" w:space="0" w:color="auto"/>
            <w:bottom w:val="none" w:sz="0" w:space="0" w:color="auto"/>
            <w:right w:val="none" w:sz="0" w:space="0" w:color="auto"/>
          </w:divBdr>
        </w:div>
        <w:div w:id="1276256536">
          <w:marLeft w:val="480"/>
          <w:marRight w:val="0"/>
          <w:marTop w:val="0"/>
          <w:marBottom w:val="0"/>
          <w:divBdr>
            <w:top w:val="none" w:sz="0" w:space="0" w:color="auto"/>
            <w:left w:val="none" w:sz="0" w:space="0" w:color="auto"/>
            <w:bottom w:val="none" w:sz="0" w:space="0" w:color="auto"/>
            <w:right w:val="none" w:sz="0" w:space="0" w:color="auto"/>
          </w:divBdr>
        </w:div>
        <w:div w:id="1294797423">
          <w:marLeft w:val="480"/>
          <w:marRight w:val="0"/>
          <w:marTop w:val="0"/>
          <w:marBottom w:val="0"/>
          <w:divBdr>
            <w:top w:val="none" w:sz="0" w:space="0" w:color="auto"/>
            <w:left w:val="none" w:sz="0" w:space="0" w:color="auto"/>
            <w:bottom w:val="none" w:sz="0" w:space="0" w:color="auto"/>
            <w:right w:val="none" w:sz="0" w:space="0" w:color="auto"/>
          </w:divBdr>
        </w:div>
        <w:div w:id="1300694249">
          <w:marLeft w:val="480"/>
          <w:marRight w:val="0"/>
          <w:marTop w:val="0"/>
          <w:marBottom w:val="0"/>
          <w:divBdr>
            <w:top w:val="none" w:sz="0" w:space="0" w:color="auto"/>
            <w:left w:val="none" w:sz="0" w:space="0" w:color="auto"/>
            <w:bottom w:val="none" w:sz="0" w:space="0" w:color="auto"/>
            <w:right w:val="none" w:sz="0" w:space="0" w:color="auto"/>
          </w:divBdr>
        </w:div>
        <w:div w:id="1310937665">
          <w:marLeft w:val="480"/>
          <w:marRight w:val="0"/>
          <w:marTop w:val="0"/>
          <w:marBottom w:val="0"/>
          <w:divBdr>
            <w:top w:val="none" w:sz="0" w:space="0" w:color="auto"/>
            <w:left w:val="none" w:sz="0" w:space="0" w:color="auto"/>
            <w:bottom w:val="none" w:sz="0" w:space="0" w:color="auto"/>
            <w:right w:val="none" w:sz="0" w:space="0" w:color="auto"/>
          </w:divBdr>
        </w:div>
        <w:div w:id="1371302891">
          <w:marLeft w:val="480"/>
          <w:marRight w:val="0"/>
          <w:marTop w:val="0"/>
          <w:marBottom w:val="0"/>
          <w:divBdr>
            <w:top w:val="none" w:sz="0" w:space="0" w:color="auto"/>
            <w:left w:val="none" w:sz="0" w:space="0" w:color="auto"/>
            <w:bottom w:val="none" w:sz="0" w:space="0" w:color="auto"/>
            <w:right w:val="none" w:sz="0" w:space="0" w:color="auto"/>
          </w:divBdr>
        </w:div>
        <w:div w:id="1392844402">
          <w:marLeft w:val="480"/>
          <w:marRight w:val="0"/>
          <w:marTop w:val="0"/>
          <w:marBottom w:val="0"/>
          <w:divBdr>
            <w:top w:val="none" w:sz="0" w:space="0" w:color="auto"/>
            <w:left w:val="none" w:sz="0" w:space="0" w:color="auto"/>
            <w:bottom w:val="none" w:sz="0" w:space="0" w:color="auto"/>
            <w:right w:val="none" w:sz="0" w:space="0" w:color="auto"/>
          </w:divBdr>
        </w:div>
        <w:div w:id="1406955193">
          <w:marLeft w:val="480"/>
          <w:marRight w:val="0"/>
          <w:marTop w:val="0"/>
          <w:marBottom w:val="0"/>
          <w:divBdr>
            <w:top w:val="none" w:sz="0" w:space="0" w:color="auto"/>
            <w:left w:val="none" w:sz="0" w:space="0" w:color="auto"/>
            <w:bottom w:val="none" w:sz="0" w:space="0" w:color="auto"/>
            <w:right w:val="none" w:sz="0" w:space="0" w:color="auto"/>
          </w:divBdr>
        </w:div>
        <w:div w:id="1420062019">
          <w:marLeft w:val="480"/>
          <w:marRight w:val="0"/>
          <w:marTop w:val="0"/>
          <w:marBottom w:val="0"/>
          <w:divBdr>
            <w:top w:val="none" w:sz="0" w:space="0" w:color="auto"/>
            <w:left w:val="none" w:sz="0" w:space="0" w:color="auto"/>
            <w:bottom w:val="none" w:sz="0" w:space="0" w:color="auto"/>
            <w:right w:val="none" w:sz="0" w:space="0" w:color="auto"/>
          </w:divBdr>
        </w:div>
        <w:div w:id="1462305143">
          <w:marLeft w:val="480"/>
          <w:marRight w:val="0"/>
          <w:marTop w:val="0"/>
          <w:marBottom w:val="0"/>
          <w:divBdr>
            <w:top w:val="none" w:sz="0" w:space="0" w:color="auto"/>
            <w:left w:val="none" w:sz="0" w:space="0" w:color="auto"/>
            <w:bottom w:val="none" w:sz="0" w:space="0" w:color="auto"/>
            <w:right w:val="none" w:sz="0" w:space="0" w:color="auto"/>
          </w:divBdr>
        </w:div>
        <w:div w:id="1470630183">
          <w:marLeft w:val="480"/>
          <w:marRight w:val="0"/>
          <w:marTop w:val="0"/>
          <w:marBottom w:val="0"/>
          <w:divBdr>
            <w:top w:val="none" w:sz="0" w:space="0" w:color="auto"/>
            <w:left w:val="none" w:sz="0" w:space="0" w:color="auto"/>
            <w:bottom w:val="none" w:sz="0" w:space="0" w:color="auto"/>
            <w:right w:val="none" w:sz="0" w:space="0" w:color="auto"/>
          </w:divBdr>
        </w:div>
        <w:div w:id="1515879382">
          <w:marLeft w:val="480"/>
          <w:marRight w:val="0"/>
          <w:marTop w:val="0"/>
          <w:marBottom w:val="0"/>
          <w:divBdr>
            <w:top w:val="none" w:sz="0" w:space="0" w:color="auto"/>
            <w:left w:val="none" w:sz="0" w:space="0" w:color="auto"/>
            <w:bottom w:val="none" w:sz="0" w:space="0" w:color="auto"/>
            <w:right w:val="none" w:sz="0" w:space="0" w:color="auto"/>
          </w:divBdr>
        </w:div>
        <w:div w:id="1542011852">
          <w:marLeft w:val="480"/>
          <w:marRight w:val="0"/>
          <w:marTop w:val="0"/>
          <w:marBottom w:val="0"/>
          <w:divBdr>
            <w:top w:val="none" w:sz="0" w:space="0" w:color="auto"/>
            <w:left w:val="none" w:sz="0" w:space="0" w:color="auto"/>
            <w:bottom w:val="none" w:sz="0" w:space="0" w:color="auto"/>
            <w:right w:val="none" w:sz="0" w:space="0" w:color="auto"/>
          </w:divBdr>
        </w:div>
        <w:div w:id="1617327445">
          <w:marLeft w:val="480"/>
          <w:marRight w:val="0"/>
          <w:marTop w:val="0"/>
          <w:marBottom w:val="0"/>
          <w:divBdr>
            <w:top w:val="none" w:sz="0" w:space="0" w:color="auto"/>
            <w:left w:val="none" w:sz="0" w:space="0" w:color="auto"/>
            <w:bottom w:val="none" w:sz="0" w:space="0" w:color="auto"/>
            <w:right w:val="none" w:sz="0" w:space="0" w:color="auto"/>
          </w:divBdr>
        </w:div>
        <w:div w:id="1639799127">
          <w:marLeft w:val="480"/>
          <w:marRight w:val="0"/>
          <w:marTop w:val="0"/>
          <w:marBottom w:val="0"/>
          <w:divBdr>
            <w:top w:val="none" w:sz="0" w:space="0" w:color="auto"/>
            <w:left w:val="none" w:sz="0" w:space="0" w:color="auto"/>
            <w:bottom w:val="none" w:sz="0" w:space="0" w:color="auto"/>
            <w:right w:val="none" w:sz="0" w:space="0" w:color="auto"/>
          </w:divBdr>
        </w:div>
        <w:div w:id="1662124938">
          <w:marLeft w:val="480"/>
          <w:marRight w:val="0"/>
          <w:marTop w:val="0"/>
          <w:marBottom w:val="0"/>
          <w:divBdr>
            <w:top w:val="none" w:sz="0" w:space="0" w:color="auto"/>
            <w:left w:val="none" w:sz="0" w:space="0" w:color="auto"/>
            <w:bottom w:val="none" w:sz="0" w:space="0" w:color="auto"/>
            <w:right w:val="none" w:sz="0" w:space="0" w:color="auto"/>
          </w:divBdr>
        </w:div>
        <w:div w:id="1706832895">
          <w:marLeft w:val="480"/>
          <w:marRight w:val="0"/>
          <w:marTop w:val="0"/>
          <w:marBottom w:val="0"/>
          <w:divBdr>
            <w:top w:val="none" w:sz="0" w:space="0" w:color="auto"/>
            <w:left w:val="none" w:sz="0" w:space="0" w:color="auto"/>
            <w:bottom w:val="none" w:sz="0" w:space="0" w:color="auto"/>
            <w:right w:val="none" w:sz="0" w:space="0" w:color="auto"/>
          </w:divBdr>
        </w:div>
        <w:div w:id="1843734080">
          <w:marLeft w:val="480"/>
          <w:marRight w:val="0"/>
          <w:marTop w:val="0"/>
          <w:marBottom w:val="0"/>
          <w:divBdr>
            <w:top w:val="none" w:sz="0" w:space="0" w:color="auto"/>
            <w:left w:val="none" w:sz="0" w:space="0" w:color="auto"/>
            <w:bottom w:val="none" w:sz="0" w:space="0" w:color="auto"/>
            <w:right w:val="none" w:sz="0" w:space="0" w:color="auto"/>
          </w:divBdr>
        </w:div>
        <w:div w:id="1864509884">
          <w:marLeft w:val="480"/>
          <w:marRight w:val="0"/>
          <w:marTop w:val="0"/>
          <w:marBottom w:val="0"/>
          <w:divBdr>
            <w:top w:val="none" w:sz="0" w:space="0" w:color="auto"/>
            <w:left w:val="none" w:sz="0" w:space="0" w:color="auto"/>
            <w:bottom w:val="none" w:sz="0" w:space="0" w:color="auto"/>
            <w:right w:val="none" w:sz="0" w:space="0" w:color="auto"/>
          </w:divBdr>
        </w:div>
        <w:div w:id="1904096577">
          <w:marLeft w:val="480"/>
          <w:marRight w:val="0"/>
          <w:marTop w:val="0"/>
          <w:marBottom w:val="0"/>
          <w:divBdr>
            <w:top w:val="none" w:sz="0" w:space="0" w:color="auto"/>
            <w:left w:val="none" w:sz="0" w:space="0" w:color="auto"/>
            <w:bottom w:val="none" w:sz="0" w:space="0" w:color="auto"/>
            <w:right w:val="none" w:sz="0" w:space="0" w:color="auto"/>
          </w:divBdr>
        </w:div>
        <w:div w:id="1924294270">
          <w:marLeft w:val="480"/>
          <w:marRight w:val="0"/>
          <w:marTop w:val="0"/>
          <w:marBottom w:val="0"/>
          <w:divBdr>
            <w:top w:val="none" w:sz="0" w:space="0" w:color="auto"/>
            <w:left w:val="none" w:sz="0" w:space="0" w:color="auto"/>
            <w:bottom w:val="none" w:sz="0" w:space="0" w:color="auto"/>
            <w:right w:val="none" w:sz="0" w:space="0" w:color="auto"/>
          </w:divBdr>
        </w:div>
        <w:div w:id="2091271588">
          <w:marLeft w:val="480"/>
          <w:marRight w:val="0"/>
          <w:marTop w:val="0"/>
          <w:marBottom w:val="0"/>
          <w:divBdr>
            <w:top w:val="none" w:sz="0" w:space="0" w:color="auto"/>
            <w:left w:val="none" w:sz="0" w:space="0" w:color="auto"/>
            <w:bottom w:val="none" w:sz="0" w:space="0" w:color="auto"/>
            <w:right w:val="none" w:sz="0" w:space="0" w:color="auto"/>
          </w:divBdr>
        </w:div>
        <w:div w:id="2116629962">
          <w:marLeft w:val="480"/>
          <w:marRight w:val="0"/>
          <w:marTop w:val="0"/>
          <w:marBottom w:val="0"/>
          <w:divBdr>
            <w:top w:val="none" w:sz="0" w:space="0" w:color="auto"/>
            <w:left w:val="none" w:sz="0" w:space="0" w:color="auto"/>
            <w:bottom w:val="none" w:sz="0" w:space="0" w:color="auto"/>
            <w:right w:val="none" w:sz="0" w:space="0" w:color="auto"/>
          </w:divBdr>
        </w:div>
        <w:div w:id="2146703922">
          <w:marLeft w:val="480"/>
          <w:marRight w:val="0"/>
          <w:marTop w:val="0"/>
          <w:marBottom w:val="0"/>
          <w:divBdr>
            <w:top w:val="none" w:sz="0" w:space="0" w:color="auto"/>
            <w:left w:val="none" w:sz="0" w:space="0" w:color="auto"/>
            <w:bottom w:val="none" w:sz="0" w:space="0" w:color="auto"/>
            <w:right w:val="none" w:sz="0" w:space="0" w:color="auto"/>
          </w:divBdr>
        </w:div>
      </w:divsChild>
    </w:div>
    <w:div w:id="529300930">
      <w:bodyDiv w:val="1"/>
      <w:marLeft w:val="0"/>
      <w:marRight w:val="0"/>
      <w:marTop w:val="0"/>
      <w:marBottom w:val="0"/>
      <w:divBdr>
        <w:top w:val="none" w:sz="0" w:space="0" w:color="auto"/>
        <w:left w:val="none" w:sz="0" w:space="0" w:color="auto"/>
        <w:bottom w:val="none" w:sz="0" w:space="0" w:color="auto"/>
        <w:right w:val="none" w:sz="0" w:space="0" w:color="auto"/>
      </w:divBdr>
    </w:div>
    <w:div w:id="529804276">
      <w:bodyDiv w:val="1"/>
      <w:marLeft w:val="0"/>
      <w:marRight w:val="0"/>
      <w:marTop w:val="0"/>
      <w:marBottom w:val="0"/>
      <w:divBdr>
        <w:top w:val="none" w:sz="0" w:space="0" w:color="auto"/>
        <w:left w:val="none" w:sz="0" w:space="0" w:color="auto"/>
        <w:bottom w:val="none" w:sz="0" w:space="0" w:color="auto"/>
        <w:right w:val="none" w:sz="0" w:space="0" w:color="auto"/>
      </w:divBdr>
    </w:div>
    <w:div w:id="530340378">
      <w:bodyDiv w:val="1"/>
      <w:marLeft w:val="0"/>
      <w:marRight w:val="0"/>
      <w:marTop w:val="0"/>
      <w:marBottom w:val="0"/>
      <w:divBdr>
        <w:top w:val="none" w:sz="0" w:space="0" w:color="auto"/>
        <w:left w:val="none" w:sz="0" w:space="0" w:color="auto"/>
        <w:bottom w:val="none" w:sz="0" w:space="0" w:color="auto"/>
        <w:right w:val="none" w:sz="0" w:space="0" w:color="auto"/>
      </w:divBdr>
    </w:div>
    <w:div w:id="534538272">
      <w:bodyDiv w:val="1"/>
      <w:marLeft w:val="0"/>
      <w:marRight w:val="0"/>
      <w:marTop w:val="0"/>
      <w:marBottom w:val="0"/>
      <w:divBdr>
        <w:top w:val="none" w:sz="0" w:space="0" w:color="auto"/>
        <w:left w:val="none" w:sz="0" w:space="0" w:color="auto"/>
        <w:bottom w:val="none" w:sz="0" w:space="0" w:color="auto"/>
        <w:right w:val="none" w:sz="0" w:space="0" w:color="auto"/>
      </w:divBdr>
    </w:div>
    <w:div w:id="536744129">
      <w:bodyDiv w:val="1"/>
      <w:marLeft w:val="0"/>
      <w:marRight w:val="0"/>
      <w:marTop w:val="0"/>
      <w:marBottom w:val="0"/>
      <w:divBdr>
        <w:top w:val="none" w:sz="0" w:space="0" w:color="auto"/>
        <w:left w:val="none" w:sz="0" w:space="0" w:color="auto"/>
        <w:bottom w:val="none" w:sz="0" w:space="0" w:color="auto"/>
        <w:right w:val="none" w:sz="0" w:space="0" w:color="auto"/>
      </w:divBdr>
    </w:div>
    <w:div w:id="543368704">
      <w:bodyDiv w:val="1"/>
      <w:marLeft w:val="0"/>
      <w:marRight w:val="0"/>
      <w:marTop w:val="0"/>
      <w:marBottom w:val="0"/>
      <w:divBdr>
        <w:top w:val="none" w:sz="0" w:space="0" w:color="auto"/>
        <w:left w:val="none" w:sz="0" w:space="0" w:color="auto"/>
        <w:bottom w:val="none" w:sz="0" w:space="0" w:color="auto"/>
        <w:right w:val="none" w:sz="0" w:space="0" w:color="auto"/>
      </w:divBdr>
    </w:div>
    <w:div w:id="544299385">
      <w:bodyDiv w:val="1"/>
      <w:marLeft w:val="0"/>
      <w:marRight w:val="0"/>
      <w:marTop w:val="0"/>
      <w:marBottom w:val="0"/>
      <w:divBdr>
        <w:top w:val="none" w:sz="0" w:space="0" w:color="auto"/>
        <w:left w:val="none" w:sz="0" w:space="0" w:color="auto"/>
        <w:bottom w:val="none" w:sz="0" w:space="0" w:color="auto"/>
        <w:right w:val="none" w:sz="0" w:space="0" w:color="auto"/>
      </w:divBdr>
    </w:div>
    <w:div w:id="545870228">
      <w:bodyDiv w:val="1"/>
      <w:marLeft w:val="0"/>
      <w:marRight w:val="0"/>
      <w:marTop w:val="0"/>
      <w:marBottom w:val="0"/>
      <w:divBdr>
        <w:top w:val="none" w:sz="0" w:space="0" w:color="auto"/>
        <w:left w:val="none" w:sz="0" w:space="0" w:color="auto"/>
        <w:bottom w:val="none" w:sz="0" w:space="0" w:color="auto"/>
        <w:right w:val="none" w:sz="0" w:space="0" w:color="auto"/>
      </w:divBdr>
    </w:div>
    <w:div w:id="547492688">
      <w:bodyDiv w:val="1"/>
      <w:marLeft w:val="0"/>
      <w:marRight w:val="0"/>
      <w:marTop w:val="0"/>
      <w:marBottom w:val="0"/>
      <w:divBdr>
        <w:top w:val="none" w:sz="0" w:space="0" w:color="auto"/>
        <w:left w:val="none" w:sz="0" w:space="0" w:color="auto"/>
        <w:bottom w:val="none" w:sz="0" w:space="0" w:color="auto"/>
        <w:right w:val="none" w:sz="0" w:space="0" w:color="auto"/>
      </w:divBdr>
    </w:div>
    <w:div w:id="551582872">
      <w:bodyDiv w:val="1"/>
      <w:marLeft w:val="0"/>
      <w:marRight w:val="0"/>
      <w:marTop w:val="0"/>
      <w:marBottom w:val="0"/>
      <w:divBdr>
        <w:top w:val="none" w:sz="0" w:space="0" w:color="auto"/>
        <w:left w:val="none" w:sz="0" w:space="0" w:color="auto"/>
        <w:bottom w:val="none" w:sz="0" w:space="0" w:color="auto"/>
        <w:right w:val="none" w:sz="0" w:space="0" w:color="auto"/>
      </w:divBdr>
    </w:div>
    <w:div w:id="553276892">
      <w:bodyDiv w:val="1"/>
      <w:marLeft w:val="0"/>
      <w:marRight w:val="0"/>
      <w:marTop w:val="0"/>
      <w:marBottom w:val="0"/>
      <w:divBdr>
        <w:top w:val="none" w:sz="0" w:space="0" w:color="auto"/>
        <w:left w:val="none" w:sz="0" w:space="0" w:color="auto"/>
        <w:bottom w:val="none" w:sz="0" w:space="0" w:color="auto"/>
        <w:right w:val="none" w:sz="0" w:space="0" w:color="auto"/>
      </w:divBdr>
    </w:div>
    <w:div w:id="556940776">
      <w:bodyDiv w:val="1"/>
      <w:marLeft w:val="0"/>
      <w:marRight w:val="0"/>
      <w:marTop w:val="0"/>
      <w:marBottom w:val="0"/>
      <w:divBdr>
        <w:top w:val="none" w:sz="0" w:space="0" w:color="auto"/>
        <w:left w:val="none" w:sz="0" w:space="0" w:color="auto"/>
        <w:bottom w:val="none" w:sz="0" w:space="0" w:color="auto"/>
        <w:right w:val="none" w:sz="0" w:space="0" w:color="auto"/>
      </w:divBdr>
    </w:div>
    <w:div w:id="559367583">
      <w:bodyDiv w:val="1"/>
      <w:marLeft w:val="0"/>
      <w:marRight w:val="0"/>
      <w:marTop w:val="0"/>
      <w:marBottom w:val="0"/>
      <w:divBdr>
        <w:top w:val="none" w:sz="0" w:space="0" w:color="auto"/>
        <w:left w:val="none" w:sz="0" w:space="0" w:color="auto"/>
        <w:bottom w:val="none" w:sz="0" w:space="0" w:color="auto"/>
        <w:right w:val="none" w:sz="0" w:space="0" w:color="auto"/>
      </w:divBdr>
    </w:div>
    <w:div w:id="559832480">
      <w:bodyDiv w:val="1"/>
      <w:marLeft w:val="0"/>
      <w:marRight w:val="0"/>
      <w:marTop w:val="0"/>
      <w:marBottom w:val="0"/>
      <w:divBdr>
        <w:top w:val="none" w:sz="0" w:space="0" w:color="auto"/>
        <w:left w:val="none" w:sz="0" w:space="0" w:color="auto"/>
        <w:bottom w:val="none" w:sz="0" w:space="0" w:color="auto"/>
        <w:right w:val="none" w:sz="0" w:space="0" w:color="auto"/>
      </w:divBdr>
    </w:div>
    <w:div w:id="560673629">
      <w:bodyDiv w:val="1"/>
      <w:marLeft w:val="0"/>
      <w:marRight w:val="0"/>
      <w:marTop w:val="0"/>
      <w:marBottom w:val="0"/>
      <w:divBdr>
        <w:top w:val="none" w:sz="0" w:space="0" w:color="auto"/>
        <w:left w:val="none" w:sz="0" w:space="0" w:color="auto"/>
        <w:bottom w:val="none" w:sz="0" w:space="0" w:color="auto"/>
        <w:right w:val="none" w:sz="0" w:space="0" w:color="auto"/>
      </w:divBdr>
    </w:div>
    <w:div w:id="561521530">
      <w:bodyDiv w:val="1"/>
      <w:marLeft w:val="0"/>
      <w:marRight w:val="0"/>
      <w:marTop w:val="0"/>
      <w:marBottom w:val="0"/>
      <w:divBdr>
        <w:top w:val="none" w:sz="0" w:space="0" w:color="auto"/>
        <w:left w:val="none" w:sz="0" w:space="0" w:color="auto"/>
        <w:bottom w:val="none" w:sz="0" w:space="0" w:color="auto"/>
        <w:right w:val="none" w:sz="0" w:space="0" w:color="auto"/>
      </w:divBdr>
    </w:div>
    <w:div w:id="562327949">
      <w:bodyDiv w:val="1"/>
      <w:marLeft w:val="0"/>
      <w:marRight w:val="0"/>
      <w:marTop w:val="0"/>
      <w:marBottom w:val="0"/>
      <w:divBdr>
        <w:top w:val="none" w:sz="0" w:space="0" w:color="auto"/>
        <w:left w:val="none" w:sz="0" w:space="0" w:color="auto"/>
        <w:bottom w:val="none" w:sz="0" w:space="0" w:color="auto"/>
        <w:right w:val="none" w:sz="0" w:space="0" w:color="auto"/>
      </w:divBdr>
    </w:div>
    <w:div w:id="562519945">
      <w:bodyDiv w:val="1"/>
      <w:marLeft w:val="0"/>
      <w:marRight w:val="0"/>
      <w:marTop w:val="0"/>
      <w:marBottom w:val="0"/>
      <w:divBdr>
        <w:top w:val="none" w:sz="0" w:space="0" w:color="auto"/>
        <w:left w:val="none" w:sz="0" w:space="0" w:color="auto"/>
        <w:bottom w:val="none" w:sz="0" w:space="0" w:color="auto"/>
        <w:right w:val="none" w:sz="0" w:space="0" w:color="auto"/>
      </w:divBdr>
    </w:div>
    <w:div w:id="563419105">
      <w:bodyDiv w:val="1"/>
      <w:marLeft w:val="0"/>
      <w:marRight w:val="0"/>
      <w:marTop w:val="0"/>
      <w:marBottom w:val="0"/>
      <w:divBdr>
        <w:top w:val="none" w:sz="0" w:space="0" w:color="auto"/>
        <w:left w:val="none" w:sz="0" w:space="0" w:color="auto"/>
        <w:bottom w:val="none" w:sz="0" w:space="0" w:color="auto"/>
        <w:right w:val="none" w:sz="0" w:space="0" w:color="auto"/>
      </w:divBdr>
    </w:div>
    <w:div w:id="563880944">
      <w:bodyDiv w:val="1"/>
      <w:marLeft w:val="0"/>
      <w:marRight w:val="0"/>
      <w:marTop w:val="0"/>
      <w:marBottom w:val="0"/>
      <w:divBdr>
        <w:top w:val="none" w:sz="0" w:space="0" w:color="auto"/>
        <w:left w:val="none" w:sz="0" w:space="0" w:color="auto"/>
        <w:bottom w:val="none" w:sz="0" w:space="0" w:color="auto"/>
        <w:right w:val="none" w:sz="0" w:space="0" w:color="auto"/>
      </w:divBdr>
    </w:div>
    <w:div w:id="564344048">
      <w:bodyDiv w:val="1"/>
      <w:marLeft w:val="0"/>
      <w:marRight w:val="0"/>
      <w:marTop w:val="0"/>
      <w:marBottom w:val="0"/>
      <w:divBdr>
        <w:top w:val="none" w:sz="0" w:space="0" w:color="auto"/>
        <w:left w:val="none" w:sz="0" w:space="0" w:color="auto"/>
        <w:bottom w:val="none" w:sz="0" w:space="0" w:color="auto"/>
        <w:right w:val="none" w:sz="0" w:space="0" w:color="auto"/>
      </w:divBdr>
    </w:div>
    <w:div w:id="565334676">
      <w:bodyDiv w:val="1"/>
      <w:marLeft w:val="0"/>
      <w:marRight w:val="0"/>
      <w:marTop w:val="0"/>
      <w:marBottom w:val="0"/>
      <w:divBdr>
        <w:top w:val="none" w:sz="0" w:space="0" w:color="auto"/>
        <w:left w:val="none" w:sz="0" w:space="0" w:color="auto"/>
        <w:bottom w:val="none" w:sz="0" w:space="0" w:color="auto"/>
        <w:right w:val="none" w:sz="0" w:space="0" w:color="auto"/>
      </w:divBdr>
    </w:div>
    <w:div w:id="565841024">
      <w:bodyDiv w:val="1"/>
      <w:marLeft w:val="0"/>
      <w:marRight w:val="0"/>
      <w:marTop w:val="0"/>
      <w:marBottom w:val="0"/>
      <w:divBdr>
        <w:top w:val="none" w:sz="0" w:space="0" w:color="auto"/>
        <w:left w:val="none" w:sz="0" w:space="0" w:color="auto"/>
        <w:bottom w:val="none" w:sz="0" w:space="0" w:color="auto"/>
        <w:right w:val="none" w:sz="0" w:space="0" w:color="auto"/>
      </w:divBdr>
    </w:div>
    <w:div w:id="568347003">
      <w:bodyDiv w:val="1"/>
      <w:marLeft w:val="0"/>
      <w:marRight w:val="0"/>
      <w:marTop w:val="0"/>
      <w:marBottom w:val="0"/>
      <w:divBdr>
        <w:top w:val="none" w:sz="0" w:space="0" w:color="auto"/>
        <w:left w:val="none" w:sz="0" w:space="0" w:color="auto"/>
        <w:bottom w:val="none" w:sz="0" w:space="0" w:color="auto"/>
        <w:right w:val="none" w:sz="0" w:space="0" w:color="auto"/>
      </w:divBdr>
    </w:div>
    <w:div w:id="570776161">
      <w:bodyDiv w:val="1"/>
      <w:marLeft w:val="0"/>
      <w:marRight w:val="0"/>
      <w:marTop w:val="0"/>
      <w:marBottom w:val="0"/>
      <w:divBdr>
        <w:top w:val="none" w:sz="0" w:space="0" w:color="auto"/>
        <w:left w:val="none" w:sz="0" w:space="0" w:color="auto"/>
        <w:bottom w:val="none" w:sz="0" w:space="0" w:color="auto"/>
        <w:right w:val="none" w:sz="0" w:space="0" w:color="auto"/>
      </w:divBdr>
    </w:div>
    <w:div w:id="571893831">
      <w:bodyDiv w:val="1"/>
      <w:marLeft w:val="0"/>
      <w:marRight w:val="0"/>
      <w:marTop w:val="0"/>
      <w:marBottom w:val="0"/>
      <w:divBdr>
        <w:top w:val="none" w:sz="0" w:space="0" w:color="auto"/>
        <w:left w:val="none" w:sz="0" w:space="0" w:color="auto"/>
        <w:bottom w:val="none" w:sz="0" w:space="0" w:color="auto"/>
        <w:right w:val="none" w:sz="0" w:space="0" w:color="auto"/>
      </w:divBdr>
    </w:div>
    <w:div w:id="577515533">
      <w:bodyDiv w:val="1"/>
      <w:marLeft w:val="0"/>
      <w:marRight w:val="0"/>
      <w:marTop w:val="0"/>
      <w:marBottom w:val="0"/>
      <w:divBdr>
        <w:top w:val="none" w:sz="0" w:space="0" w:color="auto"/>
        <w:left w:val="none" w:sz="0" w:space="0" w:color="auto"/>
        <w:bottom w:val="none" w:sz="0" w:space="0" w:color="auto"/>
        <w:right w:val="none" w:sz="0" w:space="0" w:color="auto"/>
      </w:divBdr>
    </w:div>
    <w:div w:id="580524242">
      <w:bodyDiv w:val="1"/>
      <w:marLeft w:val="0"/>
      <w:marRight w:val="0"/>
      <w:marTop w:val="0"/>
      <w:marBottom w:val="0"/>
      <w:divBdr>
        <w:top w:val="none" w:sz="0" w:space="0" w:color="auto"/>
        <w:left w:val="none" w:sz="0" w:space="0" w:color="auto"/>
        <w:bottom w:val="none" w:sz="0" w:space="0" w:color="auto"/>
        <w:right w:val="none" w:sz="0" w:space="0" w:color="auto"/>
      </w:divBdr>
    </w:div>
    <w:div w:id="582764995">
      <w:bodyDiv w:val="1"/>
      <w:marLeft w:val="0"/>
      <w:marRight w:val="0"/>
      <w:marTop w:val="0"/>
      <w:marBottom w:val="0"/>
      <w:divBdr>
        <w:top w:val="none" w:sz="0" w:space="0" w:color="auto"/>
        <w:left w:val="none" w:sz="0" w:space="0" w:color="auto"/>
        <w:bottom w:val="none" w:sz="0" w:space="0" w:color="auto"/>
        <w:right w:val="none" w:sz="0" w:space="0" w:color="auto"/>
      </w:divBdr>
    </w:div>
    <w:div w:id="583875890">
      <w:bodyDiv w:val="1"/>
      <w:marLeft w:val="0"/>
      <w:marRight w:val="0"/>
      <w:marTop w:val="0"/>
      <w:marBottom w:val="0"/>
      <w:divBdr>
        <w:top w:val="none" w:sz="0" w:space="0" w:color="auto"/>
        <w:left w:val="none" w:sz="0" w:space="0" w:color="auto"/>
        <w:bottom w:val="none" w:sz="0" w:space="0" w:color="auto"/>
        <w:right w:val="none" w:sz="0" w:space="0" w:color="auto"/>
      </w:divBdr>
    </w:div>
    <w:div w:id="586883573">
      <w:bodyDiv w:val="1"/>
      <w:marLeft w:val="0"/>
      <w:marRight w:val="0"/>
      <w:marTop w:val="0"/>
      <w:marBottom w:val="0"/>
      <w:divBdr>
        <w:top w:val="none" w:sz="0" w:space="0" w:color="auto"/>
        <w:left w:val="none" w:sz="0" w:space="0" w:color="auto"/>
        <w:bottom w:val="none" w:sz="0" w:space="0" w:color="auto"/>
        <w:right w:val="none" w:sz="0" w:space="0" w:color="auto"/>
      </w:divBdr>
    </w:div>
    <w:div w:id="588462219">
      <w:bodyDiv w:val="1"/>
      <w:marLeft w:val="0"/>
      <w:marRight w:val="0"/>
      <w:marTop w:val="0"/>
      <w:marBottom w:val="0"/>
      <w:divBdr>
        <w:top w:val="none" w:sz="0" w:space="0" w:color="auto"/>
        <w:left w:val="none" w:sz="0" w:space="0" w:color="auto"/>
        <w:bottom w:val="none" w:sz="0" w:space="0" w:color="auto"/>
        <w:right w:val="none" w:sz="0" w:space="0" w:color="auto"/>
      </w:divBdr>
    </w:div>
    <w:div w:id="589004573">
      <w:bodyDiv w:val="1"/>
      <w:marLeft w:val="0"/>
      <w:marRight w:val="0"/>
      <w:marTop w:val="0"/>
      <w:marBottom w:val="0"/>
      <w:divBdr>
        <w:top w:val="none" w:sz="0" w:space="0" w:color="auto"/>
        <w:left w:val="none" w:sz="0" w:space="0" w:color="auto"/>
        <w:bottom w:val="none" w:sz="0" w:space="0" w:color="auto"/>
        <w:right w:val="none" w:sz="0" w:space="0" w:color="auto"/>
      </w:divBdr>
    </w:div>
    <w:div w:id="589045877">
      <w:bodyDiv w:val="1"/>
      <w:marLeft w:val="0"/>
      <w:marRight w:val="0"/>
      <w:marTop w:val="0"/>
      <w:marBottom w:val="0"/>
      <w:divBdr>
        <w:top w:val="none" w:sz="0" w:space="0" w:color="auto"/>
        <w:left w:val="none" w:sz="0" w:space="0" w:color="auto"/>
        <w:bottom w:val="none" w:sz="0" w:space="0" w:color="auto"/>
        <w:right w:val="none" w:sz="0" w:space="0" w:color="auto"/>
      </w:divBdr>
    </w:div>
    <w:div w:id="589775035">
      <w:bodyDiv w:val="1"/>
      <w:marLeft w:val="0"/>
      <w:marRight w:val="0"/>
      <w:marTop w:val="0"/>
      <w:marBottom w:val="0"/>
      <w:divBdr>
        <w:top w:val="none" w:sz="0" w:space="0" w:color="auto"/>
        <w:left w:val="none" w:sz="0" w:space="0" w:color="auto"/>
        <w:bottom w:val="none" w:sz="0" w:space="0" w:color="auto"/>
        <w:right w:val="none" w:sz="0" w:space="0" w:color="auto"/>
      </w:divBdr>
    </w:div>
    <w:div w:id="589895651">
      <w:bodyDiv w:val="1"/>
      <w:marLeft w:val="0"/>
      <w:marRight w:val="0"/>
      <w:marTop w:val="0"/>
      <w:marBottom w:val="0"/>
      <w:divBdr>
        <w:top w:val="none" w:sz="0" w:space="0" w:color="auto"/>
        <w:left w:val="none" w:sz="0" w:space="0" w:color="auto"/>
        <w:bottom w:val="none" w:sz="0" w:space="0" w:color="auto"/>
        <w:right w:val="none" w:sz="0" w:space="0" w:color="auto"/>
      </w:divBdr>
    </w:div>
    <w:div w:id="591399237">
      <w:bodyDiv w:val="1"/>
      <w:marLeft w:val="0"/>
      <w:marRight w:val="0"/>
      <w:marTop w:val="0"/>
      <w:marBottom w:val="0"/>
      <w:divBdr>
        <w:top w:val="none" w:sz="0" w:space="0" w:color="auto"/>
        <w:left w:val="none" w:sz="0" w:space="0" w:color="auto"/>
        <w:bottom w:val="none" w:sz="0" w:space="0" w:color="auto"/>
        <w:right w:val="none" w:sz="0" w:space="0" w:color="auto"/>
      </w:divBdr>
    </w:div>
    <w:div w:id="592982328">
      <w:bodyDiv w:val="1"/>
      <w:marLeft w:val="0"/>
      <w:marRight w:val="0"/>
      <w:marTop w:val="0"/>
      <w:marBottom w:val="0"/>
      <w:divBdr>
        <w:top w:val="none" w:sz="0" w:space="0" w:color="auto"/>
        <w:left w:val="none" w:sz="0" w:space="0" w:color="auto"/>
        <w:bottom w:val="none" w:sz="0" w:space="0" w:color="auto"/>
        <w:right w:val="none" w:sz="0" w:space="0" w:color="auto"/>
      </w:divBdr>
    </w:div>
    <w:div w:id="593974146">
      <w:bodyDiv w:val="1"/>
      <w:marLeft w:val="0"/>
      <w:marRight w:val="0"/>
      <w:marTop w:val="0"/>
      <w:marBottom w:val="0"/>
      <w:divBdr>
        <w:top w:val="none" w:sz="0" w:space="0" w:color="auto"/>
        <w:left w:val="none" w:sz="0" w:space="0" w:color="auto"/>
        <w:bottom w:val="none" w:sz="0" w:space="0" w:color="auto"/>
        <w:right w:val="none" w:sz="0" w:space="0" w:color="auto"/>
      </w:divBdr>
    </w:div>
    <w:div w:id="594675165">
      <w:bodyDiv w:val="1"/>
      <w:marLeft w:val="0"/>
      <w:marRight w:val="0"/>
      <w:marTop w:val="0"/>
      <w:marBottom w:val="0"/>
      <w:divBdr>
        <w:top w:val="none" w:sz="0" w:space="0" w:color="auto"/>
        <w:left w:val="none" w:sz="0" w:space="0" w:color="auto"/>
        <w:bottom w:val="none" w:sz="0" w:space="0" w:color="auto"/>
        <w:right w:val="none" w:sz="0" w:space="0" w:color="auto"/>
      </w:divBdr>
    </w:div>
    <w:div w:id="595746732">
      <w:bodyDiv w:val="1"/>
      <w:marLeft w:val="0"/>
      <w:marRight w:val="0"/>
      <w:marTop w:val="0"/>
      <w:marBottom w:val="0"/>
      <w:divBdr>
        <w:top w:val="none" w:sz="0" w:space="0" w:color="auto"/>
        <w:left w:val="none" w:sz="0" w:space="0" w:color="auto"/>
        <w:bottom w:val="none" w:sz="0" w:space="0" w:color="auto"/>
        <w:right w:val="none" w:sz="0" w:space="0" w:color="auto"/>
      </w:divBdr>
    </w:div>
    <w:div w:id="595793524">
      <w:bodyDiv w:val="1"/>
      <w:marLeft w:val="0"/>
      <w:marRight w:val="0"/>
      <w:marTop w:val="0"/>
      <w:marBottom w:val="0"/>
      <w:divBdr>
        <w:top w:val="none" w:sz="0" w:space="0" w:color="auto"/>
        <w:left w:val="none" w:sz="0" w:space="0" w:color="auto"/>
        <w:bottom w:val="none" w:sz="0" w:space="0" w:color="auto"/>
        <w:right w:val="none" w:sz="0" w:space="0" w:color="auto"/>
      </w:divBdr>
    </w:div>
    <w:div w:id="595795386">
      <w:bodyDiv w:val="1"/>
      <w:marLeft w:val="0"/>
      <w:marRight w:val="0"/>
      <w:marTop w:val="0"/>
      <w:marBottom w:val="0"/>
      <w:divBdr>
        <w:top w:val="none" w:sz="0" w:space="0" w:color="auto"/>
        <w:left w:val="none" w:sz="0" w:space="0" w:color="auto"/>
        <w:bottom w:val="none" w:sz="0" w:space="0" w:color="auto"/>
        <w:right w:val="none" w:sz="0" w:space="0" w:color="auto"/>
      </w:divBdr>
    </w:div>
    <w:div w:id="595796626">
      <w:bodyDiv w:val="1"/>
      <w:marLeft w:val="0"/>
      <w:marRight w:val="0"/>
      <w:marTop w:val="0"/>
      <w:marBottom w:val="0"/>
      <w:divBdr>
        <w:top w:val="none" w:sz="0" w:space="0" w:color="auto"/>
        <w:left w:val="none" w:sz="0" w:space="0" w:color="auto"/>
        <w:bottom w:val="none" w:sz="0" w:space="0" w:color="auto"/>
        <w:right w:val="none" w:sz="0" w:space="0" w:color="auto"/>
      </w:divBdr>
    </w:div>
    <w:div w:id="595868976">
      <w:bodyDiv w:val="1"/>
      <w:marLeft w:val="0"/>
      <w:marRight w:val="0"/>
      <w:marTop w:val="0"/>
      <w:marBottom w:val="0"/>
      <w:divBdr>
        <w:top w:val="none" w:sz="0" w:space="0" w:color="auto"/>
        <w:left w:val="none" w:sz="0" w:space="0" w:color="auto"/>
        <w:bottom w:val="none" w:sz="0" w:space="0" w:color="auto"/>
        <w:right w:val="none" w:sz="0" w:space="0" w:color="auto"/>
      </w:divBdr>
    </w:div>
    <w:div w:id="596016699">
      <w:bodyDiv w:val="1"/>
      <w:marLeft w:val="0"/>
      <w:marRight w:val="0"/>
      <w:marTop w:val="0"/>
      <w:marBottom w:val="0"/>
      <w:divBdr>
        <w:top w:val="none" w:sz="0" w:space="0" w:color="auto"/>
        <w:left w:val="none" w:sz="0" w:space="0" w:color="auto"/>
        <w:bottom w:val="none" w:sz="0" w:space="0" w:color="auto"/>
        <w:right w:val="none" w:sz="0" w:space="0" w:color="auto"/>
      </w:divBdr>
    </w:div>
    <w:div w:id="597950972">
      <w:bodyDiv w:val="1"/>
      <w:marLeft w:val="0"/>
      <w:marRight w:val="0"/>
      <w:marTop w:val="0"/>
      <w:marBottom w:val="0"/>
      <w:divBdr>
        <w:top w:val="none" w:sz="0" w:space="0" w:color="auto"/>
        <w:left w:val="none" w:sz="0" w:space="0" w:color="auto"/>
        <w:bottom w:val="none" w:sz="0" w:space="0" w:color="auto"/>
        <w:right w:val="none" w:sz="0" w:space="0" w:color="auto"/>
      </w:divBdr>
    </w:div>
    <w:div w:id="600378188">
      <w:bodyDiv w:val="1"/>
      <w:marLeft w:val="0"/>
      <w:marRight w:val="0"/>
      <w:marTop w:val="0"/>
      <w:marBottom w:val="0"/>
      <w:divBdr>
        <w:top w:val="none" w:sz="0" w:space="0" w:color="auto"/>
        <w:left w:val="none" w:sz="0" w:space="0" w:color="auto"/>
        <w:bottom w:val="none" w:sz="0" w:space="0" w:color="auto"/>
        <w:right w:val="none" w:sz="0" w:space="0" w:color="auto"/>
      </w:divBdr>
    </w:div>
    <w:div w:id="600987127">
      <w:bodyDiv w:val="1"/>
      <w:marLeft w:val="0"/>
      <w:marRight w:val="0"/>
      <w:marTop w:val="0"/>
      <w:marBottom w:val="0"/>
      <w:divBdr>
        <w:top w:val="none" w:sz="0" w:space="0" w:color="auto"/>
        <w:left w:val="none" w:sz="0" w:space="0" w:color="auto"/>
        <w:bottom w:val="none" w:sz="0" w:space="0" w:color="auto"/>
        <w:right w:val="none" w:sz="0" w:space="0" w:color="auto"/>
      </w:divBdr>
    </w:div>
    <w:div w:id="601957165">
      <w:bodyDiv w:val="1"/>
      <w:marLeft w:val="0"/>
      <w:marRight w:val="0"/>
      <w:marTop w:val="0"/>
      <w:marBottom w:val="0"/>
      <w:divBdr>
        <w:top w:val="none" w:sz="0" w:space="0" w:color="auto"/>
        <w:left w:val="none" w:sz="0" w:space="0" w:color="auto"/>
        <w:bottom w:val="none" w:sz="0" w:space="0" w:color="auto"/>
        <w:right w:val="none" w:sz="0" w:space="0" w:color="auto"/>
      </w:divBdr>
    </w:div>
    <w:div w:id="606348843">
      <w:bodyDiv w:val="1"/>
      <w:marLeft w:val="0"/>
      <w:marRight w:val="0"/>
      <w:marTop w:val="0"/>
      <w:marBottom w:val="0"/>
      <w:divBdr>
        <w:top w:val="none" w:sz="0" w:space="0" w:color="auto"/>
        <w:left w:val="none" w:sz="0" w:space="0" w:color="auto"/>
        <w:bottom w:val="none" w:sz="0" w:space="0" w:color="auto"/>
        <w:right w:val="none" w:sz="0" w:space="0" w:color="auto"/>
      </w:divBdr>
    </w:div>
    <w:div w:id="606934450">
      <w:bodyDiv w:val="1"/>
      <w:marLeft w:val="0"/>
      <w:marRight w:val="0"/>
      <w:marTop w:val="0"/>
      <w:marBottom w:val="0"/>
      <w:divBdr>
        <w:top w:val="none" w:sz="0" w:space="0" w:color="auto"/>
        <w:left w:val="none" w:sz="0" w:space="0" w:color="auto"/>
        <w:bottom w:val="none" w:sz="0" w:space="0" w:color="auto"/>
        <w:right w:val="none" w:sz="0" w:space="0" w:color="auto"/>
      </w:divBdr>
    </w:div>
    <w:div w:id="607011594">
      <w:bodyDiv w:val="1"/>
      <w:marLeft w:val="0"/>
      <w:marRight w:val="0"/>
      <w:marTop w:val="0"/>
      <w:marBottom w:val="0"/>
      <w:divBdr>
        <w:top w:val="none" w:sz="0" w:space="0" w:color="auto"/>
        <w:left w:val="none" w:sz="0" w:space="0" w:color="auto"/>
        <w:bottom w:val="none" w:sz="0" w:space="0" w:color="auto"/>
        <w:right w:val="none" w:sz="0" w:space="0" w:color="auto"/>
      </w:divBdr>
    </w:div>
    <w:div w:id="607615112">
      <w:bodyDiv w:val="1"/>
      <w:marLeft w:val="0"/>
      <w:marRight w:val="0"/>
      <w:marTop w:val="0"/>
      <w:marBottom w:val="0"/>
      <w:divBdr>
        <w:top w:val="none" w:sz="0" w:space="0" w:color="auto"/>
        <w:left w:val="none" w:sz="0" w:space="0" w:color="auto"/>
        <w:bottom w:val="none" w:sz="0" w:space="0" w:color="auto"/>
        <w:right w:val="none" w:sz="0" w:space="0" w:color="auto"/>
      </w:divBdr>
    </w:div>
    <w:div w:id="607666952">
      <w:bodyDiv w:val="1"/>
      <w:marLeft w:val="0"/>
      <w:marRight w:val="0"/>
      <w:marTop w:val="0"/>
      <w:marBottom w:val="0"/>
      <w:divBdr>
        <w:top w:val="none" w:sz="0" w:space="0" w:color="auto"/>
        <w:left w:val="none" w:sz="0" w:space="0" w:color="auto"/>
        <w:bottom w:val="none" w:sz="0" w:space="0" w:color="auto"/>
        <w:right w:val="none" w:sz="0" w:space="0" w:color="auto"/>
      </w:divBdr>
    </w:div>
    <w:div w:id="607809447">
      <w:bodyDiv w:val="1"/>
      <w:marLeft w:val="0"/>
      <w:marRight w:val="0"/>
      <w:marTop w:val="0"/>
      <w:marBottom w:val="0"/>
      <w:divBdr>
        <w:top w:val="none" w:sz="0" w:space="0" w:color="auto"/>
        <w:left w:val="none" w:sz="0" w:space="0" w:color="auto"/>
        <w:bottom w:val="none" w:sz="0" w:space="0" w:color="auto"/>
        <w:right w:val="none" w:sz="0" w:space="0" w:color="auto"/>
      </w:divBdr>
    </w:div>
    <w:div w:id="608897045">
      <w:bodyDiv w:val="1"/>
      <w:marLeft w:val="0"/>
      <w:marRight w:val="0"/>
      <w:marTop w:val="0"/>
      <w:marBottom w:val="0"/>
      <w:divBdr>
        <w:top w:val="none" w:sz="0" w:space="0" w:color="auto"/>
        <w:left w:val="none" w:sz="0" w:space="0" w:color="auto"/>
        <w:bottom w:val="none" w:sz="0" w:space="0" w:color="auto"/>
        <w:right w:val="none" w:sz="0" w:space="0" w:color="auto"/>
      </w:divBdr>
    </w:div>
    <w:div w:id="609554195">
      <w:bodyDiv w:val="1"/>
      <w:marLeft w:val="0"/>
      <w:marRight w:val="0"/>
      <w:marTop w:val="0"/>
      <w:marBottom w:val="0"/>
      <w:divBdr>
        <w:top w:val="none" w:sz="0" w:space="0" w:color="auto"/>
        <w:left w:val="none" w:sz="0" w:space="0" w:color="auto"/>
        <w:bottom w:val="none" w:sz="0" w:space="0" w:color="auto"/>
        <w:right w:val="none" w:sz="0" w:space="0" w:color="auto"/>
      </w:divBdr>
    </w:div>
    <w:div w:id="611598193">
      <w:bodyDiv w:val="1"/>
      <w:marLeft w:val="0"/>
      <w:marRight w:val="0"/>
      <w:marTop w:val="0"/>
      <w:marBottom w:val="0"/>
      <w:divBdr>
        <w:top w:val="none" w:sz="0" w:space="0" w:color="auto"/>
        <w:left w:val="none" w:sz="0" w:space="0" w:color="auto"/>
        <w:bottom w:val="none" w:sz="0" w:space="0" w:color="auto"/>
        <w:right w:val="none" w:sz="0" w:space="0" w:color="auto"/>
      </w:divBdr>
    </w:div>
    <w:div w:id="612982119">
      <w:bodyDiv w:val="1"/>
      <w:marLeft w:val="0"/>
      <w:marRight w:val="0"/>
      <w:marTop w:val="0"/>
      <w:marBottom w:val="0"/>
      <w:divBdr>
        <w:top w:val="none" w:sz="0" w:space="0" w:color="auto"/>
        <w:left w:val="none" w:sz="0" w:space="0" w:color="auto"/>
        <w:bottom w:val="none" w:sz="0" w:space="0" w:color="auto"/>
        <w:right w:val="none" w:sz="0" w:space="0" w:color="auto"/>
      </w:divBdr>
    </w:div>
    <w:div w:id="614601962">
      <w:bodyDiv w:val="1"/>
      <w:marLeft w:val="0"/>
      <w:marRight w:val="0"/>
      <w:marTop w:val="0"/>
      <w:marBottom w:val="0"/>
      <w:divBdr>
        <w:top w:val="none" w:sz="0" w:space="0" w:color="auto"/>
        <w:left w:val="none" w:sz="0" w:space="0" w:color="auto"/>
        <w:bottom w:val="none" w:sz="0" w:space="0" w:color="auto"/>
        <w:right w:val="none" w:sz="0" w:space="0" w:color="auto"/>
      </w:divBdr>
    </w:div>
    <w:div w:id="614679145">
      <w:bodyDiv w:val="1"/>
      <w:marLeft w:val="0"/>
      <w:marRight w:val="0"/>
      <w:marTop w:val="0"/>
      <w:marBottom w:val="0"/>
      <w:divBdr>
        <w:top w:val="none" w:sz="0" w:space="0" w:color="auto"/>
        <w:left w:val="none" w:sz="0" w:space="0" w:color="auto"/>
        <w:bottom w:val="none" w:sz="0" w:space="0" w:color="auto"/>
        <w:right w:val="none" w:sz="0" w:space="0" w:color="auto"/>
      </w:divBdr>
    </w:div>
    <w:div w:id="618954744">
      <w:bodyDiv w:val="1"/>
      <w:marLeft w:val="0"/>
      <w:marRight w:val="0"/>
      <w:marTop w:val="0"/>
      <w:marBottom w:val="0"/>
      <w:divBdr>
        <w:top w:val="none" w:sz="0" w:space="0" w:color="auto"/>
        <w:left w:val="none" w:sz="0" w:space="0" w:color="auto"/>
        <w:bottom w:val="none" w:sz="0" w:space="0" w:color="auto"/>
        <w:right w:val="none" w:sz="0" w:space="0" w:color="auto"/>
      </w:divBdr>
    </w:div>
    <w:div w:id="619338470">
      <w:bodyDiv w:val="1"/>
      <w:marLeft w:val="0"/>
      <w:marRight w:val="0"/>
      <w:marTop w:val="0"/>
      <w:marBottom w:val="0"/>
      <w:divBdr>
        <w:top w:val="none" w:sz="0" w:space="0" w:color="auto"/>
        <w:left w:val="none" w:sz="0" w:space="0" w:color="auto"/>
        <w:bottom w:val="none" w:sz="0" w:space="0" w:color="auto"/>
        <w:right w:val="none" w:sz="0" w:space="0" w:color="auto"/>
      </w:divBdr>
    </w:div>
    <w:div w:id="621888449">
      <w:bodyDiv w:val="1"/>
      <w:marLeft w:val="0"/>
      <w:marRight w:val="0"/>
      <w:marTop w:val="0"/>
      <w:marBottom w:val="0"/>
      <w:divBdr>
        <w:top w:val="none" w:sz="0" w:space="0" w:color="auto"/>
        <w:left w:val="none" w:sz="0" w:space="0" w:color="auto"/>
        <w:bottom w:val="none" w:sz="0" w:space="0" w:color="auto"/>
        <w:right w:val="none" w:sz="0" w:space="0" w:color="auto"/>
      </w:divBdr>
    </w:div>
    <w:div w:id="623657018">
      <w:bodyDiv w:val="1"/>
      <w:marLeft w:val="0"/>
      <w:marRight w:val="0"/>
      <w:marTop w:val="0"/>
      <w:marBottom w:val="0"/>
      <w:divBdr>
        <w:top w:val="none" w:sz="0" w:space="0" w:color="auto"/>
        <w:left w:val="none" w:sz="0" w:space="0" w:color="auto"/>
        <w:bottom w:val="none" w:sz="0" w:space="0" w:color="auto"/>
        <w:right w:val="none" w:sz="0" w:space="0" w:color="auto"/>
      </w:divBdr>
    </w:div>
    <w:div w:id="624044027">
      <w:bodyDiv w:val="1"/>
      <w:marLeft w:val="0"/>
      <w:marRight w:val="0"/>
      <w:marTop w:val="0"/>
      <w:marBottom w:val="0"/>
      <w:divBdr>
        <w:top w:val="none" w:sz="0" w:space="0" w:color="auto"/>
        <w:left w:val="none" w:sz="0" w:space="0" w:color="auto"/>
        <w:bottom w:val="none" w:sz="0" w:space="0" w:color="auto"/>
        <w:right w:val="none" w:sz="0" w:space="0" w:color="auto"/>
      </w:divBdr>
    </w:div>
    <w:div w:id="629283834">
      <w:bodyDiv w:val="1"/>
      <w:marLeft w:val="0"/>
      <w:marRight w:val="0"/>
      <w:marTop w:val="0"/>
      <w:marBottom w:val="0"/>
      <w:divBdr>
        <w:top w:val="none" w:sz="0" w:space="0" w:color="auto"/>
        <w:left w:val="none" w:sz="0" w:space="0" w:color="auto"/>
        <w:bottom w:val="none" w:sz="0" w:space="0" w:color="auto"/>
        <w:right w:val="none" w:sz="0" w:space="0" w:color="auto"/>
      </w:divBdr>
    </w:div>
    <w:div w:id="630981052">
      <w:bodyDiv w:val="1"/>
      <w:marLeft w:val="0"/>
      <w:marRight w:val="0"/>
      <w:marTop w:val="0"/>
      <w:marBottom w:val="0"/>
      <w:divBdr>
        <w:top w:val="none" w:sz="0" w:space="0" w:color="auto"/>
        <w:left w:val="none" w:sz="0" w:space="0" w:color="auto"/>
        <w:bottom w:val="none" w:sz="0" w:space="0" w:color="auto"/>
        <w:right w:val="none" w:sz="0" w:space="0" w:color="auto"/>
      </w:divBdr>
    </w:div>
    <w:div w:id="632518126">
      <w:bodyDiv w:val="1"/>
      <w:marLeft w:val="0"/>
      <w:marRight w:val="0"/>
      <w:marTop w:val="0"/>
      <w:marBottom w:val="0"/>
      <w:divBdr>
        <w:top w:val="none" w:sz="0" w:space="0" w:color="auto"/>
        <w:left w:val="none" w:sz="0" w:space="0" w:color="auto"/>
        <w:bottom w:val="none" w:sz="0" w:space="0" w:color="auto"/>
        <w:right w:val="none" w:sz="0" w:space="0" w:color="auto"/>
      </w:divBdr>
    </w:div>
    <w:div w:id="633876710">
      <w:bodyDiv w:val="1"/>
      <w:marLeft w:val="0"/>
      <w:marRight w:val="0"/>
      <w:marTop w:val="0"/>
      <w:marBottom w:val="0"/>
      <w:divBdr>
        <w:top w:val="none" w:sz="0" w:space="0" w:color="auto"/>
        <w:left w:val="none" w:sz="0" w:space="0" w:color="auto"/>
        <w:bottom w:val="none" w:sz="0" w:space="0" w:color="auto"/>
        <w:right w:val="none" w:sz="0" w:space="0" w:color="auto"/>
      </w:divBdr>
    </w:div>
    <w:div w:id="634021008">
      <w:bodyDiv w:val="1"/>
      <w:marLeft w:val="0"/>
      <w:marRight w:val="0"/>
      <w:marTop w:val="0"/>
      <w:marBottom w:val="0"/>
      <w:divBdr>
        <w:top w:val="none" w:sz="0" w:space="0" w:color="auto"/>
        <w:left w:val="none" w:sz="0" w:space="0" w:color="auto"/>
        <w:bottom w:val="none" w:sz="0" w:space="0" w:color="auto"/>
        <w:right w:val="none" w:sz="0" w:space="0" w:color="auto"/>
      </w:divBdr>
    </w:div>
    <w:div w:id="639387446">
      <w:bodyDiv w:val="1"/>
      <w:marLeft w:val="0"/>
      <w:marRight w:val="0"/>
      <w:marTop w:val="0"/>
      <w:marBottom w:val="0"/>
      <w:divBdr>
        <w:top w:val="none" w:sz="0" w:space="0" w:color="auto"/>
        <w:left w:val="none" w:sz="0" w:space="0" w:color="auto"/>
        <w:bottom w:val="none" w:sz="0" w:space="0" w:color="auto"/>
        <w:right w:val="none" w:sz="0" w:space="0" w:color="auto"/>
      </w:divBdr>
    </w:div>
    <w:div w:id="641623077">
      <w:bodyDiv w:val="1"/>
      <w:marLeft w:val="0"/>
      <w:marRight w:val="0"/>
      <w:marTop w:val="0"/>
      <w:marBottom w:val="0"/>
      <w:divBdr>
        <w:top w:val="none" w:sz="0" w:space="0" w:color="auto"/>
        <w:left w:val="none" w:sz="0" w:space="0" w:color="auto"/>
        <w:bottom w:val="none" w:sz="0" w:space="0" w:color="auto"/>
        <w:right w:val="none" w:sz="0" w:space="0" w:color="auto"/>
      </w:divBdr>
    </w:div>
    <w:div w:id="642543891">
      <w:bodyDiv w:val="1"/>
      <w:marLeft w:val="0"/>
      <w:marRight w:val="0"/>
      <w:marTop w:val="0"/>
      <w:marBottom w:val="0"/>
      <w:divBdr>
        <w:top w:val="none" w:sz="0" w:space="0" w:color="auto"/>
        <w:left w:val="none" w:sz="0" w:space="0" w:color="auto"/>
        <w:bottom w:val="none" w:sz="0" w:space="0" w:color="auto"/>
        <w:right w:val="none" w:sz="0" w:space="0" w:color="auto"/>
      </w:divBdr>
    </w:div>
    <w:div w:id="644549071">
      <w:bodyDiv w:val="1"/>
      <w:marLeft w:val="0"/>
      <w:marRight w:val="0"/>
      <w:marTop w:val="0"/>
      <w:marBottom w:val="0"/>
      <w:divBdr>
        <w:top w:val="none" w:sz="0" w:space="0" w:color="auto"/>
        <w:left w:val="none" w:sz="0" w:space="0" w:color="auto"/>
        <w:bottom w:val="none" w:sz="0" w:space="0" w:color="auto"/>
        <w:right w:val="none" w:sz="0" w:space="0" w:color="auto"/>
      </w:divBdr>
    </w:div>
    <w:div w:id="645665851">
      <w:bodyDiv w:val="1"/>
      <w:marLeft w:val="0"/>
      <w:marRight w:val="0"/>
      <w:marTop w:val="0"/>
      <w:marBottom w:val="0"/>
      <w:divBdr>
        <w:top w:val="none" w:sz="0" w:space="0" w:color="auto"/>
        <w:left w:val="none" w:sz="0" w:space="0" w:color="auto"/>
        <w:bottom w:val="none" w:sz="0" w:space="0" w:color="auto"/>
        <w:right w:val="none" w:sz="0" w:space="0" w:color="auto"/>
      </w:divBdr>
    </w:div>
    <w:div w:id="645740854">
      <w:bodyDiv w:val="1"/>
      <w:marLeft w:val="0"/>
      <w:marRight w:val="0"/>
      <w:marTop w:val="0"/>
      <w:marBottom w:val="0"/>
      <w:divBdr>
        <w:top w:val="none" w:sz="0" w:space="0" w:color="auto"/>
        <w:left w:val="none" w:sz="0" w:space="0" w:color="auto"/>
        <w:bottom w:val="none" w:sz="0" w:space="0" w:color="auto"/>
        <w:right w:val="none" w:sz="0" w:space="0" w:color="auto"/>
      </w:divBdr>
    </w:div>
    <w:div w:id="649015887">
      <w:bodyDiv w:val="1"/>
      <w:marLeft w:val="0"/>
      <w:marRight w:val="0"/>
      <w:marTop w:val="0"/>
      <w:marBottom w:val="0"/>
      <w:divBdr>
        <w:top w:val="none" w:sz="0" w:space="0" w:color="auto"/>
        <w:left w:val="none" w:sz="0" w:space="0" w:color="auto"/>
        <w:bottom w:val="none" w:sz="0" w:space="0" w:color="auto"/>
        <w:right w:val="none" w:sz="0" w:space="0" w:color="auto"/>
      </w:divBdr>
    </w:div>
    <w:div w:id="649285203">
      <w:bodyDiv w:val="1"/>
      <w:marLeft w:val="0"/>
      <w:marRight w:val="0"/>
      <w:marTop w:val="0"/>
      <w:marBottom w:val="0"/>
      <w:divBdr>
        <w:top w:val="none" w:sz="0" w:space="0" w:color="auto"/>
        <w:left w:val="none" w:sz="0" w:space="0" w:color="auto"/>
        <w:bottom w:val="none" w:sz="0" w:space="0" w:color="auto"/>
        <w:right w:val="none" w:sz="0" w:space="0" w:color="auto"/>
      </w:divBdr>
    </w:div>
    <w:div w:id="651063462">
      <w:bodyDiv w:val="1"/>
      <w:marLeft w:val="0"/>
      <w:marRight w:val="0"/>
      <w:marTop w:val="0"/>
      <w:marBottom w:val="0"/>
      <w:divBdr>
        <w:top w:val="none" w:sz="0" w:space="0" w:color="auto"/>
        <w:left w:val="none" w:sz="0" w:space="0" w:color="auto"/>
        <w:bottom w:val="none" w:sz="0" w:space="0" w:color="auto"/>
        <w:right w:val="none" w:sz="0" w:space="0" w:color="auto"/>
      </w:divBdr>
    </w:div>
    <w:div w:id="652636230">
      <w:bodyDiv w:val="1"/>
      <w:marLeft w:val="0"/>
      <w:marRight w:val="0"/>
      <w:marTop w:val="0"/>
      <w:marBottom w:val="0"/>
      <w:divBdr>
        <w:top w:val="none" w:sz="0" w:space="0" w:color="auto"/>
        <w:left w:val="none" w:sz="0" w:space="0" w:color="auto"/>
        <w:bottom w:val="none" w:sz="0" w:space="0" w:color="auto"/>
        <w:right w:val="none" w:sz="0" w:space="0" w:color="auto"/>
      </w:divBdr>
    </w:div>
    <w:div w:id="654533691">
      <w:bodyDiv w:val="1"/>
      <w:marLeft w:val="0"/>
      <w:marRight w:val="0"/>
      <w:marTop w:val="0"/>
      <w:marBottom w:val="0"/>
      <w:divBdr>
        <w:top w:val="none" w:sz="0" w:space="0" w:color="auto"/>
        <w:left w:val="none" w:sz="0" w:space="0" w:color="auto"/>
        <w:bottom w:val="none" w:sz="0" w:space="0" w:color="auto"/>
        <w:right w:val="none" w:sz="0" w:space="0" w:color="auto"/>
      </w:divBdr>
    </w:div>
    <w:div w:id="657730858">
      <w:bodyDiv w:val="1"/>
      <w:marLeft w:val="0"/>
      <w:marRight w:val="0"/>
      <w:marTop w:val="0"/>
      <w:marBottom w:val="0"/>
      <w:divBdr>
        <w:top w:val="none" w:sz="0" w:space="0" w:color="auto"/>
        <w:left w:val="none" w:sz="0" w:space="0" w:color="auto"/>
        <w:bottom w:val="none" w:sz="0" w:space="0" w:color="auto"/>
        <w:right w:val="none" w:sz="0" w:space="0" w:color="auto"/>
      </w:divBdr>
    </w:div>
    <w:div w:id="659499334">
      <w:bodyDiv w:val="1"/>
      <w:marLeft w:val="0"/>
      <w:marRight w:val="0"/>
      <w:marTop w:val="0"/>
      <w:marBottom w:val="0"/>
      <w:divBdr>
        <w:top w:val="none" w:sz="0" w:space="0" w:color="auto"/>
        <w:left w:val="none" w:sz="0" w:space="0" w:color="auto"/>
        <w:bottom w:val="none" w:sz="0" w:space="0" w:color="auto"/>
        <w:right w:val="none" w:sz="0" w:space="0" w:color="auto"/>
      </w:divBdr>
    </w:div>
    <w:div w:id="664211160">
      <w:bodyDiv w:val="1"/>
      <w:marLeft w:val="0"/>
      <w:marRight w:val="0"/>
      <w:marTop w:val="0"/>
      <w:marBottom w:val="0"/>
      <w:divBdr>
        <w:top w:val="none" w:sz="0" w:space="0" w:color="auto"/>
        <w:left w:val="none" w:sz="0" w:space="0" w:color="auto"/>
        <w:bottom w:val="none" w:sz="0" w:space="0" w:color="auto"/>
        <w:right w:val="none" w:sz="0" w:space="0" w:color="auto"/>
      </w:divBdr>
    </w:div>
    <w:div w:id="666326395">
      <w:bodyDiv w:val="1"/>
      <w:marLeft w:val="0"/>
      <w:marRight w:val="0"/>
      <w:marTop w:val="0"/>
      <w:marBottom w:val="0"/>
      <w:divBdr>
        <w:top w:val="none" w:sz="0" w:space="0" w:color="auto"/>
        <w:left w:val="none" w:sz="0" w:space="0" w:color="auto"/>
        <w:bottom w:val="none" w:sz="0" w:space="0" w:color="auto"/>
        <w:right w:val="none" w:sz="0" w:space="0" w:color="auto"/>
      </w:divBdr>
    </w:div>
    <w:div w:id="668361712">
      <w:bodyDiv w:val="1"/>
      <w:marLeft w:val="0"/>
      <w:marRight w:val="0"/>
      <w:marTop w:val="0"/>
      <w:marBottom w:val="0"/>
      <w:divBdr>
        <w:top w:val="none" w:sz="0" w:space="0" w:color="auto"/>
        <w:left w:val="none" w:sz="0" w:space="0" w:color="auto"/>
        <w:bottom w:val="none" w:sz="0" w:space="0" w:color="auto"/>
        <w:right w:val="none" w:sz="0" w:space="0" w:color="auto"/>
      </w:divBdr>
    </w:div>
    <w:div w:id="671376009">
      <w:bodyDiv w:val="1"/>
      <w:marLeft w:val="0"/>
      <w:marRight w:val="0"/>
      <w:marTop w:val="0"/>
      <w:marBottom w:val="0"/>
      <w:divBdr>
        <w:top w:val="none" w:sz="0" w:space="0" w:color="auto"/>
        <w:left w:val="none" w:sz="0" w:space="0" w:color="auto"/>
        <w:bottom w:val="none" w:sz="0" w:space="0" w:color="auto"/>
        <w:right w:val="none" w:sz="0" w:space="0" w:color="auto"/>
      </w:divBdr>
    </w:div>
    <w:div w:id="672295892">
      <w:bodyDiv w:val="1"/>
      <w:marLeft w:val="0"/>
      <w:marRight w:val="0"/>
      <w:marTop w:val="0"/>
      <w:marBottom w:val="0"/>
      <w:divBdr>
        <w:top w:val="none" w:sz="0" w:space="0" w:color="auto"/>
        <w:left w:val="none" w:sz="0" w:space="0" w:color="auto"/>
        <w:bottom w:val="none" w:sz="0" w:space="0" w:color="auto"/>
        <w:right w:val="none" w:sz="0" w:space="0" w:color="auto"/>
      </w:divBdr>
    </w:div>
    <w:div w:id="674000174">
      <w:bodyDiv w:val="1"/>
      <w:marLeft w:val="0"/>
      <w:marRight w:val="0"/>
      <w:marTop w:val="0"/>
      <w:marBottom w:val="0"/>
      <w:divBdr>
        <w:top w:val="none" w:sz="0" w:space="0" w:color="auto"/>
        <w:left w:val="none" w:sz="0" w:space="0" w:color="auto"/>
        <w:bottom w:val="none" w:sz="0" w:space="0" w:color="auto"/>
        <w:right w:val="none" w:sz="0" w:space="0" w:color="auto"/>
      </w:divBdr>
    </w:div>
    <w:div w:id="674652700">
      <w:bodyDiv w:val="1"/>
      <w:marLeft w:val="0"/>
      <w:marRight w:val="0"/>
      <w:marTop w:val="0"/>
      <w:marBottom w:val="0"/>
      <w:divBdr>
        <w:top w:val="none" w:sz="0" w:space="0" w:color="auto"/>
        <w:left w:val="none" w:sz="0" w:space="0" w:color="auto"/>
        <w:bottom w:val="none" w:sz="0" w:space="0" w:color="auto"/>
        <w:right w:val="none" w:sz="0" w:space="0" w:color="auto"/>
      </w:divBdr>
    </w:div>
    <w:div w:id="675352386">
      <w:bodyDiv w:val="1"/>
      <w:marLeft w:val="0"/>
      <w:marRight w:val="0"/>
      <w:marTop w:val="0"/>
      <w:marBottom w:val="0"/>
      <w:divBdr>
        <w:top w:val="none" w:sz="0" w:space="0" w:color="auto"/>
        <w:left w:val="none" w:sz="0" w:space="0" w:color="auto"/>
        <w:bottom w:val="none" w:sz="0" w:space="0" w:color="auto"/>
        <w:right w:val="none" w:sz="0" w:space="0" w:color="auto"/>
      </w:divBdr>
    </w:div>
    <w:div w:id="676074225">
      <w:bodyDiv w:val="1"/>
      <w:marLeft w:val="0"/>
      <w:marRight w:val="0"/>
      <w:marTop w:val="0"/>
      <w:marBottom w:val="0"/>
      <w:divBdr>
        <w:top w:val="none" w:sz="0" w:space="0" w:color="auto"/>
        <w:left w:val="none" w:sz="0" w:space="0" w:color="auto"/>
        <w:bottom w:val="none" w:sz="0" w:space="0" w:color="auto"/>
        <w:right w:val="none" w:sz="0" w:space="0" w:color="auto"/>
      </w:divBdr>
    </w:div>
    <w:div w:id="681737369">
      <w:bodyDiv w:val="1"/>
      <w:marLeft w:val="0"/>
      <w:marRight w:val="0"/>
      <w:marTop w:val="0"/>
      <w:marBottom w:val="0"/>
      <w:divBdr>
        <w:top w:val="none" w:sz="0" w:space="0" w:color="auto"/>
        <w:left w:val="none" w:sz="0" w:space="0" w:color="auto"/>
        <w:bottom w:val="none" w:sz="0" w:space="0" w:color="auto"/>
        <w:right w:val="none" w:sz="0" w:space="0" w:color="auto"/>
      </w:divBdr>
    </w:div>
    <w:div w:id="682902989">
      <w:bodyDiv w:val="1"/>
      <w:marLeft w:val="0"/>
      <w:marRight w:val="0"/>
      <w:marTop w:val="0"/>
      <w:marBottom w:val="0"/>
      <w:divBdr>
        <w:top w:val="none" w:sz="0" w:space="0" w:color="auto"/>
        <w:left w:val="none" w:sz="0" w:space="0" w:color="auto"/>
        <w:bottom w:val="none" w:sz="0" w:space="0" w:color="auto"/>
        <w:right w:val="none" w:sz="0" w:space="0" w:color="auto"/>
      </w:divBdr>
    </w:div>
    <w:div w:id="688721307">
      <w:bodyDiv w:val="1"/>
      <w:marLeft w:val="0"/>
      <w:marRight w:val="0"/>
      <w:marTop w:val="0"/>
      <w:marBottom w:val="0"/>
      <w:divBdr>
        <w:top w:val="none" w:sz="0" w:space="0" w:color="auto"/>
        <w:left w:val="none" w:sz="0" w:space="0" w:color="auto"/>
        <w:bottom w:val="none" w:sz="0" w:space="0" w:color="auto"/>
        <w:right w:val="none" w:sz="0" w:space="0" w:color="auto"/>
      </w:divBdr>
    </w:div>
    <w:div w:id="691036470">
      <w:bodyDiv w:val="1"/>
      <w:marLeft w:val="0"/>
      <w:marRight w:val="0"/>
      <w:marTop w:val="0"/>
      <w:marBottom w:val="0"/>
      <w:divBdr>
        <w:top w:val="none" w:sz="0" w:space="0" w:color="auto"/>
        <w:left w:val="none" w:sz="0" w:space="0" w:color="auto"/>
        <w:bottom w:val="none" w:sz="0" w:space="0" w:color="auto"/>
        <w:right w:val="none" w:sz="0" w:space="0" w:color="auto"/>
      </w:divBdr>
    </w:div>
    <w:div w:id="692344469">
      <w:bodyDiv w:val="1"/>
      <w:marLeft w:val="0"/>
      <w:marRight w:val="0"/>
      <w:marTop w:val="0"/>
      <w:marBottom w:val="0"/>
      <w:divBdr>
        <w:top w:val="none" w:sz="0" w:space="0" w:color="auto"/>
        <w:left w:val="none" w:sz="0" w:space="0" w:color="auto"/>
        <w:bottom w:val="none" w:sz="0" w:space="0" w:color="auto"/>
        <w:right w:val="none" w:sz="0" w:space="0" w:color="auto"/>
      </w:divBdr>
    </w:div>
    <w:div w:id="692656794">
      <w:bodyDiv w:val="1"/>
      <w:marLeft w:val="0"/>
      <w:marRight w:val="0"/>
      <w:marTop w:val="0"/>
      <w:marBottom w:val="0"/>
      <w:divBdr>
        <w:top w:val="none" w:sz="0" w:space="0" w:color="auto"/>
        <w:left w:val="none" w:sz="0" w:space="0" w:color="auto"/>
        <w:bottom w:val="none" w:sz="0" w:space="0" w:color="auto"/>
        <w:right w:val="none" w:sz="0" w:space="0" w:color="auto"/>
      </w:divBdr>
    </w:div>
    <w:div w:id="697583351">
      <w:bodyDiv w:val="1"/>
      <w:marLeft w:val="0"/>
      <w:marRight w:val="0"/>
      <w:marTop w:val="0"/>
      <w:marBottom w:val="0"/>
      <w:divBdr>
        <w:top w:val="none" w:sz="0" w:space="0" w:color="auto"/>
        <w:left w:val="none" w:sz="0" w:space="0" w:color="auto"/>
        <w:bottom w:val="none" w:sz="0" w:space="0" w:color="auto"/>
        <w:right w:val="none" w:sz="0" w:space="0" w:color="auto"/>
      </w:divBdr>
    </w:div>
    <w:div w:id="697700212">
      <w:bodyDiv w:val="1"/>
      <w:marLeft w:val="0"/>
      <w:marRight w:val="0"/>
      <w:marTop w:val="0"/>
      <w:marBottom w:val="0"/>
      <w:divBdr>
        <w:top w:val="none" w:sz="0" w:space="0" w:color="auto"/>
        <w:left w:val="none" w:sz="0" w:space="0" w:color="auto"/>
        <w:bottom w:val="none" w:sz="0" w:space="0" w:color="auto"/>
        <w:right w:val="none" w:sz="0" w:space="0" w:color="auto"/>
      </w:divBdr>
    </w:div>
    <w:div w:id="698553118">
      <w:bodyDiv w:val="1"/>
      <w:marLeft w:val="0"/>
      <w:marRight w:val="0"/>
      <w:marTop w:val="0"/>
      <w:marBottom w:val="0"/>
      <w:divBdr>
        <w:top w:val="none" w:sz="0" w:space="0" w:color="auto"/>
        <w:left w:val="none" w:sz="0" w:space="0" w:color="auto"/>
        <w:bottom w:val="none" w:sz="0" w:space="0" w:color="auto"/>
        <w:right w:val="none" w:sz="0" w:space="0" w:color="auto"/>
      </w:divBdr>
    </w:div>
    <w:div w:id="699355798">
      <w:bodyDiv w:val="1"/>
      <w:marLeft w:val="0"/>
      <w:marRight w:val="0"/>
      <w:marTop w:val="0"/>
      <w:marBottom w:val="0"/>
      <w:divBdr>
        <w:top w:val="none" w:sz="0" w:space="0" w:color="auto"/>
        <w:left w:val="none" w:sz="0" w:space="0" w:color="auto"/>
        <w:bottom w:val="none" w:sz="0" w:space="0" w:color="auto"/>
        <w:right w:val="none" w:sz="0" w:space="0" w:color="auto"/>
      </w:divBdr>
    </w:div>
    <w:div w:id="700980359">
      <w:bodyDiv w:val="1"/>
      <w:marLeft w:val="0"/>
      <w:marRight w:val="0"/>
      <w:marTop w:val="0"/>
      <w:marBottom w:val="0"/>
      <w:divBdr>
        <w:top w:val="none" w:sz="0" w:space="0" w:color="auto"/>
        <w:left w:val="none" w:sz="0" w:space="0" w:color="auto"/>
        <w:bottom w:val="none" w:sz="0" w:space="0" w:color="auto"/>
        <w:right w:val="none" w:sz="0" w:space="0" w:color="auto"/>
      </w:divBdr>
    </w:div>
    <w:div w:id="701177299">
      <w:bodyDiv w:val="1"/>
      <w:marLeft w:val="0"/>
      <w:marRight w:val="0"/>
      <w:marTop w:val="0"/>
      <w:marBottom w:val="0"/>
      <w:divBdr>
        <w:top w:val="none" w:sz="0" w:space="0" w:color="auto"/>
        <w:left w:val="none" w:sz="0" w:space="0" w:color="auto"/>
        <w:bottom w:val="none" w:sz="0" w:space="0" w:color="auto"/>
        <w:right w:val="none" w:sz="0" w:space="0" w:color="auto"/>
      </w:divBdr>
    </w:div>
    <w:div w:id="701827716">
      <w:bodyDiv w:val="1"/>
      <w:marLeft w:val="0"/>
      <w:marRight w:val="0"/>
      <w:marTop w:val="0"/>
      <w:marBottom w:val="0"/>
      <w:divBdr>
        <w:top w:val="none" w:sz="0" w:space="0" w:color="auto"/>
        <w:left w:val="none" w:sz="0" w:space="0" w:color="auto"/>
        <w:bottom w:val="none" w:sz="0" w:space="0" w:color="auto"/>
        <w:right w:val="none" w:sz="0" w:space="0" w:color="auto"/>
      </w:divBdr>
    </w:div>
    <w:div w:id="703097382">
      <w:bodyDiv w:val="1"/>
      <w:marLeft w:val="0"/>
      <w:marRight w:val="0"/>
      <w:marTop w:val="0"/>
      <w:marBottom w:val="0"/>
      <w:divBdr>
        <w:top w:val="none" w:sz="0" w:space="0" w:color="auto"/>
        <w:left w:val="none" w:sz="0" w:space="0" w:color="auto"/>
        <w:bottom w:val="none" w:sz="0" w:space="0" w:color="auto"/>
        <w:right w:val="none" w:sz="0" w:space="0" w:color="auto"/>
      </w:divBdr>
    </w:div>
    <w:div w:id="705301370">
      <w:bodyDiv w:val="1"/>
      <w:marLeft w:val="0"/>
      <w:marRight w:val="0"/>
      <w:marTop w:val="0"/>
      <w:marBottom w:val="0"/>
      <w:divBdr>
        <w:top w:val="none" w:sz="0" w:space="0" w:color="auto"/>
        <w:left w:val="none" w:sz="0" w:space="0" w:color="auto"/>
        <w:bottom w:val="none" w:sz="0" w:space="0" w:color="auto"/>
        <w:right w:val="none" w:sz="0" w:space="0" w:color="auto"/>
      </w:divBdr>
    </w:div>
    <w:div w:id="706216839">
      <w:bodyDiv w:val="1"/>
      <w:marLeft w:val="0"/>
      <w:marRight w:val="0"/>
      <w:marTop w:val="0"/>
      <w:marBottom w:val="0"/>
      <w:divBdr>
        <w:top w:val="none" w:sz="0" w:space="0" w:color="auto"/>
        <w:left w:val="none" w:sz="0" w:space="0" w:color="auto"/>
        <w:bottom w:val="none" w:sz="0" w:space="0" w:color="auto"/>
        <w:right w:val="none" w:sz="0" w:space="0" w:color="auto"/>
      </w:divBdr>
    </w:div>
    <w:div w:id="706301614">
      <w:bodyDiv w:val="1"/>
      <w:marLeft w:val="0"/>
      <w:marRight w:val="0"/>
      <w:marTop w:val="0"/>
      <w:marBottom w:val="0"/>
      <w:divBdr>
        <w:top w:val="none" w:sz="0" w:space="0" w:color="auto"/>
        <w:left w:val="none" w:sz="0" w:space="0" w:color="auto"/>
        <w:bottom w:val="none" w:sz="0" w:space="0" w:color="auto"/>
        <w:right w:val="none" w:sz="0" w:space="0" w:color="auto"/>
      </w:divBdr>
    </w:div>
    <w:div w:id="707142658">
      <w:bodyDiv w:val="1"/>
      <w:marLeft w:val="0"/>
      <w:marRight w:val="0"/>
      <w:marTop w:val="0"/>
      <w:marBottom w:val="0"/>
      <w:divBdr>
        <w:top w:val="none" w:sz="0" w:space="0" w:color="auto"/>
        <w:left w:val="none" w:sz="0" w:space="0" w:color="auto"/>
        <w:bottom w:val="none" w:sz="0" w:space="0" w:color="auto"/>
        <w:right w:val="none" w:sz="0" w:space="0" w:color="auto"/>
      </w:divBdr>
    </w:div>
    <w:div w:id="709108390">
      <w:bodyDiv w:val="1"/>
      <w:marLeft w:val="0"/>
      <w:marRight w:val="0"/>
      <w:marTop w:val="0"/>
      <w:marBottom w:val="0"/>
      <w:divBdr>
        <w:top w:val="none" w:sz="0" w:space="0" w:color="auto"/>
        <w:left w:val="none" w:sz="0" w:space="0" w:color="auto"/>
        <w:bottom w:val="none" w:sz="0" w:space="0" w:color="auto"/>
        <w:right w:val="none" w:sz="0" w:space="0" w:color="auto"/>
      </w:divBdr>
    </w:div>
    <w:div w:id="710804764">
      <w:bodyDiv w:val="1"/>
      <w:marLeft w:val="0"/>
      <w:marRight w:val="0"/>
      <w:marTop w:val="0"/>
      <w:marBottom w:val="0"/>
      <w:divBdr>
        <w:top w:val="none" w:sz="0" w:space="0" w:color="auto"/>
        <w:left w:val="none" w:sz="0" w:space="0" w:color="auto"/>
        <w:bottom w:val="none" w:sz="0" w:space="0" w:color="auto"/>
        <w:right w:val="none" w:sz="0" w:space="0" w:color="auto"/>
      </w:divBdr>
    </w:div>
    <w:div w:id="712264741">
      <w:bodyDiv w:val="1"/>
      <w:marLeft w:val="0"/>
      <w:marRight w:val="0"/>
      <w:marTop w:val="0"/>
      <w:marBottom w:val="0"/>
      <w:divBdr>
        <w:top w:val="none" w:sz="0" w:space="0" w:color="auto"/>
        <w:left w:val="none" w:sz="0" w:space="0" w:color="auto"/>
        <w:bottom w:val="none" w:sz="0" w:space="0" w:color="auto"/>
        <w:right w:val="none" w:sz="0" w:space="0" w:color="auto"/>
      </w:divBdr>
    </w:div>
    <w:div w:id="712848522">
      <w:bodyDiv w:val="1"/>
      <w:marLeft w:val="0"/>
      <w:marRight w:val="0"/>
      <w:marTop w:val="0"/>
      <w:marBottom w:val="0"/>
      <w:divBdr>
        <w:top w:val="none" w:sz="0" w:space="0" w:color="auto"/>
        <w:left w:val="none" w:sz="0" w:space="0" w:color="auto"/>
        <w:bottom w:val="none" w:sz="0" w:space="0" w:color="auto"/>
        <w:right w:val="none" w:sz="0" w:space="0" w:color="auto"/>
      </w:divBdr>
    </w:div>
    <w:div w:id="714039641">
      <w:bodyDiv w:val="1"/>
      <w:marLeft w:val="0"/>
      <w:marRight w:val="0"/>
      <w:marTop w:val="0"/>
      <w:marBottom w:val="0"/>
      <w:divBdr>
        <w:top w:val="none" w:sz="0" w:space="0" w:color="auto"/>
        <w:left w:val="none" w:sz="0" w:space="0" w:color="auto"/>
        <w:bottom w:val="none" w:sz="0" w:space="0" w:color="auto"/>
        <w:right w:val="none" w:sz="0" w:space="0" w:color="auto"/>
      </w:divBdr>
    </w:div>
    <w:div w:id="715399839">
      <w:bodyDiv w:val="1"/>
      <w:marLeft w:val="0"/>
      <w:marRight w:val="0"/>
      <w:marTop w:val="0"/>
      <w:marBottom w:val="0"/>
      <w:divBdr>
        <w:top w:val="none" w:sz="0" w:space="0" w:color="auto"/>
        <w:left w:val="none" w:sz="0" w:space="0" w:color="auto"/>
        <w:bottom w:val="none" w:sz="0" w:space="0" w:color="auto"/>
        <w:right w:val="none" w:sz="0" w:space="0" w:color="auto"/>
      </w:divBdr>
    </w:div>
    <w:div w:id="716318747">
      <w:bodyDiv w:val="1"/>
      <w:marLeft w:val="0"/>
      <w:marRight w:val="0"/>
      <w:marTop w:val="0"/>
      <w:marBottom w:val="0"/>
      <w:divBdr>
        <w:top w:val="none" w:sz="0" w:space="0" w:color="auto"/>
        <w:left w:val="none" w:sz="0" w:space="0" w:color="auto"/>
        <w:bottom w:val="none" w:sz="0" w:space="0" w:color="auto"/>
        <w:right w:val="none" w:sz="0" w:space="0" w:color="auto"/>
      </w:divBdr>
    </w:div>
    <w:div w:id="716512033">
      <w:bodyDiv w:val="1"/>
      <w:marLeft w:val="0"/>
      <w:marRight w:val="0"/>
      <w:marTop w:val="0"/>
      <w:marBottom w:val="0"/>
      <w:divBdr>
        <w:top w:val="none" w:sz="0" w:space="0" w:color="auto"/>
        <w:left w:val="none" w:sz="0" w:space="0" w:color="auto"/>
        <w:bottom w:val="none" w:sz="0" w:space="0" w:color="auto"/>
        <w:right w:val="none" w:sz="0" w:space="0" w:color="auto"/>
      </w:divBdr>
    </w:div>
    <w:div w:id="717511834">
      <w:bodyDiv w:val="1"/>
      <w:marLeft w:val="0"/>
      <w:marRight w:val="0"/>
      <w:marTop w:val="0"/>
      <w:marBottom w:val="0"/>
      <w:divBdr>
        <w:top w:val="none" w:sz="0" w:space="0" w:color="auto"/>
        <w:left w:val="none" w:sz="0" w:space="0" w:color="auto"/>
        <w:bottom w:val="none" w:sz="0" w:space="0" w:color="auto"/>
        <w:right w:val="none" w:sz="0" w:space="0" w:color="auto"/>
      </w:divBdr>
    </w:div>
    <w:div w:id="719788505">
      <w:bodyDiv w:val="1"/>
      <w:marLeft w:val="0"/>
      <w:marRight w:val="0"/>
      <w:marTop w:val="0"/>
      <w:marBottom w:val="0"/>
      <w:divBdr>
        <w:top w:val="none" w:sz="0" w:space="0" w:color="auto"/>
        <w:left w:val="none" w:sz="0" w:space="0" w:color="auto"/>
        <w:bottom w:val="none" w:sz="0" w:space="0" w:color="auto"/>
        <w:right w:val="none" w:sz="0" w:space="0" w:color="auto"/>
      </w:divBdr>
    </w:div>
    <w:div w:id="721368515">
      <w:bodyDiv w:val="1"/>
      <w:marLeft w:val="0"/>
      <w:marRight w:val="0"/>
      <w:marTop w:val="0"/>
      <w:marBottom w:val="0"/>
      <w:divBdr>
        <w:top w:val="none" w:sz="0" w:space="0" w:color="auto"/>
        <w:left w:val="none" w:sz="0" w:space="0" w:color="auto"/>
        <w:bottom w:val="none" w:sz="0" w:space="0" w:color="auto"/>
        <w:right w:val="none" w:sz="0" w:space="0" w:color="auto"/>
      </w:divBdr>
    </w:div>
    <w:div w:id="723723542">
      <w:bodyDiv w:val="1"/>
      <w:marLeft w:val="0"/>
      <w:marRight w:val="0"/>
      <w:marTop w:val="0"/>
      <w:marBottom w:val="0"/>
      <w:divBdr>
        <w:top w:val="none" w:sz="0" w:space="0" w:color="auto"/>
        <w:left w:val="none" w:sz="0" w:space="0" w:color="auto"/>
        <w:bottom w:val="none" w:sz="0" w:space="0" w:color="auto"/>
        <w:right w:val="none" w:sz="0" w:space="0" w:color="auto"/>
      </w:divBdr>
    </w:div>
    <w:div w:id="724261429">
      <w:bodyDiv w:val="1"/>
      <w:marLeft w:val="0"/>
      <w:marRight w:val="0"/>
      <w:marTop w:val="0"/>
      <w:marBottom w:val="0"/>
      <w:divBdr>
        <w:top w:val="none" w:sz="0" w:space="0" w:color="auto"/>
        <w:left w:val="none" w:sz="0" w:space="0" w:color="auto"/>
        <w:bottom w:val="none" w:sz="0" w:space="0" w:color="auto"/>
        <w:right w:val="none" w:sz="0" w:space="0" w:color="auto"/>
      </w:divBdr>
    </w:div>
    <w:div w:id="725297197">
      <w:bodyDiv w:val="1"/>
      <w:marLeft w:val="0"/>
      <w:marRight w:val="0"/>
      <w:marTop w:val="0"/>
      <w:marBottom w:val="0"/>
      <w:divBdr>
        <w:top w:val="none" w:sz="0" w:space="0" w:color="auto"/>
        <w:left w:val="none" w:sz="0" w:space="0" w:color="auto"/>
        <w:bottom w:val="none" w:sz="0" w:space="0" w:color="auto"/>
        <w:right w:val="none" w:sz="0" w:space="0" w:color="auto"/>
      </w:divBdr>
    </w:div>
    <w:div w:id="731193679">
      <w:bodyDiv w:val="1"/>
      <w:marLeft w:val="0"/>
      <w:marRight w:val="0"/>
      <w:marTop w:val="0"/>
      <w:marBottom w:val="0"/>
      <w:divBdr>
        <w:top w:val="none" w:sz="0" w:space="0" w:color="auto"/>
        <w:left w:val="none" w:sz="0" w:space="0" w:color="auto"/>
        <w:bottom w:val="none" w:sz="0" w:space="0" w:color="auto"/>
        <w:right w:val="none" w:sz="0" w:space="0" w:color="auto"/>
      </w:divBdr>
    </w:div>
    <w:div w:id="732198121">
      <w:bodyDiv w:val="1"/>
      <w:marLeft w:val="0"/>
      <w:marRight w:val="0"/>
      <w:marTop w:val="0"/>
      <w:marBottom w:val="0"/>
      <w:divBdr>
        <w:top w:val="none" w:sz="0" w:space="0" w:color="auto"/>
        <w:left w:val="none" w:sz="0" w:space="0" w:color="auto"/>
        <w:bottom w:val="none" w:sz="0" w:space="0" w:color="auto"/>
        <w:right w:val="none" w:sz="0" w:space="0" w:color="auto"/>
      </w:divBdr>
    </w:div>
    <w:div w:id="732585909">
      <w:bodyDiv w:val="1"/>
      <w:marLeft w:val="0"/>
      <w:marRight w:val="0"/>
      <w:marTop w:val="0"/>
      <w:marBottom w:val="0"/>
      <w:divBdr>
        <w:top w:val="none" w:sz="0" w:space="0" w:color="auto"/>
        <w:left w:val="none" w:sz="0" w:space="0" w:color="auto"/>
        <w:bottom w:val="none" w:sz="0" w:space="0" w:color="auto"/>
        <w:right w:val="none" w:sz="0" w:space="0" w:color="auto"/>
      </w:divBdr>
    </w:div>
    <w:div w:id="732848109">
      <w:bodyDiv w:val="1"/>
      <w:marLeft w:val="0"/>
      <w:marRight w:val="0"/>
      <w:marTop w:val="0"/>
      <w:marBottom w:val="0"/>
      <w:divBdr>
        <w:top w:val="none" w:sz="0" w:space="0" w:color="auto"/>
        <w:left w:val="none" w:sz="0" w:space="0" w:color="auto"/>
        <w:bottom w:val="none" w:sz="0" w:space="0" w:color="auto"/>
        <w:right w:val="none" w:sz="0" w:space="0" w:color="auto"/>
      </w:divBdr>
    </w:div>
    <w:div w:id="733314606">
      <w:bodyDiv w:val="1"/>
      <w:marLeft w:val="0"/>
      <w:marRight w:val="0"/>
      <w:marTop w:val="0"/>
      <w:marBottom w:val="0"/>
      <w:divBdr>
        <w:top w:val="none" w:sz="0" w:space="0" w:color="auto"/>
        <w:left w:val="none" w:sz="0" w:space="0" w:color="auto"/>
        <w:bottom w:val="none" w:sz="0" w:space="0" w:color="auto"/>
        <w:right w:val="none" w:sz="0" w:space="0" w:color="auto"/>
      </w:divBdr>
    </w:div>
    <w:div w:id="733703576">
      <w:bodyDiv w:val="1"/>
      <w:marLeft w:val="0"/>
      <w:marRight w:val="0"/>
      <w:marTop w:val="0"/>
      <w:marBottom w:val="0"/>
      <w:divBdr>
        <w:top w:val="none" w:sz="0" w:space="0" w:color="auto"/>
        <w:left w:val="none" w:sz="0" w:space="0" w:color="auto"/>
        <w:bottom w:val="none" w:sz="0" w:space="0" w:color="auto"/>
        <w:right w:val="none" w:sz="0" w:space="0" w:color="auto"/>
      </w:divBdr>
    </w:div>
    <w:div w:id="734013481">
      <w:bodyDiv w:val="1"/>
      <w:marLeft w:val="0"/>
      <w:marRight w:val="0"/>
      <w:marTop w:val="0"/>
      <w:marBottom w:val="0"/>
      <w:divBdr>
        <w:top w:val="none" w:sz="0" w:space="0" w:color="auto"/>
        <w:left w:val="none" w:sz="0" w:space="0" w:color="auto"/>
        <w:bottom w:val="none" w:sz="0" w:space="0" w:color="auto"/>
        <w:right w:val="none" w:sz="0" w:space="0" w:color="auto"/>
      </w:divBdr>
    </w:div>
    <w:div w:id="738208560">
      <w:bodyDiv w:val="1"/>
      <w:marLeft w:val="0"/>
      <w:marRight w:val="0"/>
      <w:marTop w:val="0"/>
      <w:marBottom w:val="0"/>
      <w:divBdr>
        <w:top w:val="none" w:sz="0" w:space="0" w:color="auto"/>
        <w:left w:val="none" w:sz="0" w:space="0" w:color="auto"/>
        <w:bottom w:val="none" w:sz="0" w:space="0" w:color="auto"/>
        <w:right w:val="none" w:sz="0" w:space="0" w:color="auto"/>
      </w:divBdr>
    </w:div>
    <w:div w:id="740639100">
      <w:bodyDiv w:val="1"/>
      <w:marLeft w:val="0"/>
      <w:marRight w:val="0"/>
      <w:marTop w:val="0"/>
      <w:marBottom w:val="0"/>
      <w:divBdr>
        <w:top w:val="none" w:sz="0" w:space="0" w:color="auto"/>
        <w:left w:val="none" w:sz="0" w:space="0" w:color="auto"/>
        <w:bottom w:val="none" w:sz="0" w:space="0" w:color="auto"/>
        <w:right w:val="none" w:sz="0" w:space="0" w:color="auto"/>
      </w:divBdr>
    </w:div>
    <w:div w:id="742139891">
      <w:bodyDiv w:val="1"/>
      <w:marLeft w:val="0"/>
      <w:marRight w:val="0"/>
      <w:marTop w:val="0"/>
      <w:marBottom w:val="0"/>
      <w:divBdr>
        <w:top w:val="none" w:sz="0" w:space="0" w:color="auto"/>
        <w:left w:val="none" w:sz="0" w:space="0" w:color="auto"/>
        <w:bottom w:val="none" w:sz="0" w:space="0" w:color="auto"/>
        <w:right w:val="none" w:sz="0" w:space="0" w:color="auto"/>
      </w:divBdr>
    </w:div>
    <w:div w:id="742602148">
      <w:bodyDiv w:val="1"/>
      <w:marLeft w:val="0"/>
      <w:marRight w:val="0"/>
      <w:marTop w:val="0"/>
      <w:marBottom w:val="0"/>
      <w:divBdr>
        <w:top w:val="none" w:sz="0" w:space="0" w:color="auto"/>
        <w:left w:val="none" w:sz="0" w:space="0" w:color="auto"/>
        <w:bottom w:val="none" w:sz="0" w:space="0" w:color="auto"/>
        <w:right w:val="none" w:sz="0" w:space="0" w:color="auto"/>
      </w:divBdr>
    </w:div>
    <w:div w:id="746536423">
      <w:bodyDiv w:val="1"/>
      <w:marLeft w:val="0"/>
      <w:marRight w:val="0"/>
      <w:marTop w:val="0"/>
      <w:marBottom w:val="0"/>
      <w:divBdr>
        <w:top w:val="none" w:sz="0" w:space="0" w:color="auto"/>
        <w:left w:val="none" w:sz="0" w:space="0" w:color="auto"/>
        <w:bottom w:val="none" w:sz="0" w:space="0" w:color="auto"/>
        <w:right w:val="none" w:sz="0" w:space="0" w:color="auto"/>
      </w:divBdr>
    </w:div>
    <w:div w:id="747266605">
      <w:bodyDiv w:val="1"/>
      <w:marLeft w:val="0"/>
      <w:marRight w:val="0"/>
      <w:marTop w:val="0"/>
      <w:marBottom w:val="0"/>
      <w:divBdr>
        <w:top w:val="none" w:sz="0" w:space="0" w:color="auto"/>
        <w:left w:val="none" w:sz="0" w:space="0" w:color="auto"/>
        <w:bottom w:val="none" w:sz="0" w:space="0" w:color="auto"/>
        <w:right w:val="none" w:sz="0" w:space="0" w:color="auto"/>
      </w:divBdr>
    </w:div>
    <w:div w:id="754863782">
      <w:bodyDiv w:val="1"/>
      <w:marLeft w:val="0"/>
      <w:marRight w:val="0"/>
      <w:marTop w:val="0"/>
      <w:marBottom w:val="0"/>
      <w:divBdr>
        <w:top w:val="none" w:sz="0" w:space="0" w:color="auto"/>
        <w:left w:val="none" w:sz="0" w:space="0" w:color="auto"/>
        <w:bottom w:val="none" w:sz="0" w:space="0" w:color="auto"/>
        <w:right w:val="none" w:sz="0" w:space="0" w:color="auto"/>
      </w:divBdr>
    </w:div>
    <w:div w:id="755397561">
      <w:bodyDiv w:val="1"/>
      <w:marLeft w:val="0"/>
      <w:marRight w:val="0"/>
      <w:marTop w:val="0"/>
      <w:marBottom w:val="0"/>
      <w:divBdr>
        <w:top w:val="none" w:sz="0" w:space="0" w:color="auto"/>
        <w:left w:val="none" w:sz="0" w:space="0" w:color="auto"/>
        <w:bottom w:val="none" w:sz="0" w:space="0" w:color="auto"/>
        <w:right w:val="none" w:sz="0" w:space="0" w:color="auto"/>
      </w:divBdr>
    </w:div>
    <w:div w:id="759059199">
      <w:bodyDiv w:val="1"/>
      <w:marLeft w:val="0"/>
      <w:marRight w:val="0"/>
      <w:marTop w:val="0"/>
      <w:marBottom w:val="0"/>
      <w:divBdr>
        <w:top w:val="none" w:sz="0" w:space="0" w:color="auto"/>
        <w:left w:val="none" w:sz="0" w:space="0" w:color="auto"/>
        <w:bottom w:val="none" w:sz="0" w:space="0" w:color="auto"/>
        <w:right w:val="none" w:sz="0" w:space="0" w:color="auto"/>
      </w:divBdr>
    </w:div>
    <w:div w:id="760681163">
      <w:bodyDiv w:val="1"/>
      <w:marLeft w:val="0"/>
      <w:marRight w:val="0"/>
      <w:marTop w:val="0"/>
      <w:marBottom w:val="0"/>
      <w:divBdr>
        <w:top w:val="none" w:sz="0" w:space="0" w:color="auto"/>
        <w:left w:val="none" w:sz="0" w:space="0" w:color="auto"/>
        <w:bottom w:val="none" w:sz="0" w:space="0" w:color="auto"/>
        <w:right w:val="none" w:sz="0" w:space="0" w:color="auto"/>
      </w:divBdr>
    </w:div>
    <w:div w:id="761028863">
      <w:bodyDiv w:val="1"/>
      <w:marLeft w:val="0"/>
      <w:marRight w:val="0"/>
      <w:marTop w:val="0"/>
      <w:marBottom w:val="0"/>
      <w:divBdr>
        <w:top w:val="none" w:sz="0" w:space="0" w:color="auto"/>
        <w:left w:val="none" w:sz="0" w:space="0" w:color="auto"/>
        <w:bottom w:val="none" w:sz="0" w:space="0" w:color="auto"/>
        <w:right w:val="none" w:sz="0" w:space="0" w:color="auto"/>
      </w:divBdr>
    </w:div>
    <w:div w:id="761414054">
      <w:bodyDiv w:val="1"/>
      <w:marLeft w:val="0"/>
      <w:marRight w:val="0"/>
      <w:marTop w:val="0"/>
      <w:marBottom w:val="0"/>
      <w:divBdr>
        <w:top w:val="none" w:sz="0" w:space="0" w:color="auto"/>
        <w:left w:val="none" w:sz="0" w:space="0" w:color="auto"/>
        <w:bottom w:val="none" w:sz="0" w:space="0" w:color="auto"/>
        <w:right w:val="none" w:sz="0" w:space="0" w:color="auto"/>
      </w:divBdr>
    </w:div>
    <w:div w:id="763652121">
      <w:bodyDiv w:val="1"/>
      <w:marLeft w:val="0"/>
      <w:marRight w:val="0"/>
      <w:marTop w:val="0"/>
      <w:marBottom w:val="0"/>
      <w:divBdr>
        <w:top w:val="none" w:sz="0" w:space="0" w:color="auto"/>
        <w:left w:val="none" w:sz="0" w:space="0" w:color="auto"/>
        <w:bottom w:val="none" w:sz="0" w:space="0" w:color="auto"/>
        <w:right w:val="none" w:sz="0" w:space="0" w:color="auto"/>
      </w:divBdr>
    </w:div>
    <w:div w:id="763838569">
      <w:bodyDiv w:val="1"/>
      <w:marLeft w:val="0"/>
      <w:marRight w:val="0"/>
      <w:marTop w:val="0"/>
      <w:marBottom w:val="0"/>
      <w:divBdr>
        <w:top w:val="none" w:sz="0" w:space="0" w:color="auto"/>
        <w:left w:val="none" w:sz="0" w:space="0" w:color="auto"/>
        <w:bottom w:val="none" w:sz="0" w:space="0" w:color="auto"/>
        <w:right w:val="none" w:sz="0" w:space="0" w:color="auto"/>
      </w:divBdr>
    </w:div>
    <w:div w:id="766190676">
      <w:bodyDiv w:val="1"/>
      <w:marLeft w:val="0"/>
      <w:marRight w:val="0"/>
      <w:marTop w:val="0"/>
      <w:marBottom w:val="0"/>
      <w:divBdr>
        <w:top w:val="none" w:sz="0" w:space="0" w:color="auto"/>
        <w:left w:val="none" w:sz="0" w:space="0" w:color="auto"/>
        <w:bottom w:val="none" w:sz="0" w:space="0" w:color="auto"/>
        <w:right w:val="none" w:sz="0" w:space="0" w:color="auto"/>
      </w:divBdr>
    </w:div>
    <w:div w:id="768893815">
      <w:bodyDiv w:val="1"/>
      <w:marLeft w:val="0"/>
      <w:marRight w:val="0"/>
      <w:marTop w:val="0"/>
      <w:marBottom w:val="0"/>
      <w:divBdr>
        <w:top w:val="none" w:sz="0" w:space="0" w:color="auto"/>
        <w:left w:val="none" w:sz="0" w:space="0" w:color="auto"/>
        <w:bottom w:val="none" w:sz="0" w:space="0" w:color="auto"/>
        <w:right w:val="none" w:sz="0" w:space="0" w:color="auto"/>
      </w:divBdr>
    </w:div>
    <w:div w:id="770861373">
      <w:bodyDiv w:val="1"/>
      <w:marLeft w:val="0"/>
      <w:marRight w:val="0"/>
      <w:marTop w:val="0"/>
      <w:marBottom w:val="0"/>
      <w:divBdr>
        <w:top w:val="none" w:sz="0" w:space="0" w:color="auto"/>
        <w:left w:val="none" w:sz="0" w:space="0" w:color="auto"/>
        <w:bottom w:val="none" w:sz="0" w:space="0" w:color="auto"/>
        <w:right w:val="none" w:sz="0" w:space="0" w:color="auto"/>
      </w:divBdr>
    </w:div>
    <w:div w:id="771167375">
      <w:bodyDiv w:val="1"/>
      <w:marLeft w:val="0"/>
      <w:marRight w:val="0"/>
      <w:marTop w:val="0"/>
      <w:marBottom w:val="0"/>
      <w:divBdr>
        <w:top w:val="none" w:sz="0" w:space="0" w:color="auto"/>
        <w:left w:val="none" w:sz="0" w:space="0" w:color="auto"/>
        <w:bottom w:val="none" w:sz="0" w:space="0" w:color="auto"/>
        <w:right w:val="none" w:sz="0" w:space="0" w:color="auto"/>
      </w:divBdr>
    </w:div>
    <w:div w:id="774398204">
      <w:bodyDiv w:val="1"/>
      <w:marLeft w:val="0"/>
      <w:marRight w:val="0"/>
      <w:marTop w:val="0"/>
      <w:marBottom w:val="0"/>
      <w:divBdr>
        <w:top w:val="none" w:sz="0" w:space="0" w:color="auto"/>
        <w:left w:val="none" w:sz="0" w:space="0" w:color="auto"/>
        <w:bottom w:val="none" w:sz="0" w:space="0" w:color="auto"/>
        <w:right w:val="none" w:sz="0" w:space="0" w:color="auto"/>
      </w:divBdr>
    </w:div>
    <w:div w:id="775059192">
      <w:bodyDiv w:val="1"/>
      <w:marLeft w:val="0"/>
      <w:marRight w:val="0"/>
      <w:marTop w:val="0"/>
      <w:marBottom w:val="0"/>
      <w:divBdr>
        <w:top w:val="none" w:sz="0" w:space="0" w:color="auto"/>
        <w:left w:val="none" w:sz="0" w:space="0" w:color="auto"/>
        <w:bottom w:val="none" w:sz="0" w:space="0" w:color="auto"/>
        <w:right w:val="none" w:sz="0" w:space="0" w:color="auto"/>
      </w:divBdr>
    </w:div>
    <w:div w:id="778329526">
      <w:bodyDiv w:val="1"/>
      <w:marLeft w:val="0"/>
      <w:marRight w:val="0"/>
      <w:marTop w:val="0"/>
      <w:marBottom w:val="0"/>
      <w:divBdr>
        <w:top w:val="none" w:sz="0" w:space="0" w:color="auto"/>
        <w:left w:val="none" w:sz="0" w:space="0" w:color="auto"/>
        <w:bottom w:val="none" w:sz="0" w:space="0" w:color="auto"/>
        <w:right w:val="none" w:sz="0" w:space="0" w:color="auto"/>
      </w:divBdr>
    </w:div>
    <w:div w:id="778453368">
      <w:bodyDiv w:val="1"/>
      <w:marLeft w:val="0"/>
      <w:marRight w:val="0"/>
      <w:marTop w:val="0"/>
      <w:marBottom w:val="0"/>
      <w:divBdr>
        <w:top w:val="none" w:sz="0" w:space="0" w:color="auto"/>
        <w:left w:val="none" w:sz="0" w:space="0" w:color="auto"/>
        <w:bottom w:val="none" w:sz="0" w:space="0" w:color="auto"/>
        <w:right w:val="none" w:sz="0" w:space="0" w:color="auto"/>
      </w:divBdr>
    </w:div>
    <w:div w:id="786433578">
      <w:bodyDiv w:val="1"/>
      <w:marLeft w:val="0"/>
      <w:marRight w:val="0"/>
      <w:marTop w:val="0"/>
      <w:marBottom w:val="0"/>
      <w:divBdr>
        <w:top w:val="none" w:sz="0" w:space="0" w:color="auto"/>
        <w:left w:val="none" w:sz="0" w:space="0" w:color="auto"/>
        <w:bottom w:val="none" w:sz="0" w:space="0" w:color="auto"/>
        <w:right w:val="none" w:sz="0" w:space="0" w:color="auto"/>
      </w:divBdr>
    </w:div>
    <w:div w:id="789055517">
      <w:bodyDiv w:val="1"/>
      <w:marLeft w:val="0"/>
      <w:marRight w:val="0"/>
      <w:marTop w:val="0"/>
      <w:marBottom w:val="0"/>
      <w:divBdr>
        <w:top w:val="none" w:sz="0" w:space="0" w:color="auto"/>
        <w:left w:val="none" w:sz="0" w:space="0" w:color="auto"/>
        <w:bottom w:val="none" w:sz="0" w:space="0" w:color="auto"/>
        <w:right w:val="none" w:sz="0" w:space="0" w:color="auto"/>
      </w:divBdr>
    </w:div>
    <w:div w:id="790703836">
      <w:bodyDiv w:val="1"/>
      <w:marLeft w:val="0"/>
      <w:marRight w:val="0"/>
      <w:marTop w:val="0"/>
      <w:marBottom w:val="0"/>
      <w:divBdr>
        <w:top w:val="none" w:sz="0" w:space="0" w:color="auto"/>
        <w:left w:val="none" w:sz="0" w:space="0" w:color="auto"/>
        <w:bottom w:val="none" w:sz="0" w:space="0" w:color="auto"/>
        <w:right w:val="none" w:sz="0" w:space="0" w:color="auto"/>
      </w:divBdr>
    </w:div>
    <w:div w:id="791099439">
      <w:bodyDiv w:val="1"/>
      <w:marLeft w:val="0"/>
      <w:marRight w:val="0"/>
      <w:marTop w:val="0"/>
      <w:marBottom w:val="0"/>
      <w:divBdr>
        <w:top w:val="none" w:sz="0" w:space="0" w:color="auto"/>
        <w:left w:val="none" w:sz="0" w:space="0" w:color="auto"/>
        <w:bottom w:val="none" w:sz="0" w:space="0" w:color="auto"/>
        <w:right w:val="none" w:sz="0" w:space="0" w:color="auto"/>
      </w:divBdr>
    </w:div>
    <w:div w:id="793982418">
      <w:bodyDiv w:val="1"/>
      <w:marLeft w:val="0"/>
      <w:marRight w:val="0"/>
      <w:marTop w:val="0"/>
      <w:marBottom w:val="0"/>
      <w:divBdr>
        <w:top w:val="none" w:sz="0" w:space="0" w:color="auto"/>
        <w:left w:val="none" w:sz="0" w:space="0" w:color="auto"/>
        <w:bottom w:val="none" w:sz="0" w:space="0" w:color="auto"/>
        <w:right w:val="none" w:sz="0" w:space="0" w:color="auto"/>
      </w:divBdr>
    </w:div>
    <w:div w:id="796144947">
      <w:bodyDiv w:val="1"/>
      <w:marLeft w:val="0"/>
      <w:marRight w:val="0"/>
      <w:marTop w:val="0"/>
      <w:marBottom w:val="0"/>
      <w:divBdr>
        <w:top w:val="none" w:sz="0" w:space="0" w:color="auto"/>
        <w:left w:val="none" w:sz="0" w:space="0" w:color="auto"/>
        <w:bottom w:val="none" w:sz="0" w:space="0" w:color="auto"/>
        <w:right w:val="none" w:sz="0" w:space="0" w:color="auto"/>
      </w:divBdr>
    </w:div>
    <w:div w:id="796338214">
      <w:bodyDiv w:val="1"/>
      <w:marLeft w:val="0"/>
      <w:marRight w:val="0"/>
      <w:marTop w:val="0"/>
      <w:marBottom w:val="0"/>
      <w:divBdr>
        <w:top w:val="none" w:sz="0" w:space="0" w:color="auto"/>
        <w:left w:val="none" w:sz="0" w:space="0" w:color="auto"/>
        <w:bottom w:val="none" w:sz="0" w:space="0" w:color="auto"/>
        <w:right w:val="none" w:sz="0" w:space="0" w:color="auto"/>
      </w:divBdr>
    </w:div>
    <w:div w:id="800342188">
      <w:bodyDiv w:val="1"/>
      <w:marLeft w:val="0"/>
      <w:marRight w:val="0"/>
      <w:marTop w:val="0"/>
      <w:marBottom w:val="0"/>
      <w:divBdr>
        <w:top w:val="none" w:sz="0" w:space="0" w:color="auto"/>
        <w:left w:val="none" w:sz="0" w:space="0" w:color="auto"/>
        <w:bottom w:val="none" w:sz="0" w:space="0" w:color="auto"/>
        <w:right w:val="none" w:sz="0" w:space="0" w:color="auto"/>
      </w:divBdr>
    </w:div>
    <w:div w:id="800459237">
      <w:bodyDiv w:val="1"/>
      <w:marLeft w:val="0"/>
      <w:marRight w:val="0"/>
      <w:marTop w:val="0"/>
      <w:marBottom w:val="0"/>
      <w:divBdr>
        <w:top w:val="none" w:sz="0" w:space="0" w:color="auto"/>
        <w:left w:val="none" w:sz="0" w:space="0" w:color="auto"/>
        <w:bottom w:val="none" w:sz="0" w:space="0" w:color="auto"/>
        <w:right w:val="none" w:sz="0" w:space="0" w:color="auto"/>
      </w:divBdr>
    </w:div>
    <w:div w:id="802162586">
      <w:bodyDiv w:val="1"/>
      <w:marLeft w:val="0"/>
      <w:marRight w:val="0"/>
      <w:marTop w:val="0"/>
      <w:marBottom w:val="0"/>
      <w:divBdr>
        <w:top w:val="none" w:sz="0" w:space="0" w:color="auto"/>
        <w:left w:val="none" w:sz="0" w:space="0" w:color="auto"/>
        <w:bottom w:val="none" w:sz="0" w:space="0" w:color="auto"/>
        <w:right w:val="none" w:sz="0" w:space="0" w:color="auto"/>
      </w:divBdr>
    </w:div>
    <w:div w:id="803043979">
      <w:bodyDiv w:val="1"/>
      <w:marLeft w:val="0"/>
      <w:marRight w:val="0"/>
      <w:marTop w:val="0"/>
      <w:marBottom w:val="0"/>
      <w:divBdr>
        <w:top w:val="none" w:sz="0" w:space="0" w:color="auto"/>
        <w:left w:val="none" w:sz="0" w:space="0" w:color="auto"/>
        <w:bottom w:val="none" w:sz="0" w:space="0" w:color="auto"/>
        <w:right w:val="none" w:sz="0" w:space="0" w:color="auto"/>
      </w:divBdr>
    </w:div>
    <w:div w:id="805201030">
      <w:bodyDiv w:val="1"/>
      <w:marLeft w:val="0"/>
      <w:marRight w:val="0"/>
      <w:marTop w:val="0"/>
      <w:marBottom w:val="0"/>
      <w:divBdr>
        <w:top w:val="none" w:sz="0" w:space="0" w:color="auto"/>
        <w:left w:val="none" w:sz="0" w:space="0" w:color="auto"/>
        <w:bottom w:val="none" w:sz="0" w:space="0" w:color="auto"/>
        <w:right w:val="none" w:sz="0" w:space="0" w:color="auto"/>
      </w:divBdr>
    </w:div>
    <w:div w:id="809637114">
      <w:bodyDiv w:val="1"/>
      <w:marLeft w:val="0"/>
      <w:marRight w:val="0"/>
      <w:marTop w:val="0"/>
      <w:marBottom w:val="0"/>
      <w:divBdr>
        <w:top w:val="none" w:sz="0" w:space="0" w:color="auto"/>
        <w:left w:val="none" w:sz="0" w:space="0" w:color="auto"/>
        <w:bottom w:val="none" w:sz="0" w:space="0" w:color="auto"/>
        <w:right w:val="none" w:sz="0" w:space="0" w:color="auto"/>
      </w:divBdr>
    </w:div>
    <w:div w:id="810905985">
      <w:bodyDiv w:val="1"/>
      <w:marLeft w:val="0"/>
      <w:marRight w:val="0"/>
      <w:marTop w:val="0"/>
      <w:marBottom w:val="0"/>
      <w:divBdr>
        <w:top w:val="none" w:sz="0" w:space="0" w:color="auto"/>
        <w:left w:val="none" w:sz="0" w:space="0" w:color="auto"/>
        <w:bottom w:val="none" w:sz="0" w:space="0" w:color="auto"/>
        <w:right w:val="none" w:sz="0" w:space="0" w:color="auto"/>
      </w:divBdr>
    </w:div>
    <w:div w:id="812522514">
      <w:bodyDiv w:val="1"/>
      <w:marLeft w:val="0"/>
      <w:marRight w:val="0"/>
      <w:marTop w:val="0"/>
      <w:marBottom w:val="0"/>
      <w:divBdr>
        <w:top w:val="none" w:sz="0" w:space="0" w:color="auto"/>
        <w:left w:val="none" w:sz="0" w:space="0" w:color="auto"/>
        <w:bottom w:val="none" w:sz="0" w:space="0" w:color="auto"/>
        <w:right w:val="none" w:sz="0" w:space="0" w:color="auto"/>
      </w:divBdr>
    </w:div>
    <w:div w:id="812714367">
      <w:bodyDiv w:val="1"/>
      <w:marLeft w:val="0"/>
      <w:marRight w:val="0"/>
      <w:marTop w:val="0"/>
      <w:marBottom w:val="0"/>
      <w:divBdr>
        <w:top w:val="none" w:sz="0" w:space="0" w:color="auto"/>
        <w:left w:val="none" w:sz="0" w:space="0" w:color="auto"/>
        <w:bottom w:val="none" w:sz="0" w:space="0" w:color="auto"/>
        <w:right w:val="none" w:sz="0" w:space="0" w:color="auto"/>
      </w:divBdr>
    </w:div>
    <w:div w:id="815534691">
      <w:bodyDiv w:val="1"/>
      <w:marLeft w:val="0"/>
      <w:marRight w:val="0"/>
      <w:marTop w:val="0"/>
      <w:marBottom w:val="0"/>
      <w:divBdr>
        <w:top w:val="none" w:sz="0" w:space="0" w:color="auto"/>
        <w:left w:val="none" w:sz="0" w:space="0" w:color="auto"/>
        <w:bottom w:val="none" w:sz="0" w:space="0" w:color="auto"/>
        <w:right w:val="none" w:sz="0" w:space="0" w:color="auto"/>
      </w:divBdr>
    </w:div>
    <w:div w:id="815536010">
      <w:bodyDiv w:val="1"/>
      <w:marLeft w:val="0"/>
      <w:marRight w:val="0"/>
      <w:marTop w:val="0"/>
      <w:marBottom w:val="0"/>
      <w:divBdr>
        <w:top w:val="none" w:sz="0" w:space="0" w:color="auto"/>
        <w:left w:val="none" w:sz="0" w:space="0" w:color="auto"/>
        <w:bottom w:val="none" w:sz="0" w:space="0" w:color="auto"/>
        <w:right w:val="none" w:sz="0" w:space="0" w:color="auto"/>
      </w:divBdr>
    </w:div>
    <w:div w:id="815607461">
      <w:bodyDiv w:val="1"/>
      <w:marLeft w:val="0"/>
      <w:marRight w:val="0"/>
      <w:marTop w:val="0"/>
      <w:marBottom w:val="0"/>
      <w:divBdr>
        <w:top w:val="none" w:sz="0" w:space="0" w:color="auto"/>
        <w:left w:val="none" w:sz="0" w:space="0" w:color="auto"/>
        <w:bottom w:val="none" w:sz="0" w:space="0" w:color="auto"/>
        <w:right w:val="none" w:sz="0" w:space="0" w:color="auto"/>
      </w:divBdr>
    </w:div>
    <w:div w:id="815993439">
      <w:bodyDiv w:val="1"/>
      <w:marLeft w:val="0"/>
      <w:marRight w:val="0"/>
      <w:marTop w:val="0"/>
      <w:marBottom w:val="0"/>
      <w:divBdr>
        <w:top w:val="none" w:sz="0" w:space="0" w:color="auto"/>
        <w:left w:val="none" w:sz="0" w:space="0" w:color="auto"/>
        <w:bottom w:val="none" w:sz="0" w:space="0" w:color="auto"/>
        <w:right w:val="none" w:sz="0" w:space="0" w:color="auto"/>
      </w:divBdr>
    </w:div>
    <w:div w:id="817963388">
      <w:bodyDiv w:val="1"/>
      <w:marLeft w:val="0"/>
      <w:marRight w:val="0"/>
      <w:marTop w:val="0"/>
      <w:marBottom w:val="0"/>
      <w:divBdr>
        <w:top w:val="none" w:sz="0" w:space="0" w:color="auto"/>
        <w:left w:val="none" w:sz="0" w:space="0" w:color="auto"/>
        <w:bottom w:val="none" w:sz="0" w:space="0" w:color="auto"/>
        <w:right w:val="none" w:sz="0" w:space="0" w:color="auto"/>
      </w:divBdr>
    </w:div>
    <w:div w:id="820389608">
      <w:bodyDiv w:val="1"/>
      <w:marLeft w:val="0"/>
      <w:marRight w:val="0"/>
      <w:marTop w:val="0"/>
      <w:marBottom w:val="0"/>
      <w:divBdr>
        <w:top w:val="none" w:sz="0" w:space="0" w:color="auto"/>
        <w:left w:val="none" w:sz="0" w:space="0" w:color="auto"/>
        <w:bottom w:val="none" w:sz="0" w:space="0" w:color="auto"/>
        <w:right w:val="none" w:sz="0" w:space="0" w:color="auto"/>
      </w:divBdr>
    </w:div>
    <w:div w:id="820658620">
      <w:bodyDiv w:val="1"/>
      <w:marLeft w:val="0"/>
      <w:marRight w:val="0"/>
      <w:marTop w:val="0"/>
      <w:marBottom w:val="0"/>
      <w:divBdr>
        <w:top w:val="none" w:sz="0" w:space="0" w:color="auto"/>
        <w:left w:val="none" w:sz="0" w:space="0" w:color="auto"/>
        <w:bottom w:val="none" w:sz="0" w:space="0" w:color="auto"/>
        <w:right w:val="none" w:sz="0" w:space="0" w:color="auto"/>
      </w:divBdr>
    </w:div>
    <w:div w:id="822819307">
      <w:bodyDiv w:val="1"/>
      <w:marLeft w:val="0"/>
      <w:marRight w:val="0"/>
      <w:marTop w:val="0"/>
      <w:marBottom w:val="0"/>
      <w:divBdr>
        <w:top w:val="none" w:sz="0" w:space="0" w:color="auto"/>
        <w:left w:val="none" w:sz="0" w:space="0" w:color="auto"/>
        <w:bottom w:val="none" w:sz="0" w:space="0" w:color="auto"/>
        <w:right w:val="none" w:sz="0" w:space="0" w:color="auto"/>
      </w:divBdr>
    </w:div>
    <w:div w:id="823470055">
      <w:bodyDiv w:val="1"/>
      <w:marLeft w:val="0"/>
      <w:marRight w:val="0"/>
      <w:marTop w:val="0"/>
      <w:marBottom w:val="0"/>
      <w:divBdr>
        <w:top w:val="none" w:sz="0" w:space="0" w:color="auto"/>
        <w:left w:val="none" w:sz="0" w:space="0" w:color="auto"/>
        <w:bottom w:val="none" w:sz="0" w:space="0" w:color="auto"/>
        <w:right w:val="none" w:sz="0" w:space="0" w:color="auto"/>
      </w:divBdr>
    </w:div>
    <w:div w:id="823735806">
      <w:bodyDiv w:val="1"/>
      <w:marLeft w:val="0"/>
      <w:marRight w:val="0"/>
      <w:marTop w:val="0"/>
      <w:marBottom w:val="0"/>
      <w:divBdr>
        <w:top w:val="none" w:sz="0" w:space="0" w:color="auto"/>
        <w:left w:val="none" w:sz="0" w:space="0" w:color="auto"/>
        <w:bottom w:val="none" w:sz="0" w:space="0" w:color="auto"/>
        <w:right w:val="none" w:sz="0" w:space="0" w:color="auto"/>
      </w:divBdr>
    </w:div>
    <w:div w:id="825055079">
      <w:bodyDiv w:val="1"/>
      <w:marLeft w:val="0"/>
      <w:marRight w:val="0"/>
      <w:marTop w:val="0"/>
      <w:marBottom w:val="0"/>
      <w:divBdr>
        <w:top w:val="none" w:sz="0" w:space="0" w:color="auto"/>
        <w:left w:val="none" w:sz="0" w:space="0" w:color="auto"/>
        <w:bottom w:val="none" w:sz="0" w:space="0" w:color="auto"/>
        <w:right w:val="none" w:sz="0" w:space="0" w:color="auto"/>
      </w:divBdr>
    </w:div>
    <w:div w:id="826289739">
      <w:bodyDiv w:val="1"/>
      <w:marLeft w:val="0"/>
      <w:marRight w:val="0"/>
      <w:marTop w:val="0"/>
      <w:marBottom w:val="0"/>
      <w:divBdr>
        <w:top w:val="none" w:sz="0" w:space="0" w:color="auto"/>
        <w:left w:val="none" w:sz="0" w:space="0" w:color="auto"/>
        <w:bottom w:val="none" w:sz="0" w:space="0" w:color="auto"/>
        <w:right w:val="none" w:sz="0" w:space="0" w:color="auto"/>
      </w:divBdr>
    </w:div>
    <w:div w:id="826674761">
      <w:bodyDiv w:val="1"/>
      <w:marLeft w:val="0"/>
      <w:marRight w:val="0"/>
      <w:marTop w:val="0"/>
      <w:marBottom w:val="0"/>
      <w:divBdr>
        <w:top w:val="none" w:sz="0" w:space="0" w:color="auto"/>
        <w:left w:val="none" w:sz="0" w:space="0" w:color="auto"/>
        <w:bottom w:val="none" w:sz="0" w:space="0" w:color="auto"/>
        <w:right w:val="none" w:sz="0" w:space="0" w:color="auto"/>
      </w:divBdr>
    </w:div>
    <w:div w:id="828524970">
      <w:bodyDiv w:val="1"/>
      <w:marLeft w:val="0"/>
      <w:marRight w:val="0"/>
      <w:marTop w:val="0"/>
      <w:marBottom w:val="0"/>
      <w:divBdr>
        <w:top w:val="none" w:sz="0" w:space="0" w:color="auto"/>
        <w:left w:val="none" w:sz="0" w:space="0" w:color="auto"/>
        <w:bottom w:val="none" w:sz="0" w:space="0" w:color="auto"/>
        <w:right w:val="none" w:sz="0" w:space="0" w:color="auto"/>
      </w:divBdr>
    </w:div>
    <w:div w:id="830681524">
      <w:bodyDiv w:val="1"/>
      <w:marLeft w:val="0"/>
      <w:marRight w:val="0"/>
      <w:marTop w:val="0"/>
      <w:marBottom w:val="0"/>
      <w:divBdr>
        <w:top w:val="none" w:sz="0" w:space="0" w:color="auto"/>
        <w:left w:val="none" w:sz="0" w:space="0" w:color="auto"/>
        <w:bottom w:val="none" w:sz="0" w:space="0" w:color="auto"/>
        <w:right w:val="none" w:sz="0" w:space="0" w:color="auto"/>
      </w:divBdr>
    </w:div>
    <w:div w:id="830800481">
      <w:bodyDiv w:val="1"/>
      <w:marLeft w:val="0"/>
      <w:marRight w:val="0"/>
      <w:marTop w:val="0"/>
      <w:marBottom w:val="0"/>
      <w:divBdr>
        <w:top w:val="none" w:sz="0" w:space="0" w:color="auto"/>
        <w:left w:val="none" w:sz="0" w:space="0" w:color="auto"/>
        <w:bottom w:val="none" w:sz="0" w:space="0" w:color="auto"/>
        <w:right w:val="none" w:sz="0" w:space="0" w:color="auto"/>
      </w:divBdr>
    </w:div>
    <w:div w:id="833183545">
      <w:bodyDiv w:val="1"/>
      <w:marLeft w:val="0"/>
      <w:marRight w:val="0"/>
      <w:marTop w:val="0"/>
      <w:marBottom w:val="0"/>
      <w:divBdr>
        <w:top w:val="none" w:sz="0" w:space="0" w:color="auto"/>
        <w:left w:val="none" w:sz="0" w:space="0" w:color="auto"/>
        <w:bottom w:val="none" w:sz="0" w:space="0" w:color="auto"/>
        <w:right w:val="none" w:sz="0" w:space="0" w:color="auto"/>
      </w:divBdr>
    </w:div>
    <w:div w:id="833452958">
      <w:bodyDiv w:val="1"/>
      <w:marLeft w:val="0"/>
      <w:marRight w:val="0"/>
      <w:marTop w:val="0"/>
      <w:marBottom w:val="0"/>
      <w:divBdr>
        <w:top w:val="none" w:sz="0" w:space="0" w:color="auto"/>
        <w:left w:val="none" w:sz="0" w:space="0" w:color="auto"/>
        <w:bottom w:val="none" w:sz="0" w:space="0" w:color="auto"/>
        <w:right w:val="none" w:sz="0" w:space="0" w:color="auto"/>
      </w:divBdr>
    </w:div>
    <w:div w:id="834490346">
      <w:bodyDiv w:val="1"/>
      <w:marLeft w:val="0"/>
      <w:marRight w:val="0"/>
      <w:marTop w:val="0"/>
      <w:marBottom w:val="0"/>
      <w:divBdr>
        <w:top w:val="none" w:sz="0" w:space="0" w:color="auto"/>
        <w:left w:val="none" w:sz="0" w:space="0" w:color="auto"/>
        <w:bottom w:val="none" w:sz="0" w:space="0" w:color="auto"/>
        <w:right w:val="none" w:sz="0" w:space="0" w:color="auto"/>
      </w:divBdr>
    </w:div>
    <w:div w:id="835999931">
      <w:bodyDiv w:val="1"/>
      <w:marLeft w:val="0"/>
      <w:marRight w:val="0"/>
      <w:marTop w:val="0"/>
      <w:marBottom w:val="0"/>
      <w:divBdr>
        <w:top w:val="none" w:sz="0" w:space="0" w:color="auto"/>
        <w:left w:val="none" w:sz="0" w:space="0" w:color="auto"/>
        <w:bottom w:val="none" w:sz="0" w:space="0" w:color="auto"/>
        <w:right w:val="none" w:sz="0" w:space="0" w:color="auto"/>
      </w:divBdr>
    </w:div>
    <w:div w:id="841624186">
      <w:bodyDiv w:val="1"/>
      <w:marLeft w:val="0"/>
      <w:marRight w:val="0"/>
      <w:marTop w:val="0"/>
      <w:marBottom w:val="0"/>
      <w:divBdr>
        <w:top w:val="none" w:sz="0" w:space="0" w:color="auto"/>
        <w:left w:val="none" w:sz="0" w:space="0" w:color="auto"/>
        <w:bottom w:val="none" w:sz="0" w:space="0" w:color="auto"/>
        <w:right w:val="none" w:sz="0" w:space="0" w:color="auto"/>
      </w:divBdr>
    </w:div>
    <w:div w:id="843739672">
      <w:bodyDiv w:val="1"/>
      <w:marLeft w:val="0"/>
      <w:marRight w:val="0"/>
      <w:marTop w:val="0"/>
      <w:marBottom w:val="0"/>
      <w:divBdr>
        <w:top w:val="none" w:sz="0" w:space="0" w:color="auto"/>
        <w:left w:val="none" w:sz="0" w:space="0" w:color="auto"/>
        <w:bottom w:val="none" w:sz="0" w:space="0" w:color="auto"/>
        <w:right w:val="none" w:sz="0" w:space="0" w:color="auto"/>
      </w:divBdr>
    </w:div>
    <w:div w:id="845367899">
      <w:bodyDiv w:val="1"/>
      <w:marLeft w:val="0"/>
      <w:marRight w:val="0"/>
      <w:marTop w:val="0"/>
      <w:marBottom w:val="0"/>
      <w:divBdr>
        <w:top w:val="none" w:sz="0" w:space="0" w:color="auto"/>
        <w:left w:val="none" w:sz="0" w:space="0" w:color="auto"/>
        <w:bottom w:val="none" w:sz="0" w:space="0" w:color="auto"/>
        <w:right w:val="none" w:sz="0" w:space="0" w:color="auto"/>
      </w:divBdr>
    </w:div>
    <w:div w:id="846674572">
      <w:bodyDiv w:val="1"/>
      <w:marLeft w:val="0"/>
      <w:marRight w:val="0"/>
      <w:marTop w:val="0"/>
      <w:marBottom w:val="0"/>
      <w:divBdr>
        <w:top w:val="none" w:sz="0" w:space="0" w:color="auto"/>
        <w:left w:val="none" w:sz="0" w:space="0" w:color="auto"/>
        <w:bottom w:val="none" w:sz="0" w:space="0" w:color="auto"/>
        <w:right w:val="none" w:sz="0" w:space="0" w:color="auto"/>
      </w:divBdr>
    </w:div>
    <w:div w:id="847257468">
      <w:bodyDiv w:val="1"/>
      <w:marLeft w:val="0"/>
      <w:marRight w:val="0"/>
      <w:marTop w:val="0"/>
      <w:marBottom w:val="0"/>
      <w:divBdr>
        <w:top w:val="none" w:sz="0" w:space="0" w:color="auto"/>
        <w:left w:val="none" w:sz="0" w:space="0" w:color="auto"/>
        <w:bottom w:val="none" w:sz="0" w:space="0" w:color="auto"/>
        <w:right w:val="none" w:sz="0" w:space="0" w:color="auto"/>
      </w:divBdr>
    </w:div>
    <w:div w:id="851795522">
      <w:bodyDiv w:val="1"/>
      <w:marLeft w:val="0"/>
      <w:marRight w:val="0"/>
      <w:marTop w:val="0"/>
      <w:marBottom w:val="0"/>
      <w:divBdr>
        <w:top w:val="none" w:sz="0" w:space="0" w:color="auto"/>
        <w:left w:val="none" w:sz="0" w:space="0" w:color="auto"/>
        <w:bottom w:val="none" w:sz="0" w:space="0" w:color="auto"/>
        <w:right w:val="none" w:sz="0" w:space="0" w:color="auto"/>
      </w:divBdr>
    </w:div>
    <w:div w:id="852569764">
      <w:bodyDiv w:val="1"/>
      <w:marLeft w:val="0"/>
      <w:marRight w:val="0"/>
      <w:marTop w:val="0"/>
      <w:marBottom w:val="0"/>
      <w:divBdr>
        <w:top w:val="none" w:sz="0" w:space="0" w:color="auto"/>
        <w:left w:val="none" w:sz="0" w:space="0" w:color="auto"/>
        <w:bottom w:val="none" w:sz="0" w:space="0" w:color="auto"/>
        <w:right w:val="none" w:sz="0" w:space="0" w:color="auto"/>
      </w:divBdr>
    </w:div>
    <w:div w:id="857810809">
      <w:bodyDiv w:val="1"/>
      <w:marLeft w:val="0"/>
      <w:marRight w:val="0"/>
      <w:marTop w:val="0"/>
      <w:marBottom w:val="0"/>
      <w:divBdr>
        <w:top w:val="none" w:sz="0" w:space="0" w:color="auto"/>
        <w:left w:val="none" w:sz="0" w:space="0" w:color="auto"/>
        <w:bottom w:val="none" w:sz="0" w:space="0" w:color="auto"/>
        <w:right w:val="none" w:sz="0" w:space="0" w:color="auto"/>
      </w:divBdr>
    </w:div>
    <w:div w:id="860630138">
      <w:bodyDiv w:val="1"/>
      <w:marLeft w:val="0"/>
      <w:marRight w:val="0"/>
      <w:marTop w:val="0"/>
      <w:marBottom w:val="0"/>
      <w:divBdr>
        <w:top w:val="none" w:sz="0" w:space="0" w:color="auto"/>
        <w:left w:val="none" w:sz="0" w:space="0" w:color="auto"/>
        <w:bottom w:val="none" w:sz="0" w:space="0" w:color="auto"/>
        <w:right w:val="none" w:sz="0" w:space="0" w:color="auto"/>
      </w:divBdr>
    </w:div>
    <w:div w:id="861629556">
      <w:bodyDiv w:val="1"/>
      <w:marLeft w:val="0"/>
      <w:marRight w:val="0"/>
      <w:marTop w:val="0"/>
      <w:marBottom w:val="0"/>
      <w:divBdr>
        <w:top w:val="none" w:sz="0" w:space="0" w:color="auto"/>
        <w:left w:val="none" w:sz="0" w:space="0" w:color="auto"/>
        <w:bottom w:val="none" w:sz="0" w:space="0" w:color="auto"/>
        <w:right w:val="none" w:sz="0" w:space="0" w:color="auto"/>
      </w:divBdr>
    </w:div>
    <w:div w:id="864097505">
      <w:bodyDiv w:val="1"/>
      <w:marLeft w:val="0"/>
      <w:marRight w:val="0"/>
      <w:marTop w:val="0"/>
      <w:marBottom w:val="0"/>
      <w:divBdr>
        <w:top w:val="none" w:sz="0" w:space="0" w:color="auto"/>
        <w:left w:val="none" w:sz="0" w:space="0" w:color="auto"/>
        <w:bottom w:val="none" w:sz="0" w:space="0" w:color="auto"/>
        <w:right w:val="none" w:sz="0" w:space="0" w:color="auto"/>
      </w:divBdr>
    </w:div>
    <w:div w:id="866336221">
      <w:bodyDiv w:val="1"/>
      <w:marLeft w:val="0"/>
      <w:marRight w:val="0"/>
      <w:marTop w:val="0"/>
      <w:marBottom w:val="0"/>
      <w:divBdr>
        <w:top w:val="none" w:sz="0" w:space="0" w:color="auto"/>
        <w:left w:val="none" w:sz="0" w:space="0" w:color="auto"/>
        <w:bottom w:val="none" w:sz="0" w:space="0" w:color="auto"/>
        <w:right w:val="none" w:sz="0" w:space="0" w:color="auto"/>
      </w:divBdr>
    </w:div>
    <w:div w:id="868907021">
      <w:bodyDiv w:val="1"/>
      <w:marLeft w:val="0"/>
      <w:marRight w:val="0"/>
      <w:marTop w:val="0"/>
      <w:marBottom w:val="0"/>
      <w:divBdr>
        <w:top w:val="none" w:sz="0" w:space="0" w:color="auto"/>
        <w:left w:val="none" w:sz="0" w:space="0" w:color="auto"/>
        <w:bottom w:val="none" w:sz="0" w:space="0" w:color="auto"/>
        <w:right w:val="none" w:sz="0" w:space="0" w:color="auto"/>
      </w:divBdr>
    </w:div>
    <w:div w:id="868952819">
      <w:bodyDiv w:val="1"/>
      <w:marLeft w:val="0"/>
      <w:marRight w:val="0"/>
      <w:marTop w:val="0"/>
      <w:marBottom w:val="0"/>
      <w:divBdr>
        <w:top w:val="none" w:sz="0" w:space="0" w:color="auto"/>
        <w:left w:val="none" w:sz="0" w:space="0" w:color="auto"/>
        <w:bottom w:val="none" w:sz="0" w:space="0" w:color="auto"/>
        <w:right w:val="none" w:sz="0" w:space="0" w:color="auto"/>
      </w:divBdr>
    </w:div>
    <w:div w:id="870580502">
      <w:bodyDiv w:val="1"/>
      <w:marLeft w:val="0"/>
      <w:marRight w:val="0"/>
      <w:marTop w:val="0"/>
      <w:marBottom w:val="0"/>
      <w:divBdr>
        <w:top w:val="none" w:sz="0" w:space="0" w:color="auto"/>
        <w:left w:val="none" w:sz="0" w:space="0" w:color="auto"/>
        <w:bottom w:val="none" w:sz="0" w:space="0" w:color="auto"/>
        <w:right w:val="none" w:sz="0" w:space="0" w:color="auto"/>
      </w:divBdr>
    </w:div>
    <w:div w:id="872309180">
      <w:bodyDiv w:val="1"/>
      <w:marLeft w:val="0"/>
      <w:marRight w:val="0"/>
      <w:marTop w:val="0"/>
      <w:marBottom w:val="0"/>
      <w:divBdr>
        <w:top w:val="none" w:sz="0" w:space="0" w:color="auto"/>
        <w:left w:val="none" w:sz="0" w:space="0" w:color="auto"/>
        <w:bottom w:val="none" w:sz="0" w:space="0" w:color="auto"/>
        <w:right w:val="none" w:sz="0" w:space="0" w:color="auto"/>
      </w:divBdr>
    </w:div>
    <w:div w:id="876619382">
      <w:bodyDiv w:val="1"/>
      <w:marLeft w:val="0"/>
      <w:marRight w:val="0"/>
      <w:marTop w:val="0"/>
      <w:marBottom w:val="0"/>
      <w:divBdr>
        <w:top w:val="none" w:sz="0" w:space="0" w:color="auto"/>
        <w:left w:val="none" w:sz="0" w:space="0" w:color="auto"/>
        <w:bottom w:val="none" w:sz="0" w:space="0" w:color="auto"/>
        <w:right w:val="none" w:sz="0" w:space="0" w:color="auto"/>
      </w:divBdr>
    </w:div>
    <w:div w:id="876812736">
      <w:bodyDiv w:val="1"/>
      <w:marLeft w:val="0"/>
      <w:marRight w:val="0"/>
      <w:marTop w:val="0"/>
      <w:marBottom w:val="0"/>
      <w:divBdr>
        <w:top w:val="none" w:sz="0" w:space="0" w:color="auto"/>
        <w:left w:val="none" w:sz="0" w:space="0" w:color="auto"/>
        <w:bottom w:val="none" w:sz="0" w:space="0" w:color="auto"/>
        <w:right w:val="none" w:sz="0" w:space="0" w:color="auto"/>
      </w:divBdr>
    </w:div>
    <w:div w:id="878712190">
      <w:bodyDiv w:val="1"/>
      <w:marLeft w:val="0"/>
      <w:marRight w:val="0"/>
      <w:marTop w:val="0"/>
      <w:marBottom w:val="0"/>
      <w:divBdr>
        <w:top w:val="none" w:sz="0" w:space="0" w:color="auto"/>
        <w:left w:val="none" w:sz="0" w:space="0" w:color="auto"/>
        <w:bottom w:val="none" w:sz="0" w:space="0" w:color="auto"/>
        <w:right w:val="none" w:sz="0" w:space="0" w:color="auto"/>
      </w:divBdr>
    </w:div>
    <w:div w:id="879902156">
      <w:bodyDiv w:val="1"/>
      <w:marLeft w:val="0"/>
      <w:marRight w:val="0"/>
      <w:marTop w:val="0"/>
      <w:marBottom w:val="0"/>
      <w:divBdr>
        <w:top w:val="none" w:sz="0" w:space="0" w:color="auto"/>
        <w:left w:val="none" w:sz="0" w:space="0" w:color="auto"/>
        <w:bottom w:val="none" w:sz="0" w:space="0" w:color="auto"/>
        <w:right w:val="none" w:sz="0" w:space="0" w:color="auto"/>
      </w:divBdr>
    </w:div>
    <w:div w:id="880704780">
      <w:bodyDiv w:val="1"/>
      <w:marLeft w:val="0"/>
      <w:marRight w:val="0"/>
      <w:marTop w:val="0"/>
      <w:marBottom w:val="0"/>
      <w:divBdr>
        <w:top w:val="none" w:sz="0" w:space="0" w:color="auto"/>
        <w:left w:val="none" w:sz="0" w:space="0" w:color="auto"/>
        <w:bottom w:val="none" w:sz="0" w:space="0" w:color="auto"/>
        <w:right w:val="none" w:sz="0" w:space="0" w:color="auto"/>
      </w:divBdr>
    </w:div>
    <w:div w:id="881399559">
      <w:bodyDiv w:val="1"/>
      <w:marLeft w:val="0"/>
      <w:marRight w:val="0"/>
      <w:marTop w:val="0"/>
      <w:marBottom w:val="0"/>
      <w:divBdr>
        <w:top w:val="none" w:sz="0" w:space="0" w:color="auto"/>
        <w:left w:val="none" w:sz="0" w:space="0" w:color="auto"/>
        <w:bottom w:val="none" w:sz="0" w:space="0" w:color="auto"/>
        <w:right w:val="none" w:sz="0" w:space="0" w:color="auto"/>
      </w:divBdr>
    </w:div>
    <w:div w:id="882715171">
      <w:bodyDiv w:val="1"/>
      <w:marLeft w:val="0"/>
      <w:marRight w:val="0"/>
      <w:marTop w:val="0"/>
      <w:marBottom w:val="0"/>
      <w:divBdr>
        <w:top w:val="none" w:sz="0" w:space="0" w:color="auto"/>
        <w:left w:val="none" w:sz="0" w:space="0" w:color="auto"/>
        <w:bottom w:val="none" w:sz="0" w:space="0" w:color="auto"/>
        <w:right w:val="none" w:sz="0" w:space="0" w:color="auto"/>
      </w:divBdr>
    </w:div>
    <w:div w:id="884491260">
      <w:bodyDiv w:val="1"/>
      <w:marLeft w:val="0"/>
      <w:marRight w:val="0"/>
      <w:marTop w:val="0"/>
      <w:marBottom w:val="0"/>
      <w:divBdr>
        <w:top w:val="none" w:sz="0" w:space="0" w:color="auto"/>
        <w:left w:val="none" w:sz="0" w:space="0" w:color="auto"/>
        <w:bottom w:val="none" w:sz="0" w:space="0" w:color="auto"/>
        <w:right w:val="none" w:sz="0" w:space="0" w:color="auto"/>
      </w:divBdr>
    </w:div>
    <w:div w:id="887766353">
      <w:bodyDiv w:val="1"/>
      <w:marLeft w:val="0"/>
      <w:marRight w:val="0"/>
      <w:marTop w:val="0"/>
      <w:marBottom w:val="0"/>
      <w:divBdr>
        <w:top w:val="none" w:sz="0" w:space="0" w:color="auto"/>
        <w:left w:val="none" w:sz="0" w:space="0" w:color="auto"/>
        <w:bottom w:val="none" w:sz="0" w:space="0" w:color="auto"/>
        <w:right w:val="none" w:sz="0" w:space="0" w:color="auto"/>
      </w:divBdr>
    </w:div>
    <w:div w:id="888346511">
      <w:bodyDiv w:val="1"/>
      <w:marLeft w:val="0"/>
      <w:marRight w:val="0"/>
      <w:marTop w:val="0"/>
      <w:marBottom w:val="0"/>
      <w:divBdr>
        <w:top w:val="none" w:sz="0" w:space="0" w:color="auto"/>
        <w:left w:val="none" w:sz="0" w:space="0" w:color="auto"/>
        <w:bottom w:val="none" w:sz="0" w:space="0" w:color="auto"/>
        <w:right w:val="none" w:sz="0" w:space="0" w:color="auto"/>
      </w:divBdr>
    </w:div>
    <w:div w:id="889070373">
      <w:bodyDiv w:val="1"/>
      <w:marLeft w:val="0"/>
      <w:marRight w:val="0"/>
      <w:marTop w:val="0"/>
      <w:marBottom w:val="0"/>
      <w:divBdr>
        <w:top w:val="none" w:sz="0" w:space="0" w:color="auto"/>
        <w:left w:val="none" w:sz="0" w:space="0" w:color="auto"/>
        <w:bottom w:val="none" w:sz="0" w:space="0" w:color="auto"/>
        <w:right w:val="none" w:sz="0" w:space="0" w:color="auto"/>
      </w:divBdr>
    </w:div>
    <w:div w:id="892011148">
      <w:bodyDiv w:val="1"/>
      <w:marLeft w:val="0"/>
      <w:marRight w:val="0"/>
      <w:marTop w:val="0"/>
      <w:marBottom w:val="0"/>
      <w:divBdr>
        <w:top w:val="none" w:sz="0" w:space="0" w:color="auto"/>
        <w:left w:val="none" w:sz="0" w:space="0" w:color="auto"/>
        <w:bottom w:val="none" w:sz="0" w:space="0" w:color="auto"/>
        <w:right w:val="none" w:sz="0" w:space="0" w:color="auto"/>
      </w:divBdr>
    </w:div>
    <w:div w:id="896011212">
      <w:bodyDiv w:val="1"/>
      <w:marLeft w:val="0"/>
      <w:marRight w:val="0"/>
      <w:marTop w:val="0"/>
      <w:marBottom w:val="0"/>
      <w:divBdr>
        <w:top w:val="none" w:sz="0" w:space="0" w:color="auto"/>
        <w:left w:val="none" w:sz="0" w:space="0" w:color="auto"/>
        <w:bottom w:val="none" w:sz="0" w:space="0" w:color="auto"/>
        <w:right w:val="none" w:sz="0" w:space="0" w:color="auto"/>
      </w:divBdr>
    </w:div>
    <w:div w:id="899176214">
      <w:bodyDiv w:val="1"/>
      <w:marLeft w:val="0"/>
      <w:marRight w:val="0"/>
      <w:marTop w:val="0"/>
      <w:marBottom w:val="0"/>
      <w:divBdr>
        <w:top w:val="none" w:sz="0" w:space="0" w:color="auto"/>
        <w:left w:val="none" w:sz="0" w:space="0" w:color="auto"/>
        <w:bottom w:val="none" w:sz="0" w:space="0" w:color="auto"/>
        <w:right w:val="none" w:sz="0" w:space="0" w:color="auto"/>
      </w:divBdr>
    </w:div>
    <w:div w:id="899635530">
      <w:bodyDiv w:val="1"/>
      <w:marLeft w:val="0"/>
      <w:marRight w:val="0"/>
      <w:marTop w:val="0"/>
      <w:marBottom w:val="0"/>
      <w:divBdr>
        <w:top w:val="none" w:sz="0" w:space="0" w:color="auto"/>
        <w:left w:val="none" w:sz="0" w:space="0" w:color="auto"/>
        <w:bottom w:val="none" w:sz="0" w:space="0" w:color="auto"/>
        <w:right w:val="none" w:sz="0" w:space="0" w:color="auto"/>
      </w:divBdr>
    </w:div>
    <w:div w:id="901142181">
      <w:bodyDiv w:val="1"/>
      <w:marLeft w:val="0"/>
      <w:marRight w:val="0"/>
      <w:marTop w:val="0"/>
      <w:marBottom w:val="0"/>
      <w:divBdr>
        <w:top w:val="none" w:sz="0" w:space="0" w:color="auto"/>
        <w:left w:val="none" w:sz="0" w:space="0" w:color="auto"/>
        <w:bottom w:val="none" w:sz="0" w:space="0" w:color="auto"/>
        <w:right w:val="none" w:sz="0" w:space="0" w:color="auto"/>
      </w:divBdr>
    </w:div>
    <w:div w:id="901989378">
      <w:bodyDiv w:val="1"/>
      <w:marLeft w:val="0"/>
      <w:marRight w:val="0"/>
      <w:marTop w:val="0"/>
      <w:marBottom w:val="0"/>
      <w:divBdr>
        <w:top w:val="none" w:sz="0" w:space="0" w:color="auto"/>
        <w:left w:val="none" w:sz="0" w:space="0" w:color="auto"/>
        <w:bottom w:val="none" w:sz="0" w:space="0" w:color="auto"/>
        <w:right w:val="none" w:sz="0" w:space="0" w:color="auto"/>
      </w:divBdr>
    </w:div>
    <w:div w:id="905530854">
      <w:bodyDiv w:val="1"/>
      <w:marLeft w:val="0"/>
      <w:marRight w:val="0"/>
      <w:marTop w:val="0"/>
      <w:marBottom w:val="0"/>
      <w:divBdr>
        <w:top w:val="none" w:sz="0" w:space="0" w:color="auto"/>
        <w:left w:val="none" w:sz="0" w:space="0" w:color="auto"/>
        <w:bottom w:val="none" w:sz="0" w:space="0" w:color="auto"/>
        <w:right w:val="none" w:sz="0" w:space="0" w:color="auto"/>
      </w:divBdr>
    </w:div>
    <w:div w:id="905724194">
      <w:bodyDiv w:val="1"/>
      <w:marLeft w:val="0"/>
      <w:marRight w:val="0"/>
      <w:marTop w:val="0"/>
      <w:marBottom w:val="0"/>
      <w:divBdr>
        <w:top w:val="none" w:sz="0" w:space="0" w:color="auto"/>
        <w:left w:val="none" w:sz="0" w:space="0" w:color="auto"/>
        <w:bottom w:val="none" w:sz="0" w:space="0" w:color="auto"/>
        <w:right w:val="none" w:sz="0" w:space="0" w:color="auto"/>
      </w:divBdr>
    </w:div>
    <w:div w:id="907109457">
      <w:bodyDiv w:val="1"/>
      <w:marLeft w:val="0"/>
      <w:marRight w:val="0"/>
      <w:marTop w:val="0"/>
      <w:marBottom w:val="0"/>
      <w:divBdr>
        <w:top w:val="none" w:sz="0" w:space="0" w:color="auto"/>
        <w:left w:val="none" w:sz="0" w:space="0" w:color="auto"/>
        <w:bottom w:val="none" w:sz="0" w:space="0" w:color="auto"/>
        <w:right w:val="none" w:sz="0" w:space="0" w:color="auto"/>
      </w:divBdr>
    </w:div>
    <w:div w:id="907610538">
      <w:bodyDiv w:val="1"/>
      <w:marLeft w:val="0"/>
      <w:marRight w:val="0"/>
      <w:marTop w:val="0"/>
      <w:marBottom w:val="0"/>
      <w:divBdr>
        <w:top w:val="none" w:sz="0" w:space="0" w:color="auto"/>
        <w:left w:val="none" w:sz="0" w:space="0" w:color="auto"/>
        <w:bottom w:val="none" w:sz="0" w:space="0" w:color="auto"/>
        <w:right w:val="none" w:sz="0" w:space="0" w:color="auto"/>
      </w:divBdr>
    </w:div>
    <w:div w:id="908347822">
      <w:bodyDiv w:val="1"/>
      <w:marLeft w:val="0"/>
      <w:marRight w:val="0"/>
      <w:marTop w:val="0"/>
      <w:marBottom w:val="0"/>
      <w:divBdr>
        <w:top w:val="none" w:sz="0" w:space="0" w:color="auto"/>
        <w:left w:val="none" w:sz="0" w:space="0" w:color="auto"/>
        <w:bottom w:val="none" w:sz="0" w:space="0" w:color="auto"/>
        <w:right w:val="none" w:sz="0" w:space="0" w:color="auto"/>
      </w:divBdr>
    </w:div>
    <w:div w:id="909343817">
      <w:bodyDiv w:val="1"/>
      <w:marLeft w:val="0"/>
      <w:marRight w:val="0"/>
      <w:marTop w:val="0"/>
      <w:marBottom w:val="0"/>
      <w:divBdr>
        <w:top w:val="none" w:sz="0" w:space="0" w:color="auto"/>
        <w:left w:val="none" w:sz="0" w:space="0" w:color="auto"/>
        <w:bottom w:val="none" w:sz="0" w:space="0" w:color="auto"/>
        <w:right w:val="none" w:sz="0" w:space="0" w:color="auto"/>
      </w:divBdr>
    </w:div>
    <w:div w:id="911814250">
      <w:bodyDiv w:val="1"/>
      <w:marLeft w:val="0"/>
      <w:marRight w:val="0"/>
      <w:marTop w:val="0"/>
      <w:marBottom w:val="0"/>
      <w:divBdr>
        <w:top w:val="none" w:sz="0" w:space="0" w:color="auto"/>
        <w:left w:val="none" w:sz="0" w:space="0" w:color="auto"/>
        <w:bottom w:val="none" w:sz="0" w:space="0" w:color="auto"/>
        <w:right w:val="none" w:sz="0" w:space="0" w:color="auto"/>
      </w:divBdr>
    </w:div>
    <w:div w:id="914707202">
      <w:bodyDiv w:val="1"/>
      <w:marLeft w:val="0"/>
      <w:marRight w:val="0"/>
      <w:marTop w:val="0"/>
      <w:marBottom w:val="0"/>
      <w:divBdr>
        <w:top w:val="none" w:sz="0" w:space="0" w:color="auto"/>
        <w:left w:val="none" w:sz="0" w:space="0" w:color="auto"/>
        <w:bottom w:val="none" w:sz="0" w:space="0" w:color="auto"/>
        <w:right w:val="none" w:sz="0" w:space="0" w:color="auto"/>
      </w:divBdr>
      <w:divsChild>
        <w:div w:id="41952117">
          <w:marLeft w:val="480"/>
          <w:marRight w:val="0"/>
          <w:marTop w:val="0"/>
          <w:marBottom w:val="0"/>
          <w:divBdr>
            <w:top w:val="none" w:sz="0" w:space="0" w:color="auto"/>
            <w:left w:val="none" w:sz="0" w:space="0" w:color="auto"/>
            <w:bottom w:val="none" w:sz="0" w:space="0" w:color="auto"/>
            <w:right w:val="none" w:sz="0" w:space="0" w:color="auto"/>
          </w:divBdr>
        </w:div>
        <w:div w:id="170416813">
          <w:marLeft w:val="480"/>
          <w:marRight w:val="0"/>
          <w:marTop w:val="0"/>
          <w:marBottom w:val="0"/>
          <w:divBdr>
            <w:top w:val="none" w:sz="0" w:space="0" w:color="auto"/>
            <w:left w:val="none" w:sz="0" w:space="0" w:color="auto"/>
            <w:bottom w:val="none" w:sz="0" w:space="0" w:color="auto"/>
            <w:right w:val="none" w:sz="0" w:space="0" w:color="auto"/>
          </w:divBdr>
        </w:div>
        <w:div w:id="181941720">
          <w:marLeft w:val="480"/>
          <w:marRight w:val="0"/>
          <w:marTop w:val="0"/>
          <w:marBottom w:val="0"/>
          <w:divBdr>
            <w:top w:val="none" w:sz="0" w:space="0" w:color="auto"/>
            <w:left w:val="none" w:sz="0" w:space="0" w:color="auto"/>
            <w:bottom w:val="none" w:sz="0" w:space="0" w:color="auto"/>
            <w:right w:val="none" w:sz="0" w:space="0" w:color="auto"/>
          </w:divBdr>
        </w:div>
        <w:div w:id="225991047">
          <w:marLeft w:val="480"/>
          <w:marRight w:val="0"/>
          <w:marTop w:val="0"/>
          <w:marBottom w:val="0"/>
          <w:divBdr>
            <w:top w:val="none" w:sz="0" w:space="0" w:color="auto"/>
            <w:left w:val="none" w:sz="0" w:space="0" w:color="auto"/>
            <w:bottom w:val="none" w:sz="0" w:space="0" w:color="auto"/>
            <w:right w:val="none" w:sz="0" w:space="0" w:color="auto"/>
          </w:divBdr>
        </w:div>
        <w:div w:id="274286662">
          <w:marLeft w:val="480"/>
          <w:marRight w:val="0"/>
          <w:marTop w:val="0"/>
          <w:marBottom w:val="0"/>
          <w:divBdr>
            <w:top w:val="none" w:sz="0" w:space="0" w:color="auto"/>
            <w:left w:val="none" w:sz="0" w:space="0" w:color="auto"/>
            <w:bottom w:val="none" w:sz="0" w:space="0" w:color="auto"/>
            <w:right w:val="none" w:sz="0" w:space="0" w:color="auto"/>
          </w:divBdr>
        </w:div>
        <w:div w:id="281956677">
          <w:marLeft w:val="480"/>
          <w:marRight w:val="0"/>
          <w:marTop w:val="0"/>
          <w:marBottom w:val="0"/>
          <w:divBdr>
            <w:top w:val="none" w:sz="0" w:space="0" w:color="auto"/>
            <w:left w:val="none" w:sz="0" w:space="0" w:color="auto"/>
            <w:bottom w:val="none" w:sz="0" w:space="0" w:color="auto"/>
            <w:right w:val="none" w:sz="0" w:space="0" w:color="auto"/>
          </w:divBdr>
        </w:div>
        <w:div w:id="315182528">
          <w:marLeft w:val="480"/>
          <w:marRight w:val="0"/>
          <w:marTop w:val="0"/>
          <w:marBottom w:val="0"/>
          <w:divBdr>
            <w:top w:val="none" w:sz="0" w:space="0" w:color="auto"/>
            <w:left w:val="none" w:sz="0" w:space="0" w:color="auto"/>
            <w:bottom w:val="none" w:sz="0" w:space="0" w:color="auto"/>
            <w:right w:val="none" w:sz="0" w:space="0" w:color="auto"/>
          </w:divBdr>
        </w:div>
        <w:div w:id="335108392">
          <w:marLeft w:val="480"/>
          <w:marRight w:val="0"/>
          <w:marTop w:val="0"/>
          <w:marBottom w:val="0"/>
          <w:divBdr>
            <w:top w:val="none" w:sz="0" w:space="0" w:color="auto"/>
            <w:left w:val="none" w:sz="0" w:space="0" w:color="auto"/>
            <w:bottom w:val="none" w:sz="0" w:space="0" w:color="auto"/>
            <w:right w:val="none" w:sz="0" w:space="0" w:color="auto"/>
          </w:divBdr>
        </w:div>
        <w:div w:id="336688152">
          <w:marLeft w:val="480"/>
          <w:marRight w:val="0"/>
          <w:marTop w:val="0"/>
          <w:marBottom w:val="0"/>
          <w:divBdr>
            <w:top w:val="none" w:sz="0" w:space="0" w:color="auto"/>
            <w:left w:val="none" w:sz="0" w:space="0" w:color="auto"/>
            <w:bottom w:val="none" w:sz="0" w:space="0" w:color="auto"/>
            <w:right w:val="none" w:sz="0" w:space="0" w:color="auto"/>
          </w:divBdr>
          <w:divsChild>
            <w:div w:id="886334292">
              <w:marLeft w:val="0"/>
              <w:marRight w:val="0"/>
              <w:marTop w:val="0"/>
              <w:marBottom w:val="0"/>
              <w:divBdr>
                <w:top w:val="none" w:sz="0" w:space="0" w:color="auto"/>
                <w:left w:val="none" w:sz="0" w:space="0" w:color="auto"/>
                <w:bottom w:val="none" w:sz="0" w:space="0" w:color="auto"/>
                <w:right w:val="none" w:sz="0" w:space="0" w:color="auto"/>
              </w:divBdr>
              <w:divsChild>
                <w:div w:id="36241647">
                  <w:marLeft w:val="480"/>
                  <w:marRight w:val="0"/>
                  <w:marTop w:val="0"/>
                  <w:marBottom w:val="0"/>
                  <w:divBdr>
                    <w:top w:val="none" w:sz="0" w:space="0" w:color="auto"/>
                    <w:left w:val="none" w:sz="0" w:space="0" w:color="auto"/>
                    <w:bottom w:val="none" w:sz="0" w:space="0" w:color="auto"/>
                    <w:right w:val="none" w:sz="0" w:space="0" w:color="auto"/>
                  </w:divBdr>
                </w:div>
                <w:div w:id="43061505">
                  <w:marLeft w:val="480"/>
                  <w:marRight w:val="0"/>
                  <w:marTop w:val="0"/>
                  <w:marBottom w:val="0"/>
                  <w:divBdr>
                    <w:top w:val="none" w:sz="0" w:space="0" w:color="auto"/>
                    <w:left w:val="none" w:sz="0" w:space="0" w:color="auto"/>
                    <w:bottom w:val="none" w:sz="0" w:space="0" w:color="auto"/>
                    <w:right w:val="none" w:sz="0" w:space="0" w:color="auto"/>
                  </w:divBdr>
                </w:div>
                <w:div w:id="61951544">
                  <w:marLeft w:val="480"/>
                  <w:marRight w:val="0"/>
                  <w:marTop w:val="0"/>
                  <w:marBottom w:val="0"/>
                  <w:divBdr>
                    <w:top w:val="none" w:sz="0" w:space="0" w:color="auto"/>
                    <w:left w:val="none" w:sz="0" w:space="0" w:color="auto"/>
                    <w:bottom w:val="none" w:sz="0" w:space="0" w:color="auto"/>
                    <w:right w:val="none" w:sz="0" w:space="0" w:color="auto"/>
                  </w:divBdr>
                </w:div>
                <w:div w:id="69692096">
                  <w:marLeft w:val="480"/>
                  <w:marRight w:val="0"/>
                  <w:marTop w:val="0"/>
                  <w:marBottom w:val="0"/>
                  <w:divBdr>
                    <w:top w:val="none" w:sz="0" w:space="0" w:color="auto"/>
                    <w:left w:val="none" w:sz="0" w:space="0" w:color="auto"/>
                    <w:bottom w:val="none" w:sz="0" w:space="0" w:color="auto"/>
                    <w:right w:val="none" w:sz="0" w:space="0" w:color="auto"/>
                  </w:divBdr>
                </w:div>
                <w:div w:id="73281301">
                  <w:marLeft w:val="480"/>
                  <w:marRight w:val="0"/>
                  <w:marTop w:val="0"/>
                  <w:marBottom w:val="0"/>
                  <w:divBdr>
                    <w:top w:val="none" w:sz="0" w:space="0" w:color="auto"/>
                    <w:left w:val="none" w:sz="0" w:space="0" w:color="auto"/>
                    <w:bottom w:val="none" w:sz="0" w:space="0" w:color="auto"/>
                    <w:right w:val="none" w:sz="0" w:space="0" w:color="auto"/>
                  </w:divBdr>
                </w:div>
                <w:div w:id="75251064">
                  <w:marLeft w:val="480"/>
                  <w:marRight w:val="0"/>
                  <w:marTop w:val="0"/>
                  <w:marBottom w:val="0"/>
                  <w:divBdr>
                    <w:top w:val="none" w:sz="0" w:space="0" w:color="auto"/>
                    <w:left w:val="none" w:sz="0" w:space="0" w:color="auto"/>
                    <w:bottom w:val="none" w:sz="0" w:space="0" w:color="auto"/>
                    <w:right w:val="none" w:sz="0" w:space="0" w:color="auto"/>
                  </w:divBdr>
                </w:div>
                <w:div w:id="118649667">
                  <w:marLeft w:val="480"/>
                  <w:marRight w:val="0"/>
                  <w:marTop w:val="0"/>
                  <w:marBottom w:val="0"/>
                  <w:divBdr>
                    <w:top w:val="none" w:sz="0" w:space="0" w:color="auto"/>
                    <w:left w:val="none" w:sz="0" w:space="0" w:color="auto"/>
                    <w:bottom w:val="none" w:sz="0" w:space="0" w:color="auto"/>
                    <w:right w:val="none" w:sz="0" w:space="0" w:color="auto"/>
                  </w:divBdr>
                </w:div>
                <w:div w:id="203493306">
                  <w:marLeft w:val="480"/>
                  <w:marRight w:val="0"/>
                  <w:marTop w:val="0"/>
                  <w:marBottom w:val="0"/>
                  <w:divBdr>
                    <w:top w:val="none" w:sz="0" w:space="0" w:color="auto"/>
                    <w:left w:val="none" w:sz="0" w:space="0" w:color="auto"/>
                    <w:bottom w:val="none" w:sz="0" w:space="0" w:color="auto"/>
                    <w:right w:val="none" w:sz="0" w:space="0" w:color="auto"/>
                  </w:divBdr>
                </w:div>
                <w:div w:id="209151814">
                  <w:marLeft w:val="480"/>
                  <w:marRight w:val="0"/>
                  <w:marTop w:val="0"/>
                  <w:marBottom w:val="0"/>
                  <w:divBdr>
                    <w:top w:val="none" w:sz="0" w:space="0" w:color="auto"/>
                    <w:left w:val="none" w:sz="0" w:space="0" w:color="auto"/>
                    <w:bottom w:val="none" w:sz="0" w:space="0" w:color="auto"/>
                    <w:right w:val="none" w:sz="0" w:space="0" w:color="auto"/>
                  </w:divBdr>
                </w:div>
                <w:div w:id="247230044">
                  <w:marLeft w:val="480"/>
                  <w:marRight w:val="0"/>
                  <w:marTop w:val="0"/>
                  <w:marBottom w:val="0"/>
                  <w:divBdr>
                    <w:top w:val="none" w:sz="0" w:space="0" w:color="auto"/>
                    <w:left w:val="none" w:sz="0" w:space="0" w:color="auto"/>
                    <w:bottom w:val="none" w:sz="0" w:space="0" w:color="auto"/>
                    <w:right w:val="none" w:sz="0" w:space="0" w:color="auto"/>
                  </w:divBdr>
                </w:div>
                <w:div w:id="248657965">
                  <w:marLeft w:val="480"/>
                  <w:marRight w:val="0"/>
                  <w:marTop w:val="0"/>
                  <w:marBottom w:val="0"/>
                  <w:divBdr>
                    <w:top w:val="none" w:sz="0" w:space="0" w:color="auto"/>
                    <w:left w:val="none" w:sz="0" w:space="0" w:color="auto"/>
                    <w:bottom w:val="none" w:sz="0" w:space="0" w:color="auto"/>
                    <w:right w:val="none" w:sz="0" w:space="0" w:color="auto"/>
                  </w:divBdr>
                </w:div>
                <w:div w:id="269243135">
                  <w:marLeft w:val="480"/>
                  <w:marRight w:val="0"/>
                  <w:marTop w:val="0"/>
                  <w:marBottom w:val="0"/>
                  <w:divBdr>
                    <w:top w:val="none" w:sz="0" w:space="0" w:color="auto"/>
                    <w:left w:val="none" w:sz="0" w:space="0" w:color="auto"/>
                    <w:bottom w:val="none" w:sz="0" w:space="0" w:color="auto"/>
                    <w:right w:val="none" w:sz="0" w:space="0" w:color="auto"/>
                  </w:divBdr>
                </w:div>
                <w:div w:id="375469530">
                  <w:marLeft w:val="480"/>
                  <w:marRight w:val="0"/>
                  <w:marTop w:val="0"/>
                  <w:marBottom w:val="0"/>
                  <w:divBdr>
                    <w:top w:val="none" w:sz="0" w:space="0" w:color="auto"/>
                    <w:left w:val="none" w:sz="0" w:space="0" w:color="auto"/>
                    <w:bottom w:val="none" w:sz="0" w:space="0" w:color="auto"/>
                    <w:right w:val="none" w:sz="0" w:space="0" w:color="auto"/>
                  </w:divBdr>
                </w:div>
                <w:div w:id="407656822">
                  <w:marLeft w:val="480"/>
                  <w:marRight w:val="0"/>
                  <w:marTop w:val="0"/>
                  <w:marBottom w:val="0"/>
                  <w:divBdr>
                    <w:top w:val="none" w:sz="0" w:space="0" w:color="auto"/>
                    <w:left w:val="none" w:sz="0" w:space="0" w:color="auto"/>
                    <w:bottom w:val="none" w:sz="0" w:space="0" w:color="auto"/>
                    <w:right w:val="none" w:sz="0" w:space="0" w:color="auto"/>
                  </w:divBdr>
                </w:div>
                <w:div w:id="411704894">
                  <w:marLeft w:val="480"/>
                  <w:marRight w:val="0"/>
                  <w:marTop w:val="0"/>
                  <w:marBottom w:val="0"/>
                  <w:divBdr>
                    <w:top w:val="none" w:sz="0" w:space="0" w:color="auto"/>
                    <w:left w:val="none" w:sz="0" w:space="0" w:color="auto"/>
                    <w:bottom w:val="none" w:sz="0" w:space="0" w:color="auto"/>
                    <w:right w:val="none" w:sz="0" w:space="0" w:color="auto"/>
                  </w:divBdr>
                </w:div>
                <w:div w:id="435254180">
                  <w:marLeft w:val="480"/>
                  <w:marRight w:val="0"/>
                  <w:marTop w:val="0"/>
                  <w:marBottom w:val="0"/>
                  <w:divBdr>
                    <w:top w:val="none" w:sz="0" w:space="0" w:color="auto"/>
                    <w:left w:val="none" w:sz="0" w:space="0" w:color="auto"/>
                    <w:bottom w:val="none" w:sz="0" w:space="0" w:color="auto"/>
                    <w:right w:val="none" w:sz="0" w:space="0" w:color="auto"/>
                  </w:divBdr>
                </w:div>
                <w:div w:id="498928938">
                  <w:marLeft w:val="480"/>
                  <w:marRight w:val="0"/>
                  <w:marTop w:val="0"/>
                  <w:marBottom w:val="0"/>
                  <w:divBdr>
                    <w:top w:val="none" w:sz="0" w:space="0" w:color="auto"/>
                    <w:left w:val="none" w:sz="0" w:space="0" w:color="auto"/>
                    <w:bottom w:val="none" w:sz="0" w:space="0" w:color="auto"/>
                    <w:right w:val="none" w:sz="0" w:space="0" w:color="auto"/>
                  </w:divBdr>
                </w:div>
                <w:div w:id="564727947">
                  <w:marLeft w:val="480"/>
                  <w:marRight w:val="0"/>
                  <w:marTop w:val="0"/>
                  <w:marBottom w:val="0"/>
                  <w:divBdr>
                    <w:top w:val="none" w:sz="0" w:space="0" w:color="auto"/>
                    <w:left w:val="none" w:sz="0" w:space="0" w:color="auto"/>
                    <w:bottom w:val="none" w:sz="0" w:space="0" w:color="auto"/>
                    <w:right w:val="none" w:sz="0" w:space="0" w:color="auto"/>
                  </w:divBdr>
                </w:div>
                <w:div w:id="587814453">
                  <w:marLeft w:val="480"/>
                  <w:marRight w:val="0"/>
                  <w:marTop w:val="0"/>
                  <w:marBottom w:val="0"/>
                  <w:divBdr>
                    <w:top w:val="none" w:sz="0" w:space="0" w:color="auto"/>
                    <w:left w:val="none" w:sz="0" w:space="0" w:color="auto"/>
                    <w:bottom w:val="none" w:sz="0" w:space="0" w:color="auto"/>
                    <w:right w:val="none" w:sz="0" w:space="0" w:color="auto"/>
                  </w:divBdr>
                </w:div>
                <w:div w:id="680006911">
                  <w:marLeft w:val="480"/>
                  <w:marRight w:val="0"/>
                  <w:marTop w:val="0"/>
                  <w:marBottom w:val="0"/>
                  <w:divBdr>
                    <w:top w:val="none" w:sz="0" w:space="0" w:color="auto"/>
                    <w:left w:val="none" w:sz="0" w:space="0" w:color="auto"/>
                    <w:bottom w:val="none" w:sz="0" w:space="0" w:color="auto"/>
                    <w:right w:val="none" w:sz="0" w:space="0" w:color="auto"/>
                  </w:divBdr>
                </w:div>
                <w:div w:id="733359161">
                  <w:marLeft w:val="480"/>
                  <w:marRight w:val="0"/>
                  <w:marTop w:val="0"/>
                  <w:marBottom w:val="0"/>
                  <w:divBdr>
                    <w:top w:val="none" w:sz="0" w:space="0" w:color="auto"/>
                    <w:left w:val="none" w:sz="0" w:space="0" w:color="auto"/>
                    <w:bottom w:val="none" w:sz="0" w:space="0" w:color="auto"/>
                    <w:right w:val="none" w:sz="0" w:space="0" w:color="auto"/>
                  </w:divBdr>
                </w:div>
                <w:div w:id="776680996">
                  <w:marLeft w:val="480"/>
                  <w:marRight w:val="0"/>
                  <w:marTop w:val="0"/>
                  <w:marBottom w:val="0"/>
                  <w:divBdr>
                    <w:top w:val="none" w:sz="0" w:space="0" w:color="auto"/>
                    <w:left w:val="none" w:sz="0" w:space="0" w:color="auto"/>
                    <w:bottom w:val="none" w:sz="0" w:space="0" w:color="auto"/>
                    <w:right w:val="none" w:sz="0" w:space="0" w:color="auto"/>
                  </w:divBdr>
                </w:div>
                <w:div w:id="782766617">
                  <w:marLeft w:val="480"/>
                  <w:marRight w:val="0"/>
                  <w:marTop w:val="0"/>
                  <w:marBottom w:val="0"/>
                  <w:divBdr>
                    <w:top w:val="none" w:sz="0" w:space="0" w:color="auto"/>
                    <w:left w:val="none" w:sz="0" w:space="0" w:color="auto"/>
                    <w:bottom w:val="none" w:sz="0" w:space="0" w:color="auto"/>
                    <w:right w:val="none" w:sz="0" w:space="0" w:color="auto"/>
                  </w:divBdr>
                </w:div>
                <w:div w:id="799809553">
                  <w:marLeft w:val="480"/>
                  <w:marRight w:val="0"/>
                  <w:marTop w:val="0"/>
                  <w:marBottom w:val="0"/>
                  <w:divBdr>
                    <w:top w:val="none" w:sz="0" w:space="0" w:color="auto"/>
                    <w:left w:val="none" w:sz="0" w:space="0" w:color="auto"/>
                    <w:bottom w:val="none" w:sz="0" w:space="0" w:color="auto"/>
                    <w:right w:val="none" w:sz="0" w:space="0" w:color="auto"/>
                  </w:divBdr>
                </w:div>
                <w:div w:id="867597735">
                  <w:marLeft w:val="480"/>
                  <w:marRight w:val="0"/>
                  <w:marTop w:val="0"/>
                  <w:marBottom w:val="0"/>
                  <w:divBdr>
                    <w:top w:val="none" w:sz="0" w:space="0" w:color="auto"/>
                    <w:left w:val="none" w:sz="0" w:space="0" w:color="auto"/>
                    <w:bottom w:val="none" w:sz="0" w:space="0" w:color="auto"/>
                    <w:right w:val="none" w:sz="0" w:space="0" w:color="auto"/>
                  </w:divBdr>
                </w:div>
                <w:div w:id="888343248">
                  <w:marLeft w:val="480"/>
                  <w:marRight w:val="0"/>
                  <w:marTop w:val="0"/>
                  <w:marBottom w:val="0"/>
                  <w:divBdr>
                    <w:top w:val="none" w:sz="0" w:space="0" w:color="auto"/>
                    <w:left w:val="none" w:sz="0" w:space="0" w:color="auto"/>
                    <w:bottom w:val="none" w:sz="0" w:space="0" w:color="auto"/>
                    <w:right w:val="none" w:sz="0" w:space="0" w:color="auto"/>
                  </w:divBdr>
                </w:div>
                <w:div w:id="992489585">
                  <w:marLeft w:val="480"/>
                  <w:marRight w:val="0"/>
                  <w:marTop w:val="0"/>
                  <w:marBottom w:val="0"/>
                  <w:divBdr>
                    <w:top w:val="none" w:sz="0" w:space="0" w:color="auto"/>
                    <w:left w:val="none" w:sz="0" w:space="0" w:color="auto"/>
                    <w:bottom w:val="none" w:sz="0" w:space="0" w:color="auto"/>
                    <w:right w:val="none" w:sz="0" w:space="0" w:color="auto"/>
                  </w:divBdr>
                </w:div>
                <w:div w:id="1034768437">
                  <w:marLeft w:val="480"/>
                  <w:marRight w:val="0"/>
                  <w:marTop w:val="0"/>
                  <w:marBottom w:val="0"/>
                  <w:divBdr>
                    <w:top w:val="none" w:sz="0" w:space="0" w:color="auto"/>
                    <w:left w:val="none" w:sz="0" w:space="0" w:color="auto"/>
                    <w:bottom w:val="none" w:sz="0" w:space="0" w:color="auto"/>
                    <w:right w:val="none" w:sz="0" w:space="0" w:color="auto"/>
                  </w:divBdr>
                </w:div>
                <w:div w:id="1110852583">
                  <w:marLeft w:val="480"/>
                  <w:marRight w:val="0"/>
                  <w:marTop w:val="0"/>
                  <w:marBottom w:val="0"/>
                  <w:divBdr>
                    <w:top w:val="none" w:sz="0" w:space="0" w:color="auto"/>
                    <w:left w:val="none" w:sz="0" w:space="0" w:color="auto"/>
                    <w:bottom w:val="none" w:sz="0" w:space="0" w:color="auto"/>
                    <w:right w:val="none" w:sz="0" w:space="0" w:color="auto"/>
                  </w:divBdr>
                </w:div>
                <w:div w:id="1138954056">
                  <w:marLeft w:val="480"/>
                  <w:marRight w:val="0"/>
                  <w:marTop w:val="0"/>
                  <w:marBottom w:val="0"/>
                  <w:divBdr>
                    <w:top w:val="none" w:sz="0" w:space="0" w:color="auto"/>
                    <w:left w:val="none" w:sz="0" w:space="0" w:color="auto"/>
                    <w:bottom w:val="none" w:sz="0" w:space="0" w:color="auto"/>
                    <w:right w:val="none" w:sz="0" w:space="0" w:color="auto"/>
                  </w:divBdr>
                </w:div>
                <w:div w:id="1152138408">
                  <w:marLeft w:val="480"/>
                  <w:marRight w:val="0"/>
                  <w:marTop w:val="0"/>
                  <w:marBottom w:val="0"/>
                  <w:divBdr>
                    <w:top w:val="none" w:sz="0" w:space="0" w:color="auto"/>
                    <w:left w:val="none" w:sz="0" w:space="0" w:color="auto"/>
                    <w:bottom w:val="none" w:sz="0" w:space="0" w:color="auto"/>
                    <w:right w:val="none" w:sz="0" w:space="0" w:color="auto"/>
                  </w:divBdr>
                </w:div>
                <w:div w:id="1172720231">
                  <w:marLeft w:val="480"/>
                  <w:marRight w:val="0"/>
                  <w:marTop w:val="0"/>
                  <w:marBottom w:val="0"/>
                  <w:divBdr>
                    <w:top w:val="none" w:sz="0" w:space="0" w:color="auto"/>
                    <w:left w:val="none" w:sz="0" w:space="0" w:color="auto"/>
                    <w:bottom w:val="none" w:sz="0" w:space="0" w:color="auto"/>
                    <w:right w:val="none" w:sz="0" w:space="0" w:color="auto"/>
                  </w:divBdr>
                </w:div>
                <w:div w:id="1245995376">
                  <w:marLeft w:val="480"/>
                  <w:marRight w:val="0"/>
                  <w:marTop w:val="0"/>
                  <w:marBottom w:val="0"/>
                  <w:divBdr>
                    <w:top w:val="none" w:sz="0" w:space="0" w:color="auto"/>
                    <w:left w:val="none" w:sz="0" w:space="0" w:color="auto"/>
                    <w:bottom w:val="none" w:sz="0" w:space="0" w:color="auto"/>
                    <w:right w:val="none" w:sz="0" w:space="0" w:color="auto"/>
                  </w:divBdr>
                </w:div>
                <w:div w:id="1311442613">
                  <w:marLeft w:val="480"/>
                  <w:marRight w:val="0"/>
                  <w:marTop w:val="0"/>
                  <w:marBottom w:val="0"/>
                  <w:divBdr>
                    <w:top w:val="none" w:sz="0" w:space="0" w:color="auto"/>
                    <w:left w:val="none" w:sz="0" w:space="0" w:color="auto"/>
                    <w:bottom w:val="none" w:sz="0" w:space="0" w:color="auto"/>
                    <w:right w:val="none" w:sz="0" w:space="0" w:color="auto"/>
                  </w:divBdr>
                </w:div>
                <w:div w:id="1334141072">
                  <w:marLeft w:val="480"/>
                  <w:marRight w:val="0"/>
                  <w:marTop w:val="0"/>
                  <w:marBottom w:val="0"/>
                  <w:divBdr>
                    <w:top w:val="none" w:sz="0" w:space="0" w:color="auto"/>
                    <w:left w:val="none" w:sz="0" w:space="0" w:color="auto"/>
                    <w:bottom w:val="none" w:sz="0" w:space="0" w:color="auto"/>
                    <w:right w:val="none" w:sz="0" w:space="0" w:color="auto"/>
                  </w:divBdr>
                </w:div>
                <w:div w:id="1353609250">
                  <w:marLeft w:val="480"/>
                  <w:marRight w:val="0"/>
                  <w:marTop w:val="0"/>
                  <w:marBottom w:val="0"/>
                  <w:divBdr>
                    <w:top w:val="none" w:sz="0" w:space="0" w:color="auto"/>
                    <w:left w:val="none" w:sz="0" w:space="0" w:color="auto"/>
                    <w:bottom w:val="none" w:sz="0" w:space="0" w:color="auto"/>
                    <w:right w:val="none" w:sz="0" w:space="0" w:color="auto"/>
                  </w:divBdr>
                </w:div>
                <w:div w:id="1359350864">
                  <w:marLeft w:val="480"/>
                  <w:marRight w:val="0"/>
                  <w:marTop w:val="0"/>
                  <w:marBottom w:val="0"/>
                  <w:divBdr>
                    <w:top w:val="none" w:sz="0" w:space="0" w:color="auto"/>
                    <w:left w:val="none" w:sz="0" w:space="0" w:color="auto"/>
                    <w:bottom w:val="none" w:sz="0" w:space="0" w:color="auto"/>
                    <w:right w:val="none" w:sz="0" w:space="0" w:color="auto"/>
                  </w:divBdr>
                </w:div>
                <w:div w:id="1416436830">
                  <w:marLeft w:val="480"/>
                  <w:marRight w:val="0"/>
                  <w:marTop w:val="0"/>
                  <w:marBottom w:val="0"/>
                  <w:divBdr>
                    <w:top w:val="none" w:sz="0" w:space="0" w:color="auto"/>
                    <w:left w:val="none" w:sz="0" w:space="0" w:color="auto"/>
                    <w:bottom w:val="none" w:sz="0" w:space="0" w:color="auto"/>
                    <w:right w:val="none" w:sz="0" w:space="0" w:color="auto"/>
                  </w:divBdr>
                </w:div>
                <w:div w:id="1464155008">
                  <w:marLeft w:val="480"/>
                  <w:marRight w:val="0"/>
                  <w:marTop w:val="0"/>
                  <w:marBottom w:val="0"/>
                  <w:divBdr>
                    <w:top w:val="none" w:sz="0" w:space="0" w:color="auto"/>
                    <w:left w:val="none" w:sz="0" w:space="0" w:color="auto"/>
                    <w:bottom w:val="none" w:sz="0" w:space="0" w:color="auto"/>
                    <w:right w:val="none" w:sz="0" w:space="0" w:color="auto"/>
                  </w:divBdr>
                </w:div>
                <w:div w:id="1466511789">
                  <w:marLeft w:val="480"/>
                  <w:marRight w:val="0"/>
                  <w:marTop w:val="0"/>
                  <w:marBottom w:val="0"/>
                  <w:divBdr>
                    <w:top w:val="none" w:sz="0" w:space="0" w:color="auto"/>
                    <w:left w:val="none" w:sz="0" w:space="0" w:color="auto"/>
                    <w:bottom w:val="none" w:sz="0" w:space="0" w:color="auto"/>
                    <w:right w:val="none" w:sz="0" w:space="0" w:color="auto"/>
                  </w:divBdr>
                </w:div>
                <w:div w:id="1470630842">
                  <w:marLeft w:val="480"/>
                  <w:marRight w:val="0"/>
                  <w:marTop w:val="0"/>
                  <w:marBottom w:val="0"/>
                  <w:divBdr>
                    <w:top w:val="none" w:sz="0" w:space="0" w:color="auto"/>
                    <w:left w:val="none" w:sz="0" w:space="0" w:color="auto"/>
                    <w:bottom w:val="none" w:sz="0" w:space="0" w:color="auto"/>
                    <w:right w:val="none" w:sz="0" w:space="0" w:color="auto"/>
                  </w:divBdr>
                </w:div>
                <w:div w:id="1474638815">
                  <w:marLeft w:val="480"/>
                  <w:marRight w:val="0"/>
                  <w:marTop w:val="0"/>
                  <w:marBottom w:val="0"/>
                  <w:divBdr>
                    <w:top w:val="none" w:sz="0" w:space="0" w:color="auto"/>
                    <w:left w:val="none" w:sz="0" w:space="0" w:color="auto"/>
                    <w:bottom w:val="none" w:sz="0" w:space="0" w:color="auto"/>
                    <w:right w:val="none" w:sz="0" w:space="0" w:color="auto"/>
                  </w:divBdr>
                </w:div>
                <w:div w:id="1487818194">
                  <w:marLeft w:val="480"/>
                  <w:marRight w:val="0"/>
                  <w:marTop w:val="0"/>
                  <w:marBottom w:val="0"/>
                  <w:divBdr>
                    <w:top w:val="none" w:sz="0" w:space="0" w:color="auto"/>
                    <w:left w:val="none" w:sz="0" w:space="0" w:color="auto"/>
                    <w:bottom w:val="none" w:sz="0" w:space="0" w:color="auto"/>
                    <w:right w:val="none" w:sz="0" w:space="0" w:color="auto"/>
                  </w:divBdr>
                </w:div>
                <w:div w:id="1530607683">
                  <w:marLeft w:val="480"/>
                  <w:marRight w:val="0"/>
                  <w:marTop w:val="0"/>
                  <w:marBottom w:val="0"/>
                  <w:divBdr>
                    <w:top w:val="none" w:sz="0" w:space="0" w:color="auto"/>
                    <w:left w:val="none" w:sz="0" w:space="0" w:color="auto"/>
                    <w:bottom w:val="none" w:sz="0" w:space="0" w:color="auto"/>
                    <w:right w:val="none" w:sz="0" w:space="0" w:color="auto"/>
                  </w:divBdr>
                </w:div>
                <w:div w:id="1549955627">
                  <w:marLeft w:val="480"/>
                  <w:marRight w:val="0"/>
                  <w:marTop w:val="0"/>
                  <w:marBottom w:val="0"/>
                  <w:divBdr>
                    <w:top w:val="none" w:sz="0" w:space="0" w:color="auto"/>
                    <w:left w:val="none" w:sz="0" w:space="0" w:color="auto"/>
                    <w:bottom w:val="none" w:sz="0" w:space="0" w:color="auto"/>
                    <w:right w:val="none" w:sz="0" w:space="0" w:color="auto"/>
                  </w:divBdr>
                </w:div>
                <w:div w:id="1677491554">
                  <w:marLeft w:val="480"/>
                  <w:marRight w:val="0"/>
                  <w:marTop w:val="0"/>
                  <w:marBottom w:val="0"/>
                  <w:divBdr>
                    <w:top w:val="none" w:sz="0" w:space="0" w:color="auto"/>
                    <w:left w:val="none" w:sz="0" w:space="0" w:color="auto"/>
                    <w:bottom w:val="none" w:sz="0" w:space="0" w:color="auto"/>
                    <w:right w:val="none" w:sz="0" w:space="0" w:color="auto"/>
                  </w:divBdr>
                </w:div>
                <w:div w:id="1693535258">
                  <w:marLeft w:val="480"/>
                  <w:marRight w:val="0"/>
                  <w:marTop w:val="0"/>
                  <w:marBottom w:val="0"/>
                  <w:divBdr>
                    <w:top w:val="none" w:sz="0" w:space="0" w:color="auto"/>
                    <w:left w:val="none" w:sz="0" w:space="0" w:color="auto"/>
                    <w:bottom w:val="none" w:sz="0" w:space="0" w:color="auto"/>
                    <w:right w:val="none" w:sz="0" w:space="0" w:color="auto"/>
                  </w:divBdr>
                </w:div>
                <w:div w:id="1738631746">
                  <w:marLeft w:val="480"/>
                  <w:marRight w:val="0"/>
                  <w:marTop w:val="0"/>
                  <w:marBottom w:val="0"/>
                  <w:divBdr>
                    <w:top w:val="none" w:sz="0" w:space="0" w:color="auto"/>
                    <w:left w:val="none" w:sz="0" w:space="0" w:color="auto"/>
                    <w:bottom w:val="none" w:sz="0" w:space="0" w:color="auto"/>
                    <w:right w:val="none" w:sz="0" w:space="0" w:color="auto"/>
                  </w:divBdr>
                </w:div>
                <w:div w:id="1788622283">
                  <w:marLeft w:val="480"/>
                  <w:marRight w:val="0"/>
                  <w:marTop w:val="0"/>
                  <w:marBottom w:val="0"/>
                  <w:divBdr>
                    <w:top w:val="none" w:sz="0" w:space="0" w:color="auto"/>
                    <w:left w:val="none" w:sz="0" w:space="0" w:color="auto"/>
                    <w:bottom w:val="none" w:sz="0" w:space="0" w:color="auto"/>
                    <w:right w:val="none" w:sz="0" w:space="0" w:color="auto"/>
                  </w:divBdr>
                </w:div>
                <w:div w:id="1818909810">
                  <w:marLeft w:val="480"/>
                  <w:marRight w:val="0"/>
                  <w:marTop w:val="0"/>
                  <w:marBottom w:val="0"/>
                  <w:divBdr>
                    <w:top w:val="none" w:sz="0" w:space="0" w:color="auto"/>
                    <w:left w:val="none" w:sz="0" w:space="0" w:color="auto"/>
                    <w:bottom w:val="none" w:sz="0" w:space="0" w:color="auto"/>
                    <w:right w:val="none" w:sz="0" w:space="0" w:color="auto"/>
                  </w:divBdr>
                </w:div>
                <w:div w:id="1820073407">
                  <w:marLeft w:val="480"/>
                  <w:marRight w:val="0"/>
                  <w:marTop w:val="0"/>
                  <w:marBottom w:val="0"/>
                  <w:divBdr>
                    <w:top w:val="none" w:sz="0" w:space="0" w:color="auto"/>
                    <w:left w:val="none" w:sz="0" w:space="0" w:color="auto"/>
                    <w:bottom w:val="none" w:sz="0" w:space="0" w:color="auto"/>
                    <w:right w:val="none" w:sz="0" w:space="0" w:color="auto"/>
                  </w:divBdr>
                </w:div>
                <w:div w:id="1851991503">
                  <w:marLeft w:val="480"/>
                  <w:marRight w:val="0"/>
                  <w:marTop w:val="0"/>
                  <w:marBottom w:val="0"/>
                  <w:divBdr>
                    <w:top w:val="none" w:sz="0" w:space="0" w:color="auto"/>
                    <w:left w:val="none" w:sz="0" w:space="0" w:color="auto"/>
                    <w:bottom w:val="none" w:sz="0" w:space="0" w:color="auto"/>
                    <w:right w:val="none" w:sz="0" w:space="0" w:color="auto"/>
                  </w:divBdr>
                </w:div>
                <w:div w:id="2045321376">
                  <w:marLeft w:val="480"/>
                  <w:marRight w:val="0"/>
                  <w:marTop w:val="0"/>
                  <w:marBottom w:val="0"/>
                  <w:divBdr>
                    <w:top w:val="none" w:sz="0" w:space="0" w:color="auto"/>
                    <w:left w:val="none" w:sz="0" w:space="0" w:color="auto"/>
                    <w:bottom w:val="none" w:sz="0" w:space="0" w:color="auto"/>
                    <w:right w:val="none" w:sz="0" w:space="0" w:color="auto"/>
                  </w:divBdr>
                </w:div>
                <w:div w:id="2058385085">
                  <w:marLeft w:val="480"/>
                  <w:marRight w:val="0"/>
                  <w:marTop w:val="0"/>
                  <w:marBottom w:val="0"/>
                  <w:divBdr>
                    <w:top w:val="none" w:sz="0" w:space="0" w:color="auto"/>
                    <w:left w:val="none" w:sz="0" w:space="0" w:color="auto"/>
                    <w:bottom w:val="none" w:sz="0" w:space="0" w:color="auto"/>
                    <w:right w:val="none" w:sz="0" w:space="0" w:color="auto"/>
                  </w:divBdr>
                </w:div>
                <w:div w:id="2079400887">
                  <w:marLeft w:val="480"/>
                  <w:marRight w:val="0"/>
                  <w:marTop w:val="0"/>
                  <w:marBottom w:val="0"/>
                  <w:divBdr>
                    <w:top w:val="none" w:sz="0" w:space="0" w:color="auto"/>
                    <w:left w:val="none" w:sz="0" w:space="0" w:color="auto"/>
                    <w:bottom w:val="none" w:sz="0" w:space="0" w:color="auto"/>
                    <w:right w:val="none" w:sz="0" w:space="0" w:color="auto"/>
                  </w:divBdr>
                </w:div>
              </w:divsChild>
            </w:div>
            <w:div w:id="1321347299">
              <w:marLeft w:val="0"/>
              <w:marRight w:val="0"/>
              <w:marTop w:val="0"/>
              <w:marBottom w:val="0"/>
              <w:divBdr>
                <w:top w:val="none" w:sz="0" w:space="0" w:color="auto"/>
                <w:left w:val="none" w:sz="0" w:space="0" w:color="auto"/>
                <w:bottom w:val="none" w:sz="0" w:space="0" w:color="auto"/>
                <w:right w:val="none" w:sz="0" w:space="0" w:color="auto"/>
              </w:divBdr>
            </w:div>
            <w:div w:id="1344942474">
              <w:marLeft w:val="0"/>
              <w:marRight w:val="0"/>
              <w:marTop w:val="0"/>
              <w:marBottom w:val="0"/>
              <w:divBdr>
                <w:top w:val="none" w:sz="0" w:space="0" w:color="auto"/>
                <w:left w:val="none" w:sz="0" w:space="0" w:color="auto"/>
                <w:bottom w:val="none" w:sz="0" w:space="0" w:color="auto"/>
                <w:right w:val="none" w:sz="0" w:space="0" w:color="auto"/>
              </w:divBdr>
            </w:div>
            <w:div w:id="1679038698">
              <w:marLeft w:val="0"/>
              <w:marRight w:val="0"/>
              <w:marTop w:val="0"/>
              <w:marBottom w:val="0"/>
              <w:divBdr>
                <w:top w:val="none" w:sz="0" w:space="0" w:color="auto"/>
                <w:left w:val="none" w:sz="0" w:space="0" w:color="auto"/>
                <w:bottom w:val="none" w:sz="0" w:space="0" w:color="auto"/>
                <w:right w:val="none" w:sz="0" w:space="0" w:color="auto"/>
              </w:divBdr>
              <w:divsChild>
                <w:div w:id="11302496">
                  <w:marLeft w:val="480"/>
                  <w:marRight w:val="0"/>
                  <w:marTop w:val="0"/>
                  <w:marBottom w:val="0"/>
                  <w:divBdr>
                    <w:top w:val="none" w:sz="0" w:space="0" w:color="auto"/>
                    <w:left w:val="none" w:sz="0" w:space="0" w:color="auto"/>
                    <w:bottom w:val="none" w:sz="0" w:space="0" w:color="auto"/>
                    <w:right w:val="none" w:sz="0" w:space="0" w:color="auto"/>
                  </w:divBdr>
                </w:div>
                <w:div w:id="36592529">
                  <w:marLeft w:val="480"/>
                  <w:marRight w:val="0"/>
                  <w:marTop w:val="0"/>
                  <w:marBottom w:val="0"/>
                  <w:divBdr>
                    <w:top w:val="none" w:sz="0" w:space="0" w:color="auto"/>
                    <w:left w:val="none" w:sz="0" w:space="0" w:color="auto"/>
                    <w:bottom w:val="none" w:sz="0" w:space="0" w:color="auto"/>
                    <w:right w:val="none" w:sz="0" w:space="0" w:color="auto"/>
                  </w:divBdr>
                </w:div>
                <w:div w:id="48845901">
                  <w:marLeft w:val="480"/>
                  <w:marRight w:val="0"/>
                  <w:marTop w:val="0"/>
                  <w:marBottom w:val="0"/>
                  <w:divBdr>
                    <w:top w:val="none" w:sz="0" w:space="0" w:color="auto"/>
                    <w:left w:val="none" w:sz="0" w:space="0" w:color="auto"/>
                    <w:bottom w:val="none" w:sz="0" w:space="0" w:color="auto"/>
                    <w:right w:val="none" w:sz="0" w:space="0" w:color="auto"/>
                  </w:divBdr>
                </w:div>
                <w:div w:id="51931828">
                  <w:marLeft w:val="480"/>
                  <w:marRight w:val="0"/>
                  <w:marTop w:val="0"/>
                  <w:marBottom w:val="0"/>
                  <w:divBdr>
                    <w:top w:val="none" w:sz="0" w:space="0" w:color="auto"/>
                    <w:left w:val="none" w:sz="0" w:space="0" w:color="auto"/>
                    <w:bottom w:val="none" w:sz="0" w:space="0" w:color="auto"/>
                    <w:right w:val="none" w:sz="0" w:space="0" w:color="auto"/>
                  </w:divBdr>
                </w:div>
                <w:div w:id="67919571">
                  <w:marLeft w:val="480"/>
                  <w:marRight w:val="0"/>
                  <w:marTop w:val="0"/>
                  <w:marBottom w:val="0"/>
                  <w:divBdr>
                    <w:top w:val="none" w:sz="0" w:space="0" w:color="auto"/>
                    <w:left w:val="none" w:sz="0" w:space="0" w:color="auto"/>
                    <w:bottom w:val="none" w:sz="0" w:space="0" w:color="auto"/>
                    <w:right w:val="none" w:sz="0" w:space="0" w:color="auto"/>
                  </w:divBdr>
                </w:div>
                <w:div w:id="201407535">
                  <w:marLeft w:val="480"/>
                  <w:marRight w:val="0"/>
                  <w:marTop w:val="0"/>
                  <w:marBottom w:val="0"/>
                  <w:divBdr>
                    <w:top w:val="none" w:sz="0" w:space="0" w:color="auto"/>
                    <w:left w:val="none" w:sz="0" w:space="0" w:color="auto"/>
                    <w:bottom w:val="none" w:sz="0" w:space="0" w:color="auto"/>
                    <w:right w:val="none" w:sz="0" w:space="0" w:color="auto"/>
                  </w:divBdr>
                </w:div>
                <w:div w:id="202183352">
                  <w:marLeft w:val="480"/>
                  <w:marRight w:val="0"/>
                  <w:marTop w:val="0"/>
                  <w:marBottom w:val="0"/>
                  <w:divBdr>
                    <w:top w:val="none" w:sz="0" w:space="0" w:color="auto"/>
                    <w:left w:val="none" w:sz="0" w:space="0" w:color="auto"/>
                    <w:bottom w:val="none" w:sz="0" w:space="0" w:color="auto"/>
                    <w:right w:val="none" w:sz="0" w:space="0" w:color="auto"/>
                  </w:divBdr>
                </w:div>
                <w:div w:id="203101291">
                  <w:marLeft w:val="480"/>
                  <w:marRight w:val="0"/>
                  <w:marTop w:val="0"/>
                  <w:marBottom w:val="0"/>
                  <w:divBdr>
                    <w:top w:val="none" w:sz="0" w:space="0" w:color="auto"/>
                    <w:left w:val="none" w:sz="0" w:space="0" w:color="auto"/>
                    <w:bottom w:val="none" w:sz="0" w:space="0" w:color="auto"/>
                    <w:right w:val="none" w:sz="0" w:space="0" w:color="auto"/>
                  </w:divBdr>
                </w:div>
                <w:div w:id="206115111">
                  <w:marLeft w:val="480"/>
                  <w:marRight w:val="0"/>
                  <w:marTop w:val="0"/>
                  <w:marBottom w:val="0"/>
                  <w:divBdr>
                    <w:top w:val="none" w:sz="0" w:space="0" w:color="auto"/>
                    <w:left w:val="none" w:sz="0" w:space="0" w:color="auto"/>
                    <w:bottom w:val="none" w:sz="0" w:space="0" w:color="auto"/>
                    <w:right w:val="none" w:sz="0" w:space="0" w:color="auto"/>
                  </w:divBdr>
                </w:div>
                <w:div w:id="211384740">
                  <w:marLeft w:val="480"/>
                  <w:marRight w:val="0"/>
                  <w:marTop w:val="0"/>
                  <w:marBottom w:val="0"/>
                  <w:divBdr>
                    <w:top w:val="none" w:sz="0" w:space="0" w:color="auto"/>
                    <w:left w:val="none" w:sz="0" w:space="0" w:color="auto"/>
                    <w:bottom w:val="none" w:sz="0" w:space="0" w:color="auto"/>
                    <w:right w:val="none" w:sz="0" w:space="0" w:color="auto"/>
                  </w:divBdr>
                </w:div>
                <w:div w:id="226040632">
                  <w:marLeft w:val="480"/>
                  <w:marRight w:val="0"/>
                  <w:marTop w:val="0"/>
                  <w:marBottom w:val="0"/>
                  <w:divBdr>
                    <w:top w:val="none" w:sz="0" w:space="0" w:color="auto"/>
                    <w:left w:val="none" w:sz="0" w:space="0" w:color="auto"/>
                    <w:bottom w:val="none" w:sz="0" w:space="0" w:color="auto"/>
                    <w:right w:val="none" w:sz="0" w:space="0" w:color="auto"/>
                  </w:divBdr>
                </w:div>
                <w:div w:id="228462022">
                  <w:marLeft w:val="480"/>
                  <w:marRight w:val="0"/>
                  <w:marTop w:val="0"/>
                  <w:marBottom w:val="0"/>
                  <w:divBdr>
                    <w:top w:val="none" w:sz="0" w:space="0" w:color="auto"/>
                    <w:left w:val="none" w:sz="0" w:space="0" w:color="auto"/>
                    <w:bottom w:val="none" w:sz="0" w:space="0" w:color="auto"/>
                    <w:right w:val="none" w:sz="0" w:space="0" w:color="auto"/>
                  </w:divBdr>
                </w:div>
                <w:div w:id="243228498">
                  <w:marLeft w:val="480"/>
                  <w:marRight w:val="0"/>
                  <w:marTop w:val="0"/>
                  <w:marBottom w:val="0"/>
                  <w:divBdr>
                    <w:top w:val="none" w:sz="0" w:space="0" w:color="auto"/>
                    <w:left w:val="none" w:sz="0" w:space="0" w:color="auto"/>
                    <w:bottom w:val="none" w:sz="0" w:space="0" w:color="auto"/>
                    <w:right w:val="none" w:sz="0" w:space="0" w:color="auto"/>
                  </w:divBdr>
                </w:div>
                <w:div w:id="325978910">
                  <w:marLeft w:val="480"/>
                  <w:marRight w:val="0"/>
                  <w:marTop w:val="0"/>
                  <w:marBottom w:val="0"/>
                  <w:divBdr>
                    <w:top w:val="none" w:sz="0" w:space="0" w:color="auto"/>
                    <w:left w:val="none" w:sz="0" w:space="0" w:color="auto"/>
                    <w:bottom w:val="none" w:sz="0" w:space="0" w:color="auto"/>
                    <w:right w:val="none" w:sz="0" w:space="0" w:color="auto"/>
                  </w:divBdr>
                </w:div>
                <w:div w:id="415443024">
                  <w:marLeft w:val="480"/>
                  <w:marRight w:val="0"/>
                  <w:marTop w:val="0"/>
                  <w:marBottom w:val="0"/>
                  <w:divBdr>
                    <w:top w:val="none" w:sz="0" w:space="0" w:color="auto"/>
                    <w:left w:val="none" w:sz="0" w:space="0" w:color="auto"/>
                    <w:bottom w:val="none" w:sz="0" w:space="0" w:color="auto"/>
                    <w:right w:val="none" w:sz="0" w:space="0" w:color="auto"/>
                  </w:divBdr>
                </w:div>
                <w:div w:id="491219819">
                  <w:marLeft w:val="480"/>
                  <w:marRight w:val="0"/>
                  <w:marTop w:val="0"/>
                  <w:marBottom w:val="0"/>
                  <w:divBdr>
                    <w:top w:val="none" w:sz="0" w:space="0" w:color="auto"/>
                    <w:left w:val="none" w:sz="0" w:space="0" w:color="auto"/>
                    <w:bottom w:val="none" w:sz="0" w:space="0" w:color="auto"/>
                    <w:right w:val="none" w:sz="0" w:space="0" w:color="auto"/>
                  </w:divBdr>
                </w:div>
                <w:div w:id="494420851">
                  <w:marLeft w:val="480"/>
                  <w:marRight w:val="0"/>
                  <w:marTop w:val="0"/>
                  <w:marBottom w:val="0"/>
                  <w:divBdr>
                    <w:top w:val="none" w:sz="0" w:space="0" w:color="auto"/>
                    <w:left w:val="none" w:sz="0" w:space="0" w:color="auto"/>
                    <w:bottom w:val="none" w:sz="0" w:space="0" w:color="auto"/>
                    <w:right w:val="none" w:sz="0" w:space="0" w:color="auto"/>
                  </w:divBdr>
                </w:div>
                <w:div w:id="543718402">
                  <w:marLeft w:val="480"/>
                  <w:marRight w:val="0"/>
                  <w:marTop w:val="0"/>
                  <w:marBottom w:val="0"/>
                  <w:divBdr>
                    <w:top w:val="none" w:sz="0" w:space="0" w:color="auto"/>
                    <w:left w:val="none" w:sz="0" w:space="0" w:color="auto"/>
                    <w:bottom w:val="none" w:sz="0" w:space="0" w:color="auto"/>
                    <w:right w:val="none" w:sz="0" w:space="0" w:color="auto"/>
                  </w:divBdr>
                </w:div>
                <w:div w:id="557086710">
                  <w:marLeft w:val="480"/>
                  <w:marRight w:val="0"/>
                  <w:marTop w:val="0"/>
                  <w:marBottom w:val="0"/>
                  <w:divBdr>
                    <w:top w:val="none" w:sz="0" w:space="0" w:color="auto"/>
                    <w:left w:val="none" w:sz="0" w:space="0" w:color="auto"/>
                    <w:bottom w:val="none" w:sz="0" w:space="0" w:color="auto"/>
                    <w:right w:val="none" w:sz="0" w:space="0" w:color="auto"/>
                  </w:divBdr>
                </w:div>
                <w:div w:id="564224407">
                  <w:marLeft w:val="480"/>
                  <w:marRight w:val="0"/>
                  <w:marTop w:val="0"/>
                  <w:marBottom w:val="0"/>
                  <w:divBdr>
                    <w:top w:val="none" w:sz="0" w:space="0" w:color="auto"/>
                    <w:left w:val="none" w:sz="0" w:space="0" w:color="auto"/>
                    <w:bottom w:val="none" w:sz="0" w:space="0" w:color="auto"/>
                    <w:right w:val="none" w:sz="0" w:space="0" w:color="auto"/>
                  </w:divBdr>
                </w:div>
                <w:div w:id="630944391">
                  <w:marLeft w:val="480"/>
                  <w:marRight w:val="0"/>
                  <w:marTop w:val="0"/>
                  <w:marBottom w:val="0"/>
                  <w:divBdr>
                    <w:top w:val="none" w:sz="0" w:space="0" w:color="auto"/>
                    <w:left w:val="none" w:sz="0" w:space="0" w:color="auto"/>
                    <w:bottom w:val="none" w:sz="0" w:space="0" w:color="auto"/>
                    <w:right w:val="none" w:sz="0" w:space="0" w:color="auto"/>
                  </w:divBdr>
                </w:div>
                <w:div w:id="726993457">
                  <w:marLeft w:val="480"/>
                  <w:marRight w:val="0"/>
                  <w:marTop w:val="0"/>
                  <w:marBottom w:val="0"/>
                  <w:divBdr>
                    <w:top w:val="none" w:sz="0" w:space="0" w:color="auto"/>
                    <w:left w:val="none" w:sz="0" w:space="0" w:color="auto"/>
                    <w:bottom w:val="none" w:sz="0" w:space="0" w:color="auto"/>
                    <w:right w:val="none" w:sz="0" w:space="0" w:color="auto"/>
                  </w:divBdr>
                </w:div>
                <w:div w:id="735476803">
                  <w:marLeft w:val="480"/>
                  <w:marRight w:val="0"/>
                  <w:marTop w:val="0"/>
                  <w:marBottom w:val="0"/>
                  <w:divBdr>
                    <w:top w:val="none" w:sz="0" w:space="0" w:color="auto"/>
                    <w:left w:val="none" w:sz="0" w:space="0" w:color="auto"/>
                    <w:bottom w:val="none" w:sz="0" w:space="0" w:color="auto"/>
                    <w:right w:val="none" w:sz="0" w:space="0" w:color="auto"/>
                  </w:divBdr>
                </w:div>
                <w:div w:id="746338860">
                  <w:marLeft w:val="480"/>
                  <w:marRight w:val="0"/>
                  <w:marTop w:val="0"/>
                  <w:marBottom w:val="0"/>
                  <w:divBdr>
                    <w:top w:val="none" w:sz="0" w:space="0" w:color="auto"/>
                    <w:left w:val="none" w:sz="0" w:space="0" w:color="auto"/>
                    <w:bottom w:val="none" w:sz="0" w:space="0" w:color="auto"/>
                    <w:right w:val="none" w:sz="0" w:space="0" w:color="auto"/>
                  </w:divBdr>
                </w:div>
                <w:div w:id="769159370">
                  <w:marLeft w:val="480"/>
                  <w:marRight w:val="0"/>
                  <w:marTop w:val="0"/>
                  <w:marBottom w:val="0"/>
                  <w:divBdr>
                    <w:top w:val="none" w:sz="0" w:space="0" w:color="auto"/>
                    <w:left w:val="none" w:sz="0" w:space="0" w:color="auto"/>
                    <w:bottom w:val="none" w:sz="0" w:space="0" w:color="auto"/>
                    <w:right w:val="none" w:sz="0" w:space="0" w:color="auto"/>
                  </w:divBdr>
                </w:div>
                <w:div w:id="783042702">
                  <w:marLeft w:val="480"/>
                  <w:marRight w:val="0"/>
                  <w:marTop w:val="0"/>
                  <w:marBottom w:val="0"/>
                  <w:divBdr>
                    <w:top w:val="none" w:sz="0" w:space="0" w:color="auto"/>
                    <w:left w:val="none" w:sz="0" w:space="0" w:color="auto"/>
                    <w:bottom w:val="none" w:sz="0" w:space="0" w:color="auto"/>
                    <w:right w:val="none" w:sz="0" w:space="0" w:color="auto"/>
                  </w:divBdr>
                </w:div>
                <w:div w:id="786775115">
                  <w:marLeft w:val="480"/>
                  <w:marRight w:val="0"/>
                  <w:marTop w:val="0"/>
                  <w:marBottom w:val="0"/>
                  <w:divBdr>
                    <w:top w:val="none" w:sz="0" w:space="0" w:color="auto"/>
                    <w:left w:val="none" w:sz="0" w:space="0" w:color="auto"/>
                    <w:bottom w:val="none" w:sz="0" w:space="0" w:color="auto"/>
                    <w:right w:val="none" w:sz="0" w:space="0" w:color="auto"/>
                  </w:divBdr>
                </w:div>
                <w:div w:id="789711916">
                  <w:marLeft w:val="480"/>
                  <w:marRight w:val="0"/>
                  <w:marTop w:val="0"/>
                  <w:marBottom w:val="0"/>
                  <w:divBdr>
                    <w:top w:val="none" w:sz="0" w:space="0" w:color="auto"/>
                    <w:left w:val="none" w:sz="0" w:space="0" w:color="auto"/>
                    <w:bottom w:val="none" w:sz="0" w:space="0" w:color="auto"/>
                    <w:right w:val="none" w:sz="0" w:space="0" w:color="auto"/>
                  </w:divBdr>
                </w:div>
                <w:div w:id="825895722">
                  <w:marLeft w:val="480"/>
                  <w:marRight w:val="0"/>
                  <w:marTop w:val="0"/>
                  <w:marBottom w:val="0"/>
                  <w:divBdr>
                    <w:top w:val="none" w:sz="0" w:space="0" w:color="auto"/>
                    <w:left w:val="none" w:sz="0" w:space="0" w:color="auto"/>
                    <w:bottom w:val="none" w:sz="0" w:space="0" w:color="auto"/>
                    <w:right w:val="none" w:sz="0" w:space="0" w:color="auto"/>
                  </w:divBdr>
                </w:div>
                <w:div w:id="843976290">
                  <w:marLeft w:val="480"/>
                  <w:marRight w:val="0"/>
                  <w:marTop w:val="0"/>
                  <w:marBottom w:val="0"/>
                  <w:divBdr>
                    <w:top w:val="none" w:sz="0" w:space="0" w:color="auto"/>
                    <w:left w:val="none" w:sz="0" w:space="0" w:color="auto"/>
                    <w:bottom w:val="none" w:sz="0" w:space="0" w:color="auto"/>
                    <w:right w:val="none" w:sz="0" w:space="0" w:color="auto"/>
                  </w:divBdr>
                </w:div>
                <w:div w:id="857356480">
                  <w:marLeft w:val="480"/>
                  <w:marRight w:val="0"/>
                  <w:marTop w:val="0"/>
                  <w:marBottom w:val="0"/>
                  <w:divBdr>
                    <w:top w:val="none" w:sz="0" w:space="0" w:color="auto"/>
                    <w:left w:val="none" w:sz="0" w:space="0" w:color="auto"/>
                    <w:bottom w:val="none" w:sz="0" w:space="0" w:color="auto"/>
                    <w:right w:val="none" w:sz="0" w:space="0" w:color="auto"/>
                  </w:divBdr>
                </w:div>
                <w:div w:id="976683547">
                  <w:marLeft w:val="480"/>
                  <w:marRight w:val="0"/>
                  <w:marTop w:val="0"/>
                  <w:marBottom w:val="0"/>
                  <w:divBdr>
                    <w:top w:val="none" w:sz="0" w:space="0" w:color="auto"/>
                    <w:left w:val="none" w:sz="0" w:space="0" w:color="auto"/>
                    <w:bottom w:val="none" w:sz="0" w:space="0" w:color="auto"/>
                    <w:right w:val="none" w:sz="0" w:space="0" w:color="auto"/>
                  </w:divBdr>
                </w:div>
                <w:div w:id="987713060">
                  <w:marLeft w:val="480"/>
                  <w:marRight w:val="0"/>
                  <w:marTop w:val="0"/>
                  <w:marBottom w:val="0"/>
                  <w:divBdr>
                    <w:top w:val="none" w:sz="0" w:space="0" w:color="auto"/>
                    <w:left w:val="none" w:sz="0" w:space="0" w:color="auto"/>
                    <w:bottom w:val="none" w:sz="0" w:space="0" w:color="auto"/>
                    <w:right w:val="none" w:sz="0" w:space="0" w:color="auto"/>
                  </w:divBdr>
                </w:div>
                <w:div w:id="1061517872">
                  <w:marLeft w:val="480"/>
                  <w:marRight w:val="0"/>
                  <w:marTop w:val="0"/>
                  <w:marBottom w:val="0"/>
                  <w:divBdr>
                    <w:top w:val="none" w:sz="0" w:space="0" w:color="auto"/>
                    <w:left w:val="none" w:sz="0" w:space="0" w:color="auto"/>
                    <w:bottom w:val="none" w:sz="0" w:space="0" w:color="auto"/>
                    <w:right w:val="none" w:sz="0" w:space="0" w:color="auto"/>
                  </w:divBdr>
                </w:div>
                <w:div w:id="1083067552">
                  <w:marLeft w:val="480"/>
                  <w:marRight w:val="0"/>
                  <w:marTop w:val="0"/>
                  <w:marBottom w:val="0"/>
                  <w:divBdr>
                    <w:top w:val="none" w:sz="0" w:space="0" w:color="auto"/>
                    <w:left w:val="none" w:sz="0" w:space="0" w:color="auto"/>
                    <w:bottom w:val="none" w:sz="0" w:space="0" w:color="auto"/>
                    <w:right w:val="none" w:sz="0" w:space="0" w:color="auto"/>
                  </w:divBdr>
                </w:div>
                <w:div w:id="1084034863">
                  <w:marLeft w:val="480"/>
                  <w:marRight w:val="0"/>
                  <w:marTop w:val="0"/>
                  <w:marBottom w:val="0"/>
                  <w:divBdr>
                    <w:top w:val="none" w:sz="0" w:space="0" w:color="auto"/>
                    <w:left w:val="none" w:sz="0" w:space="0" w:color="auto"/>
                    <w:bottom w:val="none" w:sz="0" w:space="0" w:color="auto"/>
                    <w:right w:val="none" w:sz="0" w:space="0" w:color="auto"/>
                  </w:divBdr>
                </w:div>
                <w:div w:id="1200893104">
                  <w:marLeft w:val="480"/>
                  <w:marRight w:val="0"/>
                  <w:marTop w:val="0"/>
                  <w:marBottom w:val="0"/>
                  <w:divBdr>
                    <w:top w:val="none" w:sz="0" w:space="0" w:color="auto"/>
                    <w:left w:val="none" w:sz="0" w:space="0" w:color="auto"/>
                    <w:bottom w:val="none" w:sz="0" w:space="0" w:color="auto"/>
                    <w:right w:val="none" w:sz="0" w:space="0" w:color="auto"/>
                  </w:divBdr>
                </w:div>
                <w:div w:id="1234000998">
                  <w:marLeft w:val="480"/>
                  <w:marRight w:val="0"/>
                  <w:marTop w:val="0"/>
                  <w:marBottom w:val="0"/>
                  <w:divBdr>
                    <w:top w:val="none" w:sz="0" w:space="0" w:color="auto"/>
                    <w:left w:val="none" w:sz="0" w:space="0" w:color="auto"/>
                    <w:bottom w:val="none" w:sz="0" w:space="0" w:color="auto"/>
                    <w:right w:val="none" w:sz="0" w:space="0" w:color="auto"/>
                  </w:divBdr>
                </w:div>
                <w:div w:id="1234583134">
                  <w:marLeft w:val="480"/>
                  <w:marRight w:val="0"/>
                  <w:marTop w:val="0"/>
                  <w:marBottom w:val="0"/>
                  <w:divBdr>
                    <w:top w:val="none" w:sz="0" w:space="0" w:color="auto"/>
                    <w:left w:val="none" w:sz="0" w:space="0" w:color="auto"/>
                    <w:bottom w:val="none" w:sz="0" w:space="0" w:color="auto"/>
                    <w:right w:val="none" w:sz="0" w:space="0" w:color="auto"/>
                  </w:divBdr>
                </w:div>
                <w:div w:id="1311330946">
                  <w:marLeft w:val="480"/>
                  <w:marRight w:val="0"/>
                  <w:marTop w:val="0"/>
                  <w:marBottom w:val="0"/>
                  <w:divBdr>
                    <w:top w:val="none" w:sz="0" w:space="0" w:color="auto"/>
                    <w:left w:val="none" w:sz="0" w:space="0" w:color="auto"/>
                    <w:bottom w:val="none" w:sz="0" w:space="0" w:color="auto"/>
                    <w:right w:val="none" w:sz="0" w:space="0" w:color="auto"/>
                  </w:divBdr>
                </w:div>
                <w:div w:id="1318220877">
                  <w:marLeft w:val="480"/>
                  <w:marRight w:val="0"/>
                  <w:marTop w:val="0"/>
                  <w:marBottom w:val="0"/>
                  <w:divBdr>
                    <w:top w:val="none" w:sz="0" w:space="0" w:color="auto"/>
                    <w:left w:val="none" w:sz="0" w:space="0" w:color="auto"/>
                    <w:bottom w:val="none" w:sz="0" w:space="0" w:color="auto"/>
                    <w:right w:val="none" w:sz="0" w:space="0" w:color="auto"/>
                  </w:divBdr>
                </w:div>
                <w:div w:id="1402407791">
                  <w:marLeft w:val="480"/>
                  <w:marRight w:val="0"/>
                  <w:marTop w:val="0"/>
                  <w:marBottom w:val="0"/>
                  <w:divBdr>
                    <w:top w:val="none" w:sz="0" w:space="0" w:color="auto"/>
                    <w:left w:val="none" w:sz="0" w:space="0" w:color="auto"/>
                    <w:bottom w:val="none" w:sz="0" w:space="0" w:color="auto"/>
                    <w:right w:val="none" w:sz="0" w:space="0" w:color="auto"/>
                  </w:divBdr>
                </w:div>
                <w:div w:id="1423841140">
                  <w:marLeft w:val="480"/>
                  <w:marRight w:val="0"/>
                  <w:marTop w:val="0"/>
                  <w:marBottom w:val="0"/>
                  <w:divBdr>
                    <w:top w:val="none" w:sz="0" w:space="0" w:color="auto"/>
                    <w:left w:val="none" w:sz="0" w:space="0" w:color="auto"/>
                    <w:bottom w:val="none" w:sz="0" w:space="0" w:color="auto"/>
                    <w:right w:val="none" w:sz="0" w:space="0" w:color="auto"/>
                  </w:divBdr>
                </w:div>
                <w:div w:id="1463697269">
                  <w:marLeft w:val="480"/>
                  <w:marRight w:val="0"/>
                  <w:marTop w:val="0"/>
                  <w:marBottom w:val="0"/>
                  <w:divBdr>
                    <w:top w:val="none" w:sz="0" w:space="0" w:color="auto"/>
                    <w:left w:val="none" w:sz="0" w:space="0" w:color="auto"/>
                    <w:bottom w:val="none" w:sz="0" w:space="0" w:color="auto"/>
                    <w:right w:val="none" w:sz="0" w:space="0" w:color="auto"/>
                  </w:divBdr>
                </w:div>
                <w:div w:id="1491828517">
                  <w:marLeft w:val="480"/>
                  <w:marRight w:val="0"/>
                  <w:marTop w:val="0"/>
                  <w:marBottom w:val="0"/>
                  <w:divBdr>
                    <w:top w:val="none" w:sz="0" w:space="0" w:color="auto"/>
                    <w:left w:val="none" w:sz="0" w:space="0" w:color="auto"/>
                    <w:bottom w:val="none" w:sz="0" w:space="0" w:color="auto"/>
                    <w:right w:val="none" w:sz="0" w:space="0" w:color="auto"/>
                  </w:divBdr>
                </w:div>
                <w:div w:id="1496070599">
                  <w:marLeft w:val="480"/>
                  <w:marRight w:val="0"/>
                  <w:marTop w:val="0"/>
                  <w:marBottom w:val="0"/>
                  <w:divBdr>
                    <w:top w:val="none" w:sz="0" w:space="0" w:color="auto"/>
                    <w:left w:val="none" w:sz="0" w:space="0" w:color="auto"/>
                    <w:bottom w:val="none" w:sz="0" w:space="0" w:color="auto"/>
                    <w:right w:val="none" w:sz="0" w:space="0" w:color="auto"/>
                  </w:divBdr>
                </w:div>
                <w:div w:id="1505977189">
                  <w:marLeft w:val="480"/>
                  <w:marRight w:val="0"/>
                  <w:marTop w:val="0"/>
                  <w:marBottom w:val="0"/>
                  <w:divBdr>
                    <w:top w:val="none" w:sz="0" w:space="0" w:color="auto"/>
                    <w:left w:val="none" w:sz="0" w:space="0" w:color="auto"/>
                    <w:bottom w:val="none" w:sz="0" w:space="0" w:color="auto"/>
                    <w:right w:val="none" w:sz="0" w:space="0" w:color="auto"/>
                  </w:divBdr>
                </w:div>
                <w:div w:id="1522015062">
                  <w:marLeft w:val="480"/>
                  <w:marRight w:val="0"/>
                  <w:marTop w:val="0"/>
                  <w:marBottom w:val="0"/>
                  <w:divBdr>
                    <w:top w:val="none" w:sz="0" w:space="0" w:color="auto"/>
                    <w:left w:val="none" w:sz="0" w:space="0" w:color="auto"/>
                    <w:bottom w:val="none" w:sz="0" w:space="0" w:color="auto"/>
                    <w:right w:val="none" w:sz="0" w:space="0" w:color="auto"/>
                  </w:divBdr>
                </w:div>
                <w:div w:id="1656958626">
                  <w:marLeft w:val="480"/>
                  <w:marRight w:val="0"/>
                  <w:marTop w:val="0"/>
                  <w:marBottom w:val="0"/>
                  <w:divBdr>
                    <w:top w:val="none" w:sz="0" w:space="0" w:color="auto"/>
                    <w:left w:val="none" w:sz="0" w:space="0" w:color="auto"/>
                    <w:bottom w:val="none" w:sz="0" w:space="0" w:color="auto"/>
                    <w:right w:val="none" w:sz="0" w:space="0" w:color="auto"/>
                  </w:divBdr>
                </w:div>
                <w:div w:id="1685941401">
                  <w:marLeft w:val="480"/>
                  <w:marRight w:val="0"/>
                  <w:marTop w:val="0"/>
                  <w:marBottom w:val="0"/>
                  <w:divBdr>
                    <w:top w:val="none" w:sz="0" w:space="0" w:color="auto"/>
                    <w:left w:val="none" w:sz="0" w:space="0" w:color="auto"/>
                    <w:bottom w:val="none" w:sz="0" w:space="0" w:color="auto"/>
                    <w:right w:val="none" w:sz="0" w:space="0" w:color="auto"/>
                  </w:divBdr>
                </w:div>
                <w:div w:id="1692603519">
                  <w:marLeft w:val="480"/>
                  <w:marRight w:val="0"/>
                  <w:marTop w:val="0"/>
                  <w:marBottom w:val="0"/>
                  <w:divBdr>
                    <w:top w:val="none" w:sz="0" w:space="0" w:color="auto"/>
                    <w:left w:val="none" w:sz="0" w:space="0" w:color="auto"/>
                    <w:bottom w:val="none" w:sz="0" w:space="0" w:color="auto"/>
                    <w:right w:val="none" w:sz="0" w:space="0" w:color="auto"/>
                  </w:divBdr>
                </w:div>
                <w:div w:id="1720976311">
                  <w:marLeft w:val="480"/>
                  <w:marRight w:val="0"/>
                  <w:marTop w:val="0"/>
                  <w:marBottom w:val="0"/>
                  <w:divBdr>
                    <w:top w:val="none" w:sz="0" w:space="0" w:color="auto"/>
                    <w:left w:val="none" w:sz="0" w:space="0" w:color="auto"/>
                    <w:bottom w:val="none" w:sz="0" w:space="0" w:color="auto"/>
                    <w:right w:val="none" w:sz="0" w:space="0" w:color="auto"/>
                  </w:divBdr>
                </w:div>
                <w:div w:id="1731152319">
                  <w:marLeft w:val="480"/>
                  <w:marRight w:val="0"/>
                  <w:marTop w:val="0"/>
                  <w:marBottom w:val="0"/>
                  <w:divBdr>
                    <w:top w:val="none" w:sz="0" w:space="0" w:color="auto"/>
                    <w:left w:val="none" w:sz="0" w:space="0" w:color="auto"/>
                    <w:bottom w:val="none" w:sz="0" w:space="0" w:color="auto"/>
                    <w:right w:val="none" w:sz="0" w:space="0" w:color="auto"/>
                  </w:divBdr>
                </w:div>
                <w:div w:id="1852719167">
                  <w:marLeft w:val="480"/>
                  <w:marRight w:val="0"/>
                  <w:marTop w:val="0"/>
                  <w:marBottom w:val="0"/>
                  <w:divBdr>
                    <w:top w:val="none" w:sz="0" w:space="0" w:color="auto"/>
                    <w:left w:val="none" w:sz="0" w:space="0" w:color="auto"/>
                    <w:bottom w:val="none" w:sz="0" w:space="0" w:color="auto"/>
                    <w:right w:val="none" w:sz="0" w:space="0" w:color="auto"/>
                  </w:divBdr>
                </w:div>
                <w:div w:id="19573296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41204553">
          <w:marLeft w:val="480"/>
          <w:marRight w:val="0"/>
          <w:marTop w:val="0"/>
          <w:marBottom w:val="0"/>
          <w:divBdr>
            <w:top w:val="none" w:sz="0" w:space="0" w:color="auto"/>
            <w:left w:val="none" w:sz="0" w:space="0" w:color="auto"/>
            <w:bottom w:val="none" w:sz="0" w:space="0" w:color="auto"/>
            <w:right w:val="none" w:sz="0" w:space="0" w:color="auto"/>
          </w:divBdr>
        </w:div>
        <w:div w:id="352922329">
          <w:marLeft w:val="480"/>
          <w:marRight w:val="0"/>
          <w:marTop w:val="0"/>
          <w:marBottom w:val="0"/>
          <w:divBdr>
            <w:top w:val="none" w:sz="0" w:space="0" w:color="auto"/>
            <w:left w:val="none" w:sz="0" w:space="0" w:color="auto"/>
            <w:bottom w:val="none" w:sz="0" w:space="0" w:color="auto"/>
            <w:right w:val="none" w:sz="0" w:space="0" w:color="auto"/>
          </w:divBdr>
        </w:div>
        <w:div w:id="650524771">
          <w:marLeft w:val="480"/>
          <w:marRight w:val="0"/>
          <w:marTop w:val="0"/>
          <w:marBottom w:val="0"/>
          <w:divBdr>
            <w:top w:val="none" w:sz="0" w:space="0" w:color="auto"/>
            <w:left w:val="none" w:sz="0" w:space="0" w:color="auto"/>
            <w:bottom w:val="none" w:sz="0" w:space="0" w:color="auto"/>
            <w:right w:val="none" w:sz="0" w:space="0" w:color="auto"/>
          </w:divBdr>
        </w:div>
        <w:div w:id="696657705">
          <w:marLeft w:val="480"/>
          <w:marRight w:val="0"/>
          <w:marTop w:val="0"/>
          <w:marBottom w:val="0"/>
          <w:divBdr>
            <w:top w:val="none" w:sz="0" w:space="0" w:color="auto"/>
            <w:left w:val="none" w:sz="0" w:space="0" w:color="auto"/>
            <w:bottom w:val="none" w:sz="0" w:space="0" w:color="auto"/>
            <w:right w:val="none" w:sz="0" w:space="0" w:color="auto"/>
          </w:divBdr>
        </w:div>
        <w:div w:id="703407065">
          <w:marLeft w:val="480"/>
          <w:marRight w:val="0"/>
          <w:marTop w:val="0"/>
          <w:marBottom w:val="0"/>
          <w:divBdr>
            <w:top w:val="none" w:sz="0" w:space="0" w:color="auto"/>
            <w:left w:val="none" w:sz="0" w:space="0" w:color="auto"/>
            <w:bottom w:val="none" w:sz="0" w:space="0" w:color="auto"/>
            <w:right w:val="none" w:sz="0" w:space="0" w:color="auto"/>
          </w:divBdr>
        </w:div>
        <w:div w:id="719521990">
          <w:marLeft w:val="480"/>
          <w:marRight w:val="0"/>
          <w:marTop w:val="0"/>
          <w:marBottom w:val="0"/>
          <w:divBdr>
            <w:top w:val="none" w:sz="0" w:space="0" w:color="auto"/>
            <w:left w:val="none" w:sz="0" w:space="0" w:color="auto"/>
            <w:bottom w:val="none" w:sz="0" w:space="0" w:color="auto"/>
            <w:right w:val="none" w:sz="0" w:space="0" w:color="auto"/>
          </w:divBdr>
        </w:div>
        <w:div w:id="725882999">
          <w:marLeft w:val="480"/>
          <w:marRight w:val="0"/>
          <w:marTop w:val="0"/>
          <w:marBottom w:val="0"/>
          <w:divBdr>
            <w:top w:val="none" w:sz="0" w:space="0" w:color="auto"/>
            <w:left w:val="none" w:sz="0" w:space="0" w:color="auto"/>
            <w:bottom w:val="none" w:sz="0" w:space="0" w:color="auto"/>
            <w:right w:val="none" w:sz="0" w:space="0" w:color="auto"/>
          </w:divBdr>
        </w:div>
        <w:div w:id="729303687">
          <w:marLeft w:val="480"/>
          <w:marRight w:val="0"/>
          <w:marTop w:val="0"/>
          <w:marBottom w:val="0"/>
          <w:divBdr>
            <w:top w:val="none" w:sz="0" w:space="0" w:color="auto"/>
            <w:left w:val="none" w:sz="0" w:space="0" w:color="auto"/>
            <w:bottom w:val="none" w:sz="0" w:space="0" w:color="auto"/>
            <w:right w:val="none" w:sz="0" w:space="0" w:color="auto"/>
          </w:divBdr>
        </w:div>
        <w:div w:id="746347661">
          <w:marLeft w:val="480"/>
          <w:marRight w:val="0"/>
          <w:marTop w:val="0"/>
          <w:marBottom w:val="0"/>
          <w:divBdr>
            <w:top w:val="none" w:sz="0" w:space="0" w:color="auto"/>
            <w:left w:val="none" w:sz="0" w:space="0" w:color="auto"/>
            <w:bottom w:val="none" w:sz="0" w:space="0" w:color="auto"/>
            <w:right w:val="none" w:sz="0" w:space="0" w:color="auto"/>
          </w:divBdr>
        </w:div>
        <w:div w:id="832184182">
          <w:marLeft w:val="480"/>
          <w:marRight w:val="0"/>
          <w:marTop w:val="0"/>
          <w:marBottom w:val="0"/>
          <w:divBdr>
            <w:top w:val="none" w:sz="0" w:space="0" w:color="auto"/>
            <w:left w:val="none" w:sz="0" w:space="0" w:color="auto"/>
            <w:bottom w:val="none" w:sz="0" w:space="0" w:color="auto"/>
            <w:right w:val="none" w:sz="0" w:space="0" w:color="auto"/>
          </w:divBdr>
        </w:div>
        <w:div w:id="881744969">
          <w:marLeft w:val="480"/>
          <w:marRight w:val="0"/>
          <w:marTop w:val="0"/>
          <w:marBottom w:val="0"/>
          <w:divBdr>
            <w:top w:val="none" w:sz="0" w:space="0" w:color="auto"/>
            <w:left w:val="none" w:sz="0" w:space="0" w:color="auto"/>
            <w:bottom w:val="none" w:sz="0" w:space="0" w:color="auto"/>
            <w:right w:val="none" w:sz="0" w:space="0" w:color="auto"/>
          </w:divBdr>
        </w:div>
        <w:div w:id="963970213">
          <w:marLeft w:val="480"/>
          <w:marRight w:val="0"/>
          <w:marTop w:val="0"/>
          <w:marBottom w:val="0"/>
          <w:divBdr>
            <w:top w:val="none" w:sz="0" w:space="0" w:color="auto"/>
            <w:left w:val="none" w:sz="0" w:space="0" w:color="auto"/>
            <w:bottom w:val="none" w:sz="0" w:space="0" w:color="auto"/>
            <w:right w:val="none" w:sz="0" w:space="0" w:color="auto"/>
          </w:divBdr>
        </w:div>
        <w:div w:id="994839792">
          <w:marLeft w:val="480"/>
          <w:marRight w:val="0"/>
          <w:marTop w:val="0"/>
          <w:marBottom w:val="0"/>
          <w:divBdr>
            <w:top w:val="none" w:sz="0" w:space="0" w:color="auto"/>
            <w:left w:val="none" w:sz="0" w:space="0" w:color="auto"/>
            <w:bottom w:val="none" w:sz="0" w:space="0" w:color="auto"/>
            <w:right w:val="none" w:sz="0" w:space="0" w:color="auto"/>
          </w:divBdr>
        </w:div>
        <w:div w:id="1005593032">
          <w:marLeft w:val="480"/>
          <w:marRight w:val="0"/>
          <w:marTop w:val="0"/>
          <w:marBottom w:val="0"/>
          <w:divBdr>
            <w:top w:val="none" w:sz="0" w:space="0" w:color="auto"/>
            <w:left w:val="none" w:sz="0" w:space="0" w:color="auto"/>
            <w:bottom w:val="none" w:sz="0" w:space="0" w:color="auto"/>
            <w:right w:val="none" w:sz="0" w:space="0" w:color="auto"/>
          </w:divBdr>
        </w:div>
        <w:div w:id="1007176152">
          <w:marLeft w:val="480"/>
          <w:marRight w:val="0"/>
          <w:marTop w:val="0"/>
          <w:marBottom w:val="0"/>
          <w:divBdr>
            <w:top w:val="none" w:sz="0" w:space="0" w:color="auto"/>
            <w:left w:val="none" w:sz="0" w:space="0" w:color="auto"/>
            <w:bottom w:val="none" w:sz="0" w:space="0" w:color="auto"/>
            <w:right w:val="none" w:sz="0" w:space="0" w:color="auto"/>
          </w:divBdr>
        </w:div>
        <w:div w:id="1017315724">
          <w:marLeft w:val="480"/>
          <w:marRight w:val="0"/>
          <w:marTop w:val="0"/>
          <w:marBottom w:val="0"/>
          <w:divBdr>
            <w:top w:val="none" w:sz="0" w:space="0" w:color="auto"/>
            <w:left w:val="none" w:sz="0" w:space="0" w:color="auto"/>
            <w:bottom w:val="none" w:sz="0" w:space="0" w:color="auto"/>
            <w:right w:val="none" w:sz="0" w:space="0" w:color="auto"/>
          </w:divBdr>
        </w:div>
        <w:div w:id="1205095625">
          <w:marLeft w:val="480"/>
          <w:marRight w:val="0"/>
          <w:marTop w:val="0"/>
          <w:marBottom w:val="0"/>
          <w:divBdr>
            <w:top w:val="none" w:sz="0" w:space="0" w:color="auto"/>
            <w:left w:val="none" w:sz="0" w:space="0" w:color="auto"/>
            <w:bottom w:val="none" w:sz="0" w:space="0" w:color="auto"/>
            <w:right w:val="none" w:sz="0" w:space="0" w:color="auto"/>
          </w:divBdr>
        </w:div>
        <w:div w:id="1206021184">
          <w:marLeft w:val="480"/>
          <w:marRight w:val="0"/>
          <w:marTop w:val="0"/>
          <w:marBottom w:val="0"/>
          <w:divBdr>
            <w:top w:val="none" w:sz="0" w:space="0" w:color="auto"/>
            <w:left w:val="none" w:sz="0" w:space="0" w:color="auto"/>
            <w:bottom w:val="none" w:sz="0" w:space="0" w:color="auto"/>
            <w:right w:val="none" w:sz="0" w:space="0" w:color="auto"/>
          </w:divBdr>
        </w:div>
        <w:div w:id="1238518850">
          <w:marLeft w:val="480"/>
          <w:marRight w:val="0"/>
          <w:marTop w:val="0"/>
          <w:marBottom w:val="0"/>
          <w:divBdr>
            <w:top w:val="none" w:sz="0" w:space="0" w:color="auto"/>
            <w:left w:val="none" w:sz="0" w:space="0" w:color="auto"/>
            <w:bottom w:val="none" w:sz="0" w:space="0" w:color="auto"/>
            <w:right w:val="none" w:sz="0" w:space="0" w:color="auto"/>
          </w:divBdr>
        </w:div>
        <w:div w:id="1282802388">
          <w:marLeft w:val="480"/>
          <w:marRight w:val="0"/>
          <w:marTop w:val="0"/>
          <w:marBottom w:val="0"/>
          <w:divBdr>
            <w:top w:val="none" w:sz="0" w:space="0" w:color="auto"/>
            <w:left w:val="none" w:sz="0" w:space="0" w:color="auto"/>
            <w:bottom w:val="none" w:sz="0" w:space="0" w:color="auto"/>
            <w:right w:val="none" w:sz="0" w:space="0" w:color="auto"/>
          </w:divBdr>
        </w:div>
        <w:div w:id="1284116405">
          <w:marLeft w:val="480"/>
          <w:marRight w:val="0"/>
          <w:marTop w:val="0"/>
          <w:marBottom w:val="0"/>
          <w:divBdr>
            <w:top w:val="none" w:sz="0" w:space="0" w:color="auto"/>
            <w:left w:val="none" w:sz="0" w:space="0" w:color="auto"/>
            <w:bottom w:val="none" w:sz="0" w:space="0" w:color="auto"/>
            <w:right w:val="none" w:sz="0" w:space="0" w:color="auto"/>
          </w:divBdr>
        </w:div>
        <w:div w:id="1432120892">
          <w:marLeft w:val="480"/>
          <w:marRight w:val="0"/>
          <w:marTop w:val="0"/>
          <w:marBottom w:val="0"/>
          <w:divBdr>
            <w:top w:val="none" w:sz="0" w:space="0" w:color="auto"/>
            <w:left w:val="none" w:sz="0" w:space="0" w:color="auto"/>
            <w:bottom w:val="none" w:sz="0" w:space="0" w:color="auto"/>
            <w:right w:val="none" w:sz="0" w:space="0" w:color="auto"/>
          </w:divBdr>
        </w:div>
        <w:div w:id="1445029606">
          <w:marLeft w:val="480"/>
          <w:marRight w:val="0"/>
          <w:marTop w:val="0"/>
          <w:marBottom w:val="0"/>
          <w:divBdr>
            <w:top w:val="none" w:sz="0" w:space="0" w:color="auto"/>
            <w:left w:val="none" w:sz="0" w:space="0" w:color="auto"/>
            <w:bottom w:val="none" w:sz="0" w:space="0" w:color="auto"/>
            <w:right w:val="none" w:sz="0" w:space="0" w:color="auto"/>
          </w:divBdr>
        </w:div>
        <w:div w:id="1498037551">
          <w:marLeft w:val="480"/>
          <w:marRight w:val="0"/>
          <w:marTop w:val="0"/>
          <w:marBottom w:val="0"/>
          <w:divBdr>
            <w:top w:val="none" w:sz="0" w:space="0" w:color="auto"/>
            <w:left w:val="none" w:sz="0" w:space="0" w:color="auto"/>
            <w:bottom w:val="none" w:sz="0" w:space="0" w:color="auto"/>
            <w:right w:val="none" w:sz="0" w:space="0" w:color="auto"/>
          </w:divBdr>
        </w:div>
        <w:div w:id="1507742601">
          <w:marLeft w:val="480"/>
          <w:marRight w:val="0"/>
          <w:marTop w:val="0"/>
          <w:marBottom w:val="0"/>
          <w:divBdr>
            <w:top w:val="none" w:sz="0" w:space="0" w:color="auto"/>
            <w:left w:val="none" w:sz="0" w:space="0" w:color="auto"/>
            <w:bottom w:val="none" w:sz="0" w:space="0" w:color="auto"/>
            <w:right w:val="none" w:sz="0" w:space="0" w:color="auto"/>
          </w:divBdr>
        </w:div>
        <w:div w:id="1507861129">
          <w:marLeft w:val="480"/>
          <w:marRight w:val="0"/>
          <w:marTop w:val="0"/>
          <w:marBottom w:val="0"/>
          <w:divBdr>
            <w:top w:val="none" w:sz="0" w:space="0" w:color="auto"/>
            <w:left w:val="none" w:sz="0" w:space="0" w:color="auto"/>
            <w:bottom w:val="none" w:sz="0" w:space="0" w:color="auto"/>
            <w:right w:val="none" w:sz="0" w:space="0" w:color="auto"/>
          </w:divBdr>
        </w:div>
        <w:div w:id="1518421894">
          <w:marLeft w:val="480"/>
          <w:marRight w:val="0"/>
          <w:marTop w:val="0"/>
          <w:marBottom w:val="0"/>
          <w:divBdr>
            <w:top w:val="none" w:sz="0" w:space="0" w:color="auto"/>
            <w:left w:val="none" w:sz="0" w:space="0" w:color="auto"/>
            <w:bottom w:val="none" w:sz="0" w:space="0" w:color="auto"/>
            <w:right w:val="none" w:sz="0" w:space="0" w:color="auto"/>
          </w:divBdr>
        </w:div>
        <w:div w:id="1529291171">
          <w:marLeft w:val="480"/>
          <w:marRight w:val="0"/>
          <w:marTop w:val="0"/>
          <w:marBottom w:val="0"/>
          <w:divBdr>
            <w:top w:val="none" w:sz="0" w:space="0" w:color="auto"/>
            <w:left w:val="none" w:sz="0" w:space="0" w:color="auto"/>
            <w:bottom w:val="none" w:sz="0" w:space="0" w:color="auto"/>
            <w:right w:val="none" w:sz="0" w:space="0" w:color="auto"/>
          </w:divBdr>
        </w:div>
        <w:div w:id="1560281255">
          <w:marLeft w:val="480"/>
          <w:marRight w:val="0"/>
          <w:marTop w:val="0"/>
          <w:marBottom w:val="0"/>
          <w:divBdr>
            <w:top w:val="none" w:sz="0" w:space="0" w:color="auto"/>
            <w:left w:val="none" w:sz="0" w:space="0" w:color="auto"/>
            <w:bottom w:val="none" w:sz="0" w:space="0" w:color="auto"/>
            <w:right w:val="none" w:sz="0" w:space="0" w:color="auto"/>
          </w:divBdr>
        </w:div>
        <w:div w:id="1636106779">
          <w:marLeft w:val="480"/>
          <w:marRight w:val="0"/>
          <w:marTop w:val="0"/>
          <w:marBottom w:val="0"/>
          <w:divBdr>
            <w:top w:val="none" w:sz="0" w:space="0" w:color="auto"/>
            <w:left w:val="none" w:sz="0" w:space="0" w:color="auto"/>
            <w:bottom w:val="none" w:sz="0" w:space="0" w:color="auto"/>
            <w:right w:val="none" w:sz="0" w:space="0" w:color="auto"/>
          </w:divBdr>
        </w:div>
        <w:div w:id="1712026767">
          <w:marLeft w:val="480"/>
          <w:marRight w:val="0"/>
          <w:marTop w:val="0"/>
          <w:marBottom w:val="0"/>
          <w:divBdr>
            <w:top w:val="none" w:sz="0" w:space="0" w:color="auto"/>
            <w:left w:val="none" w:sz="0" w:space="0" w:color="auto"/>
            <w:bottom w:val="none" w:sz="0" w:space="0" w:color="auto"/>
            <w:right w:val="none" w:sz="0" w:space="0" w:color="auto"/>
          </w:divBdr>
        </w:div>
        <w:div w:id="1793666510">
          <w:marLeft w:val="480"/>
          <w:marRight w:val="0"/>
          <w:marTop w:val="0"/>
          <w:marBottom w:val="0"/>
          <w:divBdr>
            <w:top w:val="none" w:sz="0" w:space="0" w:color="auto"/>
            <w:left w:val="none" w:sz="0" w:space="0" w:color="auto"/>
            <w:bottom w:val="none" w:sz="0" w:space="0" w:color="auto"/>
            <w:right w:val="none" w:sz="0" w:space="0" w:color="auto"/>
          </w:divBdr>
        </w:div>
        <w:div w:id="1856532024">
          <w:marLeft w:val="480"/>
          <w:marRight w:val="0"/>
          <w:marTop w:val="0"/>
          <w:marBottom w:val="0"/>
          <w:divBdr>
            <w:top w:val="none" w:sz="0" w:space="0" w:color="auto"/>
            <w:left w:val="none" w:sz="0" w:space="0" w:color="auto"/>
            <w:bottom w:val="none" w:sz="0" w:space="0" w:color="auto"/>
            <w:right w:val="none" w:sz="0" w:space="0" w:color="auto"/>
          </w:divBdr>
        </w:div>
        <w:div w:id="1875078695">
          <w:marLeft w:val="480"/>
          <w:marRight w:val="0"/>
          <w:marTop w:val="0"/>
          <w:marBottom w:val="0"/>
          <w:divBdr>
            <w:top w:val="none" w:sz="0" w:space="0" w:color="auto"/>
            <w:left w:val="none" w:sz="0" w:space="0" w:color="auto"/>
            <w:bottom w:val="none" w:sz="0" w:space="0" w:color="auto"/>
            <w:right w:val="none" w:sz="0" w:space="0" w:color="auto"/>
          </w:divBdr>
        </w:div>
        <w:div w:id="1875191734">
          <w:marLeft w:val="480"/>
          <w:marRight w:val="0"/>
          <w:marTop w:val="0"/>
          <w:marBottom w:val="0"/>
          <w:divBdr>
            <w:top w:val="none" w:sz="0" w:space="0" w:color="auto"/>
            <w:left w:val="none" w:sz="0" w:space="0" w:color="auto"/>
            <w:bottom w:val="none" w:sz="0" w:space="0" w:color="auto"/>
            <w:right w:val="none" w:sz="0" w:space="0" w:color="auto"/>
          </w:divBdr>
        </w:div>
        <w:div w:id="1887915047">
          <w:marLeft w:val="480"/>
          <w:marRight w:val="0"/>
          <w:marTop w:val="0"/>
          <w:marBottom w:val="0"/>
          <w:divBdr>
            <w:top w:val="none" w:sz="0" w:space="0" w:color="auto"/>
            <w:left w:val="none" w:sz="0" w:space="0" w:color="auto"/>
            <w:bottom w:val="none" w:sz="0" w:space="0" w:color="auto"/>
            <w:right w:val="none" w:sz="0" w:space="0" w:color="auto"/>
          </w:divBdr>
        </w:div>
        <w:div w:id="1890263450">
          <w:marLeft w:val="480"/>
          <w:marRight w:val="0"/>
          <w:marTop w:val="0"/>
          <w:marBottom w:val="0"/>
          <w:divBdr>
            <w:top w:val="none" w:sz="0" w:space="0" w:color="auto"/>
            <w:left w:val="none" w:sz="0" w:space="0" w:color="auto"/>
            <w:bottom w:val="none" w:sz="0" w:space="0" w:color="auto"/>
            <w:right w:val="none" w:sz="0" w:space="0" w:color="auto"/>
          </w:divBdr>
        </w:div>
        <w:div w:id="1899510070">
          <w:marLeft w:val="480"/>
          <w:marRight w:val="0"/>
          <w:marTop w:val="0"/>
          <w:marBottom w:val="0"/>
          <w:divBdr>
            <w:top w:val="none" w:sz="0" w:space="0" w:color="auto"/>
            <w:left w:val="none" w:sz="0" w:space="0" w:color="auto"/>
            <w:bottom w:val="none" w:sz="0" w:space="0" w:color="auto"/>
            <w:right w:val="none" w:sz="0" w:space="0" w:color="auto"/>
          </w:divBdr>
        </w:div>
        <w:div w:id="1962295904">
          <w:marLeft w:val="480"/>
          <w:marRight w:val="0"/>
          <w:marTop w:val="0"/>
          <w:marBottom w:val="0"/>
          <w:divBdr>
            <w:top w:val="none" w:sz="0" w:space="0" w:color="auto"/>
            <w:left w:val="none" w:sz="0" w:space="0" w:color="auto"/>
            <w:bottom w:val="none" w:sz="0" w:space="0" w:color="auto"/>
            <w:right w:val="none" w:sz="0" w:space="0" w:color="auto"/>
          </w:divBdr>
        </w:div>
        <w:div w:id="1964189353">
          <w:marLeft w:val="480"/>
          <w:marRight w:val="0"/>
          <w:marTop w:val="0"/>
          <w:marBottom w:val="0"/>
          <w:divBdr>
            <w:top w:val="none" w:sz="0" w:space="0" w:color="auto"/>
            <w:left w:val="none" w:sz="0" w:space="0" w:color="auto"/>
            <w:bottom w:val="none" w:sz="0" w:space="0" w:color="auto"/>
            <w:right w:val="none" w:sz="0" w:space="0" w:color="auto"/>
          </w:divBdr>
        </w:div>
        <w:div w:id="1974097282">
          <w:marLeft w:val="480"/>
          <w:marRight w:val="0"/>
          <w:marTop w:val="0"/>
          <w:marBottom w:val="0"/>
          <w:divBdr>
            <w:top w:val="none" w:sz="0" w:space="0" w:color="auto"/>
            <w:left w:val="none" w:sz="0" w:space="0" w:color="auto"/>
            <w:bottom w:val="none" w:sz="0" w:space="0" w:color="auto"/>
            <w:right w:val="none" w:sz="0" w:space="0" w:color="auto"/>
          </w:divBdr>
        </w:div>
        <w:div w:id="1976716930">
          <w:marLeft w:val="480"/>
          <w:marRight w:val="0"/>
          <w:marTop w:val="0"/>
          <w:marBottom w:val="0"/>
          <w:divBdr>
            <w:top w:val="none" w:sz="0" w:space="0" w:color="auto"/>
            <w:left w:val="none" w:sz="0" w:space="0" w:color="auto"/>
            <w:bottom w:val="none" w:sz="0" w:space="0" w:color="auto"/>
            <w:right w:val="none" w:sz="0" w:space="0" w:color="auto"/>
          </w:divBdr>
        </w:div>
        <w:div w:id="1984042515">
          <w:marLeft w:val="480"/>
          <w:marRight w:val="0"/>
          <w:marTop w:val="0"/>
          <w:marBottom w:val="0"/>
          <w:divBdr>
            <w:top w:val="none" w:sz="0" w:space="0" w:color="auto"/>
            <w:left w:val="none" w:sz="0" w:space="0" w:color="auto"/>
            <w:bottom w:val="none" w:sz="0" w:space="0" w:color="auto"/>
            <w:right w:val="none" w:sz="0" w:space="0" w:color="auto"/>
          </w:divBdr>
        </w:div>
        <w:div w:id="2044554315">
          <w:marLeft w:val="480"/>
          <w:marRight w:val="0"/>
          <w:marTop w:val="0"/>
          <w:marBottom w:val="0"/>
          <w:divBdr>
            <w:top w:val="none" w:sz="0" w:space="0" w:color="auto"/>
            <w:left w:val="none" w:sz="0" w:space="0" w:color="auto"/>
            <w:bottom w:val="none" w:sz="0" w:space="0" w:color="auto"/>
            <w:right w:val="none" w:sz="0" w:space="0" w:color="auto"/>
          </w:divBdr>
        </w:div>
        <w:div w:id="2053262855">
          <w:marLeft w:val="480"/>
          <w:marRight w:val="0"/>
          <w:marTop w:val="0"/>
          <w:marBottom w:val="0"/>
          <w:divBdr>
            <w:top w:val="none" w:sz="0" w:space="0" w:color="auto"/>
            <w:left w:val="none" w:sz="0" w:space="0" w:color="auto"/>
            <w:bottom w:val="none" w:sz="0" w:space="0" w:color="auto"/>
            <w:right w:val="none" w:sz="0" w:space="0" w:color="auto"/>
          </w:divBdr>
        </w:div>
        <w:div w:id="2111391435">
          <w:marLeft w:val="480"/>
          <w:marRight w:val="0"/>
          <w:marTop w:val="0"/>
          <w:marBottom w:val="0"/>
          <w:divBdr>
            <w:top w:val="none" w:sz="0" w:space="0" w:color="auto"/>
            <w:left w:val="none" w:sz="0" w:space="0" w:color="auto"/>
            <w:bottom w:val="none" w:sz="0" w:space="0" w:color="auto"/>
            <w:right w:val="none" w:sz="0" w:space="0" w:color="auto"/>
          </w:divBdr>
        </w:div>
        <w:div w:id="2124037109">
          <w:marLeft w:val="480"/>
          <w:marRight w:val="0"/>
          <w:marTop w:val="0"/>
          <w:marBottom w:val="0"/>
          <w:divBdr>
            <w:top w:val="none" w:sz="0" w:space="0" w:color="auto"/>
            <w:left w:val="none" w:sz="0" w:space="0" w:color="auto"/>
            <w:bottom w:val="none" w:sz="0" w:space="0" w:color="auto"/>
            <w:right w:val="none" w:sz="0" w:space="0" w:color="auto"/>
          </w:divBdr>
        </w:div>
      </w:divsChild>
    </w:div>
    <w:div w:id="914826379">
      <w:bodyDiv w:val="1"/>
      <w:marLeft w:val="0"/>
      <w:marRight w:val="0"/>
      <w:marTop w:val="0"/>
      <w:marBottom w:val="0"/>
      <w:divBdr>
        <w:top w:val="none" w:sz="0" w:space="0" w:color="auto"/>
        <w:left w:val="none" w:sz="0" w:space="0" w:color="auto"/>
        <w:bottom w:val="none" w:sz="0" w:space="0" w:color="auto"/>
        <w:right w:val="none" w:sz="0" w:space="0" w:color="auto"/>
      </w:divBdr>
    </w:div>
    <w:div w:id="915936297">
      <w:bodyDiv w:val="1"/>
      <w:marLeft w:val="0"/>
      <w:marRight w:val="0"/>
      <w:marTop w:val="0"/>
      <w:marBottom w:val="0"/>
      <w:divBdr>
        <w:top w:val="none" w:sz="0" w:space="0" w:color="auto"/>
        <w:left w:val="none" w:sz="0" w:space="0" w:color="auto"/>
        <w:bottom w:val="none" w:sz="0" w:space="0" w:color="auto"/>
        <w:right w:val="none" w:sz="0" w:space="0" w:color="auto"/>
      </w:divBdr>
    </w:div>
    <w:div w:id="916788579">
      <w:bodyDiv w:val="1"/>
      <w:marLeft w:val="0"/>
      <w:marRight w:val="0"/>
      <w:marTop w:val="0"/>
      <w:marBottom w:val="0"/>
      <w:divBdr>
        <w:top w:val="none" w:sz="0" w:space="0" w:color="auto"/>
        <w:left w:val="none" w:sz="0" w:space="0" w:color="auto"/>
        <w:bottom w:val="none" w:sz="0" w:space="0" w:color="auto"/>
        <w:right w:val="none" w:sz="0" w:space="0" w:color="auto"/>
      </w:divBdr>
    </w:div>
    <w:div w:id="919871417">
      <w:bodyDiv w:val="1"/>
      <w:marLeft w:val="0"/>
      <w:marRight w:val="0"/>
      <w:marTop w:val="0"/>
      <w:marBottom w:val="0"/>
      <w:divBdr>
        <w:top w:val="none" w:sz="0" w:space="0" w:color="auto"/>
        <w:left w:val="none" w:sz="0" w:space="0" w:color="auto"/>
        <w:bottom w:val="none" w:sz="0" w:space="0" w:color="auto"/>
        <w:right w:val="none" w:sz="0" w:space="0" w:color="auto"/>
      </w:divBdr>
    </w:div>
    <w:div w:id="922222915">
      <w:bodyDiv w:val="1"/>
      <w:marLeft w:val="0"/>
      <w:marRight w:val="0"/>
      <w:marTop w:val="0"/>
      <w:marBottom w:val="0"/>
      <w:divBdr>
        <w:top w:val="none" w:sz="0" w:space="0" w:color="auto"/>
        <w:left w:val="none" w:sz="0" w:space="0" w:color="auto"/>
        <w:bottom w:val="none" w:sz="0" w:space="0" w:color="auto"/>
        <w:right w:val="none" w:sz="0" w:space="0" w:color="auto"/>
      </w:divBdr>
    </w:div>
    <w:div w:id="922762073">
      <w:bodyDiv w:val="1"/>
      <w:marLeft w:val="0"/>
      <w:marRight w:val="0"/>
      <w:marTop w:val="0"/>
      <w:marBottom w:val="0"/>
      <w:divBdr>
        <w:top w:val="none" w:sz="0" w:space="0" w:color="auto"/>
        <w:left w:val="none" w:sz="0" w:space="0" w:color="auto"/>
        <w:bottom w:val="none" w:sz="0" w:space="0" w:color="auto"/>
        <w:right w:val="none" w:sz="0" w:space="0" w:color="auto"/>
      </w:divBdr>
    </w:div>
    <w:div w:id="922834310">
      <w:bodyDiv w:val="1"/>
      <w:marLeft w:val="0"/>
      <w:marRight w:val="0"/>
      <w:marTop w:val="0"/>
      <w:marBottom w:val="0"/>
      <w:divBdr>
        <w:top w:val="none" w:sz="0" w:space="0" w:color="auto"/>
        <w:left w:val="none" w:sz="0" w:space="0" w:color="auto"/>
        <w:bottom w:val="none" w:sz="0" w:space="0" w:color="auto"/>
        <w:right w:val="none" w:sz="0" w:space="0" w:color="auto"/>
      </w:divBdr>
    </w:div>
    <w:div w:id="924417198">
      <w:bodyDiv w:val="1"/>
      <w:marLeft w:val="0"/>
      <w:marRight w:val="0"/>
      <w:marTop w:val="0"/>
      <w:marBottom w:val="0"/>
      <w:divBdr>
        <w:top w:val="none" w:sz="0" w:space="0" w:color="auto"/>
        <w:left w:val="none" w:sz="0" w:space="0" w:color="auto"/>
        <w:bottom w:val="none" w:sz="0" w:space="0" w:color="auto"/>
        <w:right w:val="none" w:sz="0" w:space="0" w:color="auto"/>
      </w:divBdr>
    </w:div>
    <w:div w:id="924530709">
      <w:bodyDiv w:val="1"/>
      <w:marLeft w:val="0"/>
      <w:marRight w:val="0"/>
      <w:marTop w:val="0"/>
      <w:marBottom w:val="0"/>
      <w:divBdr>
        <w:top w:val="none" w:sz="0" w:space="0" w:color="auto"/>
        <w:left w:val="none" w:sz="0" w:space="0" w:color="auto"/>
        <w:bottom w:val="none" w:sz="0" w:space="0" w:color="auto"/>
        <w:right w:val="none" w:sz="0" w:space="0" w:color="auto"/>
      </w:divBdr>
    </w:div>
    <w:div w:id="931351582">
      <w:bodyDiv w:val="1"/>
      <w:marLeft w:val="0"/>
      <w:marRight w:val="0"/>
      <w:marTop w:val="0"/>
      <w:marBottom w:val="0"/>
      <w:divBdr>
        <w:top w:val="none" w:sz="0" w:space="0" w:color="auto"/>
        <w:left w:val="none" w:sz="0" w:space="0" w:color="auto"/>
        <w:bottom w:val="none" w:sz="0" w:space="0" w:color="auto"/>
        <w:right w:val="none" w:sz="0" w:space="0" w:color="auto"/>
      </w:divBdr>
    </w:div>
    <w:div w:id="933132666">
      <w:bodyDiv w:val="1"/>
      <w:marLeft w:val="0"/>
      <w:marRight w:val="0"/>
      <w:marTop w:val="0"/>
      <w:marBottom w:val="0"/>
      <w:divBdr>
        <w:top w:val="none" w:sz="0" w:space="0" w:color="auto"/>
        <w:left w:val="none" w:sz="0" w:space="0" w:color="auto"/>
        <w:bottom w:val="none" w:sz="0" w:space="0" w:color="auto"/>
        <w:right w:val="none" w:sz="0" w:space="0" w:color="auto"/>
      </w:divBdr>
    </w:div>
    <w:div w:id="937492828">
      <w:bodyDiv w:val="1"/>
      <w:marLeft w:val="0"/>
      <w:marRight w:val="0"/>
      <w:marTop w:val="0"/>
      <w:marBottom w:val="0"/>
      <w:divBdr>
        <w:top w:val="none" w:sz="0" w:space="0" w:color="auto"/>
        <w:left w:val="none" w:sz="0" w:space="0" w:color="auto"/>
        <w:bottom w:val="none" w:sz="0" w:space="0" w:color="auto"/>
        <w:right w:val="none" w:sz="0" w:space="0" w:color="auto"/>
      </w:divBdr>
    </w:div>
    <w:div w:id="940146248">
      <w:bodyDiv w:val="1"/>
      <w:marLeft w:val="0"/>
      <w:marRight w:val="0"/>
      <w:marTop w:val="0"/>
      <w:marBottom w:val="0"/>
      <w:divBdr>
        <w:top w:val="none" w:sz="0" w:space="0" w:color="auto"/>
        <w:left w:val="none" w:sz="0" w:space="0" w:color="auto"/>
        <w:bottom w:val="none" w:sz="0" w:space="0" w:color="auto"/>
        <w:right w:val="none" w:sz="0" w:space="0" w:color="auto"/>
      </w:divBdr>
    </w:div>
    <w:div w:id="940573135">
      <w:bodyDiv w:val="1"/>
      <w:marLeft w:val="0"/>
      <w:marRight w:val="0"/>
      <w:marTop w:val="0"/>
      <w:marBottom w:val="0"/>
      <w:divBdr>
        <w:top w:val="none" w:sz="0" w:space="0" w:color="auto"/>
        <w:left w:val="none" w:sz="0" w:space="0" w:color="auto"/>
        <w:bottom w:val="none" w:sz="0" w:space="0" w:color="auto"/>
        <w:right w:val="none" w:sz="0" w:space="0" w:color="auto"/>
      </w:divBdr>
    </w:div>
    <w:div w:id="943919882">
      <w:bodyDiv w:val="1"/>
      <w:marLeft w:val="0"/>
      <w:marRight w:val="0"/>
      <w:marTop w:val="0"/>
      <w:marBottom w:val="0"/>
      <w:divBdr>
        <w:top w:val="none" w:sz="0" w:space="0" w:color="auto"/>
        <w:left w:val="none" w:sz="0" w:space="0" w:color="auto"/>
        <w:bottom w:val="none" w:sz="0" w:space="0" w:color="auto"/>
        <w:right w:val="none" w:sz="0" w:space="0" w:color="auto"/>
      </w:divBdr>
    </w:div>
    <w:div w:id="944265546">
      <w:bodyDiv w:val="1"/>
      <w:marLeft w:val="0"/>
      <w:marRight w:val="0"/>
      <w:marTop w:val="0"/>
      <w:marBottom w:val="0"/>
      <w:divBdr>
        <w:top w:val="none" w:sz="0" w:space="0" w:color="auto"/>
        <w:left w:val="none" w:sz="0" w:space="0" w:color="auto"/>
        <w:bottom w:val="none" w:sz="0" w:space="0" w:color="auto"/>
        <w:right w:val="none" w:sz="0" w:space="0" w:color="auto"/>
      </w:divBdr>
    </w:div>
    <w:div w:id="944311809">
      <w:bodyDiv w:val="1"/>
      <w:marLeft w:val="0"/>
      <w:marRight w:val="0"/>
      <w:marTop w:val="0"/>
      <w:marBottom w:val="0"/>
      <w:divBdr>
        <w:top w:val="none" w:sz="0" w:space="0" w:color="auto"/>
        <w:left w:val="none" w:sz="0" w:space="0" w:color="auto"/>
        <w:bottom w:val="none" w:sz="0" w:space="0" w:color="auto"/>
        <w:right w:val="none" w:sz="0" w:space="0" w:color="auto"/>
      </w:divBdr>
    </w:div>
    <w:div w:id="951598347">
      <w:bodyDiv w:val="1"/>
      <w:marLeft w:val="0"/>
      <w:marRight w:val="0"/>
      <w:marTop w:val="0"/>
      <w:marBottom w:val="0"/>
      <w:divBdr>
        <w:top w:val="none" w:sz="0" w:space="0" w:color="auto"/>
        <w:left w:val="none" w:sz="0" w:space="0" w:color="auto"/>
        <w:bottom w:val="none" w:sz="0" w:space="0" w:color="auto"/>
        <w:right w:val="none" w:sz="0" w:space="0" w:color="auto"/>
      </w:divBdr>
    </w:div>
    <w:div w:id="951983297">
      <w:bodyDiv w:val="1"/>
      <w:marLeft w:val="0"/>
      <w:marRight w:val="0"/>
      <w:marTop w:val="0"/>
      <w:marBottom w:val="0"/>
      <w:divBdr>
        <w:top w:val="none" w:sz="0" w:space="0" w:color="auto"/>
        <w:left w:val="none" w:sz="0" w:space="0" w:color="auto"/>
        <w:bottom w:val="none" w:sz="0" w:space="0" w:color="auto"/>
        <w:right w:val="none" w:sz="0" w:space="0" w:color="auto"/>
      </w:divBdr>
    </w:div>
    <w:div w:id="958872774">
      <w:bodyDiv w:val="1"/>
      <w:marLeft w:val="0"/>
      <w:marRight w:val="0"/>
      <w:marTop w:val="0"/>
      <w:marBottom w:val="0"/>
      <w:divBdr>
        <w:top w:val="none" w:sz="0" w:space="0" w:color="auto"/>
        <w:left w:val="none" w:sz="0" w:space="0" w:color="auto"/>
        <w:bottom w:val="none" w:sz="0" w:space="0" w:color="auto"/>
        <w:right w:val="none" w:sz="0" w:space="0" w:color="auto"/>
      </w:divBdr>
    </w:div>
    <w:div w:id="964501850">
      <w:bodyDiv w:val="1"/>
      <w:marLeft w:val="0"/>
      <w:marRight w:val="0"/>
      <w:marTop w:val="0"/>
      <w:marBottom w:val="0"/>
      <w:divBdr>
        <w:top w:val="none" w:sz="0" w:space="0" w:color="auto"/>
        <w:left w:val="none" w:sz="0" w:space="0" w:color="auto"/>
        <w:bottom w:val="none" w:sz="0" w:space="0" w:color="auto"/>
        <w:right w:val="none" w:sz="0" w:space="0" w:color="auto"/>
      </w:divBdr>
    </w:div>
    <w:div w:id="964694839">
      <w:bodyDiv w:val="1"/>
      <w:marLeft w:val="0"/>
      <w:marRight w:val="0"/>
      <w:marTop w:val="0"/>
      <w:marBottom w:val="0"/>
      <w:divBdr>
        <w:top w:val="none" w:sz="0" w:space="0" w:color="auto"/>
        <w:left w:val="none" w:sz="0" w:space="0" w:color="auto"/>
        <w:bottom w:val="none" w:sz="0" w:space="0" w:color="auto"/>
        <w:right w:val="none" w:sz="0" w:space="0" w:color="auto"/>
      </w:divBdr>
    </w:div>
    <w:div w:id="965084626">
      <w:bodyDiv w:val="1"/>
      <w:marLeft w:val="0"/>
      <w:marRight w:val="0"/>
      <w:marTop w:val="0"/>
      <w:marBottom w:val="0"/>
      <w:divBdr>
        <w:top w:val="none" w:sz="0" w:space="0" w:color="auto"/>
        <w:left w:val="none" w:sz="0" w:space="0" w:color="auto"/>
        <w:bottom w:val="none" w:sz="0" w:space="0" w:color="auto"/>
        <w:right w:val="none" w:sz="0" w:space="0" w:color="auto"/>
      </w:divBdr>
    </w:div>
    <w:div w:id="966163194">
      <w:bodyDiv w:val="1"/>
      <w:marLeft w:val="0"/>
      <w:marRight w:val="0"/>
      <w:marTop w:val="0"/>
      <w:marBottom w:val="0"/>
      <w:divBdr>
        <w:top w:val="none" w:sz="0" w:space="0" w:color="auto"/>
        <w:left w:val="none" w:sz="0" w:space="0" w:color="auto"/>
        <w:bottom w:val="none" w:sz="0" w:space="0" w:color="auto"/>
        <w:right w:val="none" w:sz="0" w:space="0" w:color="auto"/>
      </w:divBdr>
    </w:div>
    <w:div w:id="969481936">
      <w:bodyDiv w:val="1"/>
      <w:marLeft w:val="0"/>
      <w:marRight w:val="0"/>
      <w:marTop w:val="0"/>
      <w:marBottom w:val="0"/>
      <w:divBdr>
        <w:top w:val="none" w:sz="0" w:space="0" w:color="auto"/>
        <w:left w:val="none" w:sz="0" w:space="0" w:color="auto"/>
        <w:bottom w:val="none" w:sz="0" w:space="0" w:color="auto"/>
        <w:right w:val="none" w:sz="0" w:space="0" w:color="auto"/>
      </w:divBdr>
    </w:div>
    <w:div w:id="970404700">
      <w:bodyDiv w:val="1"/>
      <w:marLeft w:val="0"/>
      <w:marRight w:val="0"/>
      <w:marTop w:val="0"/>
      <w:marBottom w:val="0"/>
      <w:divBdr>
        <w:top w:val="none" w:sz="0" w:space="0" w:color="auto"/>
        <w:left w:val="none" w:sz="0" w:space="0" w:color="auto"/>
        <w:bottom w:val="none" w:sz="0" w:space="0" w:color="auto"/>
        <w:right w:val="none" w:sz="0" w:space="0" w:color="auto"/>
      </w:divBdr>
    </w:div>
    <w:div w:id="970744017">
      <w:bodyDiv w:val="1"/>
      <w:marLeft w:val="0"/>
      <w:marRight w:val="0"/>
      <w:marTop w:val="0"/>
      <w:marBottom w:val="0"/>
      <w:divBdr>
        <w:top w:val="none" w:sz="0" w:space="0" w:color="auto"/>
        <w:left w:val="none" w:sz="0" w:space="0" w:color="auto"/>
        <w:bottom w:val="none" w:sz="0" w:space="0" w:color="auto"/>
        <w:right w:val="none" w:sz="0" w:space="0" w:color="auto"/>
      </w:divBdr>
    </w:div>
    <w:div w:id="971061419">
      <w:bodyDiv w:val="1"/>
      <w:marLeft w:val="0"/>
      <w:marRight w:val="0"/>
      <w:marTop w:val="0"/>
      <w:marBottom w:val="0"/>
      <w:divBdr>
        <w:top w:val="none" w:sz="0" w:space="0" w:color="auto"/>
        <w:left w:val="none" w:sz="0" w:space="0" w:color="auto"/>
        <w:bottom w:val="none" w:sz="0" w:space="0" w:color="auto"/>
        <w:right w:val="none" w:sz="0" w:space="0" w:color="auto"/>
      </w:divBdr>
    </w:div>
    <w:div w:id="971061745">
      <w:bodyDiv w:val="1"/>
      <w:marLeft w:val="0"/>
      <w:marRight w:val="0"/>
      <w:marTop w:val="0"/>
      <w:marBottom w:val="0"/>
      <w:divBdr>
        <w:top w:val="none" w:sz="0" w:space="0" w:color="auto"/>
        <w:left w:val="none" w:sz="0" w:space="0" w:color="auto"/>
        <w:bottom w:val="none" w:sz="0" w:space="0" w:color="auto"/>
        <w:right w:val="none" w:sz="0" w:space="0" w:color="auto"/>
      </w:divBdr>
    </w:div>
    <w:div w:id="973366951">
      <w:bodyDiv w:val="1"/>
      <w:marLeft w:val="0"/>
      <w:marRight w:val="0"/>
      <w:marTop w:val="0"/>
      <w:marBottom w:val="0"/>
      <w:divBdr>
        <w:top w:val="none" w:sz="0" w:space="0" w:color="auto"/>
        <w:left w:val="none" w:sz="0" w:space="0" w:color="auto"/>
        <w:bottom w:val="none" w:sz="0" w:space="0" w:color="auto"/>
        <w:right w:val="none" w:sz="0" w:space="0" w:color="auto"/>
      </w:divBdr>
    </w:div>
    <w:div w:id="974481667">
      <w:bodyDiv w:val="1"/>
      <w:marLeft w:val="0"/>
      <w:marRight w:val="0"/>
      <w:marTop w:val="0"/>
      <w:marBottom w:val="0"/>
      <w:divBdr>
        <w:top w:val="none" w:sz="0" w:space="0" w:color="auto"/>
        <w:left w:val="none" w:sz="0" w:space="0" w:color="auto"/>
        <w:bottom w:val="none" w:sz="0" w:space="0" w:color="auto"/>
        <w:right w:val="none" w:sz="0" w:space="0" w:color="auto"/>
      </w:divBdr>
    </w:div>
    <w:div w:id="976256876">
      <w:bodyDiv w:val="1"/>
      <w:marLeft w:val="0"/>
      <w:marRight w:val="0"/>
      <w:marTop w:val="0"/>
      <w:marBottom w:val="0"/>
      <w:divBdr>
        <w:top w:val="none" w:sz="0" w:space="0" w:color="auto"/>
        <w:left w:val="none" w:sz="0" w:space="0" w:color="auto"/>
        <w:bottom w:val="none" w:sz="0" w:space="0" w:color="auto"/>
        <w:right w:val="none" w:sz="0" w:space="0" w:color="auto"/>
      </w:divBdr>
    </w:div>
    <w:div w:id="976375792">
      <w:bodyDiv w:val="1"/>
      <w:marLeft w:val="0"/>
      <w:marRight w:val="0"/>
      <w:marTop w:val="0"/>
      <w:marBottom w:val="0"/>
      <w:divBdr>
        <w:top w:val="none" w:sz="0" w:space="0" w:color="auto"/>
        <w:left w:val="none" w:sz="0" w:space="0" w:color="auto"/>
        <w:bottom w:val="none" w:sz="0" w:space="0" w:color="auto"/>
        <w:right w:val="none" w:sz="0" w:space="0" w:color="auto"/>
      </w:divBdr>
    </w:div>
    <w:div w:id="976765704">
      <w:bodyDiv w:val="1"/>
      <w:marLeft w:val="0"/>
      <w:marRight w:val="0"/>
      <w:marTop w:val="0"/>
      <w:marBottom w:val="0"/>
      <w:divBdr>
        <w:top w:val="none" w:sz="0" w:space="0" w:color="auto"/>
        <w:left w:val="none" w:sz="0" w:space="0" w:color="auto"/>
        <w:bottom w:val="none" w:sz="0" w:space="0" w:color="auto"/>
        <w:right w:val="none" w:sz="0" w:space="0" w:color="auto"/>
      </w:divBdr>
    </w:div>
    <w:div w:id="979462840">
      <w:bodyDiv w:val="1"/>
      <w:marLeft w:val="0"/>
      <w:marRight w:val="0"/>
      <w:marTop w:val="0"/>
      <w:marBottom w:val="0"/>
      <w:divBdr>
        <w:top w:val="none" w:sz="0" w:space="0" w:color="auto"/>
        <w:left w:val="none" w:sz="0" w:space="0" w:color="auto"/>
        <w:bottom w:val="none" w:sz="0" w:space="0" w:color="auto"/>
        <w:right w:val="none" w:sz="0" w:space="0" w:color="auto"/>
      </w:divBdr>
    </w:div>
    <w:div w:id="979576059">
      <w:bodyDiv w:val="1"/>
      <w:marLeft w:val="0"/>
      <w:marRight w:val="0"/>
      <w:marTop w:val="0"/>
      <w:marBottom w:val="0"/>
      <w:divBdr>
        <w:top w:val="none" w:sz="0" w:space="0" w:color="auto"/>
        <w:left w:val="none" w:sz="0" w:space="0" w:color="auto"/>
        <w:bottom w:val="none" w:sz="0" w:space="0" w:color="auto"/>
        <w:right w:val="none" w:sz="0" w:space="0" w:color="auto"/>
      </w:divBdr>
    </w:div>
    <w:div w:id="981616576">
      <w:bodyDiv w:val="1"/>
      <w:marLeft w:val="0"/>
      <w:marRight w:val="0"/>
      <w:marTop w:val="0"/>
      <w:marBottom w:val="0"/>
      <w:divBdr>
        <w:top w:val="none" w:sz="0" w:space="0" w:color="auto"/>
        <w:left w:val="none" w:sz="0" w:space="0" w:color="auto"/>
        <w:bottom w:val="none" w:sz="0" w:space="0" w:color="auto"/>
        <w:right w:val="none" w:sz="0" w:space="0" w:color="auto"/>
      </w:divBdr>
    </w:div>
    <w:div w:id="981688403">
      <w:bodyDiv w:val="1"/>
      <w:marLeft w:val="0"/>
      <w:marRight w:val="0"/>
      <w:marTop w:val="0"/>
      <w:marBottom w:val="0"/>
      <w:divBdr>
        <w:top w:val="none" w:sz="0" w:space="0" w:color="auto"/>
        <w:left w:val="none" w:sz="0" w:space="0" w:color="auto"/>
        <w:bottom w:val="none" w:sz="0" w:space="0" w:color="auto"/>
        <w:right w:val="none" w:sz="0" w:space="0" w:color="auto"/>
      </w:divBdr>
    </w:div>
    <w:div w:id="983775011">
      <w:bodyDiv w:val="1"/>
      <w:marLeft w:val="0"/>
      <w:marRight w:val="0"/>
      <w:marTop w:val="0"/>
      <w:marBottom w:val="0"/>
      <w:divBdr>
        <w:top w:val="none" w:sz="0" w:space="0" w:color="auto"/>
        <w:left w:val="none" w:sz="0" w:space="0" w:color="auto"/>
        <w:bottom w:val="none" w:sz="0" w:space="0" w:color="auto"/>
        <w:right w:val="none" w:sz="0" w:space="0" w:color="auto"/>
      </w:divBdr>
    </w:div>
    <w:div w:id="985402068">
      <w:bodyDiv w:val="1"/>
      <w:marLeft w:val="0"/>
      <w:marRight w:val="0"/>
      <w:marTop w:val="0"/>
      <w:marBottom w:val="0"/>
      <w:divBdr>
        <w:top w:val="none" w:sz="0" w:space="0" w:color="auto"/>
        <w:left w:val="none" w:sz="0" w:space="0" w:color="auto"/>
        <w:bottom w:val="none" w:sz="0" w:space="0" w:color="auto"/>
        <w:right w:val="none" w:sz="0" w:space="0" w:color="auto"/>
      </w:divBdr>
    </w:div>
    <w:div w:id="988284033">
      <w:bodyDiv w:val="1"/>
      <w:marLeft w:val="0"/>
      <w:marRight w:val="0"/>
      <w:marTop w:val="0"/>
      <w:marBottom w:val="0"/>
      <w:divBdr>
        <w:top w:val="none" w:sz="0" w:space="0" w:color="auto"/>
        <w:left w:val="none" w:sz="0" w:space="0" w:color="auto"/>
        <w:bottom w:val="none" w:sz="0" w:space="0" w:color="auto"/>
        <w:right w:val="none" w:sz="0" w:space="0" w:color="auto"/>
      </w:divBdr>
    </w:div>
    <w:div w:id="988481589">
      <w:bodyDiv w:val="1"/>
      <w:marLeft w:val="0"/>
      <w:marRight w:val="0"/>
      <w:marTop w:val="0"/>
      <w:marBottom w:val="0"/>
      <w:divBdr>
        <w:top w:val="none" w:sz="0" w:space="0" w:color="auto"/>
        <w:left w:val="none" w:sz="0" w:space="0" w:color="auto"/>
        <w:bottom w:val="none" w:sz="0" w:space="0" w:color="auto"/>
        <w:right w:val="none" w:sz="0" w:space="0" w:color="auto"/>
      </w:divBdr>
    </w:div>
    <w:div w:id="989089832">
      <w:bodyDiv w:val="1"/>
      <w:marLeft w:val="0"/>
      <w:marRight w:val="0"/>
      <w:marTop w:val="0"/>
      <w:marBottom w:val="0"/>
      <w:divBdr>
        <w:top w:val="none" w:sz="0" w:space="0" w:color="auto"/>
        <w:left w:val="none" w:sz="0" w:space="0" w:color="auto"/>
        <w:bottom w:val="none" w:sz="0" w:space="0" w:color="auto"/>
        <w:right w:val="none" w:sz="0" w:space="0" w:color="auto"/>
      </w:divBdr>
    </w:div>
    <w:div w:id="990794014">
      <w:bodyDiv w:val="1"/>
      <w:marLeft w:val="0"/>
      <w:marRight w:val="0"/>
      <w:marTop w:val="0"/>
      <w:marBottom w:val="0"/>
      <w:divBdr>
        <w:top w:val="none" w:sz="0" w:space="0" w:color="auto"/>
        <w:left w:val="none" w:sz="0" w:space="0" w:color="auto"/>
        <w:bottom w:val="none" w:sz="0" w:space="0" w:color="auto"/>
        <w:right w:val="none" w:sz="0" w:space="0" w:color="auto"/>
      </w:divBdr>
    </w:div>
    <w:div w:id="991983617">
      <w:bodyDiv w:val="1"/>
      <w:marLeft w:val="0"/>
      <w:marRight w:val="0"/>
      <w:marTop w:val="0"/>
      <w:marBottom w:val="0"/>
      <w:divBdr>
        <w:top w:val="none" w:sz="0" w:space="0" w:color="auto"/>
        <w:left w:val="none" w:sz="0" w:space="0" w:color="auto"/>
        <w:bottom w:val="none" w:sz="0" w:space="0" w:color="auto"/>
        <w:right w:val="none" w:sz="0" w:space="0" w:color="auto"/>
      </w:divBdr>
    </w:div>
    <w:div w:id="992487105">
      <w:bodyDiv w:val="1"/>
      <w:marLeft w:val="0"/>
      <w:marRight w:val="0"/>
      <w:marTop w:val="0"/>
      <w:marBottom w:val="0"/>
      <w:divBdr>
        <w:top w:val="none" w:sz="0" w:space="0" w:color="auto"/>
        <w:left w:val="none" w:sz="0" w:space="0" w:color="auto"/>
        <w:bottom w:val="none" w:sz="0" w:space="0" w:color="auto"/>
        <w:right w:val="none" w:sz="0" w:space="0" w:color="auto"/>
      </w:divBdr>
    </w:div>
    <w:div w:id="993878829">
      <w:bodyDiv w:val="1"/>
      <w:marLeft w:val="0"/>
      <w:marRight w:val="0"/>
      <w:marTop w:val="0"/>
      <w:marBottom w:val="0"/>
      <w:divBdr>
        <w:top w:val="none" w:sz="0" w:space="0" w:color="auto"/>
        <w:left w:val="none" w:sz="0" w:space="0" w:color="auto"/>
        <w:bottom w:val="none" w:sz="0" w:space="0" w:color="auto"/>
        <w:right w:val="none" w:sz="0" w:space="0" w:color="auto"/>
      </w:divBdr>
    </w:div>
    <w:div w:id="995760648">
      <w:bodyDiv w:val="1"/>
      <w:marLeft w:val="0"/>
      <w:marRight w:val="0"/>
      <w:marTop w:val="0"/>
      <w:marBottom w:val="0"/>
      <w:divBdr>
        <w:top w:val="none" w:sz="0" w:space="0" w:color="auto"/>
        <w:left w:val="none" w:sz="0" w:space="0" w:color="auto"/>
        <w:bottom w:val="none" w:sz="0" w:space="0" w:color="auto"/>
        <w:right w:val="none" w:sz="0" w:space="0" w:color="auto"/>
      </w:divBdr>
    </w:div>
    <w:div w:id="996029061">
      <w:bodyDiv w:val="1"/>
      <w:marLeft w:val="0"/>
      <w:marRight w:val="0"/>
      <w:marTop w:val="0"/>
      <w:marBottom w:val="0"/>
      <w:divBdr>
        <w:top w:val="none" w:sz="0" w:space="0" w:color="auto"/>
        <w:left w:val="none" w:sz="0" w:space="0" w:color="auto"/>
        <w:bottom w:val="none" w:sz="0" w:space="0" w:color="auto"/>
        <w:right w:val="none" w:sz="0" w:space="0" w:color="auto"/>
      </w:divBdr>
    </w:div>
    <w:div w:id="997802288">
      <w:bodyDiv w:val="1"/>
      <w:marLeft w:val="0"/>
      <w:marRight w:val="0"/>
      <w:marTop w:val="0"/>
      <w:marBottom w:val="0"/>
      <w:divBdr>
        <w:top w:val="none" w:sz="0" w:space="0" w:color="auto"/>
        <w:left w:val="none" w:sz="0" w:space="0" w:color="auto"/>
        <w:bottom w:val="none" w:sz="0" w:space="0" w:color="auto"/>
        <w:right w:val="none" w:sz="0" w:space="0" w:color="auto"/>
      </w:divBdr>
    </w:div>
    <w:div w:id="1000347845">
      <w:bodyDiv w:val="1"/>
      <w:marLeft w:val="0"/>
      <w:marRight w:val="0"/>
      <w:marTop w:val="0"/>
      <w:marBottom w:val="0"/>
      <w:divBdr>
        <w:top w:val="none" w:sz="0" w:space="0" w:color="auto"/>
        <w:left w:val="none" w:sz="0" w:space="0" w:color="auto"/>
        <w:bottom w:val="none" w:sz="0" w:space="0" w:color="auto"/>
        <w:right w:val="none" w:sz="0" w:space="0" w:color="auto"/>
      </w:divBdr>
    </w:div>
    <w:div w:id="1004165305">
      <w:bodyDiv w:val="1"/>
      <w:marLeft w:val="0"/>
      <w:marRight w:val="0"/>
      <w:marTop w:val="0"/>
      <w:marBottom w:val="0"/>
      <w:divBdr>
        <w:top w:val="none" w:sz="0" w:space="0" w:color="auto"/>
        <w:left w:val="none" w:sz="0" w:space="0" w:color="auto"/>
        <w:bottom w:val="none" w:sz="0" w:space="0" w:color="auto"/>
        <w:right w:val="none" w:sz="0" w:space="0" w:color="auto"/>
      </w:divBdr>
    </w:div>
    <w:div w:id="1005550706">
      <w:bodyDiv w:val="1"/>
      <w:marLeft w:val="0"/>
      <w:marRight w:val="0"/>
      <w:marTop w:val="0"/>
      <w:marBottom w:val="0"/>
      <w:divBdr>
        <w:top w:val="none" w:sz="0" w:space="0" w:color="auto"/>
        <w:left w:val="none" w:sz="0" w:space="0" w:color="auto"/>
        <w:bottom w:val="none" w:sz="0" w:space="0" w:color="auto"/>
        <w:right w:val="none" w:sz="0" w:space="0" w:color="auto"/>
      </w:divBdr>
    </w:div>
    <w:div w:id="1005673578">
      <w:bodyDiv w:val="1"/>
      <w:marLeft w:val="0"/>
      <w:marRight w:val="0"/>
      <w:marTop w:val="0"/>
      <w:marBottom w:val="0"/>
      <w:divBdr>
        <w:top w:val="none" w:sz="0" w:space="0" w:color="auto"/>
        <w:left w:val="none" w:sz="0" w:space="0" w:color="auto"/>
        <w:bottom w:val="none" w:sz="0" w:space="0" w:color="auto"/>
        <w:right w:val="none" w:sz="0" w:space="0" w:color="auto"/>
      </w:divBdr>
    </w:div>
    <w:div w:id="1006059942">
      <w:bodyDiv w:val="1"/>
      <w:marLeft w:val="0"/>
      <w:marRight w:val="0"/>
      <w:marTop w:val="0"/>
      <w:marBottom w:val="0"/>
      <w:divBdr>
        <w:top w:val="none" w:sz="0" w:space="0" w:color="auto"/>
        <w:left w:val="none" w:sz="0" w:space="0" w:color="auto"/>
        <w:bottom w:val="none" w:sz="0" w:space="0" w:color="auto"/>
        <w:right w:val="none" w:sz="0" w:space="0" w:color="auto"/>
      </w:divBdr>
    </w:div>
    <w:div w:id="1006714759">
      <w:bodyDiv w:val="1"/>
      <w:marLeft w:val="0"/>
      <w:marRight w:val="0"/>
      <w:marTop w:val="0"/>
      <w:marBottom w:val="0"/>
      <w:divBdr>
        <w:top w:val="none" w:sz="0" w:space="0" w:color="auto"/>
        <w:left w:val="none" w:sz="0" w:space="0" w:color="auto"/>
        <w:bottom w:val="none" w:sz="0" w:space="0" w:color="auto"/>
        <w:right w:val="none" w:sz="0" w:space="0" w:color="auto"/>
      </w:divBdr>
    </w:div>
    <w:div w:id="1006783448">
      <w:bodyDiv w:val="1"/>
      <w:marLeft w:val="0"/>
      <w:marRight w:val="0"/>
      <w:marTop w:val="0"/>
      <w:marBottom w:val="0"/>
      <w:divBdr>
        <w:top w:val="none" w:sz="0" w:space="0" w:color="auto"/>
        <w:left w:val="none" w:sz="0" w:space="0" w:color="auto"/>
        <w:bottom w:val="none" w:sz="0" w:space="0" w:color="auto"/>
        <w:right w:val="none" w:sz="0" w:space="0" w:color="auto"/>
      </w:divBdr>
    </w:div>
    <w:div w:id="1007251072">
      <w:bodyDiv w:val="1"/>
      <w:marLeft w:val="0"/>
      <w:marRight w:val="0"/>
      <w:marTop w:val="0"/>
      <w:marBottom w:val="0"/>
      <w:divBdr>
        <w:top w:val="none" w:sz="0" w:space="0" w:color="auto"/>
        <w:left w:val="none" w:sz="0" w:space="0" w:color="auto"/>
        <w:bottom w:val="none" w:sz="0" w:space="0" w:color="auto"/>
        <w:right w:val="none" w:sz="0" w:space="0" w:color="auto"/>
      </w:divBdr>
    </w:div>
    <w:div w:id="1007367342">
      <w:bodyDiv w:val="1"/>
      <w:marLeft w:val="0"/>
      <w:marRight w:val="0"/>
      <w:marTop w:val="0"/>
      <w:marBottom w:val="0"/>
      <w:divBdr>
        <w:top w:val="none" w:sz="0" w:space="0" w:color="auto"/>
        <w:left w:val="none" w:sz="0" w:space="0" w:color="auto"/>
        <w:bottom w:val="none" w:sz="0" w:space="0" w:color="auto"/>
        <w:right w:val="none" w:sz="0" w:space="0" w:color="auto"/>
      </w:divBdr>
    </w:div>
    <w:div w:id="1008097818">
      <w:bodyDiv w:val="1"/>
      <w:marLeft w:val="0"/>
      <w:marRight w:val="0"/>
      <w:marTop w:val="0"/>
      <w:marBottom w:val="0"/>
      <w:divBdr>
        <w:top w:val="none" w:sz="0" w:space="0" w:color="auto"/>
        <w:left w:val="none" w:sz="0" w:space="0" w:color="auto"/>
        <w:bottom w:val="none" w:sz="0" w:space="0" w:color="auto"/>
        <w:right w:val="none" w:sz="0" w:space="0" w:color="auto"/>
      </w:divBdr>
    </w:div>
    <w:div w:id="1012532292">
      <w:bodyDiv w:val="1"/>
      <w:marLeft w:val="0"/>
      <w:marRight w:val="0"/>
      <w:marTop w:val="0"/>
      <w:marBottom w:val="0"/>
      <w:divBdr>
        <w:top w:val="none" w:sz="0" w:space="0" w:color="auto"/>
        <w:left w:val="none" w:sz="0" w:space="0" w:color="auto"/>
        <w:bottom w:val="none" w:sz="0" w:space="0" w:color="auto"/>
        <w:right w:val="none" w:sz="0" w:space="0" w:color="auto"/>
      </w:divBdr>
    </w:div>
    <w:div w:id="1013142930">
      <w:bodyDiv w:val="1"/>
      <w:marLeft w:val="0"/>
      <w:marRight w:val="0"/>
      <w:marTop w:val="0"/>
      <w:marBottom w:val="0"/>
      <w:divBdr>
        <w:top w:val="none" w:sz="0" w:space="0" w:color="auto"/>
        <w:left w:val="none" w:sz="0" w:space="0" w:color="auto"/>
        <w:bottom w:val="none" w:sz="0" w:space="0" w:color="auto"/>
        <w:right w:val="none" w:sz="0" w:space="0" w:color="auto"/>
      </w:divBdr>
    </w:div>
    <w:div w:id="1013338357">
      <w:bodyDiv w:val="1"/>
      <w:marLeft w:val="0"/>
      <w:marRight w:val="0"/>
      <w:marTop w:val="0"/>
      <w:marBottom w:val="0"/>
      <w:divBdr>
        <w:top w:val="none" w:sz="0" w:space="0" w:color="auto"/>
        <w:left w:val="none" w:sz="0" w:space="0" w:color="auto"/>
        <w:bottom w:val="none" w:sz="0" w:space="0" w:color="auto"/>
        <w:right w:val="none" w:sz="0" w:space="0" w:color="auto"/>
      </w:divBdr>
    </w:div>
    <w:div w:id="1014764150">
      <w:bodyDiv w:val="1"/>
      <w:marLeft w:val="0"/>
      <w:marRight w:val="0"/>
      <w:marTop w:val="0"/>
      <w:marBottom w:val="0"/>
      <w:divBdr>
        <w:top w:val="none" w:sz="0" w:space="0" w:color="auto"/>
        <w:left w:val="none" w:sz="0" w:space="0" w:color="auto"/>
        <w:bottom w:val="none" w:sz="0" w:space="0" w:color="auto"/>
        <w:right w:val="none" w:sz="0" w:space="0" w:color="auto"/>
      </w:divBdr>
    </w:div>
    <w:div w:id="1014915411">
      <w:bodyDiv w:val="1"/>
      <w:marLeft w:val="0"/>
      <w:marRight w:val="0"/>
      <w:marTop w:val="0"/>
      <w:marBottom w:val="0"/>
      <w:divBdr>
        <w:top w:val="none" w:sz="0" w:space="0" w:color="auto"/>
        <w:left w:val="none" w:sz="0" w:space="0" w:color="auto"/>
        <w:bottom w:val="none" w:sz="0" w:space="0" w:color="auto"/>
        <w:right w:val="none" w:sz="0" w:space="0" w:color="auto"/>
      </w:divBdr>
    </w:div>
    <w:div w:id="1016807530">
      <w:bodyDiv w:val="1"/>
      <w:marLeft w:val="0"/>
      <w:marRight w:val="0"/>
      <w:marTop w:val="0"/>
      <w:marBottom w:val="0"/>
      <w:divBdr>
        <w:top w:val="none" w:sz="0" w:space="0" w:color="auto"/>
        <w:left w:val="none" w:sz="0" w:space="0" w:color="auto"/>
        <w:bottom w:val="none" w:sz="0" w:space="0" w:color="auto"/>
        <w:right w:val="none" w:sz="0" w:space="0" w:color="auto"/>
      </w:divBdr>
    </w:div>
    <w:div w:id="1019116076">
      <w:bodyDiv w:val="1"/>
      <w:marLeft w:val="0"/>
      <w:marRight w:val="0"/>
      <w:marTop w:val="0"/>
      <w:marBottom w:val="0"/>
      <w:divBdr>
        <w:top w:val="none" w:sz="0" w:space="0" w:color="auto"/>
        <w:left w:val="none" w:sz="0" w:space="0" w:color="auto"/>
        <w:bottom w:val="none" w:sz="0" w:space="0" w:color="auto"/>
        <w:right w:val="none" w:sz="0" w:space="0" w:color="auto"/>
      </w:divBdr>
    </w:div>
    <w:div w:id="1020157463">
      <w:bodyDiv w:val="1"/>
      <w:marLeft w:val="0"/>
      <w:marRight w:val="0"/>
      <w:marTop w:val="0"/>
      <w:marBottom w:val="0"/>
      <w:divBdr>
        <w:top w:val="none" w:sz="0" w:space="0" w:color="auto"/>
        <w:left w:val="none" w:sz="0" w:space="0" w:color="auto"/>
        <w:bottom w:val="none" w:sz="0" w:space="0" w:color="auto"/>
        <w:right w:val="none" w:sz="0" w:space="0" w:color="auto"/>
      </w:divBdr>
    </w:div>
    <w:div w:id="1020350753">
      <w:bodyDiv w:val="1"/>
      <w:marLeft w:val="0"/>
      <w:marRight w:val="0"/>
      <w:marTop w:val="0"/>
      <w:marBottom w:val="0"/>
      <w:divBdr>
        <w:top w:val="none" w:sz="0" w:space="0" w:color="auto"/>
        <w:left w:val="none" w:sz="0" w:space="0" w:color="auto"/>
        <w:bottom w:val="none" w:sz="0" w:space="0" w:color="auto"/>
        <w:right w:val="none" w:sz="0" w:space="0" w:color="auto"/>
      </w:divBdr>
    </w:div>
    <w:div w:id="1020619076">
      <w:bodyDiv w:val="1"/>
      <w:marLeft w:val="0"/>
      <w:marRight w:val="0"/>
      <w:marTop w:val="0"/>
      <w:marBottom w:val="0"/>
      <w:divBdr>
        <w:top w:val="none" w:sz="0" w:space="0" w:color="auto"/>
        <w:left w:val="none" w:sz="0" w:space="0" w:color="auto"/>
        <w:bottom w:val="none" w:sz="0" w:space="0" w:color="auto"/>
        <w:right w:val="none" w:sz="0" w:space="0" w:color="auto"/>
      </w:divBdr>
    </w:div>
    <w:div w:id="1022442426">
      <w:bodyDiv w:val="1"/>
      <w:marLeft w:val="0"/>
      <w:marRight w:val="0"/>
      <w:marTop w:val="0"/>
      <w:marBottom w:val="0"/>
      <w:divBdr>
        <w:top w:val="none" w:sz="0" w:space="0" w:color="auto"/>
        <w:left w:val="none" w:sz="0" w:space="0" w:color="auto"/>
        <w:bottom w:val="none" w:sz="0" w:space="0" w:color="auto"/>
        <w:right w:val="none" w:sz="0" w:space="0" w:color="auto"/>
      </w:divBdr>
    </w:div>
    <w:div w:id="1024750472">
      <w:bodyDiv w:val="1"/>
      <w:marLeft w:val="0"/>
      <w:marRight w:val="0"/>
      <w:marTop w:val="0"/>
      <w:marBottom w:val="0"/>
      <w:divBdr>
        <w:top w:val="none" w:sz="0" w:space="0" w:color="auto"/>
        <w:left w:val="none" w:sz="0" w:space="0" w:color="auto"/>
        <w:bottom w:val="none" w:sz="0" w:space="0" w:color="auto"/>
        <w:right w:val="none" w:sz="0" w:space="0" w:color="auto"/>
      </w:divBdr>
      <w:divsChild>
        <w:div w:id="16783320">
          <w:marLeft w:val="480"/>
          <w:marRight w:val="0"/>
          <w:marTop w:val="0"/>
          <w:marBottom w:val="0"/>
          <w:divBdr>
            <w:top w:val="none" w:sz="0" w:space="0" w:color="auto"/>
            <w:left w:val="none" w:sz="0" w:space="0" w:color="auto"/>
            <w:bottom w:val="none" w:sz="0" w:space="0" w:color="auto"/>
            <w:right w:val="none" w:sz="0" w:space="0" w:color="auto"/>
          </w:divBdr>
        </w:div>
        <w:div w:id="83890512">
          <w:marLeft w:val="480"/>
          <w:marRight w:val="0"/>
          <w:marTop w:val="0"/>
          <w:marBottom w:val="0"/>
          <w:divBdr>
            <w:top w:val="none" w:sz="0" w:space="0" w:color="auto"/>
            <w:left w:val="none" w:sz="0" w:space="0" w:color="auto"/>
            <w:bottom w:val="none" w:sz="0" w:space="0" w:color="auto"/>
            <w:right w:val="none" w:sz="0" w:space="0" w:color="auto"/>
          </w:divBdr>
        </w:div>
        <w:div w:id="88621504">
          <w:marLeft w:val="480"/>
          <w:marRight w:val="0"/>
          <w:marTop w:val="0"/>
          <w:marBottom w:val="0"/>
          <w:divBdr>
            <w:top w:val="none" w:sz="0" w:space="0" w:color="auto"/>
            <w:left w:val="none" w:sz="0" w:space="0" w:color="auto"/>
            <w:bottom w:val="none" w:sz="0" w:space="0" w:color="auto"/>
            <w:right w:val="none" w:sz="0" w:space="0" w:color="auto"/>
          </w:divBdr>
        </w:div>
        <w:div w:id="106198068">
          <w:marLeft w:val="480"/>
          <w:marRight w:val="0"/>
          <w:marTop w:val="0"/>
          <w:marBottom w:val="0"/>
          <w:divBdr>
            <w:top w:val="none" w:sz="0" w:space="0" w:color="auto"/>
            <w:left w:val="none" w:sz="0" w:space="0" w:color="auto"/>
            <w:bottom w:val="none" w:sz="0" w:space="0" w:color="auto"/>
            <w:right w:val="none" w:sz="0" w:space="0" w:color="auto"/>
          </w:divBdr>
        </w:div>
        <w:div w:id="127281671">
          <w:marLeft w:val="480"/>
          <w:marRight w:val="0"/>
          <w:marTop w:val="0"/>
          <w:marBottom w:val="0"/>
          <w:divBdr>
            <w:top w:val="none" w:sz="0" w:space="0" w:color="auto"/>
            <w:left w:val="none" w:sz="0" w:space="0" w:color="auto"/>
            <w:bottom w:val="none" w:sz="0" w:space="0" w:color="auto"/>
            <w:right w:val="none" w:sz="0" w:space="0" w:color="auto"/>
          </w:divBdr>
        </w:div>
        <w:div w:id="288124474">
          <w:marLeft w:val="480"/>
          <w:marRight w:val="0"/>
          <w:marTop w:val="0"/>
          <w:marBottom w:val="0"/>
          <w:divBdr>
            <w:top w:val="none" w:sz="0" w:space="0" w:color="auto"/>
            <w:left w:val="none" w:sz="0" w:space="0" w:color="auto"/>
            <w:bottom w:val="none" w:sz="0" w:space="0" w:color="auto"/>
            <w:right w:val="none" w:sz="0" w:space="0" w:color="auto"/>
          </w:divBdr>
        </w:div>
        <w:div w:id="320278593">
          <w:marLeft w:val="480"/>
          <w:marRight w:val="0"/>
          <w:marTop w:val="0"/>
          <w:marBottom w:val="0"/>
          <w:divBdr>
            <w:top w:val="none" w:sz="0" w:space="0" w:color="auto"/>
            <w:left w:val="none" w:sz="0" w:space="0" w:color="auto"/>
            <w:bottom w:val="none" w:sz="0" w:space="0" w:color="auto"/>
            <w:right w:val="none" w:sz="0" w:space="0" w:color="auto"/>
          </w:divBdr>
        </w:div>
        <w:div w:id="399180649">
          <w:marLeft w:val="480"/>
          <w:marRight w:val="0"/>
          <w:marTop w:val="0"/>
          <w:marBottom w:val="0"/>
          <w:divBdr>
            <w:top w:val="none" w:sz="0" w:space="0" w:color="auto"/>
            <w:left w:val="none" w:sz="0" w:space="0" w:color="auto"/>
            <w:bottom w:val="none" w:sz="0" w:space="0" w:color="auto"/>
            <w:right w:val="none" w:sz="0" w:space="0" w:color="auto"/>
          </w:divBdr>
        </w:div>
        <w:div w:id="457725734">
          <w:marLeft w:val="480"/>
          <w:marRight w:val="0"/>
          <w:marTop w:val="0"/>
          <w:marBottom w:val="0"/>
          <w:divBdr>
            <w:top w:val="none" w:sz="0" w:space="0" w:color="auto"/>
            <w:left w:val="none" w:sz="0" w:space="0" w:color="auto"/>
            <w:bottom w:val="none" w:sz="0" w:space="0" w:color="auto"/>
            <w:right w:val="none" w:sz="0" w:space="0" w:color="auto"/>
          </w:divBdr>
        </w:div>
        <w:div w:id="540288337">
          <w:marLeft w:val="480"/>
          <w:marRight w:val="0"/>
          <w:marTop w:val="0"/>
          <w:marBottom w:val="0"/>
          <w:divBdr>
            <w:top w:val="none" w:sz="0" w:space="0" w:color="auto"/>
            <w:left w:val="none" w:sz="0" w:space="0" w:color="auto"/>
            <w:bottom w:val="none" w:sz="0" w:space="0" w:color="auto"/>
            <w:right w:val="none" w:sz="0" w:space="0" w:color="auto"/>
          </w:divBdr>
        </w:div>
        <w:div w:id="544292583">
          <w:marLeft w:val="480"/>
          <w:marRight w:val="0"/>
          <w:marTop w:val="0"/>
          <w:marBottom w:val="0"/>
          <w:divBdr>
            <w:top w:val="none" w:sz="0" w:space="0" w:color="auto"/>
            <w:left w:val="none" w:sz="0" w:space="0" w:color="auto"/>
            <w:bottom w:val="none" w:sz="0" w:space="0" w:color="auto"/>
            <w:right w:val="none" w:sz="0" w:space="0" w:color="auto"/>
          </w:divBdr>
        </w:div>
        <w:div w:id="547182491">
          <w:marLeft w:val="480"/>
          <w:marRight w:val="0"/>
          <w:marTop w:val="0"/>
          <w:marBottom w:val="0"/>
          <w:divBdr>
            <w:top w:val="none" w:sz="0" w:space="0" w:color="auto"/>
            <w:left w:val="none" w:sz="0" w:space="0" w:color="auto"/>
            <w:bottom w:val="none" w:sz="0" w:space="0" w:color="auto"/>
            <w:right w:val="none" w:sz="0" w:space="0" w:color="auto"/>
          </w:divBdr>
        </w:div>
        <w:div w:id="586575431">
          <w:marLeft w:val="480"/>
          <w:marRight w:val="0"/>
          <w:marTop w:val="0"/>
          <w:marBottom w:val="0"/>
          <w:divBdr>
            <w:top w:val="none" w:sz="0" w:space="0" w:color="auto"/>
            <w:left w:val="none" w:sz="0" w:space="0" w:color="auto"/>
            <w:bottom w:val="none" w:sz="0" w:space="0" w:color="auto"/>
            <w:right w:val="none" w:sz="0" w:space="0" w:color="auto"/>
          </w:divBdr>
        </w:div>
        <w:div w:id="631861555">
          <w:marLeft w:val="480"/>
          <w:marRight w:val="0"/>
          <w:marTop w:val="0"/>
          <w:marBottom w:val="0"/>
          <w:divBdr>
            <w:top w:val="none" w:sz="0" w:space="0" w:color="auto"/>
            <w:left w:val="none" w:sz="0" w:space="0" w:color="auto"/>
            <w:bottom w:val="none" w:sz="0" w:space="0" w:color="auto"/>
            <w:right w:val="none" w:sz="0" w:space="0" w:color="auto"/>
          </w:divBdr>
        </w:div>
        <w:div w:id="643434017">
          <w:marLeft w:val="480"/>
          <w:marRight w:val="0"/>
          <w:marTop w:val="0"/>
          <w:marBottom w:val="0"/>
          <w:divBdr>
            <w:top w:val="none" w:sz="0" w:space="0" w:color="auto"/>
            <w:left w:val="none" w:sz="0" w:space="0" w:color="auto"/>
            <w:bottom w:val="none" w:sz="0" w:space="0" w:color="auto"/>
            <w:right w:val="none" w:sz="0" w:space="0" w:color="auto"/>
          </w:divBdr>
        </w:div>
        <w:div w:id="723218197">
          <w:marLeft w:val="480"/>
          <w:marRight w:val="0"/>
          <w:marTop w:val="0"/>
          <w:marBottom w:val="0"/>
          <w:divBdr>
            <w:top w:val="none" w:sz="0" w:space="0" w:color="auto"/>
            <w:left w:val="none" w:sz="0" w:space="0" w:color="auto"/>
            <w:bottom w:val="none" w:sz="0" w:space="0" w:color="auto"/>
            <w:right w:val="none" w:sz="0" w:space="0" w:color="auto"/>
          </w:divBdr>
        </w:div>
        <w:div w:id="734163574">
          <w:marLeft w:val="480"/>
          <w:marRight w:val="0"/>
          <w:marTop w:val="0"/>
          <w:marBottom w:val="0"/>
          <w:divBdr>
            <w:top w:val="none" w:sz="0" w:space="0" w:color="auto"/>
            <w:left w:val="none" w:sz="0" w:space="0" w:color="auto"/>
            <w:bottom w:val="none" w:sz="0" w:space="0" w:color="auto"/>
            <w:right w:val="none" w:sz="0" w:space="0" w:color="auto"/>
          </w:divBdr>
        </w:div>
        <w:div w:id="739524895">
          <w:marLeft w:val="480"/>
          <w:marRight w:val="0"/>
          <w:marTop w:val="0"/>
          <w:marBottom w:val="0"/>
          <w:divBdr>
            <w:top w:val="none" w:sz="0" w:space="0" w:color="auto"/>
            <w:left w:val="none" w:sz="0" w:space="0" w:color="auto"/>
            <w:bottom w:val="none" w:sz="0" w:space="0" w:color="auto"/>
            <w:right w:val="none" w:sz="0" w:space="0" w:color="auto"/>
          </w:divBdr>
        </w:div>
        <w:div w:id="771825437">
          <w:marLeft w:val="480"/>
          <w:marRight w:val="0"/>
          <w:marTop w:val="0"/>
          <w:marBottom w:val="0"/>
          <w:divBdr>
            <w:top w:val="none" w:sz="0" w:space="0" w:color="auto"/>
            <w:left w:val="none" w:sz="0" w:space="0" w:color="auto"/>
            <w:bottom w:val="none" w:sz="0" w:space="0" w:color="auto"/>
            <w:right w:val="none" w:sz="0" w:space="0" w:color="auto"/>
          </w:divBdr>
        </w:div>
        <w:div w:id="794979536">
          <w:marLeft w:val="480"/>
          <w:marRight w:val="0"/>
          <w:marTop w:val="0"/>
          <w:marBottom w:val="0"/>
          <w:divBdr>
            <w:top w:val="none" w:sz="0" w:space="0" w:color="auto"/>
            <w:left w:val="none" w:sz="0" w:space="0" w:color="auto"/>
            <w:bottom w:val="none" w:sz="0" w:space="0" w:color="auto"/>
            <w:right w:val="none" w:sz="0" w:space="0" w:color="auto"/>
          </w:divBdr>
        </w:div>
        <w:div w:id="860705777">
          <w:marLeft w:val="480"/>
          <w:marRight w:val="0"/>
          <w:marTop w:val="0"/>
          <w:marBottom w:val="0"/>
          <w:divBdr>
            <w:top w:val="none" w:sz="0" w:space="0" w:color="auto"/>
            <w:left w:val="none" w:sz="0" w:space="0" w:color="auto"/>
            <w:bottom w:val="none" w:sz="0" w:space="0" w:color="auto"/>
            <w:right w:val="none" w:sz="0" w:space="0" w:color="auto"/>
          </w:divBdr>
        </w:div>
        <w:div w:id="892426818">
          <w:marLeft w:val="480"/>
          <w:marRight w:val="0"/>
          <w:marTop w:val="0"/>
          <w:marBottom w:val="0"/>
          <w:divBdr>
            <w:top w:val="none" w:sz="0" w:space="0" w:color="auto"/>
            <w:left w:val="none" w:sz="0" w:space="0" w:color="auto"/>
            <w:bottom w:val="none" w:sz="0" w:space="0" w:color="auto"/>
            <w:right w:val="none" w:sz="0" w:space="0" w:color="auto"/>
          </w:divBdr>
        </w:div>
        <w:div w:id="949975242">
          <w:marLeft w:val="480"/>
          <w:marRight w:val="0"/>
          <w:marTop w:val="0"/>
          <w:marBottom w:val="0"/>
          <w:divBdr>
            <w:top w:val="none" w:sz="0" w:space="0" w:color="auto"/>
            <w:left w:val="none" w:sz="0" w:space="0" w:color="auto"/>
            <w:bottom w:val="none" w:sz="0" w:space="0" w:color="auto"/>
            <w:right w:val="none" w:sz="0" w:space="0" w:color="auto"/>
          </w:divBdr>
        </w:div>
        <w:div w:id="962272273">
          <w:marLeft w:val="480"/>
          <w:marRight w:val="0"/>
          <w:marTop w:val="0"/>
          <w:marBottom w:val="0"/>
          <w:divBdr>
            <w:top w:val="none" w:sz="0" w:space="0" w:color="auto"/>
            <w:left w:val="none" w:sz="0" w:space="0" w:color="auto"/>
            <w:bottom w:val="none" w:sz="0" w:space="0" w:color="auto"/>
            <w:right w:val="none" w:sz="0" w:space="0" w:color="auto"/>
          </w:divBdr>
        </w:div>
        <w:div w:id="962927829">
          <w:marLeft w:val="480"/>
          <w:marRight w:val="0"/>
          <w:marTop w:val="0"/>
          <w:marBottom w:val="0"/>
          <w:divBdr>
            <w:top w:val="none" w:sz="0" w:space="0" w:color="auto"/>
            <w:left w:val="none" w:sz="0" w:space="0" w:color="auto"/>
            <w:bottom w:val="none" w:sz="0" w:space="0" w:color="auto"/>
            <w:right w:val="none" w:sz="0" w:space="0" w:color="auto"/>
          </w:divBdr>
        </w:div>
        <w:div w:id="968709965">
          <w:marLeft w:val="480"/>
          <w:marRight w:val="0"/>
          <w:marTop w:val="0"/>
          <w:marBottom w:val="0"/>
          <w:divBdr>
            <w:top w:val="none" w:sz="0" w:space="0" w:color="auto"/>
            <w:left w:val="none" w:sz="0" w:space="0" w:color="auto"/>
            <w:bottom w:val="none" w:sz="0" w:space="0" w:color="auto"/>
            <w:right w:val="none" w:sz="0" w:space="0" w:color="auto"/>
          </w:divBdr>
        </w:div>
        <w:div w:id="1001350245">
          <w:marLeft w:val="480"/>
          <w:marRight w:val="0"/>
          <w:marTop w:val="0"/>
          <w:marBottom w:val="0"/>
          <w:divBdr>
            <w:top w:val="none" w:sz="0" w:space="0" w:color="auto"/>
            <w:left w:val="none" w:sz="0" w:space="0" w:color="auto"/>
            <w:bottom w:val="none" w:sz="0" w:space="0" w:color="auto"/>
            <w:right w:val="none" w:sz="0" w:space="0" w:color="auto"/>
          </w:divBdr>
        </w:div>
        <w:div w:id="1005863873">
          <w:marLeft w:val="480"/>
          <w:marRight w:val="0"/>
          <w:marTop w:val="0"/>
          <w:marBottom w:val="0"/>
          <w:divBdr>
            <w:top w:val="none" w:sz="0" w:space="0" w:color="auto"/>
            <w:left w:val="none" w:sz="0" w:space="0" w:color="auto"/>
            <w:bottom w:val="none" w:sz="0" w:space="0" w:color="auto"/>
            <w:right w:val="none" w:sz="0" w:space="0" w:color="auto"/>
          </w:divBdr>
        </w:div>
        <w:div w:id="1014720497">
          <w:marLeft w:val="480"/>
          <w:marRight w:val="0"/>
          <w:marTop w:val="0"/>
          <w:marBottom w:val="0"/>
          <w:divBdr>
            <w:top w:val="none" w:sz="0" w:space="0" w:color="auto"/>
            <w:left w:val="none" w:sz="0" w:space="0" w:color="auto"/>
            <w:bottom w:val="none" w:sz="0" w:space="0" w:color="auto"/>
            <w:right w:val="none" w:sz="0" w:space="0" w:color="auto"/>
          </w:divBdr>
        </w:div>
        <w:div w:id="1083724804">
          <w:marLeft w:val="480"/>
          <w:marRight w:val="0"/>
          <w:marTop w:val="0"/>
          <w:marBottom w:val="0"/>
          <w:divBdr>
            <w:top w:val="none" w:sz="0" w:space="0" w:color="auto"/>
            <w:left w:val="none" w:sz="0" w:space="0" w:color="auto"/>
            <w:bottom w:val="none" w:sz="0" w:space="0" w:color="auto"/>
            <w:right w:val="none" w:sz="0" w:space="0" w:color="auto"/>
          </w:divBdr>
        </w:div>
        <w:div w:id="1115564456">
          <w:marLeft w:val="480"/>
          <w:marRight w:val="0"/>
          <w:marTop w:val="0"/>
          <w:marBottom w:val="0"/>
          <w:divBdr>
            <w:top w:val="none" w:sz="0" w:space="0" w:color="auto"/>
            <w:left w:val="none" w:sz="0" w:space="0" w:color="auto"/>
            <w:bottom w:val="none" w:sz="0" w:space="0" w:color="auto"/>
            <w:right w:val="none" w:sz="0" w:space="0" w:color="auto"/>
          </w:divBdr>
        </w:div>
        <w:div w:id="1192644040">
          <w:marLeft w:val="480"/>
          <w:marRight w:val="0"/>
          <w:marTop w:val="0"/>
          <w:marBottom w:val="0"/>
          <w:divBdr>
            <w:top w:val="none" w:sz="0" w:space="0" w:color="auto"/>
            <w:left w:val="none" w:sz="0" w:space="0" w:color="auto"/>
            <w:bottom w:val="none" w:sz="0" w:space="0" w:color="auto"/>
            <w:right w:val="none" w:sz="0" w:space="0" w:color="auto"/>
          </w:divBdr>
        </w:div>
        <w:div w:id="1208108837">
          <w:marLeft w:val="480"/>
          <w:marRight w:val="0"/>
          <w:marTop w:val="0"/>
          <w:marBottom w:val="0"/>
          <w:divBdr>
            <w:top w:val="none" w:sz="0" w:space="0" w:color="auto"/>
            <w:left w:val="none" w:sz="0" w:space="0" w:color="auto"/>
            <w:bottom w:val="none" w:sz="0" w:space="0" w:color="auto"/>
            <w:right w:val="none" w:sz="0" w:space="0" w:color="auto"/>
          </w:divBdr>
        </w:div>
        <w:div w:id="1245139710">
          <w:marLeft w:val="480"/>
          <w:marRight w:val="0"/>
          <w:marTop w:val="0"/>
          <w:marBottom w:val="0"/>
          <w:divBdr>
            <w:top w:val="none" w:sz="0" w:space="0" w:color="auto"/>
            <w:left w:val="none" w:sz="0" w:space="0" w:color="auto"/>
            <w:bottom w:val="none" w:sz="0" w:space="0" w:color="auto"/>
            <w:right w:val="none" w:sz="0" w:space="0" w:color="auto"/>
          </w:divBdr>
        </w:div>
        <w:div w:id="1342315293">
          <w:marLeft w:val="480"/>
          <w:marRight w:val="0"/>
          <w:marTop w:val="0"/>
          <w:marBottom w:val="0"/>
          <w:divBdr>
            <w:top w:val="none" w:sz="0" w:space="0" w:color="auto"/>
            <w:left w:val="none" w:sz="0" w:space="0" w:color="auto"/>
            <w:bottom w:val="none" w:sz="0" w:space="0" w:color="auto"/>
            <w:right w:val="none" w:sz="0" w:space="0" w:color="auto"/>
          </w:divBdr>
        </w:div>
        <w:div w:id="1344436793">
          <w:marLeft w:val="480"/>
          <w:marRight w:val="0"/>
          <w:marTop w:val="0"/>
          <w:marBottom w:val="0"/>
          <w:divBdr>
            <w:top w:val="none" w:sz="0" w:space="0" w:color="auto"/>
            <w:left w:val="none" w:sz="0" w:space="0" w:color="auto"/>
            <w:bottom w:val="none" w:sz="0" w:space="0" w:color="auto"/>
            <w:right w:val="none" w:sz="0" w:space="0" w:color="auto"/>
          </w:divBdr>
        </w:div>
        <w:div w:id="1345403209">
          <w:marLeft w:val="480"/>
          <w:marRight w:val="0"/>
          <w:marTop w:val="0"/>
          <w:marBottom w:val="0"/>
          <w:divBdr>
            <w:top w:val="none" w:sz="0" w:space="0" w:color="auto"/>
            <w:left w:val="none" w:sz="0" w:space="0" w:color="auto"/>
            <w:bottom w:val="none" w:sz="0" w:space="0" w:color="auto"/>
            <w:right w:val="none" w:sz="0" w:space="0" w:color="auto"/>
          </w:divBdr>
        </w:div>
        <w:div w:id="1367481332">
          <w:marLeft w:val="480"/>
          <w:marRight w:val="0"/>
          <w:marTop w:val="0"/>
          <w:marBottom w:val="0"/>
          <w:divBdr>
            <w:top w:val="none" w:sz="0" w:space="0" w:color="auto"/>
            <w:left w:val="none" w:sz="0" w:space="0" w:color="auto"/>
            <w:bottom w:val="none" w:sz="0" w:space="0" w:color="auto"/>
            <w:right w:val="none" w:sz="0" w:space="0" w:color="auto"/>
          </w:divBdr>
        </w:div>
        <w:div w:id="1381905229">
          <w:marLeft w:val="480"/>
          <w:marRight w:val="0"/>
          <w:marTop w:val="0"/>
          <w:marBottom w:val="0"/>
          <w:divBdr>
            <w:top w:val="none" w:sz="0" w:space="0" w:color="auto"/>
            <w:left w:val="none" w:sz="0" w:space="0" w:color="auto"/>
            <w:bottom w:val="none" w:sz="0" w:space="0" w:color="auto"/>
            <w:right w:val="none" w:sz="0" w:space="0" w:color="auto"/>
          </w:divBdr>
        </w:div>
        <w:div w:id="1388607698">
          <w:marLeft w:val="480"/>
          <w:marRight w:val="0"/>
          <w:marTop w:val="0"/>
          <w:marBottom w:val="0"/>
          <w:divBdr>
            <w:top w:val="none" w:sz="0" w:space="0" w:color="auto"/>
            <w:left w:val="none" w:sz="0" w:space="0" w:color="auto"/>
            <w:bottom w:val="none" w:sz="0" w:space="0" w:color="auto"/>
            <w:right w:val="none" w:sz="0" w:space="0" w:color="auto"/>
          </w:divBdr>
        </w:div>
        <w:div w:id="1502161584">
          <w:marLeft w:val="480"/>
          <w:marRight w:val="0"/>
          <w:marTop w:val="0"/>
          <w:marBottom w:val="0"/>
          <w:divBdr>
            <w:top w:val="none" w:sz="0" w:space="0" w:color="auto"/>
            <w:left w:val="none" w:sz="0" w:space="0" w:color="auto"/>
            <w:bottom w:val="none" w:sz="0" w:space="0" w:color="auto"/>
            <w:right w:val="none" w:sz="0" w:space="0" w:color="auto"/>
          </w:divBdr>
        </w:div>
        <w:div w:id="1522936061">
          <w:marLeft w:val="480"/>
          <w:marRight w:val="0"/>
          <w:marTop w:val="0"/>
          <w:marBottom w:val="0"/>
          <w:divBdr>
            <w:top w:val="none" w:sz="0" w:space="0" w:color="auto"/>
            <w:left w:val="none" w:sz="0" w:space="0" w:color="auto"/>
            <w:bottom w:val="none" w:sz="0" w:space="0" w:color="auto"/>
            <w:right w:val="none" w:sz="0" w:space="0" w:color="auto"/>
          </w:divBdr>
        </w:div>
        <w:div w:id="1569537603">
          <w:marLeft w:val="480"/>
          <w:marRight w:val="0"/>
          <w:marTop w:val="0"/>
          <w:marBottom w:val="0"/>
          <w:divBdr>
            <w:top w:val="none" w:sz="0" w:space="0" w:color="auto"/>
            <w:left w:val="none" w:sz="0" w:space="0" w:color="auto"/>
            <w:bottom w:val="none" w:sz="0" w:space="0" w:color="auto"/>
            <w:right w:val="none" w:sz="0" w:space="0" w:color="auto"/>
          </w:divBdr>
        </w:div>
        <w:div w:id="1634019181">
          <w:marLeft w:val="480"/>
          <w:marRight w:val="0"/>
          <w:marTop w:val="0"/>
          <w:marBottom w:val="0"/>
          <w:divBdr>
            <w:top w:val="none" w:sz="0" w:space="0" w:color="auto"/>
            <w:left w:val="none" w:sz="0" w:space="0" w:color="auto"/>
            <w:bottom w:val="none" w:sz="0" w:space="0" w:color="auto"/>
            <w:right w:val="none" w:sz="0" w:space="0" w:color="auto"/>
          </w:divBdr>
        </w:div>
        <w:div w:id="1731923321">
          <w:marLeft w:val="480"/>
          <w:marRight w:val="0"/>
          <w:marTop w:val="0"/>
          <w:marBottom w:val="0"/>
          <w:divBdr>
            <w:top w:val="none" w:sz="0" w:space="0" w:color="auto"/>
            <w:left w:val="none" w:sz="0" w:space="0" w:color="auto"/>
            <w:bottom w:val="none" w:sz="0" w:space="0" w:color="auto"/>
            <w:right w:val="none" w:sz="0" w:space="0" w:color="auto"/>
          </w:divBdr>
        </w:div>
        <w:div w:id="1748187754">
          <w:marLeft w:val="480"/>
          <w:marRight w:val="0"/>
          <w:marTop w:val="0"/>
          <w:marBottom w:val="0"/>
          <w:divBdr>
            <w:top w:val="none" w:sz="0" w:space="0" w:color="auto"/>
            <w:left w:val="none" w:sz="0" w:space="0" w:color="auto"/>
            <w:bottom w:val="none" w:sz="0" w:space="0" w:color="auto"/>
            <w:right w:val="none" w:sz="0" w:space="0" w:color="auto"/>
          </w:divBdr>
        </w:div>
        <w:div w:id="1780026901">
          <w:marLeft w:val="480"/>
          <w:marRight w:val="0"/>
          <w:marTop w:val="0"/>
          <w:marBottom w:val="0"/>
          <w:divBdr>
            <w:top w:val="none" w:sz="0" w:space="0" w:color="auto"/>
            <w:left w:val="none" w:sz="0" w:space="0" w:color="auto"/>
            <w:bottom w:val="none" w:sz="0" w:space="0" w:color="auto"/>
            <w:right w:val="none" w:sz="0" w:space="0" w:color="auto"/>
          </w:divBdr>
        </w:div>
        <w:div w:id="1800030142">
          <w:marLeft w:val="480"/>
          <w:marRight w:val="0"/>
          <w:marTop w:val="0"/>
          <w:marBottom w:val="0"/>
          <w:divBdr>
            <w:top w:val="none" w:sz="0" w:space="0" w:color="auto"/>
            <w:left w:val="none" w:sz="0" w:space="0" w:color="auto"/>
            <w:bottom w:val="none" w:sz="0" w:space="0" w:color="auto"/>
            <w:right w:val="none" w:sz="0" w:space="0" w:color="auto"/>
          </w:divBdr>
        </w:div>
        <w:div w:id="1869443548">
          <w:marLeft w:val="480"/>
          <w:marRight w:val="0"/>
          <w:marTop w:val="0"/>
          <w:marBottom w:val="0"/>
          <w:divBdr>
            <w:top w:val="none" w:sz="0" w:space="0" w:color="auto"/>
            <w:left w:val="none" w:sz="0" w:space="0" w:color="auto"/>
            <w:bottom w:val="none" w:sz="0" w:space="0" w:color="auto"/>
            <w:right w:val="none" w:sz="0" w:space="0" w:color="auto"/>
          </w:divBdr>
        </w:div>
        <w:div w:id="1871721066">
          <w:marLeft w:val="480"/>
          <w:marRight w:val="0"/>
          <w:marTop w:val="0"/>
          <w:marBottom w:val="0"/>
          <w:divBdr>
            <w:top w:val="none" w:sz="0" w:space="0" w:color="auto"/>
            <w:left w:val="none" w:sz="0" w:space="0" w:color="auto"/>
            <w:bottom w:val="none" w:sz="0" w:space="0" w:color="auto"/>
            <w:right w:val="none" w:sz="0" w:space="0" w:color="auto"/>
          </w:divBdr>
        </w:div>
        <w:div w:id="1906337833">
          <w:marLeft w:val="480"/>
          <w:marRight w:val="0"/>
          <w:marTop w:val="0"/>
          <w:marBottom w:val="0"/>
          <w:divBdr>
            <w:top w:val="none" w:sz="0" w:space="0" w:color="auto"/>
            <w:left w:val="none" w:sz="0" w:space="0" w:color="auto"/>
            <w:bottom w:val="none" w:sz="0" w:space="0" w:color="auto"/>
            <w:right w:val="none" w:sz="0" w:space="0" w:color="auto"/>
          </w:divBdr>
        </w:div>
        <w:div w:id="1942907149">
          <w:marLeft w:val="480"/>
          <w:marRight w:val="0"/>
          <w:marTop w:val="0"/>
          <w:marBottom w:val="0"/>
          <w:divBdr>
            <w:top w:val="none" w:sz="0" w:space="0" w:color="auto"/>
            <w:left w:val="none" w:sz="0" w:space="0" w:color="auto"/>
            <w:bottom w:val="none" w:sz="0" w:space="0" w:color="auto"/>
            <w:right w:val="none" w:sz="0" w:space="0" w:color="auto"/>
          </w:divBdr>
        </w:div>
        <w:div w:id="2024278429">
          <w:marLeft w:val="480"/>
          <w:marRight w:val="0"/>
          <w:marTop w:val="0"/>
          <w:marBottom w:val="0"/>
          <w:divBdr>
            <w:top w:val="none" w:sz="0" w:space="0" w:color="auto"/>
            <w:left w:val="none" w:sz="0" w:space="0" w:color="auto"/>
            <w:bottom w:val="none" w:sz="0" w:space="0" w:color="auto"/>
            <w:right w:val="none" w:sz="0" w:space="0" w:color="auto"/>
          </w:divBdr>
        </w:div>
        <w:div w:id="2041589919">
          <w:marLeft w:val="480"/>
          <w:marRight w:val="0"/>
          <w:marTop w:val="0"/>
          <w:marBottom w:val="0"/>
          <w:divBdr>
            <w:top w:val="none" w:sz="0" w:space="0" w:color="auto"/>
            <w:left w:val="none" w:sz="0" w:space="0" w:color="auto"/>
            <w:bottom w:val="none" w:sz="0" w:space="0" w:color="auto"/>
            <w:right w:val="none" w:sz="0" w:space="0" w:color="auto"/>
          </w:divBdr>
        </w:div>
        <w:div w:id="2115244483">
          <w:marLeft w:val="480"/>
          <w:marRight w:val="0"/>
          <w:marTop w:val="0"/>
          <w:marBottom w:val="0"/>
          <w:divBdr>
            <w:top w:val="none" w:sz="0" w:space="0" w:color="auto"/>
            <w:left w:val="none" w:sz="0" w:space="0" w:color="auto"/>
            <w:bottom w:val="none" w:sz="0" w:space="0" w:color="auto"/>
            <w:right w:val="none" w:sz="0" w:space="0" w:color="auto"/>
          </w:divBdr>
        </w:div>
      </w:divsChild>
    </w:div>
    <w:div w:id="1026171850">
      <w:bodyDiv w:val="1"/>
      <w:marLeft w:val="0"/>
      <w:marRight w:val="0"/>
      <w:marTop w:val="0"/>
      <w:marBottom w:val="0"/>
      <w:divBdr>
        <w:top w:val="none" w:sz="0" w:space="0" w:color="auto"/>
        <w:left w:val="none" w:sz="0" w:space="0" w:color="auto"/>
        <w:bottom w:val="none" w:sz="0" w:space="0" w:color="auto"/>
        <w:right w:val="none" w:sz="0" w:space="0" w:color="auto"/>
      </w:divBdr>
    </w:div>
    <w:div w:id="1026977478">
      <w:bodyDiv w:val="1"/>
      <w:marLeft w:val="0"/>
      <w:marRight w:val="0"/>
      <w:marTop w:val="0"/>
      <w:marBottom w:val="0"/>
      <w:divBdr>
        <w:top w:val="none" w:sz="0" w:space="0" w:color="auto"/>
        <w:left w:val="none" w:sz="0" w:space="0" w:color="auto"/>
        <w:bottom w:val="none" w:sz="0" w:space="0" w:color="auto"/>
        <w:right w:val="none" w:sz="0" w:space="0" w:color="auto"/>
      </w:divBdr>
    </w:div>
    <w:div w:id="1029379485">
      <w:bodyDiv w:val="1"/>
      <w:marLeft w:val="0"/>
      <w:marRight w:val="0"/>
      <w:marTop w:val="0"/>
      <w:marBottom w:val="0"/>
      <w:divBdr>
        <w:top w:val="none" w:sz="0" w:space="0" w:color="auto"/>
        <w:left w:val="none" w:sz="0" w:space="0" w:color="auto"/>
        <w:bottom w:val="none" w:sz="0" w:space="0" w:color="auto"/>
        <w:right w:val="none" w:sz="0" w:space="0" w:color="auto"/>
      </w:divBdr>
    </w:div>
    <w:div w:id="1029990376">
      <w:bodyDiv w:val="1"/>
      <w:marLeft w:val="0"/>
      <w:marRight w:val="0"/>
      <w:marTop w:val="0"/>
      <w:marBottom w:val="0"/>
      <w:divBdr>
        <w:top w:val="none" w:sz="0" w:space="0" w:color="auto"/>
        <w:left w:val="none" w:sz="0" w:space="0" w:color="auto"/>
        <w:bottom w:val="none" w:sz="0" w:space="0" w:color="auto"/>
        <w:right w:val="none" w:sz="0" w:space="0" w:color="auto"/>
      </w:divBdr>
    </w:div>
    <w:div w:id="1030644661">
      <w:bodyDiv w:val="1"/>
      <w:marLeft w:val="0"/>
      <w:marRight w:val="0"/>
      <w:marTop w:val="0"/>
      <w:marBottom w:val="0"/>
      <w:divBdr>
        <w:top w:val="none" w:sz="0" w:space="0" w:color="auto"/>
        <w:left w:val="none" w:sz="0" w:space="0" w:color="auto"/>
        <w:bottom w:val="none" w:sz="0" w:space="0" w:color="auto"/>
        <w:right w:val="none" w:sz="0" w:space="0" w:color="auto"/>
      </w:divBdr>
    </w:div>
    <w:div w:id="1032419754">
      <w:bodyDiv w:val="1"/>
      <w:marLeft w:val="0"/>
      <w:marRight w:val="0"/>
      <w:marTop w:val="0"/>
      <w:marBottom w:val="0"/>
      <w:divBdr>
        <w:top w:val="none" w:sz="0" w:space="0" w:color="auto"/>
        <w:left w:val="none" w:sz="0" w:space="0" w:color="auto"/>
        <w:bottom w:val="none" w:sz="0" w:space="0" w:color="auto"/>
        <w:right w:val="none" w:sz="0" w:space="0" w:color="auto"/>
      </w:divBdr>
    </w:div>
    <w:div w:id="1036389674">
      <w:bodyDiv w:val="1"/>
      <w:marLeft w:val="0"/>
      <w:marRight w:val="0"/>
      <w:marTop w:val="0"/>
      <w:marBottom w:val="0"/>
      <w:divBdr>
        <w:top w:val="none" w:sz="0" w:space="0" w:color="auto"/>
        <w:left w:val="none" w:sz="0" w:space="0" w:color="auto"/>
        <w:bottom w:val="none" w:sz="0" w:space="0" w:color="auto"/>
        <w:right w:val="none" w:sz="0" w:space="0" w:color="auto"/>
      </w:divBdr>
    </w:div>
    <w:div w:id="1037583986">
      <w:bodyDiv w:val="1"/>
      <w:marLeft w:val="0"/>
      <w:marRight w:val="0"/>
      <w:marTop w:val="0"/>
      <w:marBottom w:val="0"/>
      <w:divBdr>
        <w:top w:val="none" w:sz="0" w:space="0" w:color="auto"/>
        <w:left w:val="none" w:sz="0" w:space="0" w:color="auto"/>
        <w:bottom w:val="none" w:sz="0" w:space="0" w:color="auto"/>
        <w:right w:val="none" w:sz="0" w:space="0" w:color="auto"/>
      </w:divBdr>
    </w:div>
    <w:div w:id="1038972999">
      <w:bodyDiv w:val="1"/>
      <w:marLeft w:val="0"/>
      <w:marRight w:val="0"/>
      <w:marTop w:val="0"/>
      <w:marBottom w:val="0"/>
      <w:divBdr>
        <w:top w:val="none" w:sz="0" w:space="0" w:color="auto"/>
        <w:left w:val="none" w:sz="0" w:space="0" w:color="auto"/>
        <w:bottom w:val="none" w:sz="0" w:space="0" w:color="auto"/>
        <w:right w:val="none" w:sz="0" w:space="0" w:color="auto"/>
      </w:divBdr>
    </w:div>
    <w:div w:id="1039356708">
      <w:bodyDiv w:val="1"/>
      <w:marLeft w:val="0"/>
      <w:marRight w:val="0"/>
      <w:marTop w:val="0"/>
      <w:marBottom w:val="0"/>
      <w:divBdr>
        <w:top w:val="none" w:sz="0" w:space="0" w:color="auto"/>
        <w:left w:val="none" w:sz="0" w:space="0" w:color="auto"/>
        <w:bottom w:val="none" w:sz="0" w:space="0" w:color="auto"/>
        <w:right w:val="none" w:sz="0" w:space="0" w:color="auto"/>
      </w:divBdr>
    </w:div>
    <w:div w:id="1040475494">
      <w:bodyDiv w:val="1"/>
      <w:marLeft w:val="0"/>
      <w:marRight w:val="0"/>
      <w:marTop w:val="0"/>
      <w:marBottom w:val="0"/>
      <w:divBdr>
        <w:top w:val="none" w:sz="0" w:space="0" w:color="auto"/>
        <w:left w:val="none" w:sz="0" w:space="0" w:color="auto"/>
        <w:bottom w:val="none" w:sz="0" w:space="0" w:color="auto"/>
        <w:right w:val="none" w:sz="0" w:space="0" w:color="auto"/>
      </w:divBdr>
    </w:div>
    <w:div w:id="1044017030">
      <w:bodyDiv w:val="1"/>
      <w:marLeft w:val="0"/>
      <w:marRight w:val="0"/>
      <w:marTop w:val="0"/>
      <w:marBottom w:val="0"/>
      <w:divBdr>
        <w:top w:val="none" w:sz="0" w:space="0" w:color="auto"/>
        <w:left w:val="none" w:sz="0" w:space="0" w:color="auto"/>
        <w:bottom w:val="none" w:sz="0" w:space="0" w:color="auto"/>
        <w:right w:val="none" w:sz="0" w:space="0" w:color="auto"/>
      </w:divBdr>
    </w:div>
    <w:div w:id="1049574177">
      <w:bodyDiv w:val="1"/>
      <w:marLeft w:val="0"/>
      <w:marRight w:val="0"/>
      <w:marTop w:val="0"/>
      <w:marBottom w:val="0"/>
      <w:divBdr>
        <w:top w:val="none" w:sz="0" w:space="0" w:color="auto"/>
        <w:left w:val="none" w:sz="0" w:space="0" w:color="auto"/>
        <w:bottom w:val="none" w:sz="0" w:space="0" w:color="auto"/>
        <w:right w:val="none" w:sz="0" w:space="0" w:color="auto"/>
      </w:divBdr>
    </w:div>
    <w:div w:id="1057706459">
      <w:bodyDiv w:val="1"/>
      <w:marLeft w:val="0"/>
      <w:marRight w:val="0"/>
      <w:marTop w:val="0"/>
      <w:marBottom w:val="0"/>
      <w:divBdr>
        <w:top w:val="none" w:sz="0" w:space="0" w:color="auto"/>
        <w:left w:val="none" w:sz="0" w:space="0" w:color="auto"/>
        <w:bottom w:val="none" w:sz="0" w:space="0" w:color="auto"/>
        <w:right w:val="none" w:sz="0" w:space="0" w:color="auto"/>
      </w:divBdr>
    </w:div>
    <w:div w:id="1059285178">
      <w:bodyDiv w:val="1"/>
      <w:marLeft w:val="0"/>
      <w:marRight w:val="0"/>
      <w:marTop w:val="0"/>
      <w:marBottom w:val="0"/>
      <w:divBdr>
        <w:top w:val="none" w:sz="0" w:space="0" w:color="auto"/>
        <w:left w:val="none" w:sz="0" w:space="0" w:color="auto"/>
        <w:bottom w:val="none" w:sz="0" w:space="0" w:color="auto"/>
        <w:right w:val="none" w:sz="0" w:space="0" w:color="auto"/>
      </w:divBdr>
    </w:div>
    <w:div w:id="1062602962">
      <w:bodyDiv w:val="1"/>
      <w:marLeft w:val="0"/>
      <w:marRight w:val="0"/>
      <w:marTop w:val="0"/>
      <w:marBottom w:val="0"/>
      <w:divBdr>
        <w:top w:val="none" w:sz="0" w:space="0" w:color="auto"/>
        <w:left w:val="none" w:sz="0" w:space="0" w:color="auto"/>
        <w:bottom w:val="none" w:sz="0" w:space="0" w:color="auto"/>
        <w:right w:val="none" w:sz="0" w:space="0" w:color="auto"/>
      </w:divBdr>
    </w:div>
    <w:div w:id="1063258345">
      <w:bodyDiv w:val="1"/>
      <w:marLeft w:val="0"/>
      <w:marRight w:val="0"/>
      <w:marTop w:val="0"/>
      <w:marBottom w:val="0"/>
      <w:divBdr>
        <w:top w:val="none" w:sz="0" w:space="0" w:color="auto"/>
        <w:left w:val="none" w:sz="0" w:space="0" w:color="auto"/>
        <w:bottom w:val="none" w:sz="0" w:space="0" w:color="auto"/>
        <w:right w:val="none" w:sz="0" w:space="0" w:color="auto"/>
      </w:divBdr>
    </w:div>
    <w:div w:id="1066143399">
      <w:bodyDiv w:val="1"/>
      <w:marLeft w:val="0"/>
      <w:marRight w:val="0"/>
      <w:marTop w:val="0"/>
      <w:marBottom w:val="0"/>
      <w:divBdr>
        <w:top w:val="none" w:sz="0" w:space="0" w:color="auto"/>
        <w:left w:val="none" w:sz="0" w:space="0" w:color="auto"/>
        <w:bottom w:val="none" w:sz="0" w:space="0" w:color="auto"/>
        <w:right w:val="none" w:sz="0" w:space="0" w:color="auto"/>
      </w:divBdr>
    </w:div>
    <w:div w:id="1069503003">
      <w:bodyDiv w:val="1"/>
      <w:marLeft w:val="0"/>
      <w:marRight w:val="0"/>
      <w:marTop w:val="0"/>
      <w:marBottom w:val="0"/>
      <w:divBdr>
        <w:top w:val="none" w:sz="0" w:space="0" w:color="auto"/>
        <w:left w:val="none" w:sz="0" w:space="0" w:color="auto"/>
        <w:bottom w:val="none" w:sz="0" w:space="0" w:color="auto"/>
        <w:right w:val="none" w:sz="0" w:space="0" w:color="auto"/>
      </w:divBdr>
    </w:div>
    <w:div w:id="1071582757">
      <w:bodyDiv w:val="1"/>
      <w:marLeft w:val="0"/>
      <w:marRight w:val="0"/>
      <w:marTop w:val="0"/>
      <w:marBottom w:val="0"/>
      <w:divBdr>
        <w:top w:val="none" w:sz="0" w:space="0" w:color="auto"/>
        <w:left w:val="none" w:sz="0" w:space="0" w:color="auto"/>
        <w:bottom w:val="none" w:sz="0" w:space="0" w:color="auto"/>
        <w:right w:val="none" w:sz="0" w:space="0" w:color="auto"/>
      </w:divBdr>
    </w:div>
    <w:div w:id="1071583412">
      <w:bodyDiv w:val="1"/>
      <w:marLeft w:val="0"/>
      <w:marRight w:val="0"/>
      <w:marTop w:val="0"/>
      <w:marBottom w:val="0"/>
      <w:divBdr>
        <w:top w:val="none" w:sz="0" w:space="0" w:color="auto"/>
        <w:left w:val="none" w:sz="0" w:space="0" w:color="auto"/>
        <w:bottom w:val="none" w:sz="0" w:space="0" w:color="auto"/>
        <w:right w:val="none" w:sz="0" w:space="0" w:color="auto"/>
      </w:divBdr>
    </w:div>
    <w:div w:id="1072393477">
      <w:bodyDiv w:val="1"/>
      <w:marLeft w:val="0"/>
      <w:marRight w:val="0"/>
      <w:marTop w:val="0"/>
      <w:marBottom w:val="0"/>
      <w:divBdr>
        <w:top w:val="none" w:sz="0" w:space="0" w:color="auto"/>
        <w:left w:val="none" w:sz="0" w:space="0" w:color="auto"/>
        <w:bottom w:val="none" w:sz="0" w:space="0" w:color="auto"/>
        <w:right w:val="none" w:sz="0" w:space="0" w:color="auto"/>
      </w:divBdr>
    </w:div>
    <w:div w:id="1073696842">
      <w:bodyDiv w:val="1"/>
      <w:marLeft w:val="0"/>
      <w:marRight w:val="0"/>
      <w:marTop w:val="0"/>
      <w:marBottom w:val="0"/>
      <w:divBdr>
        <w:top w:val="none" w:sz="0" w:space="0" w:color="auto"/>
        <w:left w:val="none" w:sz="0" w:space="0" w:color="auto"/>
        <w:bottom w:val="none" w:sz="0" w:space="0" w:color="auto"/>
        <w:right w:val="none" w:sz="0" w:space="0" w:color="auto"/>
      </w:divBdr>
    </w:div>
    <w:div w:id="1076249719">
      <w:bodyDiv w:val="1"/>
      <w:marLeft w:val="0"/>
      <w:marRight w:val="0"/>
      <w:marTop w:val="0"/>
      <w:marBottom w:val="0"/>
      <w:divBdr>
        <w:top w:val="none" w:sz="0" w:space="0" w:color="auto"/>
        <w:left w:val="none" w:sz="0" w:space="0" w:color="auto"/>
        <w:bottom w:val="none" w:sz="0" w:space="0" w:color="auto"/>
        <w:right w:val="none" w:sz="0" w:space="0" w:color="auto"/>
      </w:divBdr>
      <w:divsChild>
        <w:div w:id="55323119">
          <w:marLeft w:val="607"/>
          <w:marRight w:val="0"/>
          <w:marTop w:val="0"/>
          <w:marBottom w:val="0"/>
          <w:divBdr>
            <w:top w:val="none" w:sz="0" w:space="0" w:color="auto"/>
            <w:left w:val="none" w:sz="0" w:space="0" w:color="auto"/>
            <w:bottom w:val="none" w:sz="0" w:space="0" w:color="auto"/>
            <w:right w:val="none" w:sz="0" w:space="0" w:color="auto"/>
          </w:divBdr>
        </w:div>
      </w:divsChild>
    </w:div>
    <w:div w:id="1081293905">
      <w:bodyDiv w:val="1"/>
      <w:marLeft w:val="0"/>
      <w:marRight w:val="0"/>
      <w:marTop w:val="0"/>
      <w:marBottom w:val="0"/>
      <w:divBdr>
        <w:top w:val="none" w:sz="0" w:space="0" w:color="auto"/>
        <w:left w:val="none" w:sz="0" w:space="0" w:color="auto"/>
        <w:bottom w:val="none" w:sz="0" w:space="0" w:color="auto"/>
        <w:right w:val="none" w:sz="0" w:space="0" w:color="auto"/>
      </w:divBdr>
    </w:div>
    <w:div w:id="1081944758">
      <w:bodyDiv w:val="1"/>
      <w:marLeft w:val="0"/>
      <w:marRight w:val="0"/>
      <w:marTop w:val="0"/>
      <w:marBottom w:val="0"/>
      <w:divBdr>
        <w:top w:val="none" w:sz="0" w:space="0" w:color="auto"/>
        <w:left w:val="none" w:sz="0" w:space="0" w:color="auto"/>
        <w:bottom w:val="none" w:sz="0" w:space="0" w:color="auto"/>
        <w:right w:val="none" w:sz="0" w:space="0" w:color="auto"/>
      </w:divBdr>
    </w:div>
    <w:div w:id="1086267011">
      <w:bodyDiv w:val="1"/>
      <w:marLeft w:val="0"/>
      <w:marRight w:val="0"/>
      <w:marTop w:val="0"/>
      <w:marBottom w:val="0"/>
      <w:divBdr>
        <w:top w:val="none" w:sz="0" w:space="0" w:color="auto"/>
        <w:left w:val="none" w:sz="0" w:space="0" w:color="auto"/>
        <w:bottom w:val="none" w:sz="0" w:space="0" w:color="auto"/>
        <w:right w:val="none" w:sz="0" w:space="0" w:color="auto"/>
      </w:divBdr>
    </w:div>
    <w:div w:id="1087457703">
      <w:bodyDiv w:val="1"/>
      <w:marLeft w:val="0"/>
      <w:marRight w:val="0"/>
      <w:marTop w:val="0"/>
      <w:marBottom w:val="0"/>
      <w:divBdr>
        <w:top w:val="none" w:sz="0" w:space="0" w:color="auto"/>
        <w:left w:val="none" w:sz="0" w:space="0" w:color="auto"/>
        <w:bottom w:val="none" w:sz="0" w:space="0" w:color="auto"/>
        <w:right w:val="none" w:sz="0" w:space="0" w:color="auto"/>
      </w:divBdr>
    </w:div>
    <w:div w:id="1091123301">
      <w:bodyDiv w:val="1"/>
      <w:marLeft w:val="0"/>
      <w:marRight w:val="0"/>
      <w:marTop w:val="0"/>
      <w:marBottom w:val="0"/>
      <w:divBdr>
        <w:top w:val="none" w:sz="0" w:space="0" w:color="auto"/>
        <w:left w:val="none" w:sz="0" w:space="0" w:color="auto"/>
        <w:bottom w:val="none" w:sz="0" w:space="0" w:color="auto"/>
        <w:right w:val="none" w:sz="0" w:space="0" w:color="auto"/>
      </w:divBdr>
    </w:div>
    <w:div w:id="1091438901">
      <w:bodyDiv w:val="1"/>
      <w:marLeft w:val="0"/>
      <w:marRight w:val="0"/>
      <w:marTop w:val="0"/>
      <w:marBottom w:val="0"/>
      <w:divBdr>
        <w:top w:val="none" w:sz="0" w:space="0" w:color="auto"/>
        <w:left w:val="none" w:sz="0" w:space="0" w:color="auto"/>
        <w:bottom w:val="none" w:sz="0" w:space="0" w:color="auto"/>
        <w:right w:val="none" w:sz="0" w:space="0" w:color="auto"/>
      </w:divBdr>
    </w:div>
    <w:div w:id="1093091553">
      <w:bodyDiv w:val="1"/>
      <w:marLeft w:val="0"/>
      <w:marRight w:val="0"/>
      <w:marTop w:val="0"/>
      <w:marBottom w:val="0"/>
      <w:divBdr>
        <w:top w:val="none" w:sz="0" w:space="0" w:color="auto"/>
        <w:left w:val="none" w:sz="0" w:space="0" w:color="auto"/>
        <w:bottom w:val="none" w:sz="0" w:space="0" w:color="auto"/>
        <w:right w:val="none" w:sz="0" w:space="0" w:color="auto"/>
      </w:divBdr>
    </w:div>
    <w:div w:id="1096755907">
      <w:bodyDiv w:val="1"/>
      <w:marLeft w:val="0"/>
      <w:marRight w:val="0"/>
      <w:marTop w:val="0"/>
      <w:marBottom w:val="0"/>
      <w:divBdr>
        <w:top w:val="none" w:sz="0" w:space="0" w:color="auto"/>
        <w:left w:val="none" w:sz="0" w:space="0" w:color="auto"/>
        <w:bottom w:val="none" w:sz="0" w:space="0" w:color="auto"/>
        <w:right w:val="none" w:sz="0" w:space="0" w:color="auto"/>
      </w:divBdr>
    </w:div>
    <w:div w:id="1097750492">
      <w:bodyDiv w:val="1"/>
      <w:marLeft w:val="0"/>
      <w:marRight w:val="0"/>
      <w:marTop w:val="0"/>
      <w:marBottom w:val="0"/>
      <w:divBdr>
        <w:top w:val="none" w:sz="0" w:space="0" w:color="auto"/>
        <w:left w:val="none" w:sz="0" w:space="0" w:color="auto"/>
        <w:bottom w:val="none" w:sz="0" w:space="0" w:color="auto"/>
        <w:right w:val="none" w:sz="0" w:space="0" w:color="auto"/>
      </w:divBdr>
    </w:div>
    <w:div w:id="1098525480">
      <w:bodyDiv w:val="1"/>
      <w:marLeft w:val="0"/>
      <w:marRight w:val="0"/>
      <w:marTop w:val="0"/>
      <w:marBottom w:val="0"/>
      <w:divBdr>
        <w:top w:val="none" w:sz="0" w:space="0" w:color="auto"/>
        <w:left w:val="none" w:sz="0" w:space="0" w:color="auto"/>
        <w:bottom w:val="none" w:sz="0" w:space="0" w:color="auto"/>
        <w:right w:val="none" w:sz="0" w:space="0" w:color="auto"/>
      </w:divBdr>
    </w:div>
    <w:div w:id="1099175184">
      <w:bodyDiv w:val="1"/>
      <w:marLeft w:val="0"/>
      <w:marRight w:val="0"/>
      <w:marTop w:val="0"/>
      <w:marBottom w:val="0"/>
      <w:divBdr>
        <w:top w:val="none" w:sz="0" w:space="0" w:color="auto"/>
        <w:left w:val="none" w:sz="0" w:space="0" w:color="auto"/>
        <w:bottom w:val="none" w:sz="0" w:space="0" w:color="auto"/>
        <w:right w:val="none" w:sz="0" w:space="0" w:color="auto"/>
      </w:divBdr>
    </w:div>
    <w:div w:id="1099528140">
      <w:bodyDiv w:val="1"/>
      <w:marLeft w:val="0"/>
      <w:marRight w:val="0"/>
      <w:marTop w:val="0"/>
      <w:marBottom w:val="0"/>
      <w:divBdr>
        <w:top w:val="none" w:sz="0" w:space="0" w:color="auto"/>
        <w:left w:val="none" w:sz="0" w:space="0" w:color="auto"/>
        <w:bottom w:val="none" w:sz="0" w:space="0" w:color="auto"/>
        <w:right w:val="none" w:sz="0" w:space="0" w:color="auto"/>
      </w:divBdr>
    </w:div>
    <w:div w:id="1101756764">
      <w:bodyDiv w:val="1"/>
      <w:marLeft w:val="0"/>
      <w:marRight w:val="0"/>
      <w:marTop w:val="0"/>
      <w:marBottom w:val="0"/>
      <w:divBdr>
        <w:top w:val="none" w:sz="0" w:space="0" w:color="auto"/>
        <w:left w:val="none" w:sz="0" w:space="0" w:color="auto"/>
        <w:bottom w:val="none" w:sz="0" w:space="0" w:color="auto"/>
        <w:right w:val="none" w:sz="0" w:space="0" w:color="auto"/>
      </w:divBdr>
    </w:div>
    <w:div w:id="1102646208">
      <w:bodyDiv w:val="1"/>
      <w:marLeft w:val="0"/>
      <w:marRight w:val="0"/>
      <w:marTop w:val="0"/>
      <w:marBottom w:val="0"/>
      <w:divBdr>
        <w:top w:val="none" w:sz="0" w:space="0" w:color="auto"/>
        <w:left w:val="none" w:sz="0" w:space="0" w:color="auto"/>
        <w:bottom w:val="none" w:sz="0" w:space="0" w:color="auto"/>
        <w:right w:val="none" w:sz="0" w:space="0" w:color="auto"/>
      </w:divBdr>
    </w:div>
    <w:div w:id="1104034324">
      <w:bodyDiv w:val="1"/>
      <w:marLeft w:val="0"/>
      <w:marRight w:val="0"/>
      <w:marTop w:val="0"/>
      <w:marBottom w:val="0"/>
      <w:divBdr>
        <w:top w:val="none" w:sz="0" w:space="0" w:color="auto"/>
        <w:left w:val="none" w:sz="0" w:space="0" w:color="auto"/>
        <w:bottom w:val="none" w:sz="0" w:space="0" w:color="auto"/>
        <w:right w:val="none" w:sz="0" w:space="0" w:color="auto"/>
      </w:divBdr>
    </w:div>
    <w:div w:id="1104686661">
      <w:bodyDiv w:val="1"/>
      <w:marLeft w:val="0"/>
      <w:marRight w:val="0"/>
      <w:marTop w:val="0"/>
      <w:marBottom w:val="0"/>
      <w:divBdr>
        <w:top w:val="none" w:sz="0" w:space="0" w:color="auto"/>
        <w:left w:val="none" w:sz="0" w:space="0" w:color="auto"/>
        <w:bottom w:val="none" w:sz="0" w:space="0" w:color="auto"/>
        <w:right w:val="none" w:sz="0" w:space="0" w:color="auto"/>
      </w:divBdr>
    </w:div>
    <w:div w:id="1104959795">
      <w:bodyDiv w:val="1"/>
      <w:marLeft w:val="0"/>
      <w:marRight w:val="0"/>
      <w:marTop w:val="0"/>
      <w:marBottom w:val="0"/>
      <w:divBdr>
        <w:top w:val="none" w:sz="0" w:space="0" w:color="auto"/>
        <w:left w:val="none" w:sz="0" w:space="0" w:color="auto"/>
        <w:bottom w:val="none" w:sz="0" w:space="0" w:color="auto"/>
        <w:right w:val="none" w:sz="0" w:space="0" w:color="auto"/>
      </w:divBdr>
    </w:div>
    <w:div w:id="1107701102">
      <w:bodyDiv w:val="1"/>
      <w:marLeft w:val="0"/>
      <w:marRight w:val="0"/>
      <w:marTop w:val="0"/>
      <w:marBottom w:val="0"/>
      <w:divBdr>
        <w:top w:val="none" w:sz="0" w:space="0" w:color="auto"/>
        <w:left w:val="none" w:sz="0" w:space="0" w:color="auto"/>
        <w:bottom w:val="none" w:sz="0" w:space="0" w:color="auto"/>
        <w:right w:val="none" w:sz="0" w:space="0" w:color="auto"/>
      </w:divBdr>
    </w:div>
    <w:div w:id="1110512658">
      <w:bodyDiv w:val="1"/>
      <w:marLeft w:val="0"/>
      <w:marRight w:val="0"/>
      <w:marTop w:val="0"/>
      <w:marBottom w:val="0"/>
      <w:divBdr>
        <w:top w:val="none" w:sz="0" w:space="0" w:color="auto"/>
        <w:left w:val="none" w:sz="0" w:space="0" w:color="auto"/>
        <w:bottom w:val="none" w:sz="0" w:space="0" w:color="auto"/>
        <w:right w:val="none" w:sz="0" w:space="0" w:color="auto"/>
      </w:divBdr>
    </w:div>
    <w:div w:id="1115175667">
      <w:bodyDiv w:val="1"/>
      <w:marLeft w:val="0"/>
      <w:marRight w:val="0"/>
      <w:marTop w:val="0"/>
      <w:marBottom w:val="0"/>
      <w:divBdr>
        <w:top w:val="none" w:sz="0" w:space="0" w:color="auto"/>
        <w:left w:val="none" w:sz="0" w:space="0" w:color="auto"/>
        <w:bottom w:val="none" w:sz="0" w:space="0" w:color="auto"/>
        <w:right w:val="none" w:sz="0" w:space="0" w:color="auto"/>
      </w:divBdr>
    </w:div>
    <w:div w:id="1121723068">
      <w:bodyDiv w:val="1"/>
      <w:marLeft w:val="0"/>
      <w:marRight w:val="0"/>
      <w:marTop w:val="0"/>
      <w:marBottom w:val="0"/>
      <w:divBdr>
        <w:top w:val="none" w:sz="0" w:space="0" w:color="auto"/>
        <w:left w:val="none" w:sz="0" w:space="0" w:color="auto"/>
        <w:bottom w:val="none" w:sz="0" w:space="0" w:color="auto"/>
        <w:right w:val="none" w:sz="0" w:space="0" w:color="auto"/>
      </w:divBdr>
    </w:div>
    <w:div w:id="1124694478">
      <w:bodyDiv w:val="1"/>
      <w:marLeft w:val="0"/>
      <w:marRight w:val="0"/>
      <w:marTop w:val="0"/>
      <w:marBottom w:val="0"/>
      <w:divBdr>
        <w:top w:val="none" w:sz="0" w:space="0" w:color="auto"/>
        <w:left w:val="none" w:sz="0" w:space="0" w:color="auto"/>
        <w:bottom w:val="none" w:sz="0" w:space="0" w:color="auto"/>
        <w:right w:val="none" w:sz="0" w:space="0" w:color="auto"/>
      </w:divBdr>
    </w:div>
    <w:div w:id="1128351960">
      <w:bodyDiv w:val="1"/>
      <w:marLeft w:val="0"/>
      <w:marRight w:val="0"/>
      <w:marTop w:val="0"/>
      <w:marBottom w:val="0"/>
      <w:divBdr>
        <w:top w:val="none" w:sz="0" w:space="0" w:color="auto"/>
        <w:left w:val="none" w:sz="0" w:space="0" w:color="auto"/>
        <w:bottom w:val="none" w:sz="0" w:space="0" w:color="auto"/>
        <w:right w:val="none" w:sz="0" w:space="0" w:color="auto"/>
      </w:divBdr>
    </w:div>
    <w:div w:id="1128429654">
      <w:bodyDiv w:val="1"/>
      <w:marLeft w:val="0"/>
      <w:marRight w:val="0"/>
      <w:marTop w:val="0"/>
      <w:marBottom w:val="0"/>
      <w:divBdr>
        <w:top w:val="none" w:sz="0" w:space="0" w:color="auto"/>
        <w:left w:val="none" w:sz="0" w:space="0" w:color="auto"/>
        <w:bottom w:val="none" w:sz="0" w:space="0" w:color="auto"/>
        <w:right w:val="none" w:sz="0" w:space="0" w:color="auto"/>
      </w:divBdr>
    </w:div>
    <w:div w:id="1129325984">
      <w:bodyDiv w:val="1"/>
      <w:marLeft w:val="0"/>
      <w:marRight w:val="0"/>
      <w:marTop w:val="0"/>
      <w:marBottom w:val="0"/>
      <w:divBdr>
        <w:top w:val="none" w:sz="0" w:space="0" w:color="auto"/>
        <w:left w:val="none" w:sz="0" w:space="0" w:color="auto"/>
        <w:bottom w:val="none" w:sz="0" w:space="0" w:color="auto"/>
        <w:right w:val="none" w:sz="0" w:space="0" w:color="auto"/>
      </w:divBdr>
    </w:div>
    <w:div w:id="1129594033">
      <w:bodyDiv w:val="1"/>
      <w:marLeft w:val="0"/>
      <w:marRight w:val="0"/>
      <w:marTop w:val="0"/>
      <w:marBottom w:val="0"/>
      <w:divBdr>
        <w:top w:val="none" w:sz="0" w:space="0" w:color="auto"/>
        <w:left w:val="none" w:sz="0" w:space="0" w:color="auto"/>
        <w:bottom w:val="none" w:sz="0" w:space="0" w:color="auto"/>
        <w:right w:val="none" w:sz="0" w:space="0" w:color="auto"/>
      </w:divBdr>
    </w:div>
    <w:div w:id="1130824348">
      <w:bodyDiv w:val="1"/>
      <w:marLeft w:val="0"/>
      <w:marRight w:val="0"/>
      <w:marTop w:val="0"/>
      <w:marBottom w:val="0"/>
      <w:divBdr>
        <w:top w:val="none" w:sz="0" w:space="0" w:color="auto"/>
        <w:left w:val="none" w:sz="0" w:space="0" w:color="auto"/>
        <w:bottom w:val="none" w:sz="0" w:space="0" w:color="auto"/>
        <w:right w:val="none" w:sz="0" w:space="0" w:color="auto"/>
      </w:divBdr>
    </w:div>
    <w:div w:id="1131216910">
      <w:bodyDiv w:val="1"/>
      <w:marLeft w:val="0"/>
      <w:marRight w:val="0"/>
      <w:marTop w:val="0"/>
      <w:marBottom w:val="0"/>
      <w:divBdr>
        <w:top w:val="none" w:sz="0" w:space="0" w:color="auto"/>
        <w:left w:val="none" w:sz="0" w:space="0" w:color="auto"/>
        <w:bottom w:val="none" w:sz="0" w:space="0" w:color="auto"/>
        <w:right w:val="none" w:sz="0" w:space="0" w:color="auto"/>
      </w:divBdr>
    </w:div>
    <w:div w:id="1136488829">
      <w:bodyDiv w:val="1"/>
      <w:marLeft w:val="0"/>
      <w:marRight w:val="0"/>
      <w:marTop w:val="0"/>
      <w:marBottom w:val="0"/>
      <w:divBdr>
        <w:top w:val="none" w:sz="0" w:space="0" w:color="auto"/>
        <w:left w:val="none" w:sz="0" w:space="0" w:color="auto"/>
        <w:bottom w:val="none" w:sz="0" w:space="0" w:color="auto"/>
        <w:right w:val="none" w:sz="0" w:space="0" w:color="auto"/>
      </w:divBdr>
    </w:div>
    <w:div w:id="1139154614">
      <w:bodyDiv w:val="1"/>
      <w:marLeft w:val="0"/>
      <w:marRight w:val="0"/>
      <w:marTop w:val="0"/>
      <w:marBottom w:val="0"/>
      <w:divBdr>
        <w:top w:val="none" w:sz="0" w:space="0" w:color="auto"/>
        <w:left w:val="none" w:sz="0" w:space="0" w:color="auto"/>
        <w:bottom w:val="none" w:sz="0" w:space="0" w:color="auto"/>
        <w:right w:val="none" w:sz="0" w:space="0" w:color="auto"/>
      </w:divBdr>
    </w:div>
    <w:div w:id="1139952451">
      <w:bodyDiv w:val="1"/>
      <w:marLeft w:val="0"/>
      <w:marRight w:val="0"/>
      <w:marTop w:val="0"/>
      <w:marBottom w:val="0"/>
      <w:divBdr>
        <w:top w:val="none" w:sz="0" w:space="0" w:color="auto"/>
        <w:left w:val="none" w:sz="0" w:space="0" w:color="auto"/>
        <w:bottom w:val="none" w:sz="0" w:space="0" w:color="auto"/>
        <w:right w:val="none" w:sz="0" w:space="0" w:color="auto"/>
      </w:divBdr>
    </w:div>
    <w:div w:id="1140000245">
      <w:bodyDiv w:val="1"/>
      <w:marLeft w:val="0"/>
      <w:marRight w:val="0"/>
      <w:marTop w:val="0"/>
      <w:marBottom w:val="0"/>
      <w:divBdr>
        <w:top w:val="none" w:sz="0" w:space="0" w:color="auto"/>
        <w:left w:val="none" w:sz="0" w:space="0" w:color="auto"/>
        <w:bottom w:val="none" w:sz="0" w:space="0" w:color="auto"/>
        <w:right w:val="none" w:sz="0" w:space="0" w:color="auto"/>
      </w:divBdr>
    </w:div>
    <w:div w:id="1141651900">
      <w:bodyDiv w:val="1"/>
      <w:marLeft w:val="0"/>
      <w:marRight w:val="0"/>
      <w:marTop w:val="0"/>
      <w:marBottom w:val="0"/>
      <w:divBdr>
        <w:top w:val="none" w:sz="0" w:space="0" w:color="auto"/>
        <w:left w:val="none" w:sz="0" w:space="0" w:color="auto"/>
        <w:bottom w:val="none" w:sz="0" w:space="0" w:color="auto"/>
        <w:right w:val="none" w:sz="0" w:space="0" w:color="auto"/>
      </w:divBdr>
    </w:div>
    <w:div w:id="1141966117">
      <w:bodyDiv w:val="1"/>
      <w:marLeft w:val="0"/>
      <w:marRight w:val="0"/>
      <w:marTop w:val="0"/>
      <w:marBottom w:val="0"/>
      <w:divBdr>
        <w:top w:val="none" w:sz="0" w:space="0" w:color="auto"/>
        <w:left w:val="none" w:sz="0" w:space="0" w:color="auto"/>
        <w:bottom w:val="none" w:sz="0" w:space="0" w:color="auto"/>
        <w:right w:val="none" w:sz="0" w:space="0" w:color="auto"/>
      </w:divBdr>
    </w:div>
    <w:div w:id="1143153828">
      <w:bodyDiv w:val="1"/>
      <w:marLeft w:val="0"/>
      <w:marRight w:val="0"/>
      <w:marTop w:val="0"/>
      <w:marBottom w:val="0"/>
      <w:divBdr>
        <w:top w:val="none" w:sz="0" w:space="0" w:color="auto"/>
        <w:left w:val="none" w:sz="0" w:space="0" w:color="auto"/>
        <w:bottom w:val="none" w:sz="0" w:space="0" w:color="auto"/>
        <w:right w:val="none" w:sz="0" w:space="0" w:color="auto"/>
      </w:divBdr>
    </w:div>
    <w:div w:id="1145314605">
      <w:bodyDiv w:val="1"/>
      <w:marLeft w:val="0"/>
      <w:marRight w:val="0"/>
      <w:marTop w:val="0"/>
      <w:marBottom w:val="0"/>
      <w:divBdr>
        <w:top w:val="none" w:sz="0" w:space="0" w:color="auto"/>
        <w:left w:val="none" w:sz="0" w:space="0" w:color="auto"/>
        <w:bottom w:val="none" w:sz="0" w:space="0" w:color="auto"/>
        <w:right w:val="none" w:sz="0" w:space="0" w:color="auto"/>
      </w:divBdr>
    </w:div>
    <w:div w:id="1148127120">
      <w:bodyDiv w:val="1"/>
      <w:marLeft w:val="0"/>
      <w:marRight w:val="0"/>
      <w:marTop w:val="0"/>
      <w:marBottom w:val="0"/>
      <w:divBdr>
        <w:top w:val="none" w:sz="0" w:space="0" w:color="auto"/>
        <w:left w:val="none" w:sz="0" w:space="0" w:color="auto"/>
        <w:bottom w:val="none" w:sz="0" w:space="0" w:color="auto"/>
        <w:right w:val="none" w:sz="0" w:space="0" w:color="auto"/>
      </w:divBdr>
    </w:div>
    <w:div w:id="1148400663">
      <w:bodyDiv w:val="1"/>
      <w:marLeft w:val="0"/>
      <w:marRight w:val="0"/>
      <w:marTop w:val="0"/>
      <w:marBottom w:val="0"/>
      <w:divBdr>
        <w:top w:val="none" w:sz="0" w:space="0" w:color="auto"/>
        <w:left w:val="none" w:sz="0" w:space="0" w:color="auto"/>
        <w:bottom w:val="none" w:sz="0" w:space="0" w:color="auto"/>
        <w:right w:val="none" w:sz="0" w:space="0" w:color="auto"/>
      </w:divBdr>
    </w:div>
    <w:div w:id="1148981098">
      <w:bodyDiv w:val="1"/>
      <w:marLeft w:val="0"/>
      <w:marRight w:val="0"/>
      <w:marTop w:val="0"/>
      <w:marBottom w:val="0"/>
      <w:divBdr>
        <w:top w:val="none" w:sz="0" w:space="0" w:color="auto"/>
        <w:left w:val="none" w:sz="0" w:space="0" w:color="auto"/>
        <w:bottom w:val="none" w:sz="0" w:space="0" w:color="auto"/>
        <w:right w:val="none" w:sz="0" w:space="0" w:color="auto"/>
      </w:divBdr>
    </w:div>
    <w:div w:id="1149788175">
      <w:bodyDiv w:val="1"/>
      <w:marLeft w:val="0"/>
      <w:marRight w:val="0"/>
      <w:marTop w:val="0"/>
      <w:marBottom w:val="0"/>
      <w:divBdr>
        <w:top w:val="none" w:sz="0" w:space="0" w:color="auto"/>
        <w:left w:val="none" w:sz="0" w:space="0" w:color="auto"/>
        <w:bottom w:val="none" w:sz="0" w:space="0" w:color="auto"/>
        <w:right w:val="none" w:sz="0" w:space="0" w:color="auto"/>
      </w:divBdr>
    </w:div>
    <w:div w:id="1151287142">
      <w:bodyDiv w:val="1"/>
      <w:marLeft w:val="0"/>
      <w:marRight w:val="0"/>
      <w:marTop w:val="0"/>
      <w:marBottom w:val="0"/>
      <w:divBdr>
        <w:top w:val="none" w:sz="0" w:space="0" w:color="auto"/>
        <w:left w:val="none" w:sz="0" w:space="0" w:color="auto"/>
        <w:bottom w:val="none" w:sz="0" w:space="0" w:color="auto"/>
        <w:right w:val="none" w:sz="0" w:space="0" w:color="auto"/>
      </w:divBdr>
    </w:div>
    <w:div w:id="1158305869">
      <w:bodyDiv w:val="1"/>
      <w:marLeft w:val="0"/>
      <w:marRight w:val="0"/>
      <w:marTop w:val="0"/>
      <w:marBottom w:val="0"/>
      <w:divBdr>
        <w:top w:val="none" w:sz="0" w:space="0" w:color="auto"/>
        <w:left w:val="none" w:sz="0" w:space="0" w:color="auto"/>
        <w:bottom w:val="none" w:sz="0" w:space="0" w:color="auto"/>
        <w:right w:val="none" w:sz="0" w:space="0" w:color="auto"/>
      </w:divBdr>
    </w:div>
    <w:div w:id="1159081373">
      <w:bodyDiv w:val="1"/>
      <w:marLeft w:val="0"/>
      <w:marRight w:val="0"/>
      <w:marTop w:val="0"/>
      <w:marBottom w:val="0"/>
      <w:divBdr>
        <w:top w:val="none" w:sz="0" w:space="0" w:color="auto"/>
        <w:left w:val="none" w:sz="0" w:space="0" w:color="auto"/>
        <w:bottom w:val="none" w:sz="0" w:space="0" w:color="auto"/>
        <w:right w:val="none" w:sz="0" w:space="0" w:color="auto"/>
      </w:divBdr>
    </w:div>
    <w:div w:id="1165434030">
      <w:bodyDiv w:val="1"/>
      <w:marLeft w:val="0"/>
      <w:marRight w:val="0"/>
      <w:marTop w:val="0"/>
      <w:marBottom w:val="0"/>
      <w:divBdr>
        <w:top w:val="none" w:sz="0" w:space="0" w:color="auto"/>
        <w:left w:val="none" w:sz="0" w:space="0" w:color="auto"/>
        <w:bottom w:val="none" w:sz="0" w:space="0" w:color="auto"/>
        <w:right w:val="none" w:sz="0" w:space="0" w:color="auto"/>
      </w:divBdr>
    </w:div>
    <w:div w:id="1165510603">
      <w:bodyDiv w:val="1"/>
      <w:marLeft w:val="0"/>
      <w:marRight w:val="0"/>
      <w:marTop w:val="0"/>
      <w:marBottom w:val="0"/>
      <w:divBdr>
        <w:top w:val="none" w:sz="0" w:space="0" w:color="auto"/>
        <w:left w:val="none" w:sz="0" w:space="0" w:color="auto"/>
        <w:bottom w:val="none" w:sz="0" w:space="0" w:color="auto"/>
        <w:right w:val="none" w:sz="0" w:space="0" w:color="auto"/>
      </w:divBdr>
    </w:div>
    <w:div w:id="1166629191">
      <w:bodyDiv w:val="1"/>
      <w:marLeft w:val="0"/>
      <w:marRight w:val="0"/>
      <w:marTop w:val="0"/>
      <w:marBottom w:val="0"/>
      <w:divBdr>
        <w:top w:val="none" w:sz="0" w:space="0" w:color="auto"/>
        <w:left w:val="none" w:sz="0" w:space="0" w:color="auto"/>
        <w:bottom w:val="none" w:sz="0" w:space="0" w:color="auto"/>
        <w:right w:val="none" w:sz="0" w:space="0" w:color="auto"/>
      </w:divBdr>
    </w:div>
    <w:div w:id="1166945716">
      <w:bodyDiv w:val="1"/>
      <w:marLeft w:val="0"/>
      <w:marRight w:val="0"/>
      <w:marTop w:val="0"/>
      <w:marBottom w:val="0"/>
      <w:divBdr>
        <w:top w:val="none" w:sz="0" w:space="0" w:color="auto"/>
        <w:left w:val="none" w:sz="0" w:space="0" w:color="auto"/>
        <w:bottom w:val="none" w:sz="0" w:space="0" w:color="auto"/>
        <w:right w:val="none" w:sz="0" w:space="0" w:color="auto"/>
      </w:divBdr>
    </w:div>
    <w:div w:id="1168062408">
      <w:bodyDiv w:val="1"/>
      <w:marLeft w:val="0"/>
      <w:marRight w:val="0"/>
      <w:marTop w:val="0"/>
      <w:marBottom w:val="0"/>
      <w:divBdr>
        <w:top w:val="none" w:sz="0" w:space="0" w:color="auto"/>
        <w:left w:val="none" w:sz="0" w:space="0" w:color="auto"/>
        <w:bottom w:val="none" w:sz="0" w:space="0" w:color="auto"/>
        <w:right w:val="none" w:sz="0" w:space="0" w:color="auto"/>
      </w:divBdr>
    </w:div>
    <w:div w:id="1170827292">
      <w:bodyDiv w:val="1"/>
      <w:marLeft w:val="0"/>
      <w:marRight w:val="0"/>
      <w:marTop w:val="0"/>
      <w:marBottom w:val="0"/>
      <w:divBdr>
        <w:top w:val="none" w:sz="0" w:space="0" w:color="auto"/>
        <w:left w:val="none" w:sz="0" w:space="0" w:color="auto"/>
        <w:bottom w:val="none" w:sz="0" w:space="0" w:color="auto"/>
        <w:right w:val="none" w:sz="0" w:space="0" w:color="auto"/>
      </w:divBdr>
    </w:div>
    <w:div w:id="1172909208">
      <w:bodyDiv w:val="1"/>
      <w:marLeft w:val="0"/>
      <w:marRight w:val="0"/>
      <w:marTop w:val="0"/>
      <w:marBottom w:val="0"/>
      <w:divBdr>
        <w:top w:val="none" w:sz="0" w:space="0" w:color="auto"/>
        <w:left w:val="none" w:sz="0" w:space="0" w:color="auto"/>
        <w:bottom w:val="none" w:sz="0" w:space="0" w:color="auto"/>
        <w:right w:val="none" w:sz="0" w:space="0" w:color="auto"/>
      </w:divBdr>
    </w:div>
    <w:div w:id="1173031928">
      <w:bodyDiv w:val="1"/>
      <w:marLeft w:val="0"/>
      <w:marRight w:val="0"/>
      <w:marTop w:val="0"/>
      <w:marBottom w:val="0"/>
      <w:divBdr>
        <w:top w:val="none" w:sz="0" w:space="0" w:color="auto"/>
        <w:left w:val="none" w:sz="0" w:space="0" w:color="auto"/>
        <w:bottom w:val="none" w:sz="0" w:space="0" w:color="auto"/>
        <w:right w:val="none" w:sz="0" w:space="0" w:color="auto"/>
      </w:divBdr>
    </w:div>
    <w:div w:id="1178346014">
      <w:bodyDiv w:val="1"/>
      <w:marLeft w:val="0"/>
      <w:marRight w:val="0"/>
      <w:marTop w:val="0"/>
      <w:marBottom w:val="0"/>
      <w:divBdr>
        <w:top w:val="none" w:sz="0" w:space="0" w:color="auto"/>
        <w:left w:val="none" w:sz="0" w:space="0" w:color="auto"/>
        <w:bottom w:val="none" w:sz="0" w:space="0" w:color="auto"/>
        <w:right w:val="none" w:sz="0" w:space="0" w:color="auto"/>
      </w:divBdr>
    </w:div>
    <w:div w:id="1179779769">
      <w:bodyDiv w:val="1"/>
      <w:marLeft w:val="0"/>
      <w:marRight w:val="0"/>
      <w:marTop w:val="0"/>
      <w:marBottom w:val="0"/>
      <w:divBdr>
        <w:top w:val="none" w:sz="0" w:space="0" w:color="auto"/>
        <w:left w:val="none" w:sz="0" w:space="0" w:color="auto"/>
        <w:bottom w:val="none" w:sz="0" w:space="0" w:color="auto"/>
        <w:right w:val="none" w:sz="0" w:space="0" w:color="auto"/>
      </w:divBdr>
    </w:div>
    <w:div w:id="1180507223">
      <w:bodyDiv w:val="1"/>
      <w:marLeft w:val="0"/>
      <w:marRight w:val="0"/>
      <w:marTop w:val="0"/>
      <w:marBottom w:val="0"/>
      <w:divBdr>
        <w:top w:val="none" w:sz="0" w:space="0" w:color="auto"/>
        <w:left w:val="none" w:sz="0" w:space="0" w:color="auto"/>
        <w:bottom w:val="none" w:sz="0" w:space="0" w:color="auto"/>
        <w:right w:val="none" w:sz="0" w:space="0" w:color="auto"/>
      </w:divBdr>
    </w:div>
    <w:div w:id="1181164735">
      <w:bodyDiv w:val="1"/>
      <w:marLeft w:val="0"/>
      <w:marRight w:val="0"/>
      <w:marTop w:val="0"/>
      <w:marBottom w:val="0"/>
      <w:divBdr>
        <w:top w:val="none" w:sz="0" w:space="0" w:color="auto"/>
        <w:left w:val="none" w:sz="0" w:space="0" w:color="auto"/>
        <w:bottom w:val="none" w:sz="0" w:space="0" w:color="auto"/>
        <w:right w:val="none" w:sz="0" w:space="0" w:color="auto"/>
      </w:divBdr>
    </w:div>
    <w:div w:id="1183397131">
      <w:bodyDiv w:val="1"/>
      <w:marLeft w:val="0"/>
      <w:marRight w:val="0"/>
      <w:marTop w:val="0"/>
      <w:marBottom w:val="0"/>
      <w:divBdr>
        <w:top w:val="none" w:sz="0" w:space="0" w:color="auto"/>
        <w:left w:val="none" w:sz="0" w:space="0" w:color="auto"/>
        <w:bottom w:val="none" w:sz="0" w:space="0" w:color="auto"/>
        <w:right w:val="none" w:sz="0" w:space="0" w:color="auto"/>
      </w:divBdr>
    </w:div>
    <w:div w:id="1185939888">
      <w:bodyDiv w:val="1"/>
      <w:marLeft w:val="0"/>
      <w:marRight w:val="0"/>
      <w:marTop w:val="0"/>
      <w:marBottom w:val="0"/>
      <w:divBdr>
        <w:top w:val="none" w:sz="0" w:space="0" w:color="auto"/>
        <w:left w:val="none" w:sz="0" w:space="0" w:color="auto"/>
        <w:bottom w:val="none" w:sz="0" w:space="0" w:color="auto"/>
        <w:right w:val="none" w:sz="0" w:space="0" w:color="auto"/>
      </w:divBdr>
    </w:div>
    <w:div w:id="1186332784">
      <w:bodyDiv w:val="1"/>
      <w:marLeft w:val="0"/>
      <w:marRight w:val="0"/>
      <w:marTop w:val="0"/>
      <w:marBottom w:val="0"/>
      <w:divBdr>
        <w:top w:val="none" w:sz="0" w:space="0" w:color="auto"/>
        <w:left w:val="none" w:sz="0" w:space="0" w:color="auto"/>
        <w:bottom w:val="none" w:sz="0" w:space="0" w:color="auto"/>
        <w:right w:val="none" w:sz="0" w:space="0" w:color="auto"/>
      </w:divBdr>
    </w:div>
    <w:div w:id="1186947899">
      <w:bodyDiv w:val="1"/>
      <w:marLeft w:val="0"/>
      <w:marRight w:val="0"/>
      <w:marTop w:val="0"/>
      <w:marBottom w:val="0"/>
      <w:divBdr>
        <w:top w:val="none" w:sz="0" w:space="0" w:color="auto"/>
        <w:left w:val="none" w:sz="0" w:space="0" w:color="auto"/>
        <w:bottom w:val="none" w:sz="0" w:space="0" w:color="auto"/>
        <w:right w:val="none" w:sz="0" w:space="0" w:color="auto"/>
      </w:divBdr>
    </w:div>
    <w:div w:id="1187064242">
      <w:bodyDiv w:val="1"/>
      <w:marLeft w:val="0"/>
      <w:marRight w:val="0"/>
      <w:marTop w:val="0"/>
      <w:marBottom w:val="0"/>
      <w:divBdr>
        <w:top w:val="none" w:sz="0" w:space="0" w:color="auto"/>
        <w:left w:val="none" w:sz="0" w:space="0" w:color="auto"/>
        <w:bottom w:val="none" w:sz="0" w:space="0" w:color="auto"/>
        <w:right w:val="none" w:sz="0" w:space="0" w:color="auto"/>
      </w:divBdr>
    </w:div>
    <w:div w:id="1188299058">
      <w:bodyDiv w:val="1"/>
      <w:marLeft w:val="0"/>
      <w:marRight w:val="0"/>
      <w:marTop w:val="0"/>
      <w:marBottom w:val="0"/>
      <w:divBdr>
        <w:top w:val="none" w:sz="0" w:space="0" w:color="auto"/>
        <w:left w:val="none" w:sz="0" w:space="0" w:color="auto"/>
        <w:bottom w:val="none" w:sz="0" w:space="0" w:color="auto"/>
        <w:right w:val="none" w:sz="0" w:space="0" w:color="auto"/>
      </w:divBdr>
    </w:div>
    <w:div w:id="1188645071">
      <w:bodyDiv w:val="1"/>
      <w:marLeft w:val="0"/>
      <w:marRight w:val="0"/>
      <w:marTop w:val="0"/>
      <w:marBottom w:val="0"/>
      <w:divBdr>
        <w:top w:val="none" w:sz="0" w:space="0" w:color="auto"/>
        <w:left w:val="none" w:sz="0" w:space="0" w:color="auto"/>
        <w:bottom w:val="none" w:sz="0" w:space="0" w:color="auto"/>
        <w:right w:val="none" w:sz="0" w:space="0" w:color="auto"/>
      </w:divBdr>
    </w:div>
    <w:div w:id="1189829626">
      <w:bodyDiv w:val="1"/>
      <w:marLeft w:val="0"/>
      <w:marRight w:val="0"/>
      <w:marTop w:val="0"/>
      <w:marBottom w:val="0"/>
      <w:divBdr>
        <w:top w:val="none" w:sz="0" w:space="0" w:color="auto"/>
        <w:left w:val="none" w:sz="0" w:space="0" w:color="auto"/>
        <w:bottom w:val="none" w:sz="0" w:space="0" w:color="auto"/>
        <w:right w:val="none" w:sz="0" w:space="0" w:color="auto"/>
      </w:divBdr>
    </w:div>
    <w:div w:id="1190267010">
      <w:bodyDiv w:val="1"/>
      <w:marLeft w:val="0"/>
      <w:marRight w:val="0"/>
      <w:marTop w:val="0"/>
      <w:marBottom w:val="0"/>
      <w:divBdr>
        <w:top w:val="none" w:sz="0" w:space="0" w:color="auto"/>
        <w:left w:val="none" w:sz="0" w:space="0" w:color="auto"/>
        <w:bottom w:val="none" w:sz="0" w:space="0" w:color="auto"/>
        <w:right w:val="none" w:sz="0" w:space="0" w:color="auto"/>
      </w:divBdr>
    </w:div>
    <w:div w:id="1192035920">
      <w:bodyDiv w:val="1"/>
      <w:marLeft w:val="0"/>
      <w:marRight w:val="0"/>
      <w:marTop w:val="0"/>
      <w:marBottom w:val="0"/>
      <w:divBdr>
        <w:top w:val="none" w:sz="0" w:space="0" w:color="auto"/>
        <w:left w:val="none" w:sz="0" w:space="0" w:color="auto"/>
        <w:bottom w:val="none" w:sz="0" w:space="0" w:color="auto"/>
        <w:right w:val="none" w:sz="0" w:space="0" w:color="auto"/>
      </w:divBdr>
    </w:div>
    <w:div w:id="1194609171">
      <w:bodyDiv w:val="1"/>
      <w:marLeft w:val="0"/>
      <w:marRight w:val="0"/>
      <w:marTop w:val="0"/>
      <w:marBottom w:val="0"/>
      <w:divBdr>
        <w:top w:val="none" w:sz="0" w:space="0" w:color="auto"/>
        <w:left w:val="none" w:sz="0" w:space="0" w:color="auto"/>
        <w:bottom w:val="none" w:sz="0" w:space="0" w:color="auto"/>
        <w:right w:val="none" w:sz="0" w:space="0" w:color="auto"/>
      </w:divBdr>
    </w:div>
    <w:div w:id="1196893823">
      <w:bodyDiv w:val="1"/>
      <w:marLeft w:val="0"/>
      <w:marRight w:val="0"/>
      <w:marTop w:val="0"/>
      <w:marBottom w:val="0"/>
      <w:divBdr>
        <w:top w:val="none" w:sz="0" w:space="0" w:color="auto"/>
        <w:left w:val="none" w:sz="0" w:space="0" w:color="auto"/>
        <w:bottom w:val="none" w:sz="0" w:space="0" w:color="auto"/>
        <w:right w:val="none" w:sz="0" w:space="0" w:color="auto"/>
      </w:divBdr>
    </w:div>
    <w:div w:id="1197506212">
      <w:bodyDiv w:val="1"/>
      <w:marLeft w:val="0"/>
      <w:marRight w:val="0"/>
      <w:marTop w:val="0"/>
      <w:marBottom w:val="0"/>
      <w:divBdr>
        <w:top w:val="none" w:sz="0" w:space="0" w:color="auto"/>
        <w:left w:val="none" w:sz="0" w:space="0" w:color="auto"/>
        <w:bottom w:val="none" w:sz="0" w:space="0" w:color="auto"/>
        <w:right w:val="none" w:sz="0" w:space="0" w:color="auto"/>
      </w:divBdr>
    </w:div>
    <w:div w:id="1198158553">
      <w:bodyDiv w:val="1"/>
      <w:marLeft w:val="0"/>
      <w:marRight w:val="0"/>
      <w:marTop w:val="0"/>
      <w:marBottom w:val="0"/>
      <w:divBdr>
        <w:top w:val="none" w:sz="0" w:space="0" w:color="auto"/>
        <w:left w:val="none" w:sz="0" w:space="0" w:color="auto"/>
        <w:bottom w:val="none" w:sz="0" w:space="0" w:color="auto"/>
        <w:right w:val="none" w:sz="0" w:space="0" w:color="auto"/>
      </w:divBdr>
    </w:div>
    <w:div w:id="1198199831">
      <w:bodyDiv w:val="1"/>
      <w:marLeft w:val="0"/>
      <w:marRight w:val="0"/>
      <w:marTop w:val="0"/>
      <w:marBottom w:val="0"/>
      <w:divBdr>
        <w:top w:val="none" w:sz="0" w:space="0" w:color="auto"/>
        <w:left w:val="none" w:sz="0" w:space="0" w:color="auto"/>
        <w:bottom w:val="none" w:sz="0" w:space="0" w:color="auto"/>
        <w:right w:val="none" w:sz="0" w:space="0" w:color="auto"/>
      </w:divBdr>
    </w:div>
    <w:div w:id="1199930901">
      <w:bodyDiv w:val="1"/>
      <w:marLeft w:val="0"/>
      <w:marRight w:val="0"/>
      <w:marTop w:val="0"/>
      <w:marBottom w:val="0"/>
      <w:divBdr>
        <w:top w:val="none" w:sz="0" w:space="0" w:color="auto"/>
        <w:left w:val="none" w:sz="0" w:space="0" w:color="auto"/>
        <w:bottom w:val="none" w:sz="0" w:space="0" w:color="auto"/>
        <w:right w:val="none" w:sz="0" w:space="0" w:color="auto"/>
      </w:divBdr>
    </w:div>
    <w:div w:id="1203053329">
      <w:bodyDiv w:val="1"/>
      <w:marLeft w:val="0"/>
      <w:marRight w:val="0"/>
      <w:marTop w:val="0"/>
      <w:marBottom w:val="0"/>
      <w:divBdr>
        <w:top w:val="none" w:sz="0" w:space="0" w:color="auto"/>
        <w:left w:val="none" w:sz="0" w:space="0" w:color="auto"/>
        <w:bottom w:val="none" w:sz="0" w:space="0" w:color="auto"/>
        <w:right w:val="none" w:sz="0" w:space="0" w:color="auto"/>
      </w:divBdr>
    </w:div>
    <w:div w:id="1206135017">
      <w:bodyDiv w:val="1"/>
      <w:marLeft w:val="0"/>
      <w:marRight w:val="0"/>
      <w:marTop w:val="0"/>
      <w:marBottom w:val="0"/>
      <w:divBdr>
        <w:top w:val="none" w:sz="0" w:space="0" w:color="auto"/>
        <w:left w:val="none" w:sz="0" w:space="0" w:color="auto"/>
        <w:bottom w:val="none" w:sz="0" w:space="0" w:color="auto"/>
        <w:right w:val="none" w:sz="0" w:space="0" w:color="auto"/>
      </w:divBdr>
    </w:div>
    <w:div w:id="1206142697">
      <w:bodyDiv w:val="1"/>
      <w:marLeft w:val="0"/>
      <w:marRight w:val="0"/>
      <w:marTop w:val="0"/>
      <w:marBottom w:val="0"/>
      <w:divBdr>
        <w:top w:val="none" w:sz="0" w:space="0" w:color="auto"/>
        <w:left w:val="none" w:sz="0" w:space="0" w:color="auto"/>
        <w:bottom w:val="none" w:sz="0" w:space="0" w:color="auto"/>
        <w:right w:val="none" w:sz="0" w:space="0" w:color="auto"/>
      </w:divBdr>
    </w:div>
    <w:div w:id="1207331057">
      <w:bodyDiv w:val="1"/>
      <w:marLeft w:val="0"/>
      <w:marRight w:val="0"/>
      <w:marTop w:val="0"/>
      <w:marBottom w:val="0"/>
      <w:divBdr>
        <w:top w:val="none" w:sz="0" w:space="0" w:color="auto"/>
        <w:left w:val="none" w:sz="0" w:space="0" w:color="auto"/>
        <w:bottom w:val="none" w:sz="0" w:space="0" w:color="auto"/>
        <w:right w:val="none" w:sz="0" w:space="0" w:color="auto"/>
      </w:divBdr>
    </w:div>
    <w:div w:id="1207569772">
      <w:bodyDiv w:val="1"/>
      <w:marLeft w:val="0"/>
      <w:marRight w:val="0"/>
      <w:marTop w:val="0"/>
      <w:marBottom w:val="0"/>
      <w:divBdr>
        <w:top w:val="none" w:sz="0" w:space="0" w:color="auto"/>
        <w:left w:val="none" w:sz="0" w:space="0" w:color="auto"/>
        <w:bottom w:val="none" w:sz="0" w:space="0" w:color="auto"/>
        <w:right w:val="none" w:sz="0" w:space="0" w:color="auto"/>
      </w:divBdr>
    </w:div>
    <w:div w:id="1213543512">
      <w:bodyDiv w:val="1"/>
      <w:marLeft w:val="0"/>
      <w:marRight w:val="0"/>
      <w:marTop w:val="0"/>
      <w:marBottom w:val="0"/>
      <w:divBdr>
        <w:top w:val="none" w:sz="0" w:space="0" w:color="auto"/>
        <w:left w:val="none" w:sz="0" w:space="0" w:color="auto"/>
        <w:bottom w:val="none" w:sz="0" w:space="0" w:color="auto"/>
        <w:right w:val="none" w:sz="0" w:space="0" w:color="auto"/>
      </w:divBdr>
    </w:div>
    <w:div w:id="1215698024">
      <w:bodyDiv w:val="1"/>
      <w:marLeft w:val="0"/>
      <w:marRight w:val="0"/>
      <w:marTop w:val="0"/>
      <w:marBottom w:val="0"/>
      <w:divBdr>
        <w:top w:val="none" w:sz="0" w:space="0" w:color="auto"/>
        <w:left w:val="none" w:sz="0" w:space="0" w:color="auto"/>
        <w:bottom w:val="none" w:sz="0" w:space="0" w:color="auto"/>
        <w:right w:val="none" w:sz="0" w:space="0" w:color="auto"/>
      </w:divBdr>
    </w:div>
    <w:div w:id="1218008458">
      <w:bodyDiv w:val="1"/>
      <w:marLeft w:val="0"/>
      <w:marRight w:val="0"/>
      <w:marTop w:val="0"/>
      <w:marBottom w:val="0"/>
      <w:divBdr>
        <w:top w:val="none" w:sz="0" w:space="0" w:color="auto"/>
        <w:left w:val="none" w:sz="0" w:space="0" w:color="auto"/>
        <w:bottom w:val="none" w:sz="0" w:space="0" w:color="auto"/>
        <w:right w:val="none" w:sz="0" w:space="0" w:color="auto"/>
      </w:divBdr>
    </w:div>
    <w:div w:id="1218052424">
      <w:bodyDiv w:val="1"/>
      <w:marLeft w:val="0"/>
      <w:marRight w:val="0"/>
      <w:marTop w:val="0"/>
      <w:marBottom w:val="0"/>
      <w:divBdr>
        <w:top w:val="none" w:sz="0" w:space="0" w:color="auto"/>
        <w:left w:val="none" w:sz="0" w:space="0" w:color="auto"/>
        <w:bottom w:val="none" w:sz="0" w:space="0" w:color="auto"/>
        <w:right w:val="none" w:sz="0" w:space="0" w:color="auto"/>
      </w:divBdr>
    </w:div>
    <w:div w:id="1219324641">
      <w:bodyDiv w:val="1"/>
      <w:marLeft w:val="0"/>
      <w:marRight w:val="0"/>
      <w:marTop w:val="0"/>
      <w:marBottom w:val="0"/>
      <w:divBdr>
        <w:top w:val="none" w:sz="0" w:space="0" w:color="auto"/>
        <w:left w:val="none" w:sz="0" w:space="0" w:color="auto"/>
        <w:bottom w:val="none" w:sz="0" w:space="0" w:color="auto"/>
        <w:right w:val="none" w:sz="0" w:space="0" w:color="auto"/>
      </w:divBdr>
    </w:div>
    <w:div w:id="1220089419">
      <w:bodyDiv w:val="1"/>
      <w:marLeft w:val="0"/>
      <w:marRight w:val="0"/>
      <w:marTop w:val="0"/>
      <w:marBottom w:val="0"/>
      <w:divBdr>
        <w:top w:val="none" w:sz="0" w:space="0" w:color="auto"/>
        <w:left w:val="none" w:sz="0" w:space="0" w:color="auto"/>
        <w:bottom w:val="none" w:sz="0" w:space="0" w:color="auto"/>
        <w:right w:val="none" w:sz="0" w:space="0" w:color="auto"/>
      </w:divBdr>
    </w:div>
    <w:div w:id="1221163152">
      <w:bodyDiv w:val="1"/>
      <w:marLeft w:val="0"/>
      <w:marRight w:val="0"/>
      <w:marTop w:val="0"/>
      <w:marBottom w:val="0"/>
      <w:divBdr>
        <w:top w:val="none" w:sz="0" w:space="0" w:color="auto"/>
        <w:left w:val="none" w:sz="0" w:space="0" w:color="auto"/>
        <w:bottom w:val="none" w:sz="0" w:space="0" w:color="auto"/>
        <w:right w:val="none" w:sz="0" w:space="0" w:color="auto"/>
      </w:divBdr>
    </w:div>
    <w:div w:id="1222013974">
      <w:bodyDiv w:val="1"/>
      <w:marLeft w:val="0"/>
      <w:marRight w:val="0"/>
      <w:marTop w:val="0"/>
      <w:marBottom w:val="0"/>
      <w:divBdr>
        <w:top w:val="none" w:sz="0" w:space="0" w:color="auto"/>
        <w:left w:val="none" w:sz="0" w:space="0" w:color="auto"/>
        <w:bottom w:val="none" w:sz="0" w:space="0" w:color="auto"/>
        <w:right w:val="none" w:sz="0" w:space="0" w:color="auto"/>
      </w:divBdr>
    </w:div>
    <w:div w:id="1222248931">
      <w:bodyDiv w:val="1"/>
      <w:marLeft w:val="0"/>
      <w:marRight w:val="0"/>
      <w:marTop w:val="0"/>
      <w:marBottom w:val="0"/>
      <w:divBdr>
        <w:top w:val="none" w:sz="0" w:space="0" w:color="auto"/>
        <w:left w:val="none" w:sz="0" w:space="0" w:color="auto"/>
        <w:bottom w:val="none" w:sz="0" w:space="0" w:color="auto"/>
        <w:right w:val="none" w:sz="0" w:space="0" w:color="auto"/>
      </w:divBdr>
    </w:div>
    <w:div w:id="1222518149">
      <w:bodyDiv w:val="1"/>
      <w:marLeft w:val="0"/>
      <w:marRight w:val="0"/>
      <w:marTop w:val="0"/>
      <w:marBottom w:val="0"/>
      <w:divBdr>
        <w:top w:val="none" w:sz="0" w:space="0" w:color="auto"/>
        <w:left w:val="none" w:sz="0" w:space="0" w:color="auto"/>
        <w:bottom w:val="none" w:sz="0" w:space="0" w:color="auto"/>
        <w:right w:val="none" w:sz="0" w:space="0" w:color="auto"/>
      </w:divBdr>
    </w:div>
    <w:div w:id="1222596749">
      <w:bodyDiv w:val="1"/>
      <w:marLeft w:val="0"/>
      <w:marRight w:val="0"/>
      <w:marTop w:val="0"/>
      <w:marBottom w:val="0"/>
      <w:divBdr>
        <w:top w:val="none" w:sz="0" w:space="0" w:color="auto"/>
        <w:left w:val="none" w:sz="0" w:space="0" w:color="auto"/>
        <w:bottom w:val="none" w:sz="0" w:space="0" w:color="auto"/>
        <w:right w:val="none" w:sz="0" w:space="0" w:color="auto"/>
      </w:divBdr>
    </w:div>
    <w:div w:id="1222906291">
      <w:bodyDiv w:val="1"/>
      <w:marLeft w:val="0"/>
      <w:marRight w:val="0"/>
      <w:marTop w:val="0"/>
      <w:marBottom w:val="0"/>
      <w:divBdr>
        <w:top w:val="none" w:sz="0" w:space="0" w:color="auto"/>
        <w:left w:val="none" w:sz="0" w:space="0" w:color="auto"/>
        <w:bottom w:val="none" w:sz="0" w:space="0" w:color="auto"/>
        <w:right w:val="none" w:sz="0" w:space="0" w:color="auto"/>
      </w:divBdr>
    </w:div>
    <w:div w:id="1225026437">
      <w:bodyDiv w:val="1"/>
      <w:marLeft w:val="0"/>
      <w:marRight w:val="0"/>
      <w:marTop w:val="0"/>
      <w:marBottom w:val="0"/>
      <w:divBdr>
        <w:top w:val="none" w:sz="0" w:space="0" w:color="auto"/>
        <w:left w:val="none" w:sz="0" w:space="0" w:color="auto"/>
        <w:bottom w:val="none" w:sz="0" w:space="0" w:color="auto"/>
        <w:right w:val="none" w:sz="0" w:space="0" w:color="auto"/>
      </w:divBdr>
    </w:div>
    <w:div w:id="1226257235">
      <w:bodyDiv w:val="1"/>
      <w:marLeft w:val="0"/>
      <w:marRight w:val="0"/>
      <w:marTop w:val="0"/>
      <w:marBottom w:val="0"/>
      <w:divBdr>
        <w:top w:val="none" w:sz="0" w:space="0" w:color="auto"/>
        <w:left w:val="none" w:sz="0" w:space="0" w:color="auto"/>
        <w:bottom w:val="none" w:sz="0" w:space="0" w:color="auto"/>
        <w:right w:val="none" w:sz="0" w:space="0" w:color="auto"/>
      </w:divBdr>
    </w:div>
    <w:div w:id="1226993749">
      <w:bodyDiv w:val="1"/>
      <w:marLeft w:val="0"/>
      <w:marRight w:val="0"/>
      <w:marTop w:val="0"/>
      <w:marBottom w:val="0"/>
      <w:divBdr>
        <w:top w:val="none" w:sz="0" w:space="0" w:color="auto"/>
        <w:left w:val="none" w:sz="0" w:space="0" w:color="auto"/>
        <w:bottom w:val="none" w:sz="0" w:space="0" w:color="auto"/>
        <w:right w:val="none" w:sz="0" w:space="0" w:color="auto"/>
      </w:divBdr>
    </w:div>
    <w:div w:id="1227304221">
      <w:bodyDiv w:val="1"/>
      <w:marLeft w:val="0"/>
      <w:marRight w:val="0"/>
      <w:marTop w:val="0"/>
      <w:marBottom w:val="0"/>
      <w:divBdr>
        <w:top w:val="none" w:sz="0" w:space="0" w:color="auto"/>
        <w:left w:val="none" w:sz="0" w:space="0" w:color="auto"/>
        <w:bottom w:val="none" w:sz="0" w:space="0" w:color="auto"/>
        <w:right w:val="none" w:sz="0" w:space="0" w:color="auto"/>
      </w:divBdr>
    </w:div>
    <w:div w:id="1228765175">
      <w:bodyDiv w:val="1"/>
      <w:marLeft w:val="0"/>
      <w:marRight w:val="0"/>
      <w:marTop w:val="0"/>
      <w:marBottom w:val="0"/>
      <w:divBdr>
        <w:top w:val="none" w:sz="0" w:space="0" w:color="auto"/>
        <w:left w:val="none" w:sz="0" w:space="0" w:color="auto"/>
        <w:bottom w:val="none" w:sz="0" w:space="0" w:color="auto"/>
        <w:right w:val="none" w:sz="0" w:space="0" w:color="auto"/>
      </w:divBdr>
    </w:div>
    <w:div w:id="1228807376">
      <w:bodyDiv w:val="1"/>
      <w:marLeft w:val="0"/>
      <w:marRight w:val="0"/>
      <w:marTop w:val="0"/>
      <w:marBottom w:val="0"/>
      <w:divBdr>
        <w:top w:val="none" w:sz="0" w:space="0" w:color="auto"/>
        <w:left w:val="none" w:sz="0" w:space="0" w:color="auto"/>
        <w:bottom w:val="none" w:sz="0" w:space="0" w:color="auto"/>
        <w:right w:val="none" w:sz="0" w:space="0" w:color="auto"/>
      </w:divBdr>
    </w:div>
    <w:div w:id="1229726422">
      <w:bodyDiv w:val="1"/>
      <w:marLeft w:val="0"/>
      <w:marRight w:val="0"/>
      <w:marTop w:val="0"/>
      <w:marBottom w:val="0"/>
      <w:divBdr>
        <w:top w:val="none" w:sz="0" w:space="0" w:color="auto"/>
        <w:left w:val="none" w:sz="0" w:space="0" w:color="auto"/>
        <w:bottom w:val="none" w:sz="0" w:space="0" w:color="auto"/>
        <w:right w:val="none" w:sz="0" w:space="0" w:color="auto"/>
      </w:divBdr>
    </w:div>
    <w:div w:id="1231237302">
      <w:bodyDiv w:val="1"/>
      <w:marLeft w:val="0"/>
      <w:marRight w:val="0"/>
      <w:marTop w:val="0"/>
      <w:marBottom w:val="0"/>
      <w:divBdr>
        <w:top w:val="none" w:sz="0" w:space="0" w:color="auto"/>
        <w:left w:val="none" w:sz="0" w:space="0" w:color="auto"/>
        <w:bottom w:val="none" w:sz="0" w:space="0" w:color="auto"/>
        <w:right w:val="none" w:sz="0" w:space="0" w:color="auto"/>
      </w:divBdr>
    </w:div>
    <w:div w:id="1233083477">
      <w:bodyDiv w:val="1"/>
      <w:marLeft w:val="0"/>
      <w:marRight w:val="0"/>
      <w:marTop w:val="0"/>
      <w:marBottom w:val="0"/>
      <w:divBdr>
        <w:top w:val="none" w:sz="0" w:space="0" w:color="auto"/>
        <w:left w:val="none" w:sz="0" w:space="0" w:color="auto"/>
        <w:bottom w:val="none" w:sz="0" w:space="0" w:color="auto"/>
        <w:right w:val="none" w:sz="0" w:space="0" w:color="auto"/>
      </w:divBdr>
    </w:div>
    <w:div w:id="1246306431">
      <w:bodyDiv w:val="1"/>
      <w:marLeft w:val="0"/>
      <w:marRight w:val="0"/>
      <w:marTop w:val="0"/>
      <w:marBottom w:val="0"/>
      <w:divBdr>
        <w:top w:val="none" w:sz="0" w:space="0" w:color="auto"/>
        <w:left w:val="none" w:sz="0" w:space="0" w:color="auto"/>
        <w:bottom w:val="none" w:sz="0" w:space="0" w:color="auto"/>
        <w:right w:val="none" w:sz="0" w:space="0" w:color="auto"/>
      </w:divBdr>
    </w:div>
    <w:div w:id="1246374794">
      <w:bodyDiv w:val="1"/>
      <w:marLeft w:val="0"/>
      <w:marRight w:val="0"/>
      <w:marTop w:val="0"/>
      <w:marBottom w:val="0"/>
      <w:divBdr>
        <w:top w:val="none" w:sz="0" w:space="0" w:color="auto"/>
        <w:left w:val="none" w:sz="0" w:space="0" w:color="auto"/>
        <w:bottom w:val="none" w:sz="0" w:space="0" w:color="auto"/>
        <w:right w:val="none" w:sz="0" w:space="0" w:color="auto"/>
      </w:divBdr>
    </w:div>
    <w:div w:id="1249076250">
      <w:bodyDiv w:val="1"/>
      <w:marLeft w:val="0"/>
      <w:marRight w:val="0"/>
      <w:marTop w:val="0"/>
      <w:marBottom w:val="0"/>
      <w:divBdr>
        <w:top w:val="none" w:sz="0" w:space="0" w:color="auto"/>
        <w:left w:val="none" w:sz="0" w:space="0" w:color="auto"/>
        <w:bottom w:val="none" w:sz="0" w:space="0" w:color="auto"/>
        <w:right w:val="none" w:sz="0" w:space="0" w:color="auto"/>
      </w:divBdr>
    </w:div>
    <w:div w:id="1249193738">
      <w:bodyDiv w:val="1"/>
      <w:marLeft w:val="0"/>
      <w:marRight w:val="0"/>
      <w:marTop w:val="0"/>
      <w:marBottom w:val="0"/>
      <w:divBdr>
        <w:top w:val="none" w:sz="0" w:space="0" w:color="auto"/>
        <w:left w:val="none" w:sz="0" w:space="0" w:color="auto"/>
        <w:bottom w:val="none" w:sz="0" w:space="0" w:color="auto"/>
        <w:right w:val="none" w:sz="0" w:space="0" w:color="auto"/>
      </w:divBdr>
    </w:div>
    <w:div w:id="1250430378">
      <w:bodyDiv w:val="1"/>
      <w:marLeft w:val="0"/>
      <w:marRight w:val="0"/>
      <w:marTop w:val="0"/>
      <w:marBottom w:val="0"/>
      <w:divBdr>
        <w:top w:val="none" w:sz="0" w:space="0" w:color="auto"/>
        <w:left w:val="none" w:sz="0" w:space="0" w:color="auto"/>
        <w:bottom w:val="none" w:sz="0" w:space="0" w:color="auto"/>
        <w:right w:val="none" w:sz="0" w:space="0" w:color="auto"/>
      </w:divBdr>
    </w:div>
    <w:div w:id="1250967019">
      <w:bodyDiv w:val="1"/>
      <w:marLeft w:val="0"/>
      <w:marRight w:val="0"/>
      <w:marTop w:val="0"/>
      <w:marBottom w:val="0"/>
      <w:divBdr>
        <w:top w:val="none" w:sz="0" w:space="0" w:color="auto"/>
        <w:left w:val="none" w:sz="0" w:space="0" w:color="auto"/>
        <w:bottom w:val="none" w:sz="0" w:space="0" w:color="auto"/>
        <w:right w:val="none" w:sz="0" w:space="0" w:color="auto"/>
      </w:divBdr>
    </w:div>
    <w:div w:id="1253130186">
      <w:bodyDiv w:val="1"/>
      <w:marLeft w:val="0"/>
      <w:marRight w:val="0"/>
      <w:marTop w:val="0"/>
      <w:marBottom w:val="0"/>
      <w:divBdr>
        <w:top w:val="none" w:sz="0" w:space="0" w:color="auto"/>
        <w:left w:val="none" w:sz="0" w:space="0" w:color="auto"/>
        <w:bottom w:val="none" w:sz="0" w:space="0" w:color="auto"/>
        <w:right w:val="none" w:sz="0" w:space="0" w:color="auto"/>
      </w:divBdr>
    </w:div>
    <w:div w:id="1253203791">
      <w:bodyDiv w:val="1"/>
      <w:marLeft w:val="0"/>
      <w:marRight w:val="0"/>
      <w:marTop w:val="0"/>
      <w:marBottom w:val="0"/>
      <w:divBdr>
        <w:top w:val="none" w:sz="0" w:space="0" w:color="auto"/>
        <w:left w:val="none" w:sz="0" w:space="0" w:color="auto"/>
        <w:bottom w:val="none" w:sz="0" w:space="0" w:color="auto"/>
        <w:right w:val="none" w:sz="0" w:space="0" w:color="auto"/>
      </w:divBdr>
    </w:div>
    <w:div w:id="1257060623">
      <w:bodyDiv w:val="1"/>
      <w:marLeft w:val="0"/>
      <w:marRight w:val="0"/>
      <w:marTop w:val="0"/>
      <w:marBottom w:val="0"/>
      <w:divBdr>
        <w:top w:val="none" w:sz="0" w:space="0" w:color="auto"/>
        <w:left w:val="none" w:sz="0" w:space="0" w:color="auto"/>
        <w:bottom w:val="none" w:sz="0" w:space="0" w:color="auto"/>
        <w:right w:val="none" w:sz="0" w:space="0" w:color="auto"/>
      </w:divBdr>
    </w:div>
    <w:div w:id="1257178927">
      <w:bodyDiv w:val="1"/>
      <w:marLeft w:val="0"/>
      <w:marRight w:val="0"/>
      <w:marTop w:val="0"/>
      <w:marBottom w:val="0"/>
      <w:divBdr>
        <w:top w:val="none" w:sz="0" w:space="0" w:color="auto"/>
        <w:left w:val="none" w:sz="0" w:space="0" w:color="auto"/>
        <w:bottom w:val="none" w:sz="0" w:space="0" w:color="auto"/>
        <w:right w:val="none" w:sz="0" w:space="0" w:color="auto"/>
      </w:divBdr>
    </w:div>
    <w:div w:id="1258904279">
      <w:bodyDiv w:val="1"/>
      <w:marLeft w:val="0"/>
      <w:marRight w:val="0"/>
      <w:marTop w:val="0"/>
      <w:marBottom w:val="0"/>
      <w:divBdr>
        <w:top w:val="none" w:sz="0" w:space="0" w:color="auto"/>
        <w:left w:val="none" w:sz="0" w:space="0" w:color="auto"/>
        <w:bottom w:val="none" w:sz="0" w:space="0" w:color="auto"/>
        <w:right w:val="none" w:sz="0" w:space="0" w:color="auto"/>
      </w:divBdr>
    </w:div>
    <w:div w:id="1259175915">
      <w:bodyDiv w:val="1"/>
      <w:marLeft w:val="0"/>
      <w:marRight w:val="0"/>
      <w:marTop w:val="0"/>
      <w:marBottom w:val="0"/>
      <w:divBdr>
        <w:top w:val="none" w:sz="0" w:space="0" w:color="auto"/>
        <w:left w:val="none" w:sz="0" w:space="0" w:color="auto"/>
        <w:bottom w:val="none" w:sz="0" w:space="0" w:color="auto"/>
        <w:right w:val="none" w:sz="0" w:space="0" w:color="auto"/>
      </w:divBdr>
    </w:div>
    <w:div w:id="1259869655">
      <w:bodyDiv w:val="1"/>
      <w:marLeft w:val="0"/>
      <w:marRight w:val="0"/>
      <w:marTop w:val="0"/>
      <w:marBottom w:val="0"/>
      <w:divBdr>
        <w:top w:val="none" w:sz="0" w:space="0" w:color="auto"/>
        <w:left w:val="none" w:sz="0" w:space="0" w:color="auto"/>
        <w:bottom w:val="none" w:sz="0" w:space="0" w:color="auto"/>
        <w:right w:val="none" w:sz="0" w:space="0" w:color="auto"/>
      </w:divBdr>
    </w:div>
    <w:div w:id="1262107588">
      <w:bodyDiv w:val="1"/>
      <w:marLeft w:val="0"/>
      <w:marRight w:val="0"/>
      <w:marTop w:val="0"/>
      <w:marBottom w:val="0"/>
      <w:divBdr>
        <w:top w:val="none" w:sz="0" w:space="0" w:color="auto"/>
        <w:left w:val="none" w:sz="0" w:space="0" w:color="auto"/>
        <w:bottom w:val="none" w:sz="0" w:space="0" w:color="auto"/>
        <w:right w:val="none" w:sz="0" w:space="0" w:color="auto"/>
      </w:divBdr>
    </w:div>
    <w:div w:id="1262639210">
      <w:bodyDiv w:val="1"/>
      <w:marLeft w:val="0"/>
      <w:marRight w:val="0"/>
      <w:marTop w:val="0"/>
      <w:marBottom w:val="0"/>
      <w:divBdr>
        <w:top w:val="none" w:sz="0" w:space="0" w:color="auto"/>
        <w:left w:val="none" w:sz="0" w:space="0" w:color="auto"/>
        <w:bottom w:val="none" w:sz="0" w:space="0" w:color="auto"/>
        <w:right w:val="none" w:sz="0" w:space="0" w:color="auto"/>
      </w:divBdr>
    </w:div>
    <w:div w:id="1263882666">
      <w:bodyDiv w:val="1"/>
      <w:marLeft w:val="0"/>
      <w:marRight w:val="0"/>
      <w:marTop w:val="0"/>
      <w:marBottom w:val="0"/>
      <w:divBdr>
        <w:top w:val="none" w:sz="0" w:space="0" w:color="auto"/>
        <w:left w:val="none" w:sz="0" w:space="0" w:color="auto"/>
        <w:bottom w:val="none" w:sz="0" w:space="0" w:color="auto"/>
        <w:right w:val="none" w:sz="0" w:space="0" w:color="auto"/>
      </w:divBdr>
    </w:div>
    <w:div w:id="1264142977">
      <w:bodyDiv w:val="1"/>
      <w:marLeft w:val="0"/>
      <w:marRight w:val="0"/>
      <w:marTop w:val="0"/>
      <w:marBottom w:val="0"/>
      <w:divBdr>
        <w:top w:val="none" w:sz="0" w:space="0" w:color="auto"/>
        <w:left w:val="none" w:sz="0" w:space="0" w:color="auto"/>
        <w:bottom w:val="none" w:sz="0" w:space="0" w:color="auto"/>
        <w:right w:val="none" w:sz="0" w:space="0" w:color="auto"/>
      </w:divBdr>
    </w:div>
    <w:div w:id="1264220904">
      <w:bodyDiv w:val="1"/>
      <w:marLeft w:val="0"/>
      <w:marRight w:val="0"/>
      <w:marTop w:val="0"/>
      <w:marBottom w:val="0"/>
      <w:divBdr>
        <w:top w:val="none" w:sz="0" w:space="0" w:color="auto"/>
        <w:left w:val="none" w:sz="0" w:space="0" w:color="auto"/>
        <w:bottom w:val="none" w:sz="0" w:space="0" w:color="auto"/>
        <w:right w:val="none" w:sz="0" w:space="0" w:color="auto"/>
      </w:divBdr>
    </w:div>
    <w:div w:id="1264460372">
      <w:bodyDiv w:val="1"/>
      <w:marLeft w:val="0"/>
      <w:marRight w:val="0"/>
      <w:marTop w:val="0"/>
      <w:marBottom w:val="0"/>
      <w:divBdr>
        <w:top w:val="none" w:sz="0" w:space="0" w:color="auto"/>
        <w:left w:val="none" w:sz="0" w:space="0" w:color="auto"/>
        <w:bottom w:val="none" w:sz="0" w:space="0" w:color="auto"/>
        <w:right w:val="none" w:sz="0" w:space="0" w:color="auto"/>
      </w:divBdr>
    </w:div>
    <w:div w:id="1264611799">
      <w:bodyDiv w:val="1"/>
      <w:marLeft w:val="0"/>
      <w:marRight w:val="0"/>
      <w:marTop w:val="0"/>
      <w:marBottom w:val="0"/>
      <w:divBdr>
        <w:top w:val="none" w:sz="0" w:space="0" w:color="auto"/>
        <w:left w:val="none" w:sz="0" w:space="0" w:color="auto"/>
        <w:bottom w:val="none" w:sz="0" w:space="0" w:color="auto"/>
        <w:right w:val="none" w:sz="0" w:space="0" w:color="auto"/>
      </w:divBdr>
    </w:div>
    <w:div w:id="1277252177">
      <w:bodyDiv w:val="1"/>
      <w:marLeft w:val="0"/>
      <w:marRight w:val="0"/>
      <w:marTop w:val="0"/>
      <w:marBottom w:val="0"/>
      <w:divBdr>
        <w:top w:val="none" w:sz="0" w:space="0" w:color="auto"/>
        <w:left w:val="none" w:sz="0" w:space="0" w:color="auto"/>
        <w:bottom w:val="none" w:sz="0" w:space="0" w:color="auto"/>
        <w:right w:val="none" w:sz="0" w:space="0" w:color="auto"/>
      </w:divBdr>
    </w:div>
    <w:div w:id="1278483240">
      <w:bodyDiv w:val="1"/>
      <w:marLeft w:val="0"/>
      <w:marRight w:val="0"/>
      <w:marTop w:val="0"/>
      <w:marBottom w:val="0"/>
      <w:divBdr>
        <w:top w:val="none" w:sz="0" w:space="0" w:color="auto"/>
        <w:left w:val="none" w:sz="0" w:space="0" w:color="auto"/>
        <w:bottom w:val="none" w:sz="0" w:space="0" w:color="auto"/>
        <w:right w:val="none" w:sz="0" w:space="0" w:color="auto"/>
      </w:divBdr>
    </w:div>
    <w:div w:id="1278491489">
      <w:bodyDiv w:val="1"/>
      <w:marLeft w:val="0"/>
      <w:marRight w:val="0"/>
      <w:marTop w:val="0"/>
      <w:marBottom w:val="0"/>
      <w:divBdr>
        <w:top w:val="none" w:sz="0" w:space="0" w:color="auto"/>
        <w:left w:val="none" w:sz="0" w:space="0" w:color="auto"/>
        <w:bottom w:val="none" w:sz="0" w:space="0" w:color="auto"/>
        <w:right w:val="none" w:sz="0" w:space="0" w:color="auto"/>
      </w:divBdr>
    </w:div>
    <w:div w:id="1279600381">
      <w:bodyDiv w:val="1"/>
      <w:marLeft w:val="0"/>
      <w:marRight w:val="0"/>
      <w:marTop w:val="0"/>
      <w:marBottom w:val="0"/>
      <w:divBdr>
        <w:top w:val="none" w:sz="0" w:space="0" w:color="auto"/>
        <w:left w:val="none" w:sz="0" w:space="0" w:color="auto"/>
        <w:bottom w:val="none" w:sz="0" w:space="0" w:color="auto"/>
        <w:right w:val="none" w:sz="0" w:space="0" w:color="auto"/>
      </w:divBdr>
    </w:div>
    <w:div w:id="1281064330">
      <w:bodyDiv w:val="1"/>
      <w:marLeft w:val="0"/>
      <w:marRight w:val="0"/>
      <w:marTop w:val="0"/>
      <w:marBottom w:val="0"/>
      <w:divBdr>
        <w:top w:val="none" w:sz="0" w:space="0" w:color="auto"/>
        <w:left w:val="none" w:sz="0" w:space="0" w:color="auto"/>
        <w:bottom w:val="none" w:sz="0" w:space="0" w:color="auto"/>
        <w:right w:val="none" w:sz="0" w:space="0" w:color="auto"/>
      </w:divBdr>
    </w:div>
    <w:div w:id="1282498530">
      <w:bodyDiv w:val="1"/>
      <w:marLeft w:val="0"/>
      <w:marRight w:val="0"/>
      <w:marTop w:val="0"/>
      <w:marBottom w:val="0"/>
      <w:divBdr>
        <w:top w:val="none" w:sz="0" w:space="0" w:color="auto"/>
        <w:left w:val="none" w:sz="0" w:space="0" w:color="auto"/>
        <w:bottom w:val="none" w:sz="0" w:space="0" w:color="auto"/>
        <w:right w:val="none" w:sz="0" w:space="0" w:color="auto"/>
      </w:divBdr>
    </w:div>
    <w:div w:id="1282761682">
      <w:bodyDiv w:val="1"/>
      <w:marLeft w:val="0"/>
      <w:marRight w:val="0"/>
      <w:marTop w:val="0"/>
      <w:marBottom w:val="0"/>
      <w:divBdr>
        <w:top w:val="none" w:sz="0" w:space="0" w:color="auto"/>
        <w:left w:val="none" w:sz="0" w:space="0" w:color="auto"/>
        <w:bottom w:val="none" w:sz="0" w:space="0" w:color="auto"/>
        <w:right w:val="none" w:sz="0" w:space="0" w:color="auto"/>
      </w:divBdr>
    </w:div>
    <w:div w:id="1282955086">
      <w:bodyDiv w:val="1"/>
      <w:marLeft w:val="0"/>
      <w:marRight w:val="0"/>
      <w:marTop w:val="0"/>
      <w:marBottom w:val="0"/>
      <w:divBdr>
        <w:top w:val="none" w:sz="0" w:space="0" w:color="auto"/>
        <w:left w:val="none" w:sz="0" w:space="0" w:color="auto"/>
        <w:bottom w:val="none" w:sz="0" w:space="0" w:color="auto"/>
        <w:right w:val="none" w:sz="0" w:space="0" w:color="auto"/>
      </w:divBdr>
    </w:div>
    <w:div w:id="1287158894">
      <w:bodyDiv w:val="1"/>
      <w:marLeft w:val="0"/>
      <w:marRight w:val="0"/>
      <w:marTop w:val="0"/>
      <w:marBottom w:val="0"/>
      <w:divBdr>
        <w:top w:val="none" w:sz="0" w:space="0" w:color="auto"/>
        <w:left w:val="none" w:sz="0" w:space="0" w:color="auto"/>
        <w:bottom w:val="none" w:sz="0" w:space="0" w:color="auto"/>
        <w:right w:val="none" w:sz="0" w:space="0" w:color="auto"/>
      </w:divBdr>
    </w:div>
    <w:div w:id="1289167580">
      <w:bodyDiv w:val="1"/>
      <w:marLeft w:val="0"/>
      <w:marRight w:val="0"/>
      <w:marTop w:val="0"/>
      <w:marBottom w:val="0"/>
      <w:divBdr>
        <w:top w:val="none" w:sz="0" w:space="0" w:color="auto"/>
        <w:left w:val="none" w:sz="0" w:space="0" w:color="auto"/>
        <w:bottom w:val="none" w:sz="0" w:space="0" w:color="auto"/>
        <w:right w:val="none" w:sz="0" w:space="0" w:color="auto"/>
      </w:divBdr>
    </w:div>
    <w:div w:id="1293292859">
      <w:bodyDiv w:val="1"/>
      <w:marLeft w:val="0"/>
      <w:marRight w:val="0"/>
      <w:marTop w:val="0"/>
      <w:marBottom w:val="0"/>
      <w:divBdr>
        <w:top w:val="none" w:sz="0" w:space="0" w:color="auto"/>
        <w:left w:val="none" w:sz="0" w:space="0" w:color="auto"/>
        <w:bottom w:val="none" w:sz="0" w:space="0" w:color="auto"/>
        <w:right w:val="none" w:sz="0" w:space="0" w:color="auto"/>
      </w:divBdr>
    </w:div>
    <w:div w:id="1301183618">
      <w:bodyDiv w:val="1"/>
      <w:marLeft w:val="0"/>
      <w:marRight w:val="0"/>
      <w:marTop w:val="0"/>
      <w:marBottom w:val="0"/>
      <w:divBdr>
        <w:top w:val="none" w:sz="0" w:space="0" w:color="auto"/>
        <w:left w:val="none" w:sz="0" w:space="0" w:color="auto"/>
        <w:bottom w:val="none" w:sz="0" w:space="0" w:color="auto"/>
        <w:right w:val="none" w:sz="0" w:space="0" w:color="auto"/>
      </w:divBdr>
    </w:div>
    <w:div w:id="1303775755">
      <w:bodyDiv w:val="1"/>
      <w:marLeft w:val="0"/>
      <w:marRight w:val="0"/>
      <w:marTop w:val="0"/>
      <w:marBottom w:val="0"/>
      <w:divBdr>
        <w:top w:val="none" w:sz="0" w:space="0" w:color="auto"/>
        <w:left w:val="none" w:sz="0" w:space="0" w:color="auto"/>
        <w:bottom w:val="none" w:sz="0" w:space="0" w:color="auto"/>
        <w:right w:val="none" w:sz="0" w:space="0" w:color="auto"/>
      </w:divBdr>
    </w:div>
    <w:div w:id="1304503213">
      <w:bodyDiv w:val="1"/>
      <w:marLeft w:val="0"/>
      <w:marRight w:val="0"/>
      <w:marTop w:val="0"/>
      <w:marBottom w:val="0"/>
      <w:divBdr>
        <w:top w:val="none" w:sz="0" w:space="0" w:color="auto"/>
        <w:left w:val="none" w:sz="0" w:space="0" w:color="auto"/>
        <w:bottom w:val="none" w:sz="0" w:space="0" w:color="auto"/>
        <w:right w:val="none" w:sz="0" w:space="0" w:color="auto"/>
      </w:divBdr>
    </w:div>
    <w:div w:id="1305089709">
      <w:bodyDiv w:val="1"/>
      <w:marLeft w:val="0"/>
      <w:marRight w:val="0"/>
      <w:marTop w:val="0"/>
      <w:marBottom w:val="0"/>
      <w:divBdr>
        <w:top w:val="none" w:sz="0" w:space="0" w:color="auto"/>
        <w:left w:val="none" w:sz="0" w:space="0" w:color="auto"/>
        <w:bottom w:val="none" w:sz="0" w:space="0" w:color="auto"/>
        <w:right w:val="none" w:sz="0" w:space="0" w:color="auto"/>
      </w:divBdr>
    </w:div>
    <w:div w:id="1305162632">
      <w:bodyDiv w:val="1"/>
      <w:marLeft w:val="0"/>
      <w:marRight w:val="0"/>
      <w:marTop w:val="0"/>
      <w:marBottom w:val="0"/>
      <w:divBdr>
        <w:top w:val="none" w:sz="0" w:space="0" w:color="auto"/>
        <w:left w:val="none" w:sz="0" w:space="0" w:color="auto"/>
        <w:bottom w:val="none" w:sz="0" w:space="0" w:color="auto"/>
        <w:right w:val="none" w:sz="0" w:space="0" w:color="auto"/>
      </w:divBdr>
    </w:div>
    <w:div w:id="1305891116">
      <w:bodyDiv w:val="1"/>
      <w:marLeft w:val="0"/>
      <w:marRight w:val="0"/>
      <w:marTop w:val="0"/>
      <w:marBottom w:val="0"/>
      <w:divBdr>
        <w:top w:val="none" w:sz="0" w:space="0" w:color="auto"/>
        <w:left w:val="none" w:sz="0" w:space="0" w:color="auto"/>
        <w:bottom w:val="none" w:sz="0" w:space="0" w:color="auto"/>
        <w:right w:val="none" w:sz="0" w:space="0" w:color="auto"/>
      </w:divBdr>
    </w:div>
    <w:div w:id="1306087199">
      <w:bodyDiv w:val="1"/>
      <w:marLeft w:val="0"/>
      <w:marRight w:val="0"/>
      <w:marTop w:val="0"/>
      <w:marBottom w:val="0"/>
      <w:divBdr>
        <w:top w:val="none" w:sz="0" w:space="0" w:color="auto"/>
        <w:left w:val="none" w:sz="0" w:space="0" w:color="auto"/>
        <w:bottom w:val="none" w:sz="0" w:space="0" w:color="auto"/>
        <w:right w:val="none" w:sz="0" w:space="0" w:color="auto"/>
      </w:divBdr>
    </w:div>
    <w:div w:id="1309896715">
      <w:bodyDiv w:val="1"/>
      <w:marLeft w:val="0"/>
      <w:marRight w:val="0"/>
      <w:marTop w:val="0"/>
      <w:marBottom w:val="0"/>
      <w:divBdr>
        <w:top w:val="none" w:sz="0" w:space="0" w:color="auto"/>
        <w:left w:val="none" w:sz="0" w:space="0" w:color="auto"/>
        <w:bottom w:val="none" w:sz="0" w:space="0" w:color="auto"/>
        <w:right w:val="none" w:sz="0" w:space="0" w:color="auto"/>
      </w:divBdr>
    </w:div>
    <w:div w:id="1313018686">
      <w:bodyDiv w:val="1"/>
      <w:marLeft w:val="0"/>
      <w:marRight w:val="0"/>
      <w:marTop w:val="0"/>
      <w:marBottom w:val="0"/>
      <w:divBdr>
        <w:top w:val="none" w:sz="0" w:space="0" w:color="auto"/>
        <w:left w:val="none" w:sz="0" w:space="0" w:color="auto"/>
        <w:bottom w:val="none" w:sz="0" w:space="0" w:color="auto"/>
        <w:right w:val="none" w:sz="0" w:space="0" w:color="auto"/>
      </w:divBdr>
    </w:div>
    <w:div w:id="1324896107">
      <w:bodyDiv w:val="1"/>
      <w:marLeft w:val="0"/>
      <w:marRight w:val="0"/>
      <w:marTop w:val="0"/>
      <w:marBottom w:val="0"/>
      <w:divBdr>
        <w:top w:val="none" w:sz="0" w:space="0" w:color="auto"/>
        <w:left w:val="none" w:sz="0" w:space="0" w:color="auto"/>
        <w:bottom w:val="none" w:sz="0" w:space="0" w:color="auto"/>
        <w:right w:val="none" w:sz="0" w:space="0" w:color="auto"/>
      </w:divBdr>
    </w:div>
    <w:div w:id="1325083768">
      <w:bodyDiv w:val="1"/>
      <w:marLeft w:val="0"/>
      <w:marRight w:val="0"/>
      <w:marTop w:val="0"/>
      <w:marBottom w:val="0"/>
      <w:divBdr>
        <w:top w:val="none" w:sz="0" w:space="0" w:color="auto"/>
        <w:left w:val="none" w:sz="0" w:space="0" w:color="auto"/>
        <w:bottom w:val="none" w:sz="0" w:space="0" w:color="auto"/>
        <w:right w:val="none" w:sz="0" w:space="0" w:color="auto"/>
      </w:divBdr>
    </w:div>
    <w:div w:id="1326594665">
      <w:bodyDiv w:val="1"/>
      <w:marLeft w:val="0"/>
      <w:marRight w:val="0"/>
      <w:marTop w:val="0"/>
      <w:marBottom w:val="0"/>
      <w:divBdr>
        <w:top w:val="none" w:sz="0" w:space="0" w:color="auto"/>
        <w:left w:val="none" w:sz="0" w:space="0" w:color="auto"/>
        <w:bottom w:val="none" w:sz="0" w:space="0" w:color="auto"/>
        <w:right w:val="none" w:sz="0" w:space="0" w:color="auto"/>
      </w:divBdr>
    </w:div>
    <w:div w:id="1329166632">
      <w:bodyDiv w:val="1"/>
      <w:marLeft w:val="0"/>
      <w:marRight w:val="0"/>
      <w:marTop w:val="0"/>
      <w:marBottom w:val="0"/>
      <w:divBdr>
        <w:top w:val="none" w:sz="0" w:space="0" w:color="auto"/>
        <w:left w:val="none" w:sz="0" w:space="0" w:color="auto"/>
        <w:bottom w:val="none" w:sz="0" w:space="0" w:color="auto"/>
        <w:right w:val="none" w:sz="0" w:space="0" w:color="auto"/>
      </w:divBdr>
    </w:div>
    <w:div w:id="1329482760">
      <w:bodyDiv w:val="1"/>
      <w:marLeft w:val="0"/>
      <w:marRight w:val="0"/>
      <w:marTop w:val="0"/>
      <w:marBottom w:val="0"/>
      <w:divBdr>
        <w:top w:val="none" w:sz="0" w:space="0" w:color="auto"/>
        <w:left w:val="none" w:sz="0" w:space="0" w:color="auto"/>
        <w:bottom w:val="none" w:sz="0" w:space="0" w:color="auto"/>
        <w:right w:val="none" w:sz="0" w:space="0" w:color="auto"/>
      </w:divBdr>
    </w:div>
    <w:div w:id="1331829914">
      <w:bodyDiv w:val="1"/>
      <w:marLeft w:val="0"/>
      <w:marRight w:val="0"/>
      <w:marTop w:val="0"/>
      <w:marBottom w:val="0"/>
      <w:divBdr>
        <w:top w:val="none" w:sz="0" w:space="0" w:color="auto"/>
        <w:left w:val="none" w:sz="0" w:space="0" w:color="auto"/>
        <w:bottom w:val="none" w:sz="0" w:space="0" w:color="auto"/>
        <w:right w:val="none" w:sz="0" w:space="0" w:color="auto"/>
      </w:divBdr>
    </w:div>
    <w:div w:id="1333802153">
      <w:bodyDiv w:val="1"/>
      <w:marLeft w:val="0"/>
      <w:marRight w:val="0"/>
      <w:marTop w:val="0"/>
      <w:marBottom w:val="0"/>
      <w:divBdr>
        <w:top w:val="none" w:sz="0" w:space="0" w:color="auto"/>
        <w:left w:val="none" w:sz="0" w:space="0" w:color="auto"/>
        <w:bottom w:val="none" w:sz="0" w:space="0" w:color="auto"/>
        <w:right w:val="none" w:sz="0" w:space="0" w:color="auto"/>
      </w:divBdr>
    </w:div>
    <w:div w:id="1334140538">
      <w:bodyDiv w:val="1"/>
      <w:marLeft w:val="0"/>
      <w:marRight w:val="0"/>
      <w:marTop w:val="0"/>
      <w:marBottom w:val="0"/>
      <w:divBdr>
        <w:top w:val="none" w:sz="0" w:space="0" w:color="auto"/>
        <w:left w:val="none" w:sz="0" w:space="0" w:color="auto"/>
        <w:bottom w:val="none" w:sz="0" w:space="0" w:color="auto"/>
        <w:right w:val="none" w:sz="0" w:space="0" w:color="auto"/>
      </w:divBdr>
    </w:div>
    <w:div w:id="1335495355">
      <w:bodyDiv w:val="1"/>
      <w:marLeft w:val="0"/>
      <w:marRight w:val="0"/>
      <w:marTop w:val="0"/>
      <w:marBottom w:val="0"/>
      <w:divBdr>
        <w:top w:val="none" w:sz="0" w:space="0" w:color="auto"/>
        <w:left w:val="none" w:sz="0" w:space="0" w:color="auto"/>
        <w:bottom w:val="none" w:sz="0" w:space="0" w:color="auto"/>
        <w:right w:val="none" w:sz="0" w:space="0" w:color="auto"/>
      </w:divBdr>
    </w:div>
    <w:div w:id="1336692087">
      <w:bodyDiv w:val="1"/>
      <w:marLeft w:val="0"/>
      <w:marRight w:val="0"/>
      <w:marTop w:val="0"/>
      <w:marBottom w:val="0"/>
      <w:divBdr>
        <w:top w:val="none" w:sz="0" w:space="0" w:color="auto"/>
        <w:left w:val="none" w:sz="0" w:space="0" w:color="auto"/>
        <w:bottom w:val="none" w:sz="0" w:space="0" w:color="auto"/>
        <w:right w:val="none" w:sz="0" w:space="0" w:color="auto"/>
      </w:divBdr>
    </w:div>
    <w:div w:id="1339385357">
      <w:bodyDiv w:val="1"/>
      <w:marLeft w:val="0"/>
      <w:marRight w:val="0"/>
      <w:marTop w:val="0"/>
      <w:marBottom w:val="0"/>
      <w:divBdr>
        <w:top w:val="none" w:sz="0" w:space="0" w:color="auto"/>
        <w:left w:val="none" w:sz="0" w:space="0" w:color="auto"/>
        <w:bottom w:val="none" w:sz="0" w:space="0" w:color="auto"/>
        <w:right w:val="none" w:sz="0" w:space="0" w:color="auto"/>
      </w:divBdr>
    </w:div>
    <w:div w:id="1341277920">
      <w:bodyDiv w:val="1"/>
      <w:marLeft w:val="0"/>
      <w:marRight w:val="0"/>
      <w:marTop w:val="0"/>
      <w:marBottom w:val="0"/>
      <w:divBdr>
        <w:top w:val="none" w:sz="0" w:space="0" w:color="auto"/>
        <w:left w:val="none" w:sz="0" w:space="0" w:color="auto"/>
        <w:bottom w:val="none" w:sz="0" w:space="0" w:color="auto"/>
        <w:right w:val="none" w:sz="0" w:space="0" w:color="auto"/>
      </w:divBdr>
    </w:div>
    <w:div w:id="1344092202">
      <w:bodyDiv w:val="1"/>
      <w:marLeft w:val="0"/>
      <w:marRight w:val="0"/>
      <w:marTop w:val="0"/>
      <w:marBottom w:val="0"/>
      <w:divBdr>
        <w:top w:val="none" w:sz="0" w:space="0" w:color="auto"/>
        <w:left w:val="none" w:sz="0" w:space="0" w:color="auto"/>
        <w:bottom w:val="none" w:sz="0" w:space="0" w:color="auto"/>
        <w:right w:val="none" w:sz="0" w:space="0" w:color="auto"/>
      </w:divBdr>
    </w:div>
    <w:div w:id="1344895890">
      <w:bodyDiv w:val="1"/>
      <w:marLeft w:val="0"/>
      <w:marRight w:val="0"/>
      <w:marTop w:val="0"/>
      <w:marBottom w:val="0"/>
      <w:divBdr>
        <w:top w:val="none" w:sz="0" w:space="0" w:color="auto"/>
        <w:left w:val="none" w:sz="0" w:space="0" w:color="auto"/>
        <w:bottom w:val="none" w:sz="0" w:space="0" w:color="auto"/>
        <w:right w:val="none" w:sz="0" w:space="0" w:color="auto"/>
      </w:divBdr>
    </w:div>
    <w:div w:id="1345480056">
      <w:bodyDiv w:val="1"/>
      <w:marLeft w:val="0"/>
      <w:marRight w:val="0"/>
      <w:marTop w:val="0"/>
      <w:marBottom w:val="0"/>
      <w:divBdr>
        <w:top w:val="none" w:sz="0" w:space="0" w:color="auto"/>
        <w:left w:val="none" w:sz="0" w:space="0" w:color="auto"/>
        <w:bottom w:val="none" w:sz="0" w:space="0" w:color="auto"/>
        <w:right w:val="none" w:sz="0" w:space="0" w:color="auto"/>
      </w:divBdr>
    </w:div>
    <w:div w:id="1346396507">
      <w:bodyDiv w:val="1"/>
      <w:marLeft w:val="0"/>
      <w:marRight w:val="0"/>
      <w:marTop w:val="0"/>
      <w:marBottom w:val="0"/>
      <w:divBdr>
        <w:top w:val="none" w:sz="0" w:space="0" w:color="auto"/>
        <w:left w:val="none" w:sz="0" w:space="0" w:color="auto"/>
        <w:bottom w:val="none" w:sz="0" w:space="0" w:color="auto"/>
        <w:right w:val="none" w:sz="0" w:space="0" w:color="auto"/>
      </w:divBdr>
    </w:div>
    <w:div w:id="1349215571">
      <w:bodyDiv w:val="1"/>
      <w:marLeft w:val="0"/>
      <w:marRight w:val="0"/>
      <w:marTop w:val="0"/>
      <w:marBottom w:val="0"/>
      <w:divBdr>
        <w:top w:val="none" w:sz="0" w:space="0" w:color="auto"/>
        <w:left w:val="none" w:sz="0" w:space="0" w:color="auto"/>
        <w:bottom w:val="none" w:sz="0" w:space="0" w:color="auto"/>
        <w:right w:val="none" w:sz="0" w:space="0" w:color="auto"/>
      </w:divBdr>
    </w:div>
    <w:div w:id="1350765092">
      <w:bodyDiv w:val="1"/>
      <w:marLeft w:val="0"/>
      <w:marRight w:val="0"/>
      <w:marTop w:val="0"/>
      <w:marBottom w:val="0"/>
      <w:divBdr>
        <w:top w:val="none" w:sz="0" w:space="0" w:color="auto"/>
        <w:left w:val="none" w:sz="0" w:space="0" w:color="auto"/>
        <w:bottom w:val="none" w:sz="0" w:space="0" w:color="auto"/>
        <w:right w:val="none" w:sz="0" w:space="0" w:color="auto"/>
      </w:divBdr>
    </w:div>
    <w:div w:id="1351952218">
      <w:bodyDiv w:val="1"/>
      <w:marLeft w:val="0"/>
      <w:marRight w:val="0"/>
      <w:marTop w:val="0"/>
      <w:marBottom w:val="0"/>
      <w:divBdr>
        <w:top w:val="none" w:sz="0" w:space="0" w:color="auto"/>
        <w:left w:val="none" w:sz="0" w:space="0" w:color="auto"/>
        <w:bottom w:val="none" w:sz="0" w:space="0" w:color="auto"/>
        <w:right w:val="none" w:sz="0" w:space="0" w:color="auto"/>
      </w:divBdr>
    </w:div>
    <w:div w:id="1352296324">
      <w:bodyDiv w:val="1"/>
      <w:marLeft w:val="0"/>
      <w:marRight w:val="0"/>
      <w:marTop w:val="0"/>
      <w:marBottom w:val="0"/>
      <w:divBdr>
        <w:top w:val="none" w:sz="0" w:space="0" w:color="auto"/>
        <w:left w:val="none" w:sz="0" w:space="0" w:color="auto"/>
        <w:bottom w:val="none" w:sz="0" w:space="0" w:color="auto"/>
        <w:right w:val="none" w:sz="0" w:space="0" w:color="auto"/>
      </w:divBdr>
    </w:div>
    <w:div w:id="1353065898">
      <w:bodyDiv w:val="1"/>
      <w:marLeft w:val="0"/>
      <w:marRight w:val="0"/>
      <w:marTop w:val="0"/>
      <w:marBottom w:val="0"/>
      <w:divBdr>
        <w:top w:val="none" w:sz="0" w:space="0" w:color="auto"/>
        <w:left w:val="none" w:sz="0" w:space="0" w:color="auto"/>
        <w:bottom w:val="none" w:sz="0" w:space="0" w:color="auto"/>
        <w:right w:val="none" w:sz="0" w:space="0" w:color="auto"/>
      </w:divBdr>
    </w:div>
    <w:div w:id="1354647463">
      <w:bodyDiv w:val="1"/>
      <w:marLeft w:val="0"/>
      <w:marRight w:val="0"/>
      <w:marTop w:val="0"/>
      <w:marBottom w:val="0"/>
      <w:divBdr>
        <w:top w:val="none" w:sz="0" w:space="0" w:color="auto"/>
        <w:left w:val="none" w:sz="0" w:space="0" w:color="auto"/>
        <w:bottom w:val="none" w:sz="0" w:space="0" w:color="auto"/>
        <w:right w:val="none" w:sz="0" w:space="0" w:color="auto"/>
      </w:divBdr>
    </w:div>
    <w:div w:id="1360470349">
      <w:bodyDiv w:val="1"/>
      <w:marLeft w:val="0"/>
      <w:marRight w:val="0"/>
      <w:marTop w:val="0"/>
      <w:marBottom w:val="0"/>
      <w:divBdr>
        <w:top w:val="none" w:sz="0" w:space="0" w:color="auto"/>
        <w:left w:val="none" w:sz="0" w:space="0" w:color="auto"/>
        <w:bottom w:val="none" w:sz="0" w:space="0" w:color="auto"/>
        <w:right w:val="none" w:sz="0" w:space="0" w:color="auto"/>
      </w:divBdr>
    </w:div>
    <w:div w:id="1361512324">
      <w:bodyDiv w:val="1"/>
      <w:marLeft w:val="0"/>
      <w:marRight w:val="0"/>
      <w:marTop w:val="0"/>
      <w:marBottom w:val="0"/>
      <w:divBdr>
        <w:top w:val="none" w:sz="0" w:space="0" w:color="auto"/>
        <w:left w:val="none" w:sz="0" w:space="0" w:color="auto"/>
        <w:bottom w:val="none" w:sz="0" w:space="0" w:color="auto"/>
        <w:right w:val="none" w:sz="0" w:space="0" w:color="auto"/>
      </w:divBdr>
    </w:div>
    <w:div w:id="1364330802">
      <w:bodyDiv w:val="1"/>
      <w:marLeft w:val="0"/>
      <w:marRight w:val="0"/>
      <w:marTop w:val="0"/>
      <w:marBottom w:val="0"/>
      <w:divBdr>
        <w:top w:val="none" w:sz="0" w:space="0" w:color="auto"/>
        <w:left w:val="none" w:sz="0" w:space="0" w:color="auto"/>
        <w:bottom w:val="none" w:sz="0" w:space="0" w:color="auto"/>
        <w:right w:val="none" w:sz="0" w:space="0" w:color="auto"/>
      </w:divBdr>
    </w:div>
    <w:div w:id="1367177005">
      <w:bodyDiv w:val="1"/>
      <w:marLeft w:val="0"/>
      <w:marRight w:val="0"/>
      <w:marTop w:val="0"/>
      <w:marBottom w:val="0"/>
      <w:divBdr>
        <w:top w:val="none" w:sz="0" w:space="0" w:color="auto"/>
        <w:left w:val="none" w:sz="0" w:space="0" w:color="auto"/>
        <w:bottom w:val="none" w:sz="0" w:space="0" w:color="auto"/>
        <w:right w:val="none" w:sz="0" w:space="0" w:color="auto"/>
      </w:divBdr>
    </w:div>
    <w:div w:id="1369063984">
      <w:bodyDiv w:val="1"/>
      <w:marLeft w:val="0"/>
      <w:marRight w:val="0"/>
      <w:marTop w:val="0"/>
      <w:marBottom w:val="0"/>
      <w:divBdr>
        <w:top w:val="none" w:sz="0" w:space="0" w:color="auto"/>
        <w:left w:val="none" w:sz="0" w:space="0" w:color="auto"/>
        <w:bottom w:val="none" w:sz="0" w:space="0" w:color="auto"/>
        <w:right w:val="none" w:sz="0" w:space="0" w:color="auto"/>
      </w:divBdr>
    </w:div>
    <w:div w:id="1370762380">
      <w:bodyDiv w:val="1"/>
      <w:marLeft w:val="0"/>
      <w:marRight w:val="0"/>
      <w:marTop w:val="0"/>
      <w:marBottom w:val="0"/>
      <w:divBdr>
        <w:top w:val="none" w:sz="0" w:space="0" w:color="auto"/>
        <w:left w:val="none" w:sz="0" w:space="0" w:color="auto"/>
        <w:bottom w:val="none" w:sz="0" w:space="0" w:color="auto"/>
        <w:right w:val="none" w:sz="0" w:space="0" w:color="auto"/>
      </w:divBdr>
    </w:div>
    <w:div w:id="1374305251">
      <w:bodyDiv w:val="1"/>
      <w:marLeft w:val="0"/>
      <w:marRight w:val="0"/>
      <w:marTop w:val="0"/>
      <w:marBottom w:val="0"/>
      <w:divBdr>
        <w:top w:val="none" w:sz="0" w:space="0" w:color="auto"/>
        <w:left w:val="none" w:sz="0" w:space="0" w:color="auto"/>
        <w:bottom w:val="none" w:sz="0" w:space="0" w:color="auto"/>
        <w:right w:val="none" w:sz="0" w:space="0" w:color="auto"/>
      </w:divBdr>
    </w:div>
    <w:div w:id="1375277375">
      <w:bodyDiv w:val="1"/>
      <w:marLeft w:val="0"/>
      <w:marRight w:val="0"/>
      <w:marTop w:val="0"/>
      <w:marBottom w:val="0"/>
      <w:divBdr>
        <w:top w:val="none" w:sz="0" w:space="0" w:color="auto"/>
        <w:left w:val="none" w:sz="0" w:space="0" w:color="auto"/>
        <w:bottom w:val="none" w:sz="0" w:space="0" w:color="auto"/>
        <w:right w:val="none" w:sz="0" w:space="0" w:color="auto"/>
      </w:divBdr>
    </w:div>
    <w:div w:id="1376198486">
      <w:bodyDiv w:val="1"/>
      <w:marLeft w:val="0"/>
      <w:marRight w:val="0"/>
      <w:marTop w:val="0"/>
      <w:marBottom w:val="0"/>
      <w:divBdr>
        <w:top w:val="none" w:sz="0" w:space="0" w:color="auto"/>
        <w:left w:val="none" w:sz="0" w:space="0" w:color="auto"/>
        <w:bottom w:val="none" w:sz="0" w:space="0" w:color="auto"/>
        <w:right w:val="none" w:sz="0" w:space="0" w:color="auto"/>
      </w:divBdr>
    </w:div>
    <w:div w:id="1377003647">
      <w:bodyDiv w:val="1"/>
      <w:marLeft w:val="0"/>
      <w:marRight w:val="0"/>
      <w:marTop w:val="0"/>
      <w:marBottom w:val="0"/>
      <w:divBdr>
        <w:top w:val="none" w:sz="0" w:space="0" w:color="auto"/>
        <w:left w:val="none" w:sz="0" w:space="0" w:color="auto"/>
        <w:bottom w:val="none" w:sz="0" w:space="0" w:color="auto"/>
        <w:right w:val="none" w:sz="0" w:space="0" w:color="auto"/>
      </w:divBdr>
    </w:div>
    <w:div w:id="1377202139">
      <w:bodyDiv w:val="1"/>
      <w:marLeft w:val="0"/>
      <w:marRight w:val="0"/>
      <w:marTop w:val="0"/>
      <w:marBottom w:val="0"/>
      <w:divBdr>
        <w:top w:val="none" w:sz="0" w:space="0" w:color="auto"/>
        <w:left w:val="none" w:sz="0" w:space="0" w:color="auto"/>
        <w:bottom w:val="none" w:sz="0" w:space="0" w:color="auto"/>
        <w:right w:val="none" w:sz="0" w:space="0" w:color="auto"/>
      </w:divBdr>
    </w:div>
    <w:div w:id="1377898385">
      <w:bodyDiv w:val="1"/>
      <w:marLeft w:val="0"/>
      <w:marRight w:val="0"/>
      <w:marTop w:val="0"/>
      <w:marBottom w:val="0"/>
      <w:divBdr>
        <w:top w:val="none" w:sz="0" w:space="0" w:color="auto"/>
        <w:left w:val="none" w:sz="0" w:space="0" w:color="auto"/>
        <w:bottom w:val="none" w:sz="0" w:space="0" w:color="auto"/>
        <w:right w:val="none" w:sz="0" w:space="0" w:color="auto"/>
      </w:divBdr>
    </w:div>
    <w:div w:id="1378626944">
      <w:bodyDiv w:val="1"/>
      <w:marLeft w:val="0"/>
      <w:marRight w:val="0"/>
      <w:marTop w:val="0"/>
      <w:marBottom w:val="0"/>
      <w:divBdr>
        <w:top w:val="none" w:sz="0" w:space="0" w:color="auto"/>
        <w:left w:val="none" w:sz="0" w:space="0" w:color="auto"/>
        <w:bottom w:val="none" w:sz="0" w:space="0" w:color="auto"/>
        <w:right w:val="none" w:sz="0" w:space="0" w:color="auto"/>
      </w:divBdr>
    </w:div>
    <w:div w:id="1378700344">
      <w:bodyDiv w:val="1"/>
      <w:marLeft w:val="0"/>
      <w:marRight w:val="0"/>
      <w:marTop w:val="0"/>
      <w:marBottom w:val="0"/>
      <w:divBdr>
        <w:top w:val="none" w:sz="0" w:space="0" w:color="auto"/>
        <w:left w:val="none" w:sz="0" w:space="0" w:color="auto"/>
        <w:bottom w:val="none" w:sz="0" w:space="0" w:color="auto"/>
        <w:right w:val="none" w:sz="0" w:space="0" w:color="auto"/>
      </w:divBdr>
    </w:div>
    <w:div w:id="1380283094">
      <w:bodyDiv w:val="1"/>
      <w:marLeft w:val="0"/>
      <w:marRight w:val="0"/>
      <w:marTop w:val="0"/>
      <w:marBottom w:val="0"/>
      <w:divBdr>
        <w:top w:val="none" w:sz="0" w:space="0" w:color="auto"/>
        <w:left w:val="none" w:sz="0" w:space="0" w:color="auto"/>
        <w:bottom w:val="none" w:sz="0" w:space="0" w:color="auto"/>
        <w:right w:val="none" w:sz="0" w:space="0" w:color="auto"/>
      </w:divBdr>
    </w:div>
    <w:div w:id="1381171620">
      <w:bodyDiv w:val="1"/>
      <w:marLeft w:val="0"/>
      <w:marRight w:val="0"/>
      <w:marTop w:val="0"/>
      <w:marBottom w:val="0"/>
      <w:divBdr>
        <w:top w:val="none" w:sz="0" w:space="0" w:color="auto"/>
        <w:left w:val="none" w:sz="0" w:space="0" w:color="auto"/>
        <w:bottom w:val="none" w:sz="0" w:space="0" w:color="auto"/>
        <w:right w:val="none" w:sz="0" w:space="0" w:color="auto"/>
      </w:divBdr>
    </w:div>
    <w:div w:id="1381440099">
      <w:bodyDiv w:val="1"/>
      <w:marLeft w:val="0"/>
      <w:marRight w:val="0"/>
      <w:marTop w:val="0"/>
      <w:marBottom w:val="0"/>
      <w:divBdr>
        <w:top w:val="none" w:sz="0" w:space="0" w:color="auto"/>
        <w:left w:val="none" w:sz="0" w:space="0" w:color="auto"/>
        <w:bottom w:val="none" w:sz="0" w:space="0" w:color="auto"/>
        <w:right w:val="none" w:sz="0" w:space="0" w:color="auto"/>
      </w:divBdr>
    </w:div>
    <w:div w:id="1382443968">
      <w:bodyDiv w:val="1"/>
      <w:marLeft w:val="0"/>
      <w:marRight w:val="0"/>
      <w:marTop w:val="0"/>
      <w:marBottom w:val="0"/>
      <w:divBdr>
        <w:top w:val="none" w:sz="0" w:space="0" w:color="auto"/>
        <w:left w:val="none" w:sz="0" w:space="0" w:color="auto"/>
        <w:bottom w:val="none" w:sz="0" w:space="0" w:color="auto"/>
        <w:right w:val="none" w:sz="0" w:space="0" w:color="auto"/>
      </w:divBdr>
    </w:div>
    <w:div w:id="1383477938">
      <w:bodyDiv w:val="1"/>
      <w:marLeft w:val="0"/>
      <w:marRight w:val="0"/>
      <w:marTop w:val="0"/>
      <w:marBottom w:val="0"/>
      <w:divBdr>
        <w:top w:val="none" w:sz="0" w:space="0" w:color="auto"/>
        <w:left w:val="none" w:sz="0" w:space="0" w:color="auto"/>
        <w:bottom w:val="none" w:sz="0" w:space="0" w:color="auto"/>
        <w:right w:val="none" w:sz="0" w:space="0" w:color="auto"/>
      </w:divBdr>
    </w:div>
    <w:div w:id="1387098268">
      <w:bodyDiv w:val="1"/>
      <w:marLeft w:val="0"/>
      <w:marRight w:val="0"/>
      <w:marTop w:val="0"/>
      <w:marBottom w:val="0"/>
      <w:divBdr>
        <w:top w:val="none" w:sz="0" w:space="0" w:color="auto"/>
        <w:left w:val="none" w:sz="0" w:space="0" w:color="auto"/>
        <w:bottom w:val="none" w:sz="0" w:space="0" w:color="auto"/>
        <w:right w:val="none" w:sz="0" w:space="0" w:color="auto"/>
      </w:divBdr>
    </w:div>
    <w:div w:id="1387292095">
      <w:bodyDiv w:val="1"/>
      <w:marLeft w:val="0"/>
      <w:marRight w:val="0"/>
      <w:marTop w:val="0"/>
      <w:marBottom w:val="0"/>
      <w:divBdr>
        <w:top w:val="none" w:sz="0" w:space="0" w:color="auto"/>
        <w:left w:val="none" w:sz="0" w:space="0" w:color="auto"/>
        <w:bottom w:val="none" w:sz="0" w:space="0" w:color="auto"/>
        <w:right w:val="none" w:sz="0" w:space="0" w:color="auto"/>
      </w:divBdr>
    </w:div>
    <w:div w:id="1389718047">
      <w:bodyDiv w:val="1"/>
      <w:marLeft w:val="0"/>
      <w:marRight w:val="0"/>
      <w:marTop w:val="0"/>
      <w:marBottom w:val="0"/>
      <w:divBdr>
        <w:top w:val="none" w:sz="0" w:space="0" w:color="auto"/>
        <w:left w:val="none" w:sz="0" w:space="0" w:color="auto"/>
        <w:bottom w:val="none" w:sz="0" w:space="0" w:color="auto"/>
        <w:right w:val="none" w:sz="0" w:space="0" w:color="auto"/>
      </w:divBdr>
    </w:div>
    <w:div w:id="1389767428">
      <w:bodyDiv w:val="1"/>
      <w:marLeft w:val="0"/>
      <w:marRight w:val="0"/>
      <w:marTop w:val="0"/>
      <w:marBottom w:val="0"/>
      <w:divBdr>
        <w:top w:val="none" w:sz="0" w:space="0" w:color="auto"/>
        <w:left w:val="none" w:sz="0" w:space="0" w:color="auto"/>
        <w:bottom w:val="none" w:sz="0" w:space="0" w:color="auto"/>
        <w:right w:val="none" w:sz="0" w:space="0" w:color="auto"/>
      </w:divBdr>
    </w:div>
    <w:div w:id="1390029971">
      <w:bodyDiv w:val="1"/>
      <w:marLeft w:val="0"/>
      <w:marRight w:val="0"/>
      <w:marTop w:val="0"/>
      <w:marBottom w:val="0"/>
      <w:divBdr>
        <w:top w:val="none" w:sz="0" w:space="0" w:color="auto"/>
        <w:left w:val="none" w:sz="0" w:space="0" w:color="auto"/>
        <w:bottom w:val="none" w:sz="0" w:space="0" w:color="auto"/>
        <w:right w:val="none" w:sz="0" w:space="0" w:color="auto"/>
      </w:divBdr>
    </w:div>
    <w:div w:id="1392579056">
      <w:bodyDiv w:val="1"/>
      <w:marLeft w:val="0"/>
      <w:marRight w:val="0"/>
      <w:marTop w:val="0"/>
      <w:marBottom w:val="0"/>
      <w:divBdr>
        <w:top w:val="none" w:sz="0" w:space="0" w:color="auto"/>
        <w:left w:val="none" w:sz="0" w:space="0" w:color="auto"/>
        <w:bottom w:val="none" w:sz="0" w:space="0" w:color="auto"/>
        <w:right w:val="none" w:sz="0" w:space="0" w:color="auto"/>
      </w:divBdr>
    </w:div>
    <w:div w:id="1392927745">
      <w:bodyDiv w:val="1"/>
      <w:marLeft w:val="0"/>
      <w:marRight w:val="0"/>
      <w:marTop w:val="0"/>
      <w:marBottom w:val="0"/>
      <w:divBdr>
        <w:top w:val="none" w:sz="0" w:space="0" w:color="auto"/>
        <w:left w:val="none" w:sz="0" w:space="0" w:color="auto"/>
        <w:bottom w:val="none" w:sz="0" w:space="0" w:color="auto"/>
        <w:right w:val="none" w:sz="0" w:space="0" w:color="auto"/>
      </w:divBdr>
    </w:div>
    <w:div w:id="1393116414">
      <w:bodyDiv w:val="1"/>
      <w:marLeft w:val="0"/>
      <w:marRight w:val="0"/>
      <w:marTop w:val="0"/>
      <w:marBottom w:val="0"/>
      <w:divBdr>
        <w:top w:val="none" w:sz="0" w:space="0" w:color="auto"/>
        <w:left w:val="none" w:sz="0" w:space="0" w:color="auto"/>
        <w:bottom w:val="none" w:sz="0" w:space="0" w:color="auto"/>
        <w:right w:val="none" w:sz="0" w:space="0" w:color="auto"/>
      </w:divBdr>
    </w:div>
    <w:div w:id="1396314619">
      <w:bodyDiv w:val="1"/>
      <w:marLeft w:val="0"/>
      <w:marRight w:val="0"/>
      <w:marTop w:val="0"/>
      <w:marBottom w:val="0"/>
      <w:divBdr>
        <w:top w:val="none" w:sz="0" w:space="0" w:color="auto"/>
        <w:left w:val="none" w:sz="0" w:space="0" w:color="auto"/>
        <w:bottom w:val="none" w:sz="0" w:space="0" w:color="auto"/>
        <w:right w:val="none" w:sz="0" w:space="0" w:color="auto"/>
      </w:divBdr>
    </w:div>
    <w:div w:id="1396396336">
      <w:bodyDiv w:val="1"/>
      <w:marLeft w:val="0"/>
      <w:marRight w:val="0"/>
      <w:marTop w:val="0"/>
      <w:marBottom w:val="0"/>
      <w:divBdr>
        <w:top w:val="none" w:sz="0" w:space="0" w:color="auto"/>
        <w:left w:val="none" w:sz="0" w:space="0" w:color="auto"/>
        <w:bottom w:val="none" w:sz="0" w:space="0" w:color="auto"/>
        <w:right w:val="none" w:sz="0" w:space="0" w:color="auto"/>
      </w:divBdr>
    </w:div>
    <w:div w:id="1399354105">
      <w:bodyDiv w:val="1"/>
      <w:marLeft w:val="0"/>
      <w:marRight w:val="0"/>
      <w:marTop w:val="0"/>
      <w:marBottom w:val="0"/>
      <w:divBdr>
        <w:top w:val="none" w:sz="0" w:space="0" w:color="auto"/>
        <w:left w:val="none" w:sz="0" w:space="0" w:color="auto"/>
        <w:bottom w:val="none" w:sz="0" w:space="0" w:color="auto"/>
        <w:right w:val="none" w:sz="0" w:space="0" w:color="auto"/>
      </w:divBdr>
    </w:div>
    <w:div w:id="1399477082">
      <w:bodyDiv w:val="1"/>
      <w:marLeft w:val="0"/>
      <w:marRight w:val="0"/>
      <w:marTop w:val="0"/>
      <w:marBottom w:val="0"/>
      <w:divBdr>
        <w:top w:val="none" w:sz="0" w:space="0" w:color="auto"/>
        <w:left w:val="none" w:sz="0" w:space="0" w:color="auto"/>
        <w:bottom w:val="none" w:sz="0" w:space="0" w:color="auto"/>
        <w:right w:val="none" w:sz="0" w:space="0" w:color="auto"/>
      </w:divBdr>
    </w:div>
    <w:div w:id="1399664894">
      <w:bodyDiv w:val="1"/>
      <w:marLeft w:val="0"/>
      <w:marRight w:val="0"/>
      <w:marTop w:val="0"/>
      <w:marBottom w:val="0"/>
      <w:divBdr>
        <w:top w:val="none" w:sz="0" w:space="0" w:color="auto"/>
        <w:left w:val="none" w:sz="0" w:space="0" w:color="auto"/>
        <w:bottom w:val="none" w:sz="0" w:space="0" w:color="auto"/>
        <w:right w:val="none" w:sz="0" w:space="0" w:color="auto"/>
      </w:divBdr>
    </w:div>
    <w:div w:id="1401323038">
      <w:bodyDiv w:val="1"/>
      <w:marLeft w:val="0"/>
      <w:marRight w:val="0"/>
      <w:marTop w:val="0"/>
      <w:marBottom w:val="0"/>
      <w:divBdr>
        <w:top w:val="none" w:sz="0" w:space="0" w:color="auto"/>
        <w:left w:val="none" w:sz="0" w:space="0" w:color="auto"/>
        <w:bottom w:val="none" w:sz="0" w:space="0" w:color="auto"/>
        <w:right w:val="none" w:sz="0" w:space="0" w:color="auto"/>
      </w:divBdr>
    </w:div>
    <w:div w:id="1402868969">
      <w:bodyDiv w:val="1"/>
      <w:marLeft w:val="0"/>
      <w:marRight w:val="0"/>
      <w:marTop w:val="0"/>
      <w:marBottom w:val="0"/>
      <w:divBdr>
        <w:top w:val="none" w:sz="0" w:space="0" w:color="auto"/>
        <w:left w:val="none" w:sz="0" w:space="0" w:color="auto"/>
        <w:bottom w:val="none" w:sz="0" w:space="0" w:color="auto"/>
        <w:right w:val="none" w:sz="0" w:space="0" w:color="auto"/>
      </w:divBdr>
    </w:div>
    <w:div w:id="1405175766">
      <w:bodyDiv w:val="1"/>
      <w:marLeft w:val="0"/>
      <w:marRight w:val="0"/>
      <w:marTop w:val="0"/>
      <w:marBottom w:val="0"/>
      <w:divBdr>
        <w:top w:val="none" w:sz="0" w:space="0" w:color="auto"/>
        <w:left w:val="none" w:sz="0" w:space="0" w:color="auto"/>
        <w:bottom w:val="none" w:sz="0" w:space="0" w:color="auto"/>
        <w:right w:val="none" w:sz="0" w:space="0" w:color="auto"/>
      </w:divBdr>
    </w:div>
    <w:div w:id="1406949051">
      <w:bodyDiv w:val="1"/>
      <w:marLeft w:val="0"/>
      <w:marRight w:val="0"/>
      <w:marTop w:val="0"/>
      <w:marBottom w:val="0"/>
      <w:divBdr>
        <w:top w:val="none" w:sz="0" w:space="0" w:color="auto"/>
        <w:left w:val="none" w:sz="0" w:space="0" w:color="auto"/>
        <w:bottom w:val="none" w:sz="0" w:space="0" w:color="auto"/>
        <w:right w:val="none" w:sz="0" w:space="0" w:color="auto"/>
      </w:divBdr>
    </w:div>
    <w:div w:id="1407335920">
      <w:bodyDiv w:val="1"/>
      <w:marLeft w:val="0"/>
      <w:marRight w:val="0"/>
      <w:marTop w:val="0"/>
      <w:marBottom w:val="0"/>
      <w:divBdr>
        <w:top w:val="none" w:sz="0" w:space="0" w:color="auto"/>
        <w:left w:val="none" w:sz="0" w:space="0" w:color="auto"/>
        <w:bottom w:val="none" w:sz="0" w:space="0" w:color="auto"/>
        <w:right w:val="none" w:sz="0" w:space="0" w:color="auto"/>
      </w:divBdr>
    </w:div>
    <w:div w:id="1409303773">
      <w:bodyDiv w:val="1"/>
      <w:marLeft w:val="0"/>
      <w:marRight w:val="0"/>
      <w:marTop w:val="0"/>
      <w:marBottom w:val="0"/>
      <w:divBdr>
        <w:top w:val="none" w:sz="0" w:space="0" w:color="auto"/>
        <w:left w:val="none" w:sz="0" w:space="0" w:color="auto"/>
        <w:bottom w:val="none" w:sz="0" w:space="0" w:color="auto"/>
        <w:right w:val="none" w:sz="0" w:space="0" w:color="auto"/>
      </w:divBdr>
    </w:div>
    <w:div w:id="1410539394">
      <w:bodyDiv w:val="1"/>
      <w:marLeft w:val="0"/>
      <w:marRight w:val="0"/>
      <w:marTop w:val="0"/>
      <w:marBottom w:val="0"/>
      <w:divBdr>
        <w:top w:val="none" w:sz="0" w:space="0" w:color="auto"/>
        <w:left w:val="none" w:sz="0" w:space="0" w:color="auto"/>
        <w:bottom w:val="none" w:sz="0" w:space="0" w:color="auto"/>
        <w:right w:val="none" w:sz="0" w:space="0" w:color="auto"/>
      </w:divBdr>
    </w:div>
    <w:div w:id="1411541794">
      <w:bodyDiv w:val="1"/>
      <w:marLeft w:val="0"/>
      <w:marRight w:val="0"/>
      <w:marTop w:val="0"/>
      <w:marBottom w:val="0"/>
      <w:divBdr>
        <w:top w:val="none" w:sz="0" w:space="0" w:color="auto"/>
        <w:left w:val="none" w:sz="0" w:space="0" w:color="auto"/>
        <w:bottom w:val="none" w:sz="0" w:space="0" w:color="auto"/>
        <w:right w:val="none" w:sz="0" w:space="0" w:color="auto"/>
      </w:divBdr>
    </w:div>
    <w:div w:id="1414623977">
      <w:bodyDiv w:val="1"/>
      <w:marLeft w:val="0"/>
      <w:marRight w:val="0"/>
      <w:marTop w:val="0"/>
      <w:marBottom w:val="0"/>
      <w:divBdr>
        <w:top w:val="none" w:sz="0" w:space="0" w:color="auto"/>
        <w:left w:val="none" w:sz="0" w:space="0" w:color="auto"/>
        <w:bottom w:val="none" w:sz="0" w:space="0" w:color="auto"/>
        <w:right w:val="none" w:sz="0" w:space="0" w:color="auto"/>
      </w:divBdr>
    </w:div>
    <w:div w:id="1417165688">
      <w:bodyDiv w:val="1"/>
      <w:marLeft w:val="0"/>
      <w:marRight w:val="0"/>
      <w:marTop w:val="0"/>
      <w:marBottom w:val="0"/>
      <w:divBdr>
        <w:top w:val="none" w:sz="0" w:space="0" w:color="auto"/>
        <w:left w:val="none" w:sz="0" w:space="0" w:color="auto"/>
        <w:bottom w:val="none" w:sz="0" w:space="0" w:color="auto"/>
        <w:right w:val="none" w:sz="0" w:space="0" w:color="auto"/>
      </w:divBdr>
    </w:div>
    <w:div w:id="1418551196">
      <w:bodyDiv w:val="1"/>
      <w:marLeft w:val="0"/>
      <w:marRight w:val="0"/>
      <w:marTop w:val="0"/>
      <w:marBottom w:val="0"/>
      <w:divBdr>
        <w:top w:val="none" w:sz="0" w:space="0" w:color="auto"/>
        <w:left w:val="none" w:sz="0" w:space="0" w:color="auto"/>
        <w:bottom w:val="none" w:sz="0" w:space="0" w:color="auto"/>
        <w:right w:val="none" w:sz="0" w:space="0" w:color="auto"/>
      </w:divBdr>
    </w:div>
    <w:div w:id="1419060683">
      <w:bodyDiv w:val="1"/>
      <w:marLeft w:val="0"/>
      <w:marRight w:val="0"/>
      <w:marTop w:val="0"/>
      <w:marBottom w:val="0"/>
      <w:divBdr>
        <w:top w:val="none" w:sz="0" w:space="0" w:color="auto"/>
        <w:left w:val="none" w:sz="0" w:space="0" w:color="auto"/>
        <w:bottom w:val="none" w:sz="0" w:space="0" w:color="auto"/>
        <w:right w:val="none" w:sz="0" w:space="0" w:color="auto"/>
      </w:divBdr>
    </w:div>
    <w:div w:id="1419641270">
      <w:bodyDiv w:val="1"/>
      <w:marLeft w:val="0"/>
      <w:marRight w:val="0"/>
      <w:marTop w:val="0"/>
      <w:marBottom w:val="0"/>
      <w:divBdr>
        <w:top w:val="none" w:sz="0" w:space="0" w:color="auto"/>
        <w:left w:val="none" w:sz="0" w:space="0" w:color="auto"/>
        <w:bottom w:val="none" w:sz="0" w:space="0" w:color="auto"/>
        <w:right w:val="none" w:sz="0" w:space="0" w:color="auto"/>
      </w:divBdr>
    </w:div>
    <w:div w:id="1420174336">
      <w:bodyDiv w:val="1"/>
      <w:marLeft w:val="0"/>
      <w:marRight w:val="0"/>
      <w:marTop w:val="0"/>
      <w:marBottom w:val="0"/>
      <w:divBdr>
        <w:top w:val="none" w:sz="0" w:space="0" w:color="auto"/>
        <w:left w:val="none" w:sz="0" w:space="0" w:color="auto"/>
        <w:bottom w:val="none" w:sz="0" w:space="0" w:color="auto"/>
        <w:right w:val="none" w:sz="0" w:space="0" w:color="auto"/>
      </w:divBdr>
    </w:div>
    <w:div w:id="1420326740">
      <w:bodyDiv w:val="1"/>
      <w:marLeft w:val="0"/>
      <w:marRight w:val="0"/>
      <w:marTop w:val="0"/>
      <w:marBottom w:val="0"/>
      <w:divBdr>
        <w:top w:val="none" w:sz="0" w:space="0" w:color="auto"/>
        <w:left w:val="none" w:sz="0" w:space="0" w:color="auto"/>
        <w:bottom w:val="none" w:sz="0" w:space="0" w:color="auto"/>
        <w:right w:val="none" w:sz="0" w:space="0" w:color="auto"/>
      </w:divBdr>
    </w:div>
    <w:div w:id="1420757499">
      <w:bodyDiv w:val="1"/>
      <w:marLeft w:val="0"/>
      <w:marRight w:val="0"/>
      <w:marTop w:val="0"/>
      <w:marBottom w:val="0"/>
      <w:divBdr>
        <w:top w:val="none" w:sz="0" w:space="0" w:color="auto"/>
        <w:left w:val="none" w:sz="0" w:space="0" w:color="auto"/>
        <w:bottom w:val="none" w:sz="0" w:space="0" w:color="auto"/>
        <w:right w:val="none" w:sz="0" w:space="0" w:color="auto"/>
      </w:divBdr>
    </w:div>
    <w:div w:id="1422409170">
      <w:bodyDiv w:val="1"/>
      <w:marLeft w:val="0"/>
      <w:marRight w:val="0"/>
      <w:marTop w:val="0"/>
      <w:marBottom w:val="0"/>
      <w:divBdr>
        <w:top w:val="none" w:sz="0" w:space="0" w:color="auto"/>
        <w:left w:val="none" w:sz="0" w:space="0" w:color="auto"/>
        <w:bottom w:val="none" w:sz="0" w:space="0" w:color="auto"/>
        <w:right w:val="none" w:sz="0" w:space="0" w:color="auto"/>
      </w:divBdr>
    </w:div>
    <w:div w:id="1422481666">
      <w:bodyDiv w:val="1"/>
      <w:marLeft w:val="0"/>
      <w:marRight w:val="0"/>
      <w:marTop w:val="0"/>
      <w:marBottom w:val="0"/>
      <w:divBdr>
        <w:top w:val="none" w:sz="0" w:space="0" w:color="auto"/>
        <w:left w:val="none" w:sz="0" w:space="0" w:color="auto"/>
        <w:bottom w:val="none" w:sz="0" w:space="0" w:color="auto"/>
        <w:right w:val="none" w:sz="0" w:space="0" w:color="auto"/>
      </w:divBdr>
    </w:div>
    <w:div w:id="1425883403">
      <w:bodyDiv w:val="1"/>
      <w:marLeft w:val="0"/>
      <w:marRight w:val="0"/>
      <w:marTop w:val="0"/>
      <w:marBottom w:val="0"/>
      <w:divBdr>
        <w:top w:val="none" w:sz="0" w:space="0" w:color="auto"/>
        <w:left w:val="none" w:sz="0" w:space="0" w:color="auto"/>
        <w:bottom w:val="none" w:sz="0" w:space="0" w:color="auto"/>
        <w:right w:val="none" w:sz="0" w:space="0" w:color="auto"/>
      </w:divBdr>
    </w:div>
    <w:div w:id="1426926236">
      <w:bodyDiv w:val="1"/>
      <w:marLeft w:val="0"/>
      <w:marRight w:val="0"/>
      <w:marTop w:val="0"/>
      <w:marBottom w:val="0"/>
      <w:divBdr>
        <w:top w:val="none" w:sz="0" w:space="0" w:color="auto"/>
        <w:left w:val="none" w:sz="0" w:space="0" w:color="auto"/>
        <w:bottom w:val="none" w:sz="0" w:space="0" w:color="auto"/>
        <w:right w:val="none" w:sz="0" w:space="0" w:color="auto"/>
      </w:divBdr>
    </w:div>
    <w:div w:id="1427460729">
      <w:bodyDiv w:val="1"/>
      <w:marLeft w:val="0"/>
      <w:marRight w:val="0"/>
      <w:marTop w:val="0"/>
      <w:marBottom w:val="0"/>
      <w:divBdr>
        <w:top w:val="none" w:sz="0" w:space="0" w:color="auto"/>
        <w:left w:val="none" w:sz="0" w:space="0" w:color="auto"/>
        <w:bottom w:val="none" w:sz="0" w:space="0" w:color="auto"/>
        <w:right w:val="none" w:sz="0" w:space="0" w:color="auto"/>
      </w:divBdr>
    </w:div>
    <w:div w:id="1429156527">
      <w:bodyDiv w:val="1"/>
      <w:marLeft w:val="0"/>
      <w:marRight w:val="0"/>
      <w:marTop w:val="0"/>
      <w:marBottom w:val="0"/>
      <w:divBdr>
        <w:top w:val="none" w:sz="0" w:space="0" w:color="auto"/>
        <w:left w:val="none" w:sz="0" w:space="0" w:color="auto"/>
        <w:bottom w:val="none" w:sz="0" w:space="0" w:color="auto"/>
        <w:right w:val="none" w:sz="0" w:space="0" w:color="auto"/>
      </w:divBdr>
    </w:div>
    <w:div w:id="1429694583">
      <w:bodyDiv w:val="1"/>
      <w:marLeft w:val="0"/>
      <w:marRight w:val="0"/>
      <w:marTop w:val="0"/>
      <w:marBottom w:val="0"/>
      <w:divBdr>
        <w:top w:val="none" w:sz="0" w:space="0" w:color="auto"/>
        <w:left w:val="none" w:sz="0" w:space="0" w:color="auto"/>
        <w:bottom w:val="none" w:sz="0" w:space="0" w:color="auto"/>
        <w:right w:val="none" w:sz="0" w:space="0" w:color="auto"/>
      </w:divBdr>
    </w:div>
    <w:div w:id="1430665448">
      <w:bodyDiv w:val="1"/>
      <w:marLeft w:val="0"/>
      <w:marRight w:val="0"/>
      <w:marTop w:val="0"/>
      <w:marBottom w:val="0"/>
      <w:divBdr>
        <w:top w:val="none" w:sz="0" w:space="0" w:color="auto"/>
        <w:left w:val="none" w:sz="0" w:space="0" w:color="auto"/>
        <w:bottom w:val="none" w:sz="0" w:space="0" w:color="auto"/>
        <w:right w:val="none" w:sz="0" w:space="0" w:color="auto"/>
      </w:divBdr>
    </w:div>
    <w:div w:id="1430806804">
      <w:bodyDiv w:val="1"/>
      <w:marLeft w:val="0"/>
      <w:marRight w:val="0"/>
      <w:marTop w:val="0"/>
      <w:marBottom w:val="0"/>
      <w:divBdr>
        <w:top w:val="none" w:sz="0" w:space="0" w:color="auto"/>
        <w:left w:val="none" w:sz="0" w:space="0" w:color="auto"/>
        <w:bottom w:val="none" w:sz="0" w:space="0" w:color="auto"/>
        <w:right w:val="none" w:sz="0" w:space="0" w:color="auto"/>
      </w:divBdr>
    </w:div>
    <w:div w:id="1432121740">
      <w:bodyDiv w:val="1"/>
      <w:marLeft w:val="0"/>
      <w:marRight w:val="0"/>
      <w:marTop w:val="0"/>
      <w:marBottom w:val="0"/>
      <w:divBdr>
        <w:top w:val="none" w:sz="0" w:space="0" w:color="auto"/>
        <w:left w:val="none" w:sz="0" w:space="0" w:color="auto"/>
        <w:bottom w:val="none" w:sz="0" w:space="0" w:color="auto"/>
        <w:right w:val="none" w:sz="0" w:space="0" w:color="auto"/>
      </w:divBdr>
    </w:div>
    <w:div w:id="1432315062">
      <w:bodyDiv w:val="1"/>
      <w:marLeft w:val="0"/>
      <w:marRight w:val="0"/>
      <w:marTop w:val="0"/>
      <w:marBottom w:val="0"/>
      <w:divBdr>
        <w:top w:val="none" w:sz="0" w:space="0" w:color="auto"/>
        <w:left w:val="none" w:sz="0" w:space="0" w:color="auto"/>
        <w:bottom w:val="none" w:sz="0" w:space="0" w:color="auto"/>
        <w:right w:val="none" w:sz="0" w:space="0" w:color="auto"/>
      </w:divBdr>
    </w:div>
    <w:div w:id="1434472432">
      <w:bodyDiv w:val="1"/>
      <w:marLeft w:val="0"/>
      <w:marRight w:val="0"/>
      <w:marTop w:val="0"/>
      <w:marBottom w:val="0"/>
      <w:divBdr>
        <w:top w:val="none" w:sz="0" w:space="0" w:color="auto"/>
        <w:left w:val="none" w:sz="0" w:space="0" w:color="auto"/>
        <w:bottom w:val="none" w:sz="0" w:space="0" w:color="auto"/>
        <w:right w:val="none" w:sz="0" w:space="0" w:color="auto"/>
      </w:divBdr>
    </w:div>
    <w:div w:id="1440953445">
      <w:bodyDiv w:val="1"/>
      <w:marLeft w:val="0"/>
      <w:marRight w:val="0"/>
      <w:marTop w:val="0"/>
      <w:marBottom w:val="0"/>
      <w:divBdr>
        <w:top w:val="none" w:sz="0" w:space="0" w:color="auto"/>
        <w:left w:val="none" w:sz="0" w:space="0" w:color="auto"/>
        <w:bottom w:val="none" w:sz="0" w:space="0" w:color="auto"/>
        <w:right w:val="none" w:sz="0" w:space="0" w:color="auto"/>
      </w:divBdr>
    </w:div>
    <w:div w:id="1441221598">
      <w:bodyDiv w:val="1"/>
      <w:marLeft w:val="0"/>
      <w:marRight w:val="0"/>
      <w:marTop w:val="0"/>
      <w:marBottom w:val="0"/>
      <w:divBdr>
        <w:top w:val="none" w:sz="0" w:space="0" w:color="auto"/>
        <w:left w:val="none" w:sz="0" w:space="0" w:color="auto"/>
        <w:bottom w:val="none" w:sz="0" w:space="0" w:color="auto"/>
        <w:right w:val="none" w:sz="0" w:space="0" w:color="auto"/>
      </w:divBdr>
    </w:div>
    <w:div w:id="1446077895">
      <w:bodyDiv w:val="1"/>
      <w:marLeft w:val="0"/>
      <w:marRight w:val="0"/>
      <w:marTop w:val="0"/>
      <w:marBottom w:val="0"/>
      <w:divBdr>
        <w:top w:val="none" w:sz="0" w:space="0" w:color="auto"/>
        <w:left w:val="none" w:sz="0" w:space="0" w:color="auto"/>
        <w:bottom w:val="none" w:sz="0" w:space="0" w:color="auto"/>
        <w:right w:val="none" w:sz="0" w:space="0" w:color="auto"/>
      </w:divBdr>
    </w:div>
    <w:div w:id="1446339763">
      <w:bodyDiv w:val="1"/>
      <w:marLeft w:val="0"/>
      <w:marRight w:val="0"/>
      <w:marTop w:val="0"/>
      <w:marBottom w:val="0"/>
      <w:divBdr>
        <w:top w:val="none" w:sz="0" w:space="0" w:color="auto"/>
        <w:left w:val="none" w:sz="0" w:space="0" w:color="auto"/>
        <w:bottom w:val="none" w:sz="0" w:space="0" w:color="auto"/>
        <w:right w:val="none" w:sz="0" w:space="0" w:color="auto"/>
      </w:divBdr>
    </w:div>
    <w:div w:id="1446579028">
      <w:bodyDiv w:val="1"/>
      <w:marLeft w:val="0"/>
      <w:marRight w:val="0"/>
      <w:marTop w:val="0"/>
      <w:marBottom w:val="0"/>
      <w:divBdr>
        <w:top w:val="none" w:sz="0" w:space="0" w:color="auto"/>
        <w:left w:val="none" w:sz="0" w:space="0" w:color="auto"/>
        <w:bottom w:val="none" w:sz="0" w:space="0" w:color="auto"/>
        <w:right w:val="none" w:sz="0" w:space="0" w:color="auto"/>
      </w:divBdr>
    </w:div>
    <w:div w:id="1447040718">
      <w:bodyDiv w:val="1"/>
      <w:marLeft w:val="0"/>
      <w:marRight w:val="0"/>
      <w:marTop w:val="0"/>
      <w:marBottom w:val="0"/>
      <w:divBdr>
        <w:top w:val="none" w:sz="0" w:space="0" w:color="auto"/>
        <w:left w:val="none" w:sz="0" w:space="0" w:color="auto"/>
        <w:bottom w:val="none" w:sz="0" w:space="0" w:color="auto"/>
        <w:right w:val="none" w:sz="0" w:space="0" w:color="auto"/>
      </w:divBdr>
    </w:div>
    <w:div w:id="1448887559">
      <w:bodyDiv w:val="1"/>
      <w:marLeft w:val="0"/>
      <w:marRight w:val="0"/>
      <w:marTop w:val="0"/>
      <w:marBottom w:val="0"/>
      <w:divBdr>
        <w:top w:val="none" w:sz="0" w:space="0" w:color="auto"/>
        <w:left w:val="none" w:sz="0" w:space="0" w:color="auto"/>
        <w:bottom w:val="none" w:sz="0" w:space="0" w:color="auto"/>
        <w:right w:val="none" w:sz="0" w:space="0" w:color="auto"/>
      </w:divBdr>
    </w:div>
    <w:div w:id="1449623444">
      <w:bodyDiv w:val="1"/>
      <w:marLeft w:val="0"/>
      <w:marRight w:val="0"/>
      <w:marTop w:val="0"/>
      <w:marBottom w:val="0"/>
      <w:divBdr>
        <w:top w:val="none" w:sz="0" w:space="0" w:color="auto"/>
        <w:left w:val="none" w:sz="0" w:space="0" w:color="auto"/>
        <w:bottom w:val="none" w:sz="0" w:space="0" w:color="auto"/>
        <w:right w:val="none" w:sz="0" w:space="0" w:color="auto"/>
      </w:divBdr>
    </w:div>
    <w:div w:id="1449809388">
      <w:bodyDiv w:val="1"/>
      <w:marLeft w:val="0"/>
      <w:marRight w:val="0"/>
      <w:marTop w:val="0"/>
      <w:marBottom w:val="0"/>
      <w:divBdr>
        <w:top w:val="none" w:sz="0" w:space="0" w:color="auto"/>
        <w:left w:val="none" w:sz="0" w:space="0" w:color="auto"/>
        <w:bottom w:val="none" w:sz="0" w:space="0" w:color="auto"/>
        <w:right w:val="none" w:sz="0" w:space="0" w:color="auto"/>
      </w:divBdr>
    </w:div>
    <w:div w:id="1452673370">
      <w:bodyDiv w:val="1"/>
      <w:marLeft w:val="0"/>
      <w:marRight w:val="0"/>
      <w:marTop w:val="0"/>
      <w:marBottom w:val="0"/>
      <w:divBdr>
        <w:top w:val="none" w:sz="0" w:space="0" w:color="auto"/>
        <w:left w:val="none" w:sz="0" w:space="0" w:color="auto"/>
        <w:bottom w:val="none" w:sz="0" w:space="0" w:color="auto"/>
        <w:right w:val="none" w:sz="0" w:space="0" w:color="auto"/>
      </w:divBdr>
    </w:div>
    <w:div w:id="1456099444">
      <w:bodyDiv w:val="1"/>
      <w:marLeft w:val="0"/>
      <w:marRight w:val="0"/>
      <w:marTop w:val="0"/>
      <w:marBottom w:val="0"/>
      <w:divBdr>
        <w:top w:val="none" w:sz="0" w:space="0" w:color="auto"/>
        <w:left w:val="none" w:sz="0" w:space="0" w:color="auto"/>
        <w:bottom w:val="none" w:sz="0" w:space="0" w:color="auto"/>
        <w:right w:val="none" w:sz="0" w:space="0" w:color="auto"/>
      </w:divBdr>
    </w:div>
    <w:div w:id="1458640032">
      <w:bodyDiv w:val="1"/>
      <w:marLeft w:val="0"/>
      <w:marRight w:val="0"/>
      <w:marTop w:val="0"/>
      <w:marBottom w:val="0"/>
      <w:divBdr>
        <w:top w:val="none" w:sz="0" w:space="0" w:color="auto"/>
        <w:left w:val="none" w:sz="0" w:space="0" w:color="auto"/>
        <w:bottom w:val="none" w:sz="0" w:space="0" w:color="auto"/>
        <w:right w:val="none" w:sz="0" w:space="0" w:color="auto"/>
      </w:divBdr>
    </w:div>
    <w:div w:id="1458643088">
      <w:bodyDiv w:val="1"/>
      <w:marLeft w:val="0"/>
      <w:marRight w:val="0"/>
      <w:marTop w:val="0"/>
      <w:marBottom w:val="0"/>
      <w:divBdr>
        <w:top w:val="none" w:sz="0" w:space="0" w:color="auto"/>
        <w:left w:val="none" w:sz="0" w:space="0" w:color="auto"/>
        <w:bottom w:val="none" w:sz="0" w:space="0" w:color="auto"/>
        <w:right w:val="none" w:sz="0" w:space="0" w:color="auto"/>
      </w:divBdr>
    </w:div>
    <w:div w:id="1461806948">
      <w:bodyDiv w:val="1"/>
      <w:marLeft w:val="0"/>
      <w:marRight w:val="0"/>
      <w:marTop w:val="0"/>
      <w:marBottom w:val="0"/>
      <w:divBdr>
        <w:top w:val="none" w:sz="0" w:space="0" w:color="auto"/>
        <w:left w:val="none" w:sz="0" w:space="0" w:color="auto"/>
        <w:bottom w:val="none" w:sz="0" w:space="0" w:color="auto"/>
        <w:right w:val="none" w:sz="0" w:space="0" w:color="auto"/>
      </w:divBdr>
    </w:div>
    <w:div w:id="1463428760">
      <w:bodyDiv w:val="1"/>
      <w:marLeft w:val="0"/>
      <w:marRight w:val="0"/>
      <w:marTop w:val="0"/>
      <w:marBottom w:val="0"/>
      <w:divBdr>
        <w:top w:val="none" w:sz="0" w:space="0" w:color="auto"/>
        <w:left w:val="none" w:sz="0" w:space="0" w:color="auto"/>
        <w:bottom w:val="none" w:sz="0" w:space="0" w:color="auto"/>
        <w:right w:val="none" w:sz="0" w:space="0" w:color="auto"/>
      </w:divBdr>
    </w:div>
    <w:div w:id="1463815410">
      <w:bodyDiv w:val="1"/>
      <w:marLeft w:val="0"/>
      <w:marRight w:val="0"/>
      <w:marTop w:val="0"/>
      <w:marBottom w:val="0"/>
      <w:divBdr>
        <w:top w:val="none" w:sz="0" w:space="0" w:color="auto"/>
        <w:left w:val="none" w:sz="0" w:space="0" w:color="auto"/>
        <w:bottom w:val="none" w:sz="0" w:space="0" w:color="auto"/>
        <w:right w:val="none" w:sz="0" w:space="0" w:color="auto"/>
      </w:divBdr>
    </w:div>
    <w:div w:id="1466047595">
      <w:bodyDiv w:val="1"/>
      <w:marLeft w:val="0"/>
      <w:marRight w:val="0"/>
      <w:marTop w:val="0"/>
      <w:marBottom w:val="0"/>
      <w:divBdr>
        <w:top w:val="none" w:sz="0" w:space="0" w:color="auto"/>
        <w:left w:val="none" w:sz="0" w:space="0" w:color="auto"/>
        <w:bottom w:val="none" w:sz="0" w:space="0" w:color="auto"/>
        <w:right w:val="none" w:sz="0" w:space="0" w:color="auto"/>
      </w:divBdr>
    </w:div>
    <w:div w:id="1466846624">
      <w:bodyDiv w:val="1"/>
      <w:marLeft w:val="0"/>
      <w:marRight w:val="0"/>
      <w:marTop w:val="0"/>
      <w:marBottom w:val="0"/>
      <w:divBdr>
        <w:top w:val="none" w:sz="0" w:space="0" w:color="auto"/>
        <w:left w:val="none" w:sz="0" w:space="0" w:color="auto"/>
        <w:bottom w:val="none" w:sz="0" w:space="0" w:color="auto"/>
        <w:right w:val="none" w:sz="0" w:space="0" w:color="auto"/>
      </w:divBdr>
    </w:div>
    <w:div w:id="1468814353">
      <w:bodyDiv w:val="1"/>
      <w:marLeft w:val="0"/>
      <w:marRight w:val="0"/>
      <w:marTop w:val="0"/>
      <w:marBottom w:val="0"/>
      <w:divBdr>
        <w:top w:val="none" w:sz="0" w:space="0" w:color="auto"/>
        <w:left w:val="none" w:sz="0" w:space="0" w:color="auto"/>
        <w:bottom w:val="none" w:sz="0" w:space="0" w:color="auto"/>
        <w:right w:val="none" w:sz="0" w:space="0" w:color="auto"/>
      </w:divBdr>
    </w:div>
    <w:div w:id="1475175468">
      <w:bodyDiv w:val="1"/>
      <w:marLeft w:val="0"/>
      <w:marRight w:val="0"/>
      <w:marTop w:val="0"/>
      <w:marBottom w:val="0"/>
      <w:divBdr>
        <w:top w:val="none" w:sz="0" w:space="0" w:color="auto"/>
        <w:left w:val="none" w:sz="0" w:space="0" w:color="auto"/>
        <w:bottom w:val="none" w:sz="0" w:space="0" w:color="auto"/>
        <w:right w:val="none" w:sz="0" w:space="0" w:color="auto"/>
      </w:divBdr>
    </w:div>
    <w:div w:id="1475413152">
      <w:bodyDiv w:val="1"/>
      <w:marLeft w:val="0"/>
      <w:marRight w:val="0"/>
      <w:marTop w:val="0"/>
      <w:marBottom w:val="0"/>
      <w:divBdr>
        <w:top w:val="none" w:sz="0" w:space="0" w:color="auto"/>
        <w:left w:val="none" w:sz="0" w:space="0" w:color="auto"/>
        <w:bottom w:val="none" w:sz="0" w:space="0" w:color="auto"/>
        <w:right w:val="none" w:sz="0" w:space="0" w:color="auto"/>
      </w:divBdr>
    </w:div>
    <w:div w:id="1477263544">
      <w:bodyDiv w:val="1"/>
      <w:marLeft w:val="0"/>
      <w:marRight w:val="0"/>
      <w:marTop w:val="0"/>
      <w:marBottom w:val="0"/>
      <w:divBdr>
        <w:top w:val="none" w:sz="0" w:space="0" w:color="auto"/>
        <w:left w:val="none" w:sz="0" w:space="0" w:color="auto"/>
        <w:bottom w:val="none" w:sz="0" w:space="0" w:color="auto"/>
        <w:right w:val="none" w:sz="0" w:space="0" w:color="auto"/>
      </w:divBdr>
    </w:div>
    <w:div w:id="1478763667">
      <w:bodyDiv w:val="1"/>
      <w:marLeft w:val="0"/>
      <w:marRight w:val="0"/>
      <w:marTop w:val="0"/>
      <w:marBottom w:val="0"/>
      <w:divBdr>
        <w:top w:val="none" w:sz="0" w:space="0" w:color="auto"/>
        <w:left w:val="none" w:sz="0" w:space="0" w:color="auto"/>
        <w:bottom w:val="none" w:sz="0" w:space="0" w:color="auto"/>
        <w:right w:val="none" w:sz="0" w:space="0" w:color="auto"/>
      </w:divBdr>
    </w:div>
    <w:div w:id="1482194440">
      <w:bodyDiv w:val="1"/>
      <w:marLeft w:val="0"/>
      <w:marRight w:val="0"/>
      <w:marTop w:val="0"/>
      <w:marBottom w:val="0"/>
      <w:divBdr>
        <w:top w:val="none" w:sz="0" w:space="0" w:color="auto"/>
        <w:left w:val="none" w:sz="0" w:space="0" w:color="auto"/>
        <w:bottom w:val="none" w:sz="0" w:space="0" w:color="auto"/>
        <w:right w:val="none" w:sz="0" w:space="0" w:color="auto"/>
      </w:divBdr>
    </w:div>
    <w:div w:id="1482694747">
      <w:bodyDiv w:val="1"/>
      <w:marLeft w:val="0"/>
      <w:marRight w:val="0"/>
      <w:marTop w:val="0"/>
      <w:marBottom w:val="0"/>
      <w:divBdr>
        <w:top w:val="none" w:sz="0" w:space="0" w:color="auto"/>
        <w:left w:val="none" w:sz="0" w:space="0" w:color="auto"/>
        <w:bottom w:val="none" w:sz="0" w:space="0" w:color="auto"/>
        <w:right w:val="none" w:sz="0" w:space="0" w:color="auto"/>
      </w:divBdr>
    </w:div>
    <w:div w:id="1485514170">
      <w:bodyDiv w:val="1"/>
      <w:marLeft w:val="0"/>
      <w:marRight w:val="0"/>
      <w:marTop w:val="0"/>
      <w:marBottom w:val="0"/>
      <w:divBdr>
        <w:top w:val="none" w:sz="0" w:space="0" w:color="auto"/>
        <w:left w:val="none" w:sz="0" w:space="0" w:color="auto"/>
        <w:bottom w:val="none" w:sz="0" w:space="0" w:color="auto"/>
        <w:right w:val="none" w:sz="0" w:space="0" w:color="auto"/>
      </w:divBdr>
    </w:div>
    <w:div w:id="1485776311">
      <w:bodyDiv w:val="1"/>
      <w:marLeft w:val="0"/>
      <w:marRight w:val="0"/>
      <w:marTop w:val="0"/>
      <w:marBottom w:val="0"/>
      <w:divBdr>
        <w:top w:val="none" w:sz="0" w:space="0" w:color="auto"/>
        <w:left w:val="none" w:sz="0" w:space="0" w:color="auto"/>
        <w:bottom w:val="none" w:sz="0" w:space="0" w:color="auto"/>
        <w:right w:val="none" w:sz="0" w:space="0" w:color="auto"/>
      </w:divBdr>
    </w:div>
    <w:div w:id="1486437898">
      <w:bodyDiv w:val="1"/>
      <w:marLeft w:val="0"/>
      <w:marRight w:val="0"/>
      <w:marTop w:val="0"/>
      <w:marBottom w:val="0"/>
      <w:divBdr>
        <w:top w:val="none" w:sz="0" w:space="0" w:color="auto"/>
        <w:left w:val="none" w:sz="0" w:space="0" w:color="auto"/>
        <w:bottom w:val="none" w:sz="0" w:space="0" w:color="auto"/>
        <w:right w:val="none" w:sz="0" w:space="0" w:color="auto"/>
      </w:divBdr>
    </w:div>
    <w:div w:id="1487163823">
      <w:bodyDiv w:val="1"/>
      <w:marLeft w:val="0"/>
      <w:marRight w:val="0"/>
      <w:marTop w:val="0"/>
      <w:marBottom w:val="0"/>
      <w:divBdr>
        <w:top w:val="none" w:sz="0" w:space="0" w:color="auto"/>
        <w:left w:val="none" w:sz="0" w:space="0" w:color="auto"/>
        <w:bottom w:val="none" w:sz="0" w:space="0" w:color="auto"/>
        <w:right w:val="none" w:sz="0" w:space="0" w:color="auto"/>
      </w:divBdr>
    </w:div>
    <w:div w:id="1489789229">
      <w:bodyDiv w:val="1"/>
      <w:marLeft w:val="0"/>
      <w:marRight w:val="0"/>
      <w:marTop w:val="0"/>
      <w:marBottom w:val="0"/>
      <w:divBdr>
        <w:top w:val="none" w:sz="0" w:space="0" w:color="auto"/>
        <w:left w:val="none" w:sz="0" w:space="0" w:color="auto"/>
        <w:bottom w:val="none" w:sz="0" w:space="0" w:color="auto"/>
        <w:right w:val="none" w:sz="0" w:space="0" w:color="auto"/>
      </w:divBdr>
    </w:div>
    <w:div w:id="1490095581">
      <w:bodyDiv w:val="1"/>
      <w:marLeft w:val="0"/>
      <w:marRight w:val="0"/>
      <w:marTop w:val="0"/>
      <w:marBottom w:val="0"/>
      <w:divBdr>
        <w:top w:val="none" w:sz="0" w:space="0" w:color="auto"/>
        <w:left w:val="none" w:sz="0" w:space="0" w:color="auto"/>
        <w:bottom w:val="none" w:sz="0" w:space="0" w:color="auto"/>
        <w:right w:val="none" w:sz="0" w:space="0" w:color="auto"/>
      </w:divBdr>
    </w:div>
    <w:div w:id="1491798031">
      <w:bodyDiv w:val="1"/>
      <w:marLeft w:val="0"/>
      <w:marRight w:val="0"/>
      <w:marTop w:val="0"/>
      <w:marBottom w:val="0"/>
      <w:divBdr>
        <w:top w:val="none" w:sz="0" w:space="0" w:color="auto"/>
        <w:left w:val="none" w:sz="0" w:space="0" w:color="auto"/>
        <w:bottom w:val="none" w:sz="0" w:space="0" w:color="auto"/>
        <w:right w:val="none" w:sz="0" w:space="0" w:color="auto"/>
      </w:divBdr>
    </w:div>
    <w:div w:id="1493057948">
      <w:bodyDiv w:val="1"/>
      <w:marLeft w:val="0"/>
      <w:marRight w:val="0"/>
      <w:marTop w:val="0"/>
      <w:marBottom w:val="0"/>
      <w:divBdr>
        <w:top w:val="none" w:sz="0" w:space="0" w:color="auto"/>
        <w:left w:val="none" w:sz="0" w:space="0" w:color="auto"/>
        <w:bottom w:val="none" w:sz="0" w:space="0" w:color="auto"/>
        <w:right w:val="none" w:sz="0" w:space="0" w:color="auto"/>
      </w:divBdr>
    </w:div>
    <w:div w:id="1493326478">
      <w:bodyDiv w:val="1"/>
      <w:marLeft w:val="0"/>
      <w:marRight w:val="0"/>
      <w:marTop w:val="0"/>
      <w:marBottom w:val="0"/>
      <w:divBdr>
        <w:top w:val="none" w:sz="0" w:space="0" w:color="auto"/>
        <w:left w:val="none" w:sz="0" w:space="0" w:color="auto"/>
        <w:bottom w:val="none" w:sz="0" w:space="0" w:color="auto"/>
        <w:right w:val="none" w:sz="0" w:space="0" w:color="auto"/>
      </w:divBdr>
    </w:div>
    <w:div w:id="1495142710">
      <w:bodyDiv w:val="1"/>
      <w:marLeft w:val="0"/>
      <w:marRight w:val="0"/>
      <w:marTop w:val="0"/>
      <w:marBottom w:val="0"/>
      <w:divBdr>
        <w:top w:val="none" w:sz="0" w:space="0" w:color="auto"/>
        <w:left w:val="none" w:sz="0" w:space="0" w:color="auto"/>
        <w:bottom w:val="none" w:sz="0" w:space="0" w:color="auto"/>
        <w:right w:val="none" w:sz="0" w:space="0" w:color="auto"/>
      </w:divBdr>
    </w:div>
    <w:div w:id="1495343135">
      <w:bodyDiv w:val="1"/>
      <w:marLeft w:val="0"/>
      <w:marRight w:val="0"/>
      <w:marTop w:val="0"/>
      <w:marBottom w:val="0"/>
      <w:divBdr>
        <w:top w:val="none" w:sz="0" w:space="0" w:color="auto"/>
        <w:left w:val="none" w:sz="0" w:space="0" w:color="auto"/>
        <w:bottom w:val="none" w:sz="0" w:space="0" w:color="auto"/>
        <w:right w:val="none" w:sz="0" w:space="0" w:color="auto"/>
      </w:divBdr>
    </w:div>
    <w:div w:id="1496454594">
      <w:bodyDiv w:val="1"/>
      <w:marLeft w:val="0"/>
      <w:marRight w:val="0"/>
      <w:marTop w:val="0"/>
      <w:marBottom w:val="0"/>
      <w:divBdr>
        <w:top w:val="none" w:sz="0" w:space="0" w:color="auto"/>
        <w:left w:val="none" w:sz="0" w:space="0" w:color="auto"/>
        <w:bottom w:val="none" w:sz="0" w:space="0" w:color="auto"/>
        <w:right w:val="none" w:sz="0" w:space="0" w:color="auto"/>
      </w:divBdr>
    </w:div>
    <w:div w:id="1497258223">
      <w:bodyDiv w:val="1"/>
      <w:marLeft w:val="0"/>
      <w:marRight w:val="0"/>
      <w:marTop w:val="0"/>
      <w:marBottom w:val="0"/>
      <w:divBdr>
        <w:top w:val="none" w:sz="0" w:space="0" w:color="auto"/>
        <w:left w:val="none" w:sz="0" w:space="0" w:color="auto"/>
        <w:bottom w:val="none" w:sz="0" w:space="0" w:color="auto"/>
        <w:right w:val="none" w:sz="0" w:space="0" w:color="auto"/>
      </w:divBdr>
    </w:div>
    <w:div w:id="1497915446">
      <w:bodyDiv w:val="1"/>
      <w:marLeft w:val="0"/>
      <w:marRight w:val="0"/>
      <w:marTop w:val="0"/>
      <w:marBottom w:val="0"/>
      <w:divBdr>
        <w:top w:val="none" w:sz="0" w:space="0" w:color="auto"/>
        <w:left w:val="none" w:sz="0" w:space="0" w:color="auto"/>
        <w:bottom w:val="none" w:sz="0" w:space="0" w:color="auto"/>
        <w:right w:val="none" w:sz="0" w:space="0" w:color="auto"/>
      </w:divBdr>
    </w:div>
    <w:div w:id="1500774736">
      <w:bodyDiv w:val="1"/>
      <w:marLeft w:val="0"/>
      <w:marRight w:val="0"/>
      <w:marTop w:val="0"/>
      <w:marBottom w:val="0"/>
      <w:divBdr>
        <w:top w:val="none" w:sz="0" w:space="0" w:color="auto"/>
        <w:left w:val="none" w:sz="0" w:space="0" w:color="auto"/>
        <w:bottom w:val="none" w:sz="0" w:space="0" w:color="auto"/>
        <w:right w:val="none" w:sz="0" w:space="0" w:color="auto"/>
      </w:divBdr>
    </w:div>
    <w:div w:id="1502311218">
      <w:bodyDiv w:val="1"/>
      <w:marLeft w:val="0"/>
      <w:marRight w:val="0"/>
      <w:marTop w:val="0"/>
      <w:marBottom w:val="0"/>
      <w:divBdr>
        <w:top w:val="none" w:sz="0" w:space="0" w:color="auto"/>
        <w:left w:val="none" w:sz="0" w:space="0" w:color="auto"/>
        <w:bottom w:val="none" w:sz="0" w:space="0" w:color="auto"/>
        <w:right w:val="none" w:sz="0" w:space="0" w:color="auto"/>
      </w:divBdr>
    </w:div>
    <w:div w:id="1505435031">
      <w:bodyDiv w:val="1"/>
      <w:marLeft w:val="0"/>
      <w:marRight w:val="0"/>
      <w:marTop w:val="0"/>
      <w:marBottom w:val="0"/>
      <w:divBdr>
        <w:top w:val="none" w:sz="0" w:space="0" w:color="auto"/>
        <w:left w:val="none" w:sz="0" w:space="0" w:color="auto"/>
        <w:bottom w:val="none" w:sz="0" w:space="0" w:color="auto"/>
        <w:right w:val="none" w:sz="0" w:space="0" w:color="auto"/>
      </w:divBdr>
    </w:div>
    <w:div w:id="1506549102">
      <w:bodyDiv w:val="1"/>
      <w:marLeft w:val="0"/>
      <w:marRight w:val="0"/>
      <w:marTop w:val="0"/>
      <w:marBottom w:val="0"/>
      <w:divBdr>
        <w:top w:val="none" w:sz="0" w:space="0" w:color="auto"/>
        <w:left w:val="none" w:sz="0" w:space="0" w:color="auto"/>
        <w:bottom w:val="none" w:sz="0" w:space="0" w:color="auto"/>
        <w:right w:val="none" w:sz="0" w:space="0" w:color="auto"/>
      </w:divBdr>
      <w:divsChild>
        <w:div w:id="21178122">
          <w:marLeft w:val="480"/>
          <w:marRight w:val="0"/>
          <w:marTop w:val="0"/>
          <w:marBottom w:val="0"/>
          <w:divBdr>
            <w:top w:val="none" w:sz="0" w:space="0" w:color="auto"/>
            <w:left w:val="none" w:sz="0" w:space="0" w:color="auto"/>
            <w:bottom w:val="none" w:sz="0" w:space="0" w:color="auto"/>
            <w:right w:val="none" w:sz="0" w:space="0" w:color="auto"/>
          </w:divBdr>
        </w:div>
        <w:div w:id="121460999">
          <w:marLeft w:val="480"/>
          <w:marRight w:val="0"/>
          <w:marTop w:val="0"/>
          <w:marBottom w:val="0"/>
          <w:divBdr>
            <w:top w:val="none" w:sz="0" w:space="0" w:color="auto"/>
            <w:left w:val="none" w:sz="0" w:space="0" w:color="auto"/>
            <w:bottom w:val="none" w:sz="0" w:space="0" w:color="auto"/>
            <w:right w:val="none" w:sz="0" w:space="0" w:color="auto"/>
          </w:divBdr>
        </w:div>
        <w:div w:id="122308895">
          <w:marLeft w:val="480"/>
          <w:marRight w:val="0"/>
          <w:marTop w:val="0"/>
          <w:marBottom w:val="0"/>
          <w:divBdr>
            <w:top w:val="none" w:sz="0" w:space="0" w:color="auto"/>
            <w:left w:val="none" w:sz="0" w:space="0" w:color="auto"/>
            <w:bottom w:val="none" w:sz="0" w:space="0" w:color="auto"/>
            <w:right w:val="none" w:sz="0" w:space="0" w:color="auto"/>
          </w:divBdr>
        </w:div>
        <w:div w:id="145780691">
          <w:marLeft w:val="480"/>
          <w:marRight w:val="0"/>
          <w:marTop w:val="0"/>
          <w:marBottom w:val="0"/>
          <w:divBdr>
            <w:top w:val="none" w:sz="0" w:space="0" w:color="auto"/>
            <w:left w:val="none" w:sz="0" w:space="0" w:color="auto"/>
            <w:bottom w:val="none" w:sz="0" w:space="0" w:color="auto"/>
            <w:right w:val="none" w:sz="0" w:space="0" w:color="auto"/>
          </w:divBdr>
        </w:div>
        <w:div w:id="188225341">
          <w:marLeft w:val="480"/>
          <w:marRight w:val="0"/>
          <w:marTop w:val="0"/>
          <w:marBottom w:val="0"/>
          <w:divBdr>
            <w:top w:val="none" w:sz="0" w:space="0" w:color="auto"/>
            <w:left w:val="none" w:sz="0" w:space="0" w:color="auto"/>
            <w:bottom w:val="none" w:sz="0" w:space="0" w:color="auto"/>
            <w:right w:val="none" w:sz="0" w:space="0" w:color="auto"/>
          </w:divBdr>
        </w:div>
        <w:div w:id="216361920">
          <w:marLeft w:val="480"/>
          <w:marRight w:val="0"/>
          <w:marTop w:val="0"/>
          <w:marBottom w:val="0"/>
          <w:divBdr>
            <w:top w:val="none" w:sz="0" w:space="0" w:color="auto"/>
            <w:left w:val="none" w:sz="0" w:space="0" w:color="auto"/>
            <w:bottom w:val="none" w:sz="0" w:space="0" w:color="auto"/>
            <w:right w:val="none" w:sz="0" w:space="0" w:color="auto"/>
          </w:divBdr>
        </w:div>
        <w:div w:id="224417355">
          <w:marLeft w:val="480"/>
          <w:marRight w:val="0"/>
          <w:marTop w:val="0"/>
          <w:marBottom w:val="0"/>
          <w:divBdr>
            <w:top w:val="none" w:sz="0" w:space="0" w:color="auto"/>
            <w:left w:val="none" w:sz="0" w:space="0" w:color="auto"/>
            <w:bottom w:val="none" w:sz="0" w:space="0" w:color="auto"/>
            <w:right w:val="none" w:sz="0" w:space="0" w:color="auto"/>
          </w:divBdr>
        </w:div>
        <w:div w:id="278420314">
          <w:marLeft w:val="480"/>
          <w:marRight w:val="0"/>
          <w:marTop w:val="0"/>
          <w:marBottom w:val="0"/>
          <w:divBdr>
            <w:top w:val="none" w:sz="0" w:space="0" w:color="auto"/>
            <w:left w:val="none" w:sz="0" w:space="0" w:color="auto"/>
            <w:bottom w:val="none" w:sz="0" w:space="0" w:color="auto"/>
            <w:right w:val="none" w:sz="0" w:space="0" w:color="auto"/>
          </w:divBdr>
        </w:div>
        <w:div w:id="286817473">
          <w:marLeft w:val="480"/>
          <w:marRight w:val="0"/>
          <w:marTop w:val="0"/>
          <w:marBottom w:val="0"/>
          <w:divBdr>
            <w:top w:val="none" w:sz="0" w:space="0" w:color="auto"/>
            <w:left w:val="none" w:sz="0" w:space="0" w:color="auto"/>
            <w:bottom w:val="none" w:sz="0" w:space="0" w:color="auto"/>
            <w:right w:val="none" w:sz="0" w:space="0" w:color="auto"/>
          </w:divBdr>
        </w:div>
        <w:div w:id="304358845">
          <w:marLeft w:val="480"/>
          <w:marRight w:val="0"/>
          <w:marTop w:val="0"/>
          <w:marBottom w:val="0"/>
          <w:divBdr>
            <w:top w:val="none" w:sz="0" w:space="0" w:color="auto"/>
            <w:left w:val="none" w:sz="0" w:space="0" w:color="auto"/>
            <w:bottom w:val="none" w:sz="0" w:space="0" w:color="auto"/>
            <w:right w:val="none" w:sz="0" w:space="0" w:color="auto"/>
          </w:divBdr>
        </w:div>
        <w:div w:id="309090909">
          <w:marLeft w:val="480"/>
          <w:marRight w:val="0"/>
          <w:marTop w:val="0"/>
          <w:marBottom w:val="0"/>
          <w:divBdr>
            <w:top w:val="none" w:sz="0" w:space="0" w:color="auto"/>
            <w:left w:val="none" w:sz="0" w:space="0" w:color="auto"/>
            <w:bottom w:val="none" w:sz="0" w:space="0" w:color="auto"/>
            <w:right w:val="none" w:sz="0" w:space="0" w:color="auto"/>
          </w:divBdr>
        </w:div>
        <w:div w:id="404883342">
          <w:marLeft w:val="480"/>
          <w:marRight w:val="0"/>
          <w:marTop w:val="0"/>
          <w:marBottom w:val="0"/>
          <w:divBdr>
            <w:top w:val="none" w:sz="0" w:space="0" w:color="auto"/>
            <w:left w:val="none" w:sz="0" w:space="0" w:color="auto"/>
            <w:bottom w:val="none" w:sz="0" w:space="0" w:color="auto"/>
            <w:right w:val="none" w:sz="0" w:space="0" w:color="auto"/>
          </w:divBdr>
        </w:div>
        <w:div w:id="538860837">
          <w:marLeft w:val="480"/>
          <w:marRight w:val="0"/>
          <w:marTop w:val="0"/>
          <w:marBottom w:val="0"/>
          <w:divBdr>
            <w:top w:val="none" w:sz="0" w:space="0" w:color="auto"/>
            <w:left w:val="none" w:sz="0" w:space="0" w:color="auto"/>
            <w:bottom w:val="none" w:sz="0" w:space="0" w:color="auto"/>
            <w:right w:val="none" w:sz="0" w:space="0" w:color="auto"/>
          </w:divBdr>
        </w:div>
        <w:div w:id="575214951">
          <w:marLeft w:val="480"/>
          <w:marRight w:val="0"/>
          <w:marTop w:val="0"/>
          <w:marBottom w:val="0"/>
          <w:divBdr>
            <w:top w:val="none" w:sz="0" w:space="0" w:color="auto"/>
            <w:left w:val="none" w:sz="0" w:space="0" w:color="auto"/>
            <w:bottom w:val="none" w:sz="0" w:space="0" w:color="auto"/>
            <w:right w:val="none" w:sz="0" w:space="0" w:color="auto"/>
          </w:divBdr>
        </w:div>
        <w:div w:id="577254956">
          <w:marLeft w:val="480"/>
          <w:marRight w:val="0"/>
          <w:marTop w:val="0"/>
          <w:marBottom w:val="0"/>
          <w:divBdr>
            <w:top w:val="none" w:sz="0" w:space="0" w:color="auto"/>
            <w:left w:val="none" w:sz="0" w:space="0" w:color="auto"/>
            <w:bottom w:val="none" w:sz="0" w:space="0" w:color="auto"/>
            <w:right w:val="none" w:sz="0" w:space="0" w:color="auto"/>
          </w:divBdr>
        </w:div>
        <w:div w:id="601763006">
          <w:marLeft w:val="480"/>
          <w:marRight w:val="0"/>
          <w:marTop w:val="0"/>
          <w:marBottom w:val="0"/>
          <w:divBdr>
            <w:top w:val="none" w:sz="0" w:space="0" w:color="auto"/>
            <w:left w:val="none" w:sz="0" w:space="0" w:color="auto"/>
            <w:bottom w:val="none" w:sz="0" w:space="0" w:color="auto"/>
            <w:right w:val="none" w:sz="0" w:space="0" w:color="auto"/>
          </w:divBdr>
        </w:div>
        <w:div w:id="637078452">
          <w:marLeft w:val="480"/>
          <w:marRight w:val="0"/>
          <w:marTop w:val="0"/>
          <w:marBottom w:val="0"/>
          <w:divBdr>
            <w:top w:val="none" w:sz="0" w:space="0" w:color="auto"/>
            <w:left w:val="none" w:sz="0" w:space="0" w:color="auto"/>
            <w:bottom w:val="none" w:sz="0" w:space="0" w:color="auto"/>
            <w:right w:val="none" w:sz="0" w:space="0" w:color="auto"/>
          </w:divBdr>
        </w:div>
        <w:div w:id="764425436">
          <w:marLeft w:val="480"/>
          <w:marRight w:val="0"/>
          <w:marTop w:val="0"/>
          <w:marBottom w:val="0"/>
          <w:divBdr>
            <w:top w:val="none" w:sz="0" w:space="0" w:color="auto"/>
            <w:left w:val="none" w:sz="0" w:space="0" w:color="auto"/>
            <w:bottom w:val="none" w:sz="0" w:space="0" w:color="auto"/>
            <w:right w:val="none" w:sz="0" w:space="0" w:color="auto"/>
          </w:divBdr>
        </w:div>
        <w:div w:id="786195560">
          <w:marLeft w:val="480"/>
          <w:marRight w:val="0"/>
          <w:marTop w:val="0"/>
          <w:marBottom w:val="0"/>
          <w:divBdr>
            <w:top w:val="none" w:sz="0" w:space="0" w:color="auto"/>
            <w:left w:val="none" w:sz="0" w:space="0" w:color="auto"/>
            <w:bottom w:val="none" w:sz="0" w:space="0" w:color="auto"/>
            <w:right w:val="none" w:sz="0" w:space="0" w:color="auto"/>
          </w:divBdr>
        </w:div>
        <w:div w:id="791480090">
          <w:marLeft w:val="480"/>
          <w:marRight w:val="0"/>
          <w:marTop w:val="0"/>
          <w:marBottom w:val="0"/>
          <w:divBdr>
            <w:top w:val="none" w:sz="0" w:space="0" w:color="auto"/>
            <w:left w:val="none" w:sz="0" w:space="0" w:color="auto"/>
            <w:bottom w:val="none" w:sz="0" w:space="0" w:color="auto"/>
            <w:right w:val="none" w:sz="0" w:space="0" w:color="auto"/>
          </w:divBdr>
        </w:div>
        <w:div w:id="905192025">
          <w:marLeft w:val="480"/>
          <w:marRight w:val="0"/>
          <w:marTop w:val="0"/>
          <w:marBottom w:val="0"/>
          <w:divBdr>
            <w:top w:val="none" w:sz="0" w:space="0" w:color="auto"/>
            <w:left w:val="none" w:sz="0" w:space="0" w:color="auto"/>
            <w:bottom w:val="none" w:sz="0" w:space="0" w:color="auto"/>
            <w:right w:val="none" w:sz="0" w:space="0" w:color="auto"/>
          </w:divBdr>
        </w:div>
        <w:div w:id="1026638543">
          <w:marLeft w:val="480"/>
          <w:marRight w:val="0"/>
          <w:marTop w:val="0"/>
          <w:marBottom w:val="0"/>
          <w:divBdr>
            <w:top w:val="none" w:sz="0" w:space="0" w:color="auto"/>
            <w:left w:val="none" w:sz="0" w:space="0" w:color="auto"/>
            <w:bottom w:val="none" w:sz="0" w:space="0" w:color="auto"/>
            <w:right w:val="none" w:sz="0" w:space="0" w:color="auto"/>
          </w:divBdr>
        </w:div>
        <w:div w:id="1032992822">
          <w:marLeft w:val="480"/>
          <w:marRight w:val="0"/>
          <w:marTop w:val="0"/>
          <w:marBottom w:val="0"/>
          <w:divBdr>
            <w:top w:val="none" w:sz="0" w:space="0" w:color="auto"/>
            <w:left w:val="none" w:sz="0" w:space="0" w:color="auto"/>
            <w:bottom w:val="none" w:sz="0" w:space="0" w:color="auto"/>
            <w:right w:val="none" w:sz="0" w:space="0" w:color="auto"/>
          </w:divBdr>
        </w:div>
        <w:div w:id="1040516189">
          <w:marLeft w:val="480"/>
          <w:marRight w:val="0"/>
          <w:marTop w:val="0"/>
          <w:marBottom w:val="0"/>
          <w:divBdr>
            <w:top w:val="none" w:sz="0" w:space="0" w:color="auto"/>
            <w:left w:val="none" w:sz="0" w:space="0" w:color="auto"/>
            <w:bottom w:val="none" w:sz="0" w:space="0" w:color="auto"/>
            <w:right w:val="none" w:sz="0" w:space="0" w:color="auto"/>
          </w:divBdr>
        </w:div>
        <w:div w:id="1041127790">
          <w:marLeft w:val="480"/>
          <w:marRight w:val="0"/>
          <w:marTop w:val="0"/>
          <w:marBottom w:val="0"/>
          <w:divBdr>
            <w:top w:val="none" w:sz="0" w:space="0" w:color="auto"/>
            <w:left w:val="none" w:sz="0" w:space="0" w:color="auto"/>
            <w:bottom w:val="none" w:sz="0" w:space="0" w:color="auto"/>
            <w:right w:val="none" w:sz="0" w:space="0" w:color="auto"/>
          </w:divBdr>
        </w:div>
        <w:div w:id="1083379582">
          <w:marLeft w:val="480"/>
          <w:marRight w:val="0"/>
          <w:marTop w:val="0"/>
          <w:marBottom w:val="0"/>
          <w:divBdr>
            <w:top w:val="none" w:sz="0" w:space="0" w:color="auto"/>
            <w:left w:val="none" w:sz="0" w:space="0" w:color="auto"/>
            <w:bottom w:val="none" w:sz="0" w:space="0" w:color="auto"/>
            <w:right w:val="none" w:sz="0" w:space="0" w:color="auto"/>
          </w:divBdr>
        </w:div>
        <w:div w:id="1178542555">
          <w:marLeft w:val="480"/>
          <w:marRight w:val="0"/>
          <w:marTop w:val="0"/>
          <w:marBottom w:val="0"/>
          <w:divBdr>
            <w:top w:val="none" w:sz="0" w:space="0" w:color="auto"/>
            <w:left w:val="none" w:sz="0" w:space="0" w:color="auto"/>
            <w:bottom w:val="none" w:sz="0" w:space="0" w:color="auto"/>
            <w:right w:val="none" w:sz="0" w:space="0" w:color="auto"/>
          </w:divBdr>
        </w:div>
        <w:div w:id="1286958588">
          <w:marLeft w:val="480"/>
          <w:marRight w:val="0"/>
          <w:marTop w:val="0"/>
          <w:marBottom w:val="0"/>
          <w:divBdr>
            <w:top w:val="none" w:sz="0" w:space="0" w:color="auto"/>
            <w:left w:val="none" w:sz="0" w:space="0" w:color="auto"/>
            <w:bottom w:val="none" w:sz="0" w:space="0" w:color="auto"/>
            <w:right w:val="none" w:sz="0" w:space="0" w:color="auto"/>
          </w:divBdr>
        </w:div>
        <w:div w:id="1384982036">
          <w:marLeft w:val="480"/>
          <w:marRight w:val="0"/>
          <w:marTop w:val="0"/>
          <w:marBottom w:val="0"/>
          <w:divBdr>
            <w:top w:val="none" w:sz="0" w:space="0" w:color="auto"/>
            <w:left w:val="none" w:sz="0" w:space="0" w:color="auto"/>
            <w:bottom w:val="none" w:sz="0" w:space="0" w:color="auto"/>
            <w:right w:val="none" w:sz="0" w:space="0" w:color="auto"/>
          </w:divBdr>
        </w:div>
        <w:div w:id="1440685584">
          <w:marLeft w:val="480"/>
          <w:marRight w:val="0"/>
          <w:marTop w:val="0"/>
          <w:marBottom w:val="0"/>
          <w:divBdr>
            <w:top w:val="none" w:sz="0" w:space="0" w:color="auto"/>
            <w:left w:val="none" w:sz="0" w:space="0" w:color="auto"/>
            <w:bottom w:val="none" w:sz="0" w:space="0" w:color="auto"/>
            <w:right w:val="none" w:sz="0" w:space="0" w:color="auto"/>
          </w:divBdr>
        </w:div>
        <w:div w:id="1484807354">
          <w:marLeft w:val="480"/>
          <w:marRight w:val="0"/>
          <w:marTop w:val="0"/>
          <w:marBottom w:val="0"/>
          <w:divBdr>
            <w:top w:val="none" w:sz="0" w:space="0" w:color="auto"/>
            <w:left w:val="none" w:sz="0" w:space="0" w:color="auto"/>
            <w:bottom w:val="none" w:sz="0" w:space="0" w:color="auto"/>
            <w:right w:val="none" w:sz="0" w:space="0" w:color="auto"/>
          </w:divBdr>
        </w:div>
        <w:div w:id="1499924447">
          <w:marLeft w:val="480"/>
          <w:marRight w:val="0"/>
          <w:marTop w:val="0"/>
          <w:marBottom w:val="0"/>
          <w:divBdr>
            <w:top w:val="none" w:sz="0" w:space="0" w:color="auto"/>
            <w:left w:val="none" w:sz="0" w:space="0" w:color="auto"/>
            <w:bottom w:val="none" w:sz="0" w:space="0" w:color="auto"/>
            <w:right w:val="none" w:sz="0" w:space="0" w:color="auto"/>
          </w:divBdr>
        </w:div>
        <w:div w:id="1520192832">
          <w:marLeft w:val="480"/>
          <w:marRight w:val="0"/>
          <w:marTop w:val="0"/>
          <w:marBottom w:val="0"/>
          <w:divBdr>
            <w:top w:val="none" w:sz="0" w:space="0" w:color="auto"/>
            <w:left w:val="none" w:sz="0" w:space="0" w:color="auto"/>
            <w:bottom w:val="none" w:sz="0" w:space="0" w:color="auto"/>
            <w:right w:val="none" w:sz="0" w:space="0" w:color="auto"/>
          </w:divBdr>
        </w:div>
        <w:div w:id="1544824399">
          <w:marLeft w:val="480"/>
          <w:marRight w:val="0"/>
          <w:marTop w:val="0"/>
          <w:marBottom w:val="0"/>
          <w:divBdr>
            <w:top w:val="none" w:sz="0" w:space="0" w:color="auto"/>
            <w:left w:val="none" w:sz="0" w:space="0" w:color="auto"/>
            <w:bottom w:val="none" w:sz="0" w:space="0" w:color="auto"/>
            <w:right w:val="none" w:sz="0" w:space="0" w:color="auto"/>
          </w:divBdr>
        </w:div>
        <w:div w:id="1556625840">
          <w:marLeft w:val="480"/>
          <w:marRight w:val="0"/>
          <w:marTop w:val="0"/>
          <w:marBottom w:val="0"/>
          <w:divBdr>
            <w:top w:val="none" w:sz="0" w:space="0" w:color="auto"/>
            <w:left w:val="none" w:sz="0" w:space="0" w:color="auto"/>
            <w:bottom w:val="none" w:sz="0" w:space="0" w:color="auto"/>
            <w:right w:val="none" w:sz="0" w:space="0" w:color="auto"/>
          </w:divBdr>
        </w:div>
        <w:div w:id="1571380235">
          <w:marLeft w:val="480"/>
          <w:marRight w:val="0"/>
          <w:marTop w:val="0"/>
          <w:marBottom w:val="0"/>
          <w:divBdr>
            <w:top w:val="none" w:sz="0" w:space="0" w:color="auto"/>
            <w:left w:val="none" w:sz="0" w:space="0" w:color="auto"/>
            <w:bottom w:val="none" w:sz="0" w:space="0" w:color="auto"/>
            <w:right w:val="none" w:sz="0" w:space="0" w:color="auto"/>
          </w:divBdr>
        </w:div>
        <w:div w:id="1659578381">
          <w:marLeft w:val="480"/>
          <w:marRight w:val="0"/>
          <w:marTop w:val="0"/>
          <w:marBottom w:val="0"/>
          <w:divBdr>
            <w:top w:val="none" w:sz="0" w:space="0" w:color="auto"/>
            <w:left w:val="none" w:sz="0" w:space="0" w:color="auto"/>
            <w:bottom w:val="none" w:sz="0" w:space="0" w:color="auto"/>
            <w:right w:val="none" w:sz="0" w:space="0" w:color="auto"/>
          </w:divBdr>
        </w:div>
        <w:div w:id="1704939920">
          <w:marLeft w:val="480"/>
          <w:marRight w:val="0"/>
          <w:marTop w:val="0"/>
          <w:marBottom w:val="0"/>
          <w:divBdr>
            <w:top w:val="none" w:sz="0" w:space="0" w:color="auto"/>
            <w:left w:val="none" w:sz="0" w:space="0" w:color="auto"/>
            <w:bottom w:val="none" w:sz="0" w:space="0" w:color="auto"/>
            <w:right w:val="none" w:sz="0" w:space="0" w:color="auto"/>
          </w:divBdr>
        </w:div>
        <w:div w:id="1737897403">
          <w:marLeft w:val="480"/>
          <w:marRight w:val="0"/>
          <w:marTop w:val="0"/>
          <w:marBottom w:val="0"/>
          <w:divBdr>
            <w:top w:val="none" w:sz="0" w:space="0" w:color="auto"/>
            <w:left w:val="none" w:sz="0" w:space="0" w:color="auto"/>
            <w:bottom w:val="none" w:sz="0" w:space="0" w:color="auto"/>
            <w:right w:val="none" w:sz="0" w:space="0" w:color="auto"/>
          </w:divBdr>
        </w:div>
        <w:div w:id="1738671383">
          <w:marLeft w:val="480"/>
          <w:marRight w:val="0"/>
          <w:marTop w:val="0"/>
          <w:marBottom w:val="0"/>
          <w:divBdr>
            <w:top w:val="none" w:sz="0" w:space="0" w:color="auto"/>
            <w:left w:val="none" w:sz="0" w:space="0" w:color="auto"/>
            <w:bottom w:val="none" w:sz="0" w:space="0" w:color="auto"/>
            <w:right w:val="none" w:sz="0" w:space="0" w:color="auto"/>
          </w:divBdr>
        </w:div>
        <w:div w:id="1747192432">
          <w:marLeft w:val="480"/>
          <w:marRight w:val="0"/>
          <w:marTop w:val="0"/>
          <w:marBottom w:val="0"/>
          <w:divBdr>
            <w:top w:val="none" w:sz="0" w:space="0" w:color="auto"/>
            <w:left w:val="none" w:sz="0" w:space="0" w:color="auto"/>
            <w:bottom w:val="none" w:sz="0" w:space="0" w:color="auto"/>
            <w:right w:val="none" w:sz="0" w:space="0" w:color="auto"/>
          </w:divBdr>
        </w:div>
        <w:div w:id="1795439512">
          <w:marLeft w:val="480"/>
          <w:marRight w:val="0"/>
          <w:marTop w:val="0"/>
          <w:marBottom w:val="0"/>
          <w:divBdr>
            <w:top w:val="none" w:sz="0" w:space="0" w:color="auto"/>
            <w:left w:val="none" w:sz="0" w:space="0" w:color="auto"/>
            <w:bottom w:val="none" w:sz="0" w:space="0" w:color="auto"/>
            <w:right w:val="none" w:sz="0" w:space="0" w:color="auto"/>
          </w:divBdr>
        </w:div>
        <w:div w:id="1857380624">
          <w:marLeft w:val="480"/>
          <w:marRight w:val="0"/>
          <w:marTop w:val="0"/>
          <w:marBottom w:val="0"/>
          <w:divBdr>
            <w:top w:val="none" w:sz="0" w:space="0" w:color="auto"/>
            <w:left w:val="none" w:sz="0" w:space="0" w:color="auto"/>
            <w:bottom w:val="none" w:sz="0" w:space="0" w:color="auto"/>
            <w:right w:val="none" w:sz="0" w:space="0" w:color="auto"/>
          </w:divBdr>
        </w:div>
        <w:div w:id="1889293090">
          <w:marLeft w:val="480"/>
          <w:marRight w:val="0"/>
          <w:marTop w:val="0"/>
          <w:marBottom w:val="0"/>
          <w:divBdr>
            <w:top w:val="none" w:sz="0" w:space="0" w:color="auto"/>
            <w:left w:val="none" w:sz="0" w:space="0" w:color="auto"/>
            <w:bottom w:val="none" w:sz="0" w:space="0" w:color="auto"/>
            <w:right w:val="none" w:sz="0" w:space="0" w:color="auto"/>
          </w:divBdr>
        </w:div>
        <w:div w:id="1893420898">
          <w:marLeft w:val="480"/>
          <w:marRight w:val="0"/>
          <w:marTop w:val="0"/>
          <w:marBottom w:val="0"/>
          <w:divBdr>
            <w:top w:val="none" w:sz="0" w:space="0" w:color="auto"/>
            <w:left w:val="none" w:sz="0" w:space="0" w:color="auto"/>
            <w:bottom w:val="none" w:sz="0" w:space="0" w:color="auto"/>
            <w:right w:val="none" w:sz="0" w:space="0" w:color="auto"/>
          </w:divBdr>
        </w:div>
        <w:div w:id="1909801368">
          <w:marLeft w:val="480"/>
          <w:marRight w:val="0"/>
          <w:marTop w:val="0"/>
          <w:marBottom w:val="0"/>
          <w:divBdr>
            <w:top w:val="none" w:sz="0" w:space="0" w:color="auto"/>
            <w:left w:val="none" w:sz="0" w:space="0" w:color="auto"/>
            <w:bottom w:val="none" w:sz="0" w:space="0" w:color="auto"/>
            <w:right w:val="none" w:sz="0" w:space="0" w:color="auto"/>
          </w:divBdr>
        </w:div>
        <w:div w:id="1947275917">
          <w:marLeft w:val="480"/>
          <w:marRight w:val="0"/>
          <w:marTop w:val="0"/>
          <w:marBottom w:val="0"/>
          <w:divBdr>
            <w:top w:val="none" w:sz="0" w:space="0" w:color="auto"/>
            <w:left w:val="none" w:sz="0" w:space="0" w:color="auto"/>
            <w:bottom w:val="none" w:sz="0" w:space="0" w:color="auto"/>
            <w:right w:val="none" w:sz="0" w:space="0" w:color="auto"/>
          </w:divBdr>
        </w:div>
        <w:div w:id="2005744429">
          <w:marLeft w:val="480"/>
          <w:marRight w:val="0"/>
          <w:marTop w:val="0"/>
          <w:marBottom w:val="0"/>
          <w:divBdr>
            <w:top w:val="none" w:sz="0" w:space="0" w:color="auto"/>
            <w:left w:val="none" w:sz="0" w:space="0" w:color="auto"/>
            <w:bottom w:val="none" w:sz="0" w:space="0" w:color="auto"/>
            <w:right w:val="none" w:sz="0" w:space="0" w:color="auto"/>
          </w:divBdr>
        </w:div>
        <w:div w:id="2017925075">
          <w:marLeft w:val="480"/>
          <w:marRight w:val="0"/>
          <w:marTop w:val="0"/>
          <w:marBottom w:val="0"/>
          <w:divBdr>
            <w:top w:val="none" w:sz="0" w:space="0" w:color="auto"/>
            <w:left w:val="none" w:sz="0" w:space="0" w:color="auto"/>
            <w:bottom w:val="none" w:sz="0" w:space="0" w:color="auto"/>
            <w:right w:val="none" w:sz="0" w:space="0" w:color="auto"/>
          </w:divBdr>
        </w:div>
        <w:div w:id="2029406937">
          <w:marLeft w:val="480"/>
          <w:marRight w:val="0"/>
          <w:marTop w:val="0"/>
          <w:marBottom w:val="0"/>
          <w:divBdr>
            <w:top w:val="none" w:sz="0" w:space="0" w:color="auto"/>
            <w:left w:val="none" w:sz="0" w:space="0" w:color="auto"/>
            <w:bottom w:val="none" w:sz="0" w:space="0" w:color="auto"/>
            <w:right w:val="none" w:sz="0" w:space="0" w:color="auto"/>
          </w:divBdr>
        </w:div>
        <w:div w:id="2077707474">
          <w:marLeft w:val="480"/>
          <w:marRight w:val="0"/>
          <w:marTop w:val="0"/>
          <w:marBottom w:val="0"/>
          <w:divBdr>
            <w:top w:val="none" w:sz="0" w:space="0" w:color="auto"/>
            <w:left w:val="none" w:sz="0" w:space="0" w:color="auto"/>
            <w:bottom w:val="none" w:sz="0" w:space="0" w:color="auto"/>
            <w:right w:val="none" w:sz="0" w:space="0" w:color="auto"/>
          </w:divBdr>
        </w:div>
        <w:div w:id="2109695927">
          <w:marLeft w:val="480"/>
          <w:marRight w:val="0"/>
          <w:marTop w:val="0"/>
          <w:marBottom w:val="0"/>
          <w:divBdr>
            <w:top w:val="none" w:sz="0" w:space="0" w:color="auto"/>
            <w:left w:val="none" w:sz="0" w:space="0" w:color="auto"/>
            <w:bottom w:val="none" w:sz="0" w:space="0" w:color="auto"/>
            <w:right w:val="none" w:sz="0" w:space="0" w:color="auto"/>
          </w:divBdr>
        </w:div>
        <w:div w:id="2110268324">
          <w:marLeft w:val="480"/>
          <w:marRight w:val="0"/>
          <w:marTop w:val="0"/>
          <w:marBottom w:val="0"/>
          <w:divBdr>
            <w:top w:val="none" w:sz="0" w:space="0" w:color="auto"/>
            <w:left w:val="none" w:sz="0" w:space="0" w:color="auto"/>
            <w:bottom w:val="none" w:sz="0" w:space="0" w:color="auto"/>
            <w:right w:val="none" w:sz="0" w:space="0" w:color="auto"/>
          </w:divBdr>
        </w:div>
        <w:div w:id="2115859072">
          <w:marLeft w:val="480"/>
          <w:marRight w:val="0"/>
          <w:marTop w:val="0"/>
          <w:marBottom w:val="0"/>
          <w:divBdr>
            <w:top w:val="none" w:sz="0" w:space="0" w:color="auto"/>
            <w:left w:val="none" w:sz="0" w:space="0" w:color="auto"/>
            <w:bottom w:val="none" w:sz="0" w:space="0" w:color="auto"/>
            <w:right w:val="none" w:sz="0" w:space="0" w:color="auto"/>
          </w:divBdr>
        </w:div>
        <w:div w:id="2140801817">
          <w:marLeft w:val="480"/>
          <w:marRight w:val="0"/>
          <w:marTop w:val="0"/>
          <w:marBottom w:val="0"/>
          <w:divBdr>
            <w:top w:val="none" w:sz="0" w:space="0" w:color="auto"/>
            <w:left w:val="none" w:sz="0" w:space="0" w:color="auto"/>
            <w:bottom w:val="none" w:sz="0" w:space="0" w:color="auto"/>
            <w:right w:val="none" w:sz="0" w:space="0" w:color="auto"/>
          </w:divBdr>
        </w:div>
      </w:divsChild>
    </w:div>
    <w:div w:id="1509061067">
      <w:bodyDiv w:val="1"/>
      <w:marLeft w:val="0"/>
      <w:marRight w:val="0"/>
      <w:marTop w:val="0"/>
      <w:marBottom w:val="0"/>
      <w:divBdr>
        <w:top w:val="none" w:sz="0" w:space="0" w:color="auto"/>
        <w:left w:val="none" w:sz="0" w:space="0" w:color="auto"/>
        <w:bottom w:val="none" w:sz="0" w:space="0" w:color="auto"/>
        <w:right w:val="none" w:sz="0" w:space="0" w:color="auto"/>
      </w:divBdr>
    </w:div>
    <w:div w:id="1510950927">
      <w:bodyDiv w:val="1"/>
      <w:marLeft w:val="0"/>
      <w:marRight w:val="0"/>
      <w:marTop w:val="0"/>
      <w:marBottom w:val="0"/>
      <w:divBdr>
        <w:top w:val="none" w:sz="0" w:space="0" w:color="auto"/>
        <w:left w:val="none" w:sz="0" w:space="0" w:color="auto"/>
        <w:bottom w:val="none" w:sz="0" w:space="0" w:color="auto"/>
        <w:right w:val="none" w:sz="0" w:space="0" w:color="auto"/>
      </w:divBdr>
    </w:div>
    <w:div w:id="1511489203">
      <w:bodyDiv w:val="1"/>
      <w:marLeft w:val="0"/>
      <w:marRight w:val="0"/>
      <w:marTop w:val="0"/>
      <w:marBottom w:val="0"/>
      <w:divBdr>
        <w:top w:val="none" w:sz="0" w:space="0" w:color="auto"/>
        <w:left w:val="none" w:sz="0" w:space="0" w:color="auto"/>
        <w:bottom w:val="none" w:sz="0" w:space="0" w:color="auto"/>
        <w:right w:val="none" w:sz="0" w:space="0" w:color="auto"/>
      </w:divBdr>
    </w:div>
    <w:div w:id="1512136078">
      <w:bodyDiv w:val="1"/>
      <w:marLeft w:val="0"/>
      <w:marRight w:val="0"/>
      <w:marTop w:val="0"/>
      <w:marBottom w:val="0"/>
      <w:divBdr>
        <w:top w:val="none" w:sz="0" w:space="0" w:color="auto"/>
        <w:left w:val="none" w:sz="0" w:space="0" w:color="auto"/>
        <w:bottom w:val="none" w:sz="0" w:space="0" w:color="auto"/>
        <w:right w:val="none" w:sz="0" w:space="0" w:color="auto"/>
      </w:divBdr>
    </w:div>
    <w:div w:id="1512987986">
      <w:bodyDiv w:val="1"/>
      <w:marLeft w:val="0"/>
      <w:marRight w:val="0"/>
      <w:marTop w:val="0"/>
      <w:marBottom w:val="0"/>
      <w:divBdr>
        <w:top w:val="none" w:sz="0" w:space="0" w:color="auto"/>
        <w:left w:val="none" w:sz="0" w:space="0" w:color="auto"/>
        <w:bottom w:val="none" w:sz="0" w:space="0" w:color="auto"/>
        <w:right w:val="none" w:sz="0" w:space="0" w:color="auto"/>
      </w:divBdr>
    </w:div>
    <w:div w:id="1522427080">
      <w:bodyDiv w:val="1"/>
      <w:marLeft w:val="0"/>
      <w:marRight w:val="0"/>
      <w:marTop w:val="0"/>
      <w:marBottom w:val="0"/>
      <w:divBdr>
        <w:top w:val="none" w:sz="0" w:space="0" w:color="auto"/>
        <w:left w:val="none" w:sz="0" w:space="0" w:color="auto"/>
        <w:bottom w:val="none" w:sz="0" w:space="0" w:color="auto"/>
        <w:right w:val="none" w:sz="0" w:space="0" w:color="auto"/>
      </w:divBdr>
    </w:div>
    <w:div w:id="1523547056">
      <w:bodyDiv w:val="1"/>
      <w:marLeft w:val="0"/>
      <w:marRight w:val="0"/>
      <w:marTop w:val="0"/>
      <w:marBottom w:val="0"/>
      <w:divBdr>
        <w:top w:val="none" w:sz="0" w:space="0" w:color="auto"/>
        <w:left w:val="none" w:sz="0" w:space="0" w:color="auto"/>
        <w:bottom w:val="none" w:sz="0" w:space="0" w:color="auto"/>
        <w:right w:val="none" w:sz="0" w:space="0" w:color="auto"/>
      </w:divBdr>
    </w:div>
    <w:div w:id="1528835638">
      <w:bodyDiv w:val="1"/>
      <w:marLeft w:val="0"/>
      <w:marRight w:val="0"/>
      <w:marTop w:val="0"/>
      <w:marBottom w:val="0"/>
      <w:divBdr>
        <w:top w:val="none" w:sz="0" w:space="0" w:color="auto"/>
        <w:left w:val="none" w:sz="0" w:space="0" w:color="auto"/>
        <w:bottom w:val="none" w:sz="0" w:space="0" w:color="auto"/>
        <w:right w:val="none" w:sz="0" w:space="0" w:color="auto"/>
      </w:divBdr>
    </w:div>
    <w:div w:id="1530341790">
      <w:bodyDiv w:val="1"/>
      <w:marLeft w:val="0"/>
      <w:marRight w:val="0"/>
      <w:marTop w:val="0"/>
      <w:marBottom w:val="0"/>
      <w:divBdr>
        <w:top w:val="none" w:sz="0" w:space="0" w:color="auto"/>
        <w:left w:val="none" w:sz="0" w:space="0" w:color="auto"/>
        <w:bottom w:val="none" w:sz="0" w:space="0" w:color="auto"/>
        <w:right w:val="none" w:sz="0" w:space="0" w:color="auto"/>
      </w:divBdr>
    </w:div>
    <w:div w:id="1534265865">
      <w:bodyDiv w:val="1"/>
      <w:marLeft w:val="0"/>
      <w:marRight w:val="0"/>
      <w:marTop w:val="0"/>
      <w:marBottom w:val="0"/>
      <w:divBdr>
        <w:top w:val="none" w:sz="0" w:space="0" w:color="auto"/>
        <w:left w:val="none" w:sz="0" w:space="0" w:color="auto"/>
        <w:bottom w:val="none" w:sz="0" w:space="0" w:color="auto"/>
        <w:right w:val="none" w:sz="0" w:space="0" w:color="auto"/>
      </w:divBdr>
    </w:div>
    <w:div w:id="1539507019">
      <w:bodyDiv w:val="1"/>
      <w:marLeft w:val="0"/>
      <w:marRight w:val="0"/>
      <w:marTop w:val="0"/>
      <w:marBottom w:val="0"/>
      <w:divBdr>
        <w:top w:val="none" w:sz="0" w:space="0" w:color="auto"/>
        <w:left w:val="none" w:sz="0" w:space="0" w:color="auto"/>
        <w:bottom w:val="none" w:sz="0" w:space="0" w:color="auto"/>
        <w:right w:val="none" w:sz="0" w:space="0" w:color="auto"/>
      </w:divBdr>
    </w:div>
    <w:div w:id="1540317036">
      <w:bodyDiv w:val="1"/>
      <w:marLeft w:val="0"/>
      <w:marRight w:val="0"/>
      <w:marTop w:val="0"/>
      <w:marBottom w:val="0"/>
      <w:divBdr>
        <w:top w:val="none" w:sz="0" w:space="0" w:color="auto"/>
        <w:left w:val="none" w:sz="0" w:space="0" w:color="auto"/>
        <w:bottom w:val="none" w:sz="0" w:space="0" w:color="auto"/>
        <w:right w:val="none" w:sz="0" w:space="0" w:color="auto"/>
      </w:divBdr>
    </w:div>
    <w:div w:id="1542744660">
      <w:bodyDiv w:val="1"/>
      <w:marLeft w:val="0"/>
      <w:marRight w:val="0"/>
      <w:marTop w:val="0"/>
      <w:marBottom w:val="0"/>
      <w:divBdr>
        <w:top w:val="none" w:sz="0" w:space="0" w:color="auto"/>
        <w:left w:val="none" w:sz="0" w:space="0" w:color="auto"/>
        <w:bottom w:val="none" w:sz="0" w:space="0" w:color="auto"/>
        <w:right w:val="none" w:sz="0" w:space="0" w:color="auto"/>
      </w:divBdr>
    </w:div>
    <w:div w:id="1549603708">
      <w:bodyDiv w:val="1"/>
      <w:marLeft w:val="0"/>
      <w:marRight w:val="0"/>
      <w:marTop w:val="0"/>
      <w:marBottom w:val="0"/>
      <w:divBdr>
        <w:top w:val="none" w:sz="0" w:space="0" w:color="auto"/>
        <w:left w:val="none" w:sz="0" w:space="0" w:color="auto"/>
        <w:bottom w:val="none" w:sz="0" w:space="0" w:color="auto"/>
        <w:right w:val="none" w:sz="0" w:space="0" w:color="auto"/>
      </w:divBdr>
    </w:div>
    <w:div w:id="1550914213">
      <w:bodyDiv w:val="1"/>
      <w:marLeft w:val="0"/>
      <w:marRight w:val="0"/>
      <w:marTop w:val="0"/>
      <w:marBottom w:val="0"/>
      <w:divBdr>
        <w:top w:val="none" w:sz="0" w:space="0" w:color="auto"/>
        <w:left w:val="none" w:sz="0" w:space="0" w:color="auto"/>
        <w:bottom w:val="none" w:sz="0" w:space="0" w:color="auto"/>
        <w:right w:val="none" w:sz="0" w:space="0" w:color="auto"/>
      </w:divBdr>
    </w:div>
    <w:div w:id="1551458022">
      <w:bodyDiv w:val="1"/>
      <w:marLeft w:val="0"/>
      <w:marRight w:val="0"/>
      <w:marTop w:val="0"/>
      <w:marBottom w:val="0"/>
      <w:divBdr>
        <w:top w:val="none" w:sz="0" w:space="0" w:color="auto"/>
        <w:left w:val="none" w:sz="0" w:space="0" w:color="auto"/>
        <w:bottom w:val="none" w:sz="0" w:space="0" w:color="auto"/>
        <w:right w:val="none" w:sz="0" w:space="0" w:color="auto"/>
      </w:divBdr>
    </w:div>
    <w:div w:id="1555460696">
      <w:bodyDiv w:val="1"/>
      <w:marLeft w:val="0"/>
      <w:marRight w:val="0"/>
      <w:marTop w:val="0"/>
      <w:marBottom w:val="0"/>
      <w:divBdr>
        <w:top w:val="none" w:sz="0" w:space="0" w:color="auto"/>
        <w:left w:val="none" w:sz="0" w:space="0" w:color="auto"/>
        <w:bottom w:val="none" w:sz="0" w:space="0" w:color="auto"/>
        <w:right w:val="none" w:sz="0" w:space="0" w:color="auto"/>
      </w:divBdr>
    </w:div>
    <w:div w:id="1558083719">
      <w:bodyDiv w:val="1"/>
      <w:marLeft w:val="0"/>
      <w:marRight w:val="0"/>
      <w:marTop w:val="0"/>
      <w:marBottom w:val="0"/>
      <w:divBdr>
        <w:top w:val="none" w:sz="0" w:space="0" w:color="auto"/>
        <w:left w:val="none" w:sz="0" w:space="0" w:color="auto"/>
        <w:bottom w:val="none" w:sz="0" w:space="0" w:color="auto"/>
        <w:right w:val="none" w:sz="0" w:space="0" w:color="auto"/>
      </w:divBdr>
    </w:div>
    <w:div w:id="1558862288">
      <w:bodyDiv w:val="1"/>
      <w:marLeft w:val="0"/>
      <w:marRight w:val="0"/>
      <w:marTop w:val="0"/>
      <w:marBottom w:val="0"/>
      <w:divBdr>
        <w:top w:val="none" w:sz="0" w:space="0" w:color="auto"/>
        <w:left w:val="none" w:sz="0" w:space="0" w:color="auto"/>
        <w:bottom w:val="none" w:sz="0" w:space="0" w:color="auto"/>
        <w:right w:val="none" w:sz="0" w:space="0" w:color="auto"/>
      </w:divBdr>
    </w:div>
    <w:div w:id="1560744918">
      <w:bodyDiv w:val="1"/>
      <w:marLeft w:val="0"/>
      <w:marRight w:val="0"/>
      <w:marTop w:val="0"/>
      <w:marBottom w:val="0"/>
      <w:divBdr>
        <w:top w:val="none" w:sz="0" w:space="0" w:color="auto"/>
        <w:left w:val="none" w:sz="0" w:space="0" w:color="auto"/>
        <w:bottom w:val="none" w:sz="0" w:space="0" w:color="auto"/>
        <w:right w:val="none" w:sz="0" w:space="0" w:color="auto"/>
      </w:divBdr>
    </w:div>
    <w:div w:id="1561598950">
      <w:bodyDiv w:val="1"/>
      <w:marLeft w:val="0"/>
      <w:marRight w:val="0"/>
      <w:marTop w:val="0"/>
      <w:marBottom w:val="0"/>
      <w:divBdr>
        <w:top w:val="none" w:sz="0" w:space="0" w:color="auto"/>
        <w:left w:val="none" w:sz="0" w:space="0" w:color="auto"/>
        <w:bottom w:val="none" w:sz="0" w:space="0" w:color="auto"/>
        <w:right w:val="none" w:sz="0" w:space="0" w:color="auto"/>
      </w:divBdr>
    </w:div>
    <w:div w:id="1561943340">
      <w:bodyDiv w:val="1"/>
      <w:marLeft w:val="0"/>
      <w:marRight w:val="0"/>
      <w:marTop w:val="0"/>
      <w:marBottom w:val="0"/>
      <w:divBdr>
        <w:top w:val="none" w:sz="0" w:space="0" w:color="auto"/>
        <w:left w:val="none" w:sz="0" w:space="0" w:color="auto"/>
        <w:bottom w:val="none" w:sz="0" w:space="0" w:color="auto"/>
        <w:right w:val="none" w:sz="0" w:space="0" w:color="auto"/>
      </w:divBdr>
    </w:div>
    <w:div w:id="1565291467">
      <w:bodyDiv w:val="1"/>
      <w:marLeft w:val="0"/>
      <w:marRight w:val="0"/>
      <w:marTop w:val="0"/>
      <w:marBottom w:val="0"/>
      <w:divBdr>
        <w:top w:val="none" w:sz="0" w:space="0" w:color="auto"/>
        <w:left w:val="none" w:sz="0" w:space="0" w:color="auto"/>
        <w:bottom w:val="none" w:sz="0" w:space="0" w:color="auto"/>
        <w:right w:val="none" w:sz="0" w:space="0" w:color="auto"/>
      </w:divBdr>
    </w:div>
    <w:div w:id="1566257191">
      <w:bodyDiv w:val="1"/>
      <w:marLeft w:val="0"/>
      <w:marRight w:val="0"/>
      <w:marTop w:val="0"/>
      <w:marBottom w:val="0"/>
      <w:divBdr>
        <w:top w:val="none" w:sz="0" w:space="0" w:color="auto"/>
        <w:left w:val="none" w:sz="0" w:space="0" w:color="auto"/>
        <w:bottom w:val="none" w:sz="0" w:space="0" w:color="auto"/>
        <w:right w:val="none" w:sz="0" w:space="0" w:color="auto"/>
      </w:divBdr>
    </w:div>
    <w:div w:id="1568220614">
      <w:bodyDiv w:val="1"/>
      <w:marLeft w:val="0"/>
      <w:marRight w:val="0"/>
      <w:marTop w:val="0"/>
      <w:marBottom w:val="0"/>
      <w:divBdr>
        <w:top w:val="none" w:sz="0" w:space="0" w:color="auto"/>
        <w:left w:val="none" w:sz="0" w:space="0" w:color="auto"/>
        <w:bottom w:val="none" w:sz="0" w:space="0" w:color="auto"/>
        <w:right w:val="none" w:sz="0" w:space="0" w:color="auto"/>
      </w:divBdr>
    </w:div>
    <w:div w:id="1569417725">
      <w:bodyDiv w:val="1"/>
      <w:marLeft w:val="0"/>
      <w:marRight w:val="0"/>
      <w:marTop w:val="0"/>
      <w:marBottom w:val="0"/>
      <w:divBdr>
        <w:top w:val="none" w:sz="0" w:space="0" w:color="auto"/>
        <w:left w:val="none" w:sz="0" w:space="0" w:color="auto"/>
        <w:bottom w:val="none" w:sz="0" w:space="0" w:color="auto"/>
        <w:right w:val="none" w:sz="0" w:space="0" w:color="auto"/>
      </w:divBdr>
    </w:div>
    <w:div w:id="1569530997">
      <w:bodyDiv w:val="1"/>
      <w:marLeft w:val="0"/>
      <w:marRight w:val="0"/>
      <w:marTop w:val="0"/>
      <w:marBottom w:val="0"/>
      <w:divBdr>
        <w:top w:val="none" w:sz="0" w:space="0" w:color="auto"/>
        <w:left w:val="none" w:sz="0" w:space="0" w:color="auto"/>
        <w:bottom w:val="none" w:sz="0" w:space="0" w:color="auto"/>
        <w:right w:val="none" w:sz="0" w:space="0" w:color="auto"/>
      </w:divBdr>
    </w:div>
    <w:div w:id="1572958484">
      <w:bodyDiv w:val="1"/>
      <w:marLeft w:val="0"/>
      <w:marRight w:val="0"/>
      <w:marTop w:val="0"/>
      <w:marBottom w:val="0"/>
      <w:divBdr>
        <w:top w:val="none" w:sz="0" w:space="0" w:color="auto"/>
        <w:left w:val="none" w:sz="0" w:space="0" w:color="auto"/>
        <w:bottom w:val="none" w:sz="0" w:space="0" w:color="auto"/>
        <w:right w:val="none" w:sz="0" w:space="0" w:color="auto"/>
      </w:divBdr>
    </w:div>
    <w:div w:id="1576479140">
      <w:bodyDiv w:val="1"/>
      <w:marLeft w:val="0"/>
      <w:marRight w:val="0"/>
      <w:marTop w:val="0"/>
      <w:marBottom w:val="0"/>
      <w:divBdr>
        <w:top w:val="none" w:sz="0" w:space="0" w:color="auto"/>
        <w:left w:val="none" w:sz="0" w:space="0" w:color="auto"/>
        <w:bottom w:val="none" w:sz="0" w:space="0" w:color="auto"/>
        <w:right w:val="none" w:sz="0" w:space="0" w:color="auto"/>
      </w:divBdr>
    </w:div>
    <w:div w:id="1579513455">
      <w:bodyDiv w:val="1"/>
      <w:marLeft w:val="0"/>
      <w:marRight w:val="0"/>
      <w:marTop w:val="0"/>
      <w:marBottom w:val="0"/>
      <w:divBdr>
        <w:top w:val="none" w:sz="0" w:space="0" w:color="auto"/>
        <w:left w:val="none" w:sz="0" w:space="0" w:color="auto"/>
        <w:bottom w:val="none" w:sz="0" w:space="0" w:color="auto"/>
        <w:right w:val="none" w:sz="0" w:space="0" w:color="auto"/>
      </w:divBdr>
    </w:div>
    <w:div w:id="1580750752">
      <w:bodyDiv w:val="1"/>
      <w:marLeft w:val="0"/>
      <w:marRight w:val="0"/>
      <w:marTop w:val="0"/>
      <w:marBottom w:val="0"/>
      <w:divBdr>
        <w:top w:val="none" w:sz="0" w:space="0" w:color="auto"/>
        <w:left w:val="none" w:sz="0" w:space="0" w:color="auto"/>
        <w:bottom w:val="none" w:sz="0" w:space="0" w:color="auto"/>
        <w:right w:val="none" w:sz="0" w:space="0" w:color="auto"/>
      </w:divBdr>
    </w:div>
    <w:div w:id="1580866858">
      <w:bodyDiv w:val="1"/>
      <w:marLeft w:val="0"/>
      <w:marRight w:val="0"/>
      <w:marTop w:val="0"/>
      <w:marBottom w:val="0"/>
      <w:divBdr>
        <w:top w:val="none" w:sz="0" w:space="0" w:color="auto"/>
        <w:left w:val="none" w:sz="0" w:space="0" w:color="auto"/>
        <w:bottom w:val="none" w:sz="0" w:space="0" w:color="auto"/>
        <w:right w:val="none" w:sz="0" w:space="0" w:color="auto"/>
      </w:divBdr>
    </w:div>
    <w:div w:id="1581257034">
      <w:bodyDiv w:val="1"/>
      <w:marLeft w:val="0"/>
      <w:marRight w:val="0"/>
      <w:marTop w:val="0"/>
      <w:marBottom w:val="0"/>
      <w:divBdr>
        <w:top w:val="none" w:sz="0" w:space="0" w:color="auto"/>
        <w:left w:val="none" w:sz="0" w:space="0" w:color="auto"/>
        <w:bottom w:val="none" w:sz="0" w:space="0" w:color="auto"/>
        <w:right w:val="none" w:sz="0" w:space="0" w:color="auto"/>
      </w:divBdr>
    </w:div>
    <w:div w:id="1581596312">
      <w:bodyDiv w:val="1"/>
      <w:marLeft w:val="0"/>
      <w:marRight w:val="0"/>
      <w:marTop w:val="0"/>
      <w:marBottom w:val="0"/>
      <w:divBdr>
        <w:top w:val="none" w:sz="0" w:space="0" w:color="auto"/>
        <w:left w:val="none" w:sz="0" w:space="0" w:color="auto"/>
        <w:bottom w:val="none" w:sz="0" w:space="0" w:color="auto"/>
        <w:right w:val="none" w:sz="0" w:space="0" w:color="auto"/>
      </w:divBdr>
    </w:div>
    <w:div w:id="1582249665">
      <w:bodyDiv w:val="1"/>
      <w:marLeft w:val="0"/>
      <w:marRight w:val="0"/>
      <w:marTop w:val="0"/>
      <w:marBottom w:val="0"/>
      <w:divBdr>
        <w:top w:val="none" w:sz="0" w:space="0" w:color="auto"/>
        <w:left w:val="none" w:sz="0" w:space="0" w:color="auto"/>
        <w:bottom w:val="none" w:sz="0" w:space="0" w:color="auto"/>
        <w:right w:val="none" w:sz="0" w:space="0" w:color="auto"/>
      </w:divBdr>
    </w:div>
    <w:div w:id="1584335020">
      <w:bodyDiv w:val="1"/>
      <w:marLeft w:val="0"/>
      <w:marRight w:val="0"/>
      <w:marTop w:val="0"/>
      <w:marBottom w:val="0"/>
      <w:divBdr>
        <w:top w:val="none" w:sz="0" w:space="0" w:color="auto"/>
        <w:left w:val="none" w:sz="0" w:space="0" w:color="auto"/>
        <w:bottom w:val="none" w:sz="0" w:space="0" w:color="auto"/>
        <w:right w:val="none" w:sz="0" w:space="0" w:color="auto"/>
      </w:divBdr>
    </w:div>
    <w:div w:id="1584678215">
      <w:bodyDiv w:val="1"/>
      <w:marLeft w:val="0"/>
      <w:marRight w:val="0"/>
      <w:marTop w:val="0"/>
      <w:marBottom w:val="0"/>
      <w:divBdr>
        <w:top w:val="none" w:sz="0" w:space="0" w:color="auto"/>
        <w:left w:val="none" w:sz="0" w:space="0" w:color="auto"/>
        <w:bottom w:val="none" w:sz="0" w:space="0" w:color="auto"/>
        <w:right w:val="none" w:sz="0" w:space="0" w:color="auto"/>
      </w:divBdr>
    </w:div>
    <w:div w:id="1590388678">
      <w:bodyDiv w:val="1"/>
      <w:marLeft w:val="0"/>
      <w:marRight w:val="0"/>
      <w:marTop w:val="0"/>
      <w:marBottom w:val="0"/>
      <w:divBdr>
        <w:top w:val="none" w:sz="0" w:space="0" w:color="auto"/>
        <w:left w:val="none" w:sz="0" w:space="0" w:color="auto"/>
        <w:bottom w:val="none" w:sz="0" w:space="0" w:color="auto"/>
        <w:right w:val="none" w:sz="0" w:space="0" w:color="auto"/>
      </w:divBdr>
    </w:div>
    <w:div w:id="1590890005">
      <w:bodyDiv w:val="1"/>
      <w:marLeft w:val="0"/>
      <w:marRight w:val="0"/>
      <w:marTop w:val="0"/>
      <w:marBottom w:val="0"/>
      <w:divBdr>
        <w:top w:val="none" w:sz="0" w:space="0" w:color="auto"/>
        <w:left w:val="none" w:sz="0" w:space="0" w:color="auto"/>
        <w:bottom w:val="none" w:sz="0" w:space="0" w:color="auto"/>
        <w:right w:val="none" w:sz="0" w:space="0" w:color="auto"/>
      </w:divBdr>
    </w:div>
    <w:div w:id="1592541088">
      <w:bodyDiv w:val="1"/>
      <w:marLeft w:val="0"/>
      <w:marRight w:val="0"/>
      <w:marTop w:val="0"/>
      <w:marBottom w:val="0"/>
      <w:divBdr>
        <w:top w:val="none" w:sz="0" w:space="0" w:color="auto"/>
        <w:left w:val="none" w:sz="0" w:space="0" w:color="auto"/>
        <w:bottom w:val="none" w:sz="0" w:space="0" w:color="auto"/>
        <w:right w:val="none" w:sz="0" w:space="0" w:color="auto"/>
      </w:divBdr>
    </w:div>
    <w:div w:id="1593273944">
      <w:bodyDiv w:val="1"/>
      <w:marLeft w:val="0"/>
      <w:marRight w:val="0"/>
      <w:marTop w:val="0"/>
      <w:marBottom w:val="0"/>
      <w:divBdr>
        <w:top w:val="none" w:sz="0" w:space="0" w:color="auto"/>
        <w:left w:val="none" w:sz="0" w:space="0" w:color="auto"/>
        <w:bottom w:val="none" w:sz="0" w:space="0" w:color="auto"/>
        <w:right w:val="none" w:sz="0" w:space="0" w:color="auto"/>
      </w:divBdr>
    </w:div>
    <w:div w:id="1594363599">
      <w:bodyDiv w:val="1"/>
      <w:marLeft w:val="0"/>
      <w:marRight w:val="0"/>
      <w:marTop w:val="0"/>
      <w:marBottom w:val="0"/>
      <w:divBdr>
        <w:top w:val="none" w:sz="0" w:space="0" w:color="auto"/>
        <w:left w:val="none" w:sz="0" w:space="0" w:color="auto"/>
        <w:bottom w:val="none" w:sz="0" w:space="0" w:color="auto"/>
        <w:right w:val="none" w:sz="0" w:space="0" w:color="auto"/>
      </w:divBdr>
    </w:div>
    <w:div w:id="1594556746">
      <w:bodyDiv w:val="1"/>
      <w:marLeft w:val="0"/>
      <w:marRight w:val="0"/>
      <w:marTop w:val="0"/>
      <w:marBottom w:val="0"/>
      <w:divBdr>
        <w:top w:val="none" w:sz="0" w:space="0" w:color="auto"/>
        <w:left w:val="none" w:sz="0" w:space="0" w:color="auto"/>
        <w:bottom w:val="none" w:sz="0" w:space="0" w:color="auto"/>
        <w:right w:val="none" w:sz="0" w:space="0" w:color="auto"/>
      </w:divBdr>
    </w:div>
    <w:div w:id="1596353777">
      <w:bodyDiv w:val="1"/>
      <w:marLeft w:val="0"/>
      <w:marRight w:val="0"/>
      <w:marTop w:val="0"/>
      <w:marBottom w:val="0"/>
      <w:divBdr>
        <w:top w:val="none" w:sz="0" w:space="0" w:color="auto"/>
        <w:left w:val="none" w:sz="0" w:space="0" w:color="auto"/>
        <w:bottom w:val="none" w:sz="0" w:space="0" w:color="auto"/>
        <w:right w:val="none" w:sz="0" w:space="0" w:color="auto"/>
      </w:divBdr>
    </w:div>
    <w:div w:id="1599175851">
      <w:bodyDiv w:val="1"/>
      <w:marLeft w:val="0"/>
      <w:marRight w:val="0"/>
      <w:marTop w:val="0"/>
      <w:marBottom w:val="0"/>
      <w:divBdr>
        <w:top w:val="none" w:sz="0" w:space="0" w:color="auto"/>
        <w:left w:val="none" w:sz="0" w:space="0" w:color="auto"/>
        <w:bottom w:val="none" w:sz="0" w:space="0" w:color="auto"/>
        <w:right w:val="none" w:sz="0" w:space="0" w:color="auto"/>
      </w:divBdr>
    </w:div>
    <w:div w:id="1603227326">
      <w:bodyDiv w:val="1"/>
      <w:marLeft w:val="0"/>
      <w:marRight w:val="0"/>
      <w:marTop w:val="0"/>
      <w:marBottom w:val="0"/>
      <w:divBdr>
        <w:top w:val="none" w:sz="0" w:space="0" w:color="auto"/>
        <w:left w:val="none" w:sz="0" w:space="0" w:color="auto"/>
        <w:bottom w:val="none" w:sz="0" w:space="0" w:color="auto"/>
        <w:right w:val="none" w:sz="0" w:space="0" w:color="auto"/>
      </w:divBdr>
    </w:div>
    <w:div w:id="1603873329">
      <w:bodyDiv w:val="1"/>
      <w:marLeft w:val="0"/>
      <w:marRight w:val="0"/>
      <w:marTop w:val="0"/>
      <w:marBottom w:val="0"/>
      <w:divBdr>
        <w:top w:val="none" w:sz="0" w:space="0" w:color="auto"/>
        <w:left w:val="none" w:sz="0" w:space="0" w:color="auto"/>
        <w:bottom w:val="none" w:sz="0" w:space="0" w:color="auto"/>
        <w:right w:val="none" w:sz="0" w:space="0" w:color="auto"/>
      </w:divBdr>
    </w:div>
    <w:div w:id="1603881704">
      <w:bodyDiv w:val="1"/>
      <w:marLeft w:val="0"/>
      <w:marRight w:val="0"/>
      <w:marTop w:val="0"/>
      <w:marBottom w:val="0"/>
      <w:divBdr>
        <w:top w:val="none" w:sz="0" w:space="0" w:color="auto"/>
        <w:left w:val="none" w:sz="0" w:space="0" w:color="auto"/>
        <w:bottom w:val="none" w:sz="0" w:space="0" w:color="auto"/>
        <w:right w:val="none" w:sz="0" w:space="0" w:color="auto"/>
      </w:divBdr>
    </w:div>
    <w:div w:id="1607033090">
      <w:bodyDiv w:val="1"/>
      <w:marLeft w:val="0"/>
      <w:marRight w:val="0"/>
      <w:marTop w:val="0"/>
      <w:marBottom w:val="0"/>
      <w:divBdr>
        <w:top w:val="none" w:sz="0" w:space="0" w:color="auto"/>
        <w:left w:val="none" w:sz="0" w:space="0" w:color="auto"/>
        <w:bottom w:val="none" w:sz="0" w:space="0" w:color="auto"/>
        <w:right w:val="none" w:sz="0" w:space="0" w:color="auto"/>
      </w:divBdr>
    </w:div>
    <w:div w:id="1608349047">
      <w:bodyDiv w:val="1"/>
      <w:marLeft w:val="0"/>
      <w:marRight w:val="0"/>
      <w:marTop w:val="0"/>
      <w:marBottom w:val="0"/>
      <w:divBdr>
        <w:top w:val="none" w:sz="0" w:space="0" w:color="auto"/>
        <w:left w:val="none" w:sz="0" w:space="0" w:color="auto"/>
        <w:bottom w:val="none" w:sz="0" w:space="0" w:color="auto"/>
        <w:right w:val="none" w:sz="0" w:space="0" w:color="auto"/>
      </w:divBdr>
    </w:div>
    <w:div w:id="1610775359">
      <w:bodyDiv w:val="1"/>
      <w:marLeft w:val="0"/>
      <w:marRight w:val="0"/>
      <w:marTop w:val="0"/>
      <w:marBottom w:val="0"/>
      <w:divBdr>
        <w:top w:val="none" w:sz="0" w:space="0" w:color="auto"/>
        <w:left w:val="none" w:sz="0" w:space="0" w:color="auto"/>
        <w:bottom w:val="none" w:sz="0" w:space="0" w:color="auto"/>
        <w:right w:val="none" w:sz="0" w:space="0" w:color="auto"/>
      </w:divBdr>
    </w:div>
    <w:div w:id="1611088306">
      <w:bodyDiv w:val="1"/>
      <w:marLeft w:val="0"/>
      <w:marRight w:val="0"/>
      <w:marTop w:val="0"/>
      <w:marBottom w:val="0"/>
      <w:divBdr>
        <w:top w:val="none" w:sz="0" w:space="0" w:color="auto"/>
        <w:left w:val="none" w:sz="0" w:space="0" w:color="auto"/>
        <w:bottom w:val="none" w:sz="0" w:space="0" w:color="auto"/>
        <w:right w:val="none" w:sz="0" w:space="0" w:color="auto"/>
      </w:divBdr>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17910691">
      <w:bodyDiv w:val="1"/>
      <w:marLeft w:val="0"/>
      <w:marRight w:val="0"/>
      <w:marTop w:val="0"/>
      <w:marBottom w:val="0"/>
      <w:divBdr>
        <w:top w:val="none" w:sz="0" w:space="0" w:color="auto"/>
        <w:left w:val="none" w:sz="0" w:space="0" w:color="auto"/>
        <w:bottom w:val="none" w:sz="0" w:space="0" w:color="auto"/>
        <w:right w:val="none" w:sz="0" w:space="0" w:color="auto"/>
      </w:divBdr>
    </w:div>
    <w:div w:id="1618560960">
      <w:bodyDiv w:val="1"/>
      <w:marLeft w:val="0"/>
      <w:marRight w:val="0"/>
      <w:marTop w:val="0"/>
      <w:marBottom w:val="0"/>
      <w:divBdr>
        <w:top w:val="none" w:sz="0" w:space="0" w:color="auto"/>
        <w:left w:val="none" w:sz="0" w:space="0" w:color="auto"/>
        <w:bottom w:val="none" w:sz="0" w:space="0" w:color="auto"/>
        <w:right w:val="none" w:sz="0" w:space="0" w:color="auto"/>
      </w:divBdr>
    </w:div>
    <w:div w:id="1622347743">
      <w:bodyDiv w:val="1"/>
      <w:marLeft w:val="0"/>
      <w:marRight w:val="0"/>
      <w:marTop w:val="0"/>
      <w:marBottom w:val="0"/>
      <w:divBdr>
        <w:top w:val="none" w:sz="0" w:space="0" w:color="auto"/>
        <w:left w:val="none" w:sz="0" w:space="0" w:color="auto"/>
        <w:bottom w:val="none" w:sz="0" w:space="0" w:color="auto"/>
        <w:right w:val="none" w:sz="0" w:space="0" w:color="auto"/>
      </w:divBdr>
    </w:div>
    <w:div w:id="1624800814">
      <w:bodyDiv w:val="1"/>
      <w:marLeft w:val="0"/>
      <w:marRight w:val="0"/>
      <w:marTop w:val="0"/>
      <w:marBottom w:val="0"/>
      <w:divBdr>
        <w:top w:val="none" w:sz="0" w:space="0" w:color="auto"/>
        <w:left w:val="none" w:sz="0" w:space="0" w:color="auto"/>
        <w:bottom w:val="none" w:sz="0" w:space="0" w:color="auto"/>
        <w:right w:val="none" w:sz="0" w:space="0" w:color="auto"/>
      </w:divBdr>
    </w:div>
    <w:div w:id="1625572396">
      <w:bodyDiv w:val="1"/>
      <w:marLeft w:val="0"/>
      <w:marRight w:val="0"/>
      <w:marTop w:val="0"/>
      <w:marBottom w:val="0"/>
      <w:divBdr>
        <w:top w:val="none" w:sz="0" w:space="0" w:color="auto"/>
        <w:left w:val="none" w:sz="0" w:space="0" w:color="auto"/>
        <w:bottom w:val="none" w:sz="0" w:space="0" w:color="auto"/>
        <w:right w:val="none" w:sz="0" w:space="0" w:color="auto"/>
      </w:divBdr>
    </w:div>
    <w:div w:id="1626739077">
      <w:bodyDiv w:val="1"/>
      <w:marLeft w:val="0"/>
      <w:marRight w:val="0"/>
      <w:marTop w:val="0"/>
      <w:marBottom w:val="0"/>
      <w:divBdr>
        <w:top w:val="none" w:sz="0" w:space="0" w:color="auto"/>
        <w:left w:val="none" w:sz="0" w:space="0" w:color="auto"/>
        <w:bottom w:val="none" w:sz="0" w:space="0" w:color="auto"/>
        <w:right w:val="none" w:sz="0" w:space="0" w:color="auto"/>
      </w:divBdr>
    </w:div>
    <w:div w:id="1627850579">
      <w:bodyDiv w:val="1"/>
      <w:marLeft w:val="0"/>
      <w:marRight w:val="0"/>
      <w:marTop w:val="0"/>
      <w:marBottom w:val="0"/>
      <w:divBdr>
        <w:top w:val="none" w:sz="0" w:space="0" w:color="auto"/>
        <w:left w:val="none" w:sz="0" w:space="0" w:color="auto"/>
        <w:bottom w:val="none" w:sz="0" w:space="0" w:color="auto"/>
        <w:right w:val="none" w:sz="0" w:space="0" w:color="auto"/>
      </w:divBdr>
    </w:div>
    <w:div w:id="1628313615">
      <w:bodyDiv w:val="1"/>
      <w:marLeft w:val="0"/>
      <w:marRight w:val="0"/>
      <w:marTop w:val="0"/>
      <w:marBottom w:val="0"/>
      <w:divBdr>
        <w:top w:val="none" w:sz="0" w:space="0" w:color="auto"/>
        <w:left w:val="none" w:sz="0" w:space="0" w:color="auto"/>
        <w:bottom w:val="none" w:sz="0" w:space="0" w:color="auto"/>
        <w:right w:val="none" w:sz="0" w:space="0" w:color="auto"/>
      </w:divBdr>
    </w:div>
    <w:div w:id="1629239462">
      <w:bodyDiv w:val="1"/>
      <w:marLeft w:val="0"/>
      <w:marRight w:val="0"/>
      <w:marTop w:val="0"/>
      <w:marBottom w:val="0"/>
      <w:divBdr>
        <w:top w:val="none" w:sz="0" w:space="0" w:color="auto"/>
        <w:left w:val="none" w:sz="0" w:space="0" w:color="auto"/>
        <w:bottom w:val="none" w:sz="0" w:space="0" w:color="auto"/>
        <w:right w:val="none" w:sz="0" w:space="0" w:color="auto"/>
      </w:divBdr>
    </w:div>
    <w:div w:id="1634210302">
      <w:bodyDiv w:val="1"/>
      <w:marLeft w:val="0"/>
      <w:marRight w:val="0"/>
      <w:marTop w:val="0"/>
      <w:marBottom w:val="0"/>
      <w:divBdr>
        <w:top w:val="none" w:sz="0" w:space="0" w:color="auto"/>
        <w:left w:val="none" w:sz="0" w:space="0" w:color="auto"/>
        <w:bottom w:val="none" w:sz="0" w:space="0" w:color="auto"/>
        <w:right w:val="none" w:sz="0" w:space="0" w:color="auto"/>
      </w:divBdr>
    </w:div>
    <w:div w:id="1635133973">
      <w:bodyDiv w:val="1"/>
      <w:marLeft w:val="0"/>
      <w:marRight w:val="0"/>
      <w:marTop w:val="0"/>
      <w:marBottom w:val="0"/>
      <w:divBdr>
        <w:top w:val="none" w:sz="0" w:space="0" w:color="auto"/>
        <w:left w:val="none" w:sz="0" w:space="0" w:color="auto"/>
        <w:bottom w:val="none" w:sz="0" w:space="0" w:color="auto"/>
        <w:right w:val="none" w:sz="0" w:space="0" w:color="auto"/>
      </w:divBdr>
    </w:div>
    <w:div w:id="1636448513">
      <w:bodyDiv w:val="1"/>
      <w:marLeft w:val="0"/>
      <w:marRight w:val="0"/>
      <w:marTop w:val="0"/>
      <w:marBottom w:val="0"/>
      <w:divBdr>
        <w:top w:val="none" w:sz="0" w:space="0" w:color="auto"/>
        <w:left w:val="none" w:sz="0" w:space="0" w:color="auto"/>
        <w:bottom w:val="none" w:sz="0" w:space="0" w:color="auto"/>
        <w:right w:val="none" w:sz="0" w:space="0" w:color="auto"/>
      </w:divBdr>
    </w:div>
    <w:div w:id="1640184650">
      <w:bodyDiv w:val="1"/>
      <w:marLeft w:val="0"/>
      <w:marRight w:val="0"/>
      <w:marTop w:val="0"/>
      <w:marBottom w:val="0"/>
      <w:divBdr>
        <w:top w:val="none" w:sz="0" w:space="0" w:color="auto"/>
        <w:left w:val="none" w:sz="0" w:space="0" w:color="auto"/>
        <w:bottom w:val="none" w:sz="0" w:space="0" w:color="auto"/>
        <w:right w:val="none" w:sz="0" w:space="0" w:color="auto"/>
      </w:divBdr>
    </w:div>
    <w:div w:id="1640303668">
      <w:bodyDiv w:val="1"/>
      <w:marLeft w:val="0"/>
      <w:marRight w:val="0"/>
      <w:marTop w:val="0"/>
      <w:marBottom w:val="0"/>
      <w:divBdr>
        <w:top w:val="none" w:sz="0" w:space="0" w:color="auto"/>
        <w:left w:val="none" w:sz="0" w:space="0" w:color="auto"/>
        <w:bottom w:val="none" w:sz="0" w:space="0" w:color="auto"/>
        <w:right w:val="none" w:sz="0" w:space="0" w:color="auto"/>
      </w:divBdr>
    </w:div>
    <w:div w:id="1641887492">
      <w:bodyDiv w:val="1"/>
      <w:marLeft w:val="0"/>
      <w:marRight w:val="0"/>
      <w:marTop w:val="0"/>
      <w:marBottom w:val="0"/>
      <w:divBdr>
        <w:top w:val="none" w:sz="0" w:space="0" w:color="auto"/>
        <w:left w:val="none" w:sz="0" w:space="0" w:color="auto"/>
        <w:bottom w:val="none" w:sz="0" w:space="0" w:color="auto"/>
        <w:right w:val="none" w:sz="0" w:space="0" w:color="auto"/>
      </w:divBdr>
    </w:div>
    <w:div w:id="1645085049">
      <w:bodyDiv w:val="1"/>
      <w:marLeft w:val="0"/>
      <w:marRight w:val="0"/>
      <w:marTop w:val="0"/>
      <w:marBottom w:val="0"/>
      <w:divBdr>
        <w:top w:val="none" w:sz="0" w:space="0" w:color="auto"/>
        <w:left w:val="none" w:sz="0" w:space="0" w:color="auto"/>
        <w:bottom w:val="none" w:sz="0" w:space="0" w:color="auto"/>
        <w:right w:val="none" w:sz="0" w:space="0" w:color="auto"/>
      </w:divBdr>
    </w:div>
    <w:div w:id="1647006813">
      <w:bodyDiv w:val="1"/>
      <w:marLeft w:val="0"/>
      <w:marRight w:val="0"/>
      <w:marTop w:val="0"/>
      <w:marBottom w:val="0"/>
      <w:divBdr>
        <w:top w:val="none" w:sz="0" w:space="0" w:color="auto"/>
        <w:left w:val="none" w:sz="0" w:space="0" w:color="auto"/>
        <w:bottom w:val="none" w:sz="0" w:space="0" w:color="auto"/>
        <w:right w:val="none" w:sz="0" w:space="0" w:color="auto"/>
      </w:divBdr>
    </w:div>
    <w:div w:id="1648587402">
      <w:bodyDiv w:val="1"/>
      <w:marLeft w:val="0"/>
      <w:marRight w:val="0"/>
      <w:marTop w:val="0"/>
      <w:marBottom w:val="0"/>
      <w:divBdr>
        <w:top w:val="none" w:sz="0" w:space="0" w:color="auto"/>
        <w:left w:val="none" w:sz="0" w:space="0" w:color="auto"/>
        <w:bottom w:val="none" w:sz="0" w:space="0" w:color="auto"/>
        <w:right w:val="none" w:sz="0" w:space="0" w:color="auto"/>
      </w:divBdr>
    </w:div>
    <w:div w:id="1648971680">
      <w:bodyDiv w:val="1"/>
      <w:marLeft w:val="0"/>
      <w:marRight w:val="0"/>
      <w:marTop w:val="0"/>
      <w:marBottom w:val="0"/>
      <w:divBdr>
        <w:top w:val="none" w:sz="0" w:space="0" w:color="auto"/>
        <w:left w:val="none" w:sz="0" w:space="0" w:color="auto"/>
        <w:bottom w:val="none" w:sz="0" w:space="0" w:color="auto"/>
        <w:right w:val="none" w:sz="0" w:space="0" w:color="auto"/>
      </w:divBdr>
    </w:div>
    <w:div w:id="1649892708">
      <w:bodyDiv w:val="1"/>
      <w:marLeft w:val="0"/>
      <w:marRight w:val="0"/>
      <w:marTop w:val="0"/>
      <w:marBottom w:val="0"/>
      <w:divBdr>
        <w:top w:val="none" w:sz="0" w:space="0" w:color="auto"/>
        <w:left w:val="none" w:sz="0" w:space="0" w:color="auto"/>
        <w:bottom w:val="none" w:sz="0" w:space="0" w:color="auto"/>
        <w:right w:val="none" w:sz="0" w:space="0" w:color="auto"/>
      </w:divBdr>
    </w:div>
    <w:div w:id="1650477243">
      <w:bodyDiv w:val="1"/>
      <w:marLeft w:val="0"/>
      <w:marRight w:val="0"/>
      <w:marTop w:val="0"/>
      <w:marBottom w:val="0"/>
      <w:divBdr>
        <w:top w:val="none" w:sz="0" w:space="0" w:color="auto"/>
        <w:left w:val="none" w:sz="0" w:space="0" w:color="auto"/>
        <w:bottom w:val="none" w:sz="0" w:space="0" w:color="auto"/>
        <w:right w:val="none" w:sz="0" w:space="0" w:color="auto"/>
      </w:divBdr>
    </w:div>
    <w:div w:id="1655181472">
      <w:bodyDiv w:val="1"/>
      <w:marLeft w:val="0"/>
      <w:marRight w:val="0"/>
      <w:marTop w:val="0"/>
      <w:marBottom w:val="0"/>
      <w:divBdr>
        <w:top w:val="none" w:sz="0" w:space="0" w:color="auto"/>
        <w:left w:val="none" w:sz="0" w:space="0" w:color="auto"/>
        <w:bottom w:val="none" w:sz="0" w:space="0" w:color="auto"/>
        <w:right w:val="none" w:sz="0" w:space="0" w:color="auto"/>
      </w:divBdr>
    </w:div>
    <w:div w:id="1655989524">
      <w:bodyDiv w:val="1"/>
      <w:marLeft w:val="0"/>
      <w:marRight w:val="0"/>
      <w:marTop w:val="0"/>
      <w:marBottom w:val="0"/>
      <w:divBdr>
        <w:top w:val="none" w:sz="0" w:space="0" w:color="auto"/>
        <w:left w:val="none" w:sz="0" w:space="0" w:color="auto"/>
        <w:bottom w:val="none" w:sz="0" w:space="0" w:color="auto"/>
        <w:right w:val="none" w:sz="0" w:space="0" w:color="auto"/>
      </w:divBdr>
    </w:div>
    <w:div w:id="1657029252">
      <w:bodyDiv w:val="1"/>
      <w:marLeft w:val="0"/>
      <w:marRight w:val="0"/>
      <w:marTop w:val="0"/>
      <w:marBottom w:val="0"/>
      <w:divBdr>
        <w:top w:val="none" w:sz="0" w:space="0" w:color="auto"/>
        <w:left w:val="none" w:sz="0" w:space="0" w:color="auto"/>
        <w:bottom w:val="none" w:sz="0" w:space="0" w:color="auto"/>
        <w:right w:val="none" w:sz="0" w:space="0" w:color="auto"/>
      </w:divBdr>
    </w:div>
    <w:div w:id="1658873309">
      <w:bodyDiv w:val="1"/>
      <w:marLeft w:val="0"/>
      <w:marRight w:val="0"/>
      <w:marTop w:val="0"/>
      <w:marBottom w:val="0"/>
      <w:divBdr>
        <w:top w:val="none" w:sz="0" w:space="0" w:color="auto"/>
        <w:left w:val="none" w:sz="0" w:space="0" w:color="auto"/>
        <w:bottom w:val="none" w:sz="0" w:space="0" w:color="auto"/>
        <w:right w:val="none" w:sz="0" w:space="0" w:color="auto"/>
      </w:divBdr>
    </w:div>
    <w:div w:id="1660890150">
      <w:bodyDiv w:val="1"/>
      <w:marLeft w:val="0"/>
      <w:marRight w:val="0"/>
      <w:marTop w:val="0"/>
      <w:marBottom w:val="0"/>
      <w:divBdr>
        <w:top w:val="none" w:sz="0" w:space="0" w:color="auto"/>
        <w:left w:val="none" w:sz="0" w:space="0" w:color="auto"/>
        <w:bottom w:val="none" w:sz="0" w:space="0" w:color="auto"/>
        <w:right w:val="none" w:sz="0" w:space="0" w:color="auto"/>
      </w:divBdr>
    </w:div>
    <w:div w:id="1667243963">
      <w:bodyDiv w:val="1"/>
      <w:marLeft w:val="0"/>
      <w:marRight w:val="0"/>
      <w:marTop w:val="0"/>
      <w:marBottom w:val="0"/>
      <w:divBdr>
        <w:top w:val="none" w:sz="0" w:space="0" w:color="auto"/>
        <w:left w:val="none" w:sz="0" w:space="0" w:color="auto"/>
        <w:bottom w:val="none" w:sz="0" w:space="0" w:color="auto"/>
        <w:right w:val="none" w:sz="0" w:space="0" w:color="auto"/>
      </w:divBdr>
    </w:div>
    <w:div w:id="1667443645">
      <w:bodyDiv w:val="1"/>
      <w:marLeft w:val="0"/>
      <w:marRight w:val="0"/>
      <w:marTop w:val="0"/>
      <w:marBottom w:val="0"/>
      <w:divBdr>
        <w:top w:val="none" w:sz="0" w:space="0" w:color="auto"/>
        <w:left w:val="none" w:sz="0" w:space="0" w:color="auto"/>
        <w:bottom w:val="none" w:sz="0" w:space="0" w:color="auto"/>
        <w:right w:val="none" w:sz="0" w:space="0" w:color="auto"/>
      </w:divBdr>
    </w:div>
    <w:div w:id="1667705852">
      <w:bodyDiv w:val="1"/>
      <w:marLeft w:val="0"/>
      <w:marRight w:val="0"/>
      <w:marTop w:val="0"/>
      <w:marBottom w:val="0"/>
      <w:divBdr>
        <w:top w:val="none" w:sz="0" w:space="0" w:color="auto"/>
        <w:left w:val="none" w:sz="0" w:space="0" w:color="auto"/>
        <w:bottom w:val="none" w:sz="0" w:space="0" w:color="auto"/>
        <w:right w:val="none" w:sz="0" w:space="0" w:color="auto"/>
      </w:divBdr>
    </w:div>
    <w:div w:id="1668052490">
      <w:bodyDiv w:val="1"/>
      <w:marLeft w:val="0"/>
      <w:marRight w:val="0"/>
      <w:marTop w:val="0"/>
      <w:marBottom w:val="0"/>
      <w:divBdr>
        <w:top w:val="none" w:sz="0" w:space="0" w:color="auto"/>
        <w:left w:val="none" w:sz="0" w:space="0" w:color="auto"/>
        <w:bottom w:val="none" w:sz="0" w:space="0" w:color="auto"/>
        <w:right w:val="none" w:sz="0" w:space="0" w:color="auto"/>
      </w:divBdr>
    </w:div>
    <w:div w:id="1668827894">
      <w:bodyDiv w:val="1"/>
      <w:marLeft w:val="0"/>
      <w:marRight w:val="0"/>
      <w:marTop w:val="0"/>
      <w:marBottom w:val="0"/>
      <w:divBdr>
        <w:top w:val="none" w:sz="0" w:space="0" w:color="auto"/>
        <w:left w:val="none" w:sz="0" w:space="0" w:color="auto"/>
        <w:bottom w:val="none" w:sz="0" w:space="0" w:color="auto"/>
        <w:right w:val="none" w:sz="0" w:space="0" w:color="auto"/>
      </w:divBdr>
    </w:div>
    <w:div w:id="1674331293">
      <w:bodyDiv w:val="1"/>
      <w:marLeft w:val="0"/>
      <w:marRight w:val="0"/>
      <w:marTop w:val="0"/>
      <w:marBottom w:val="0"/>
      <w:divBdr>
        <w:top w:val="none" w:sz="0" w:space="0" w:color="auto"/>
        <w:left w:val="none" w:sz="0" w:space="0" w:color="auto"/>
        <w:bottom w:val="none" w:sz="0" w:space="0" w:color="auto"/>
        <w:right w:val="none" w:sz="0" w:space="0" w:color="auto"/>
      </w:divBdr>
    </w:div>
    <w:div w:id="1675568093">
      <w:bodyDiv w:val="1"/>
      <w:marLeft w:val="0"/>
      <w:marRight w:val="0"/>
      <w:marTop w:val="0"/>
      <w:marBottom w:val="0"/>
      <w:divBdr>
        <w:top w:val="none" w:sz="0" w:space="0" w:color="auto"/>
        <w:left w:val="none" w:sz="0" w:space="0" w:color="auto"/>
        <w:bottom w:val="none" w:sz="0" w:space="0" w:color="auto"/>
        <w:right w:val="none" w:sz="0" w:space="0" w:color="auto"/>
      </w:divBdr>
    </w:div>
    <w:div w:id="1678924772">
      <w:bodyDiv w:val="1"/>
      <w:marLeft w:val="0"/>
      <w:marRight w:val="0"/>
      <w:marTop w:val="0"/>
      <w:marBottom w:val="0"/>
      <w:divBdr>
        <w:top w:val="none" w:sz="0" w:space="0" w:color="auto"/>
        <w:left w:val="none" w:sz="0" w:space="0" w:color="auto"/>
        <w:bottom w:val="none" w:sz="0" w:space="0" w:color="auto"/>
        <w:right w:val="none" w:sz="0" w:space="0" w:color="auto"/>
      </w:divBdr>
    </w:div>
    <w:div w:id="1683235763">
      <w:bodyDiv w:val="1"/>
      <w:marLeft w:val="0"/>
      <w:marRight w:val="0"/>
      <w:marTop w:val="0"/>
      <w:marBottom w:val="0"/>
      <w:divBdr>
        <w:top w:val="none" w:sz="0" w:space="0" w:color="auto"/>
        <w:left w:val="none" w:sz="0" w:space="0" w:color="auto"/>
        <w:bottom w:val="none" w:sz="0" w:space="0" w:color="auto"/>
        <w:right w:val="none" w:sz="0" w:space="0" w:color="auto"/>
      </w:divBdr>
    </w:div>
    <w:div w:id="1683312157">
      <w:bodyDiv w:val="1"/>
      <w:marLeft w:val="0"/>
      <w:marRight w:val="0"/>
      <w:marTop w:val="0"/>
      <w:marBottom w:val="0"/>
      <w:divBdr>
        <w:top w:val="none" w:sz="0" w:space="0" w:color="auto"/>
        <w:left w:val="none" w:sz="0" w:space="0" w:color="auto"/>
        <w:bottom w:val="none" w:sz="0" w:space="0" w:color="auto"/>
        <w:right w:val="none" w:sz="0" w:space="0" w:color="auto"/>
      </w:divBdr>
      <w:divsChild>
        <w:div w:id="1551576810">
          <w:marLeft w:val="360"/>
          <w:marRight w:val="0"/>
          <w:marTop w:val="0"/>
          <w:marBottom w:val="0"/>
          <w:divBdr>
            <w:top w:val="none" w:sz="0" w:space="0" w:color="auto"/>
            <w:left w:val="none" w:sz="0" w:space="0" w:color="auto"/>
            <w:bottom w:val="none" w:sz="0" w:space="0" w:color="auto"/>
            <w:right w:val="none" w:sz="0" w:space="0" w:color="auto"/>
          </w:divBdr>
        </w:div>
      </w:divsChild>
    </w:div>
    <w:div w:id="1685668997">
      <w:bodyDiv w:val="1"/>
      <w:marLeft w:val="0"/>
      <w:marRight w:val="0"/>
      <w:marTop w:val="0"/>
      <w:marBottom w:val="0"/>
      <w:divBdr>
        <w:top w:val="none" w:sz="0" w:space="0" w:color="auto"/>
        <w:left w:val="none" w:sz="0" w:space="0" w:color="auto"/>
        <w:bottom w:val="none" w:sz="0" w:space="0" w:color="auto"/>
        <w:right w:val="none" w:sz="0" w:space="0" w:color="auto"/>
      </w:divBdr>
    </w:div>
    <w:div w:id="1686127097">
      <w:bodyDiv w:val="1"/>
      <w:marLeft w:val="0"/>
      <w:marRight w:val="0"/>
      <w:marTop w:val="0"/>
      <w:marBottom w:val="0"/>
      <w:divBdr>
        <w:top w:val="none" w:sz="0" w:space="0" w:color="auto"/>
        <w:left w:val="none" w:sz="0" w:space="0" w:color="auto"/>
        <w:bottom w:val="none" w:sz="0" w:space="0" w:color="auto"/>
        <w:right w:val="none" w:sz="0" w:space="0" w:color="auto"/>
      </w:divBdr>
    </w:div>
    <w:div w:id="1687516909">
      <w:bodyDiv w:val="1"/>
      <w:marLeft w:val="0"/>
      <w:marRight w:val="0"/>
      <w:marTop w:val="0"/>
      <w:marBottom w:val="0"/>
      <w:divBdr>
        <w:top w:val="none" w:sz="0" w:space="0" w:color="auto"/>
        <w:left w:val="none" w:sz="0" w:space="0" w:color="auto"/>
        <w:bottom w:val="none" w:sz="0" w:space="0" w:color="auto"/>
        <w:right w:val="none" w:sz="0" w:space="0" w:color="auto"/>
      </w:divBdr>
    </w:div>
    <w:div w:id="1693610682">
      <w:bodyDiv w:val="1"/>
      <w:marLeft w:val="0"/>
      <w:marRight w:val="0"/>
      <w:marTop w:val="0"/>
      <w:marBottom w:val="0"/>
      <w:divBdr>
        <w:top w:val="none" w:sz="0" w:space="0" w:color="auto"/>
        <w:left w:val="none" w:sz="0" w:space="0" w:color="auto"/>
        <w:bottom w:val="none" w:sz="0" w:space="0" w:color="auto"/>
        <w:right w:val="none" w:sz="0" w:space="0" w:color="auto"/>
      </w:divBdr>
    </w:div>
    <w:div w:id="1695840681">
      <w:bodyDiv w:val="1"/>
      <w:marLeft w:val="0"/>
      <w:marRight w:val="0"/>
      <w:marTop w:val="0"/>
      <w:marBottom w:val="0"/>
      <w:divBdr>
        <w:top w:val="none" w:sz="0" w:space="0" w:color="auto"/>
        <w:left w:val="none" w:sz="0" w:space="0" w:color="auto"/>
        <w:bottom w:val="none" w:sz="0" w:space="0" w:color="auto"/>
        <w:right w:val="none" w:sz="0" w:space="0" w:color="auto"/>
      </w:divBdr>
    </w:div>
    <w:div w:id="1696416613">
      <w:bodyDiv w:val="1"/>
      <w:marLeft w:val="0"/>
      <w:marRight w:val="0"/>
      <w:marTop w:val="0"/>
      <w:marBottom w:val="0"/>
      <w:divBdr>
        <w:top w:val="none" w:sz="0" w:space="0" w:color="auto"/>
        <w:left w:val="none" w:sz="0" w:space="0" w:color="auto"/>
        <w:bottom w:val="none" w:sz="0" w:space="0" w:color="auto"/>
        <w:right w:val="none" w:sz="0" w:space="0" w:color="auto"/>
      </w:divBdr>
    </w:div>
    <w:div w:id="1696418463">
      <w:bodyDiv w:val="1"/>
      <w:marLeft w:val="0"/>
      <w:marRight w:val="0"/>
      <w:marTop w:val="0"/>
      <w:marBottom w:val="0"/>
      <w:divBdr>
        <w:top w:val="none" w:sz="0" w:space="0" w:color="auto"/>
        <w:left w:val="none" w:sz="0" w:space="0" w:color="auto"/>
        <w:bottom w:val="none" w:sz="0" w:space="0" w:color="auto"/>
        <w:right w:val="none" w:sz="0" w:space="0" w:color="auto"/>
      </w:divBdr>
    </w:div>
    <w:div w:id="1697656886">
      <w:bodyDiv w:val="1"/>
      <w:marLeft w:val="0"/>
      <w:marRight w:val="0"/>
      <w:marTop w:val="0"/>
      <w:marBottom w:val="0"/>
      <w:divBdr>
        <w:top w:val="none" w:sz="0" w:space="0" w:color="auto"/>
        <w:left w:val="none" w:sz="0" w:space="0" w:color="auto"/>
        <w:bottom w:val="none" w:sz="0" w:space="0" w:color="auto"/>
        <w:right w:val="none" w:sz="0" w:space="0" w:color="auto"/>
      </w:divBdr>
    </w:div>
    <w:div w:id="1698575914">
      <w:bodyDiv w:val="1"/>
      <w:marLeft w:val="0"/>
      <w:marRight w:val="0"/>
      <w:marTop w:val="0"/>
      <w:marBottom w:val="0"/>
      <w:divBdr>
        <w:top w:val="none" w:sz="0" w:space="0" w:color="auto"/>
        <w:left w:val="none" w:sz="0" w:space="0" w:color="auto"/>
        <w:bottom w:val="none" w:sz="0" w:space="0" w:color="auto"/>
        <w:right w:val="none" w:sz="0" w:space="0" w:color="auto"/>
      </w:divBdr>
    </w:div>
    <w:div w:id="1699427503">
      <w:bodyDiv w:val="1"/>
      <w:marLeft w:val="0"/>
      <w:marRight w:val="0"/>
      <w:marTop w:val="0"/>
      <w:marBottom w:val="0"/>
      <w:divBdr>
        <w:top w:val="none" w:sz="0" w:space="0" w:color="auto"/>
        <w:left w:val="none" w:sz="0" w:space="0" w:color="auto"/>
        <w:bottom w:val="none" w:sz="0" w:space="0" w:color="auto"/>
        <w:right w:val="none" w:sz="0" w:space="0" w:color="auto"/>
      </w:divBdr>
    </w:div>
    <w:div w:id="1700157225">
      <w:bodyDiv w:val="1"/>
      <w:marLeft w:val="0"/>
      <w:marRight w:val="0"/>
      <w:marTop w:val="0"/>
      <w:marBottom w:val="0"/>
      <w:divBdr>
        <w:top w:val="none" w:sz="0" w:space="0" w:color="auto"/>
        <w:left w:val="none" w:sz="0" w:space="0" w:color="auto"/>
        <w:bottom w:val="none" w:sz="0" w:space="0" w:color="auto"/>
        <w:right w:val="none" w:sz="0" w:space="0" w:color="auto"/>
      </w:divBdr>
    </w:div>
    <w:div w:id="1702627499">
      <w:bodyDiv w:val="1"/>
      <w:marLeft w:val="0"/>
      <w:marRight w:val="0"/>
      <w:marTop w:val="0"/>
      <w:marBottom w:val="0"/>
      <w:divBdr>
        <w:top w:val="none" w:sz="0" w:space="0" w:color="auto"/>
        <w:left w:val="none" w:sz="0" w:space="0" w:color="auto"/>
        <w:bottom w:val="none" w:sz="0" w:space="0" w:color="auto"/>
        <w:right w:val="none" w:sz="0" w:space="0" w:color="auto"/>
      </w:divBdr>
    </w:div>
    <w:div w:id="1714307867">
      <w:bodyDiv w:val="1"/>
      <w:marLeft w:val="0"/>
      <w:marRight w:val="0"/>
      <w:marTop w:val="0"/>
      <w:marBottom w:val="0"/>
      <w:divBdr>
        <w:top w:val="none" w:sz="0" w:space="0" w:color="auto"/>
        <w:left w:val="none" w:sz="0" w:space="0" w:color="auto"/>
        <w:bottom w:val="none" w:sz="0" w:space="0" w:color="auto"/>
        <w:right w:val="none" w:sz="0" w:space="0" w:color="auto"/>
      </w:divBdr>
    </w:div>
    <w:div w:id="1715303027">
      <w:bodyDiv w:val="1"/>
      <w:marLeft w:val="0"/>
      <w:marRight w:val="0"/>
      <w:marTop w:val="0"/>
      <w:marBottom w:val="0"/>
      <w:divBdr>
        <w:top w:val="none" w:sz="0" w:space="0" w:color="auto"/>
        <w:left w:val="none" w:sz="0" w:space="0" w:color="auto"/>
        <w:bottom w:val="none" w:sz="0" w:space="0" w:color="auto"/>
        <w:right w:val="none" w:sz="0" w:space="0" w:color="auto"/>
      </w:divBdr>
    </w:div>
    <w:div w:id="1715617979">
      <w:bodyDiv w:val="1"/>
      <w:marLeft w:val="0"/>
      <w:marRight w:val="0"/>
      <w:marTop w:val="0"/>
      <w:marBottom w:val="0"/>
      <w:divBdr>
        <w:top w:val="none" w:sz="0" w:space="0" w:color="auto"/>
        <w:left w:val="none" w:sz="0" w:space="0" w:color="auto"/>
        <w:bottom w:val="none" w:sz="0" w:space="0" w:color="auto"/>
        <w:right w:val="none" w:sz="0" w:space="0" w:color="auto"/>
      </w:divBdr>
    </w:div>
    <w:div w:id="1715885428">
      <w:bodyDiv w:val="1"/>
      <w:marLeft w:val="0"/>
      <w:marRight w:val="0"/>
      <w:marTop w:val="0"/>
      <w:marBottom w:val="0"/>
      <w:divBdr>
        <w:top w:val="none" w:sz="0" w:space="0" w:color="auto"/>
        <w:left w:val="none" w:sz="0" w:space="0" w:color="auto"/>
        <w:bottom w:val="none" w:sz="0" w:space="0" w:color="auto"/>
        <w:right w:val="none" w:sz="0" w:space="0" w:color="auto"/>
      </w:divBdr>
    </w:div>
    <w:div w:id="1717004499">
      <w:bodyDiv w:val="1"/>
      <w:marLeft w:val="0"/>
      <w:marRight w:val="0"/>
      <w:marTop w:val="0"/>
      <w:marBottom w:val="0"/>
      <w:divBdr>
        <w:top w:val="none" w:sz="0" w:space="0" w:color="auto"/>
        <w:left w:val="none" w:sz="0" w:space="0" w:color="auto"/>
        <w:bottom w:val="none" w:sz="0" w:space="0" w:color="auto"/>
        <w:right w:val="none" w:sz="0" w:space="0" w:color="auto"/>
      </w:divBdr>
    </w:div>
    <w:div w:id="1718356740">
      <w:bodyDiv w:val="1"/>
      <w:marLeft w:val="0"/>
      <w:marRight w:val="0"/>
      <w:marTop w:val="0"/>
      <w:marBottom w:val="0"/>
      <w:divBdr>
        <w:top w:val="none" w:sz="0" w:space="0" w:color="auto"/>
        <w:left w:val="none" w:sz="0" w:space="0" w:color="auto"/>
        <w:bottom w:val="none" w:sz="0" w:space="0" w:color="auto"/>
        <w:right w:val="none" w:sz="0" w:space="0" w:color="auto"/>
      </w:divBdr>
    </w:div>
    <w:div w:id="1718511986">
      <w:bodyDiv w:val="1"/>
      <w:marLeft w:val="0"/>
      <w:marRight w:val="0"/>
      <w:marTop w:val="0"/>
      <w:marBottom w:val="0"/>
      <w:divBdr>
        <w:top w:val="none" w:sz="0" w:space="0" w:color="auto"/>
        <w:left w:val="none" w:sz="0" w:space="0" w:color="auto"/>
        <w:bottom w:val="none" w:sz="0" w:space="0" w:color="auto"/>
        <w:right w:val="none" w:sz="0" w:space="0" w:color="auto"/>
      </w:divBdr>
    </w:div>
    <w:div w:id="1722098998">
      <w:bodyDiv w:val="1"/>
      <w:marLeft w:val="0"/>
      <w:marRight w:val="0"/>
      <w:marTop w:val="0"/>
      <w:marBottom w:val="0"/>
      <w:divBdr>
        <w:top w:val="none" w:sz="0" w:space="0" w:color="auto"/>
        <w:left w:val="none" w:sz="0" w:space="0" w:color="auto"/>
        <w:bottom w:val="none" w:sz="0" w:space="0" w:color="auto"/>
        <w:right w:val="none" w:sz="0" w:space="0" w:color="auto"/>
      </w:divBdr>
    </w:div>
    <w:div w:id="1725134632">
      <w:bodyDiv w:val="1"/>
      <w:marLeft w:val="0"/>
      <w:marRight w:val="0"/>
      <w:marTop w:val="0"/>
      <w:marBottom w:val="0"/>
      <w:divBdr>
        <w:top w:val="none" w:sz="0" w:space="0" w:color="auto"/>
        <w:left w:val="none" w:sz="0" w:space="0" w:color="auto"/>
        <w:bottom w:val="none" w:sz="0" w:space="0" w:color="auto"/>
        <w:right w:val="none" w:sz="0" w:space="0" w:color="auto"/>
      </w:divBdr>
    </w:div>
    <w:div w:id="1731804441">
      <w:bodyDiv w:val="1"/>
      <w:marLeft w:val="0"/>
      <w:marRight w:val="0"/>
      <w:marTop w:val="0"/>
      <w:marBottom w:val="0"/>
      <w:divBdr>
        <w:top w:val="none" w:sz="0" w:space="0" w:color="auto"/>
        <w:left w:val="none" w:sz="0" w:space="0" w:color="auto"/>
        <w:bottom w:val="none" w:sz="0" w:space="0" w:color="auto"/>
        <w:right w:val="none" w:sz="0" w:space="0" w:color="auto"/>
      </w:divBdr>
    </w:div>
    <w:div w:id="1732386528">
      <w:bodyDiv w:val="1"/>
      <w:marLeft w:val="0"/>
      <w:marRight w:val="0"/>
      <w:marTop w:val="0"/>
      <w:marBottom w:val="0"/>
      <w:divBdr>
        <w:top w:val="none" w:sz="0" w:space="0" w:color="auto"/>
        <w:left w:val="none" w:sz="0" w:space="0" w:color="auto"/>
        <w:bottom w:val="none" w:sz="0" w:space="0" w:color="auto"/>
        <w:right w:val="none" w:sz="0" w:space="0" w:color="auto"/>
      </w:divBdr>
    </w:div>
    <w:div w:id="1738897330">
      <w:bodyDiv w:val="1"/>
      <w:marLeft w:val="0"/>
      <w:marRight w:val="0"/>
      <w:marTop w:val="0"/>
      <w:marBottom w:val="0"/>
      <w:divBdr>
        <w:top w:val="none" w:sz="0" w:space="0" w:color="auto"/>
        <w:left w:val="none" w:sz="0" w:space="0" w:color="auto"/>
        <w:bottom w:val="none" w:sz="0" w:space="0" w:color="auto"/>
        <w:right w:val="none" w:sz="0" w:space="0" w:color="auto"/>
      </w:divBdr>
    </w:div>
    <w:div w:id="1741364204">
      <w:bodyDiv w:val="1"/>
      <w:marLeft w:val="0"/>
      <w:marRight w:val="0"/>
      <w:marTop w:val="0"/>
      <w:marBottom w:val="0"/>
      <w:divBdr>
        <w:top w:val="none" w:sz="0" w:space="0" w:color="auto"/>
        <w:left w:val="none" w:sz="0" w:space="0" w:color="auto"/>
        <w:bottom w:val="none" w:sz="0" w:space="0" w:color="auto"/>
        <w:right w:val="none" w:sz="0" w:space="0" w:color="auto"/>
      </w:divBdr>
    </w:div>
    <w:div w:id="1741561059">
      <w:bodyDiv w:val="1"/>
      <w:marLeft w:val="0"/>
      <w:marRight w:val="0"/>
      <w:marTop w:val="0"/>
      <w:marBottom w:val="0"/>
      <w:divBdr>
        <w:top w:val="none" w:sz="0" w:space="0" w:color="auto"/>
        <w:left w:val="none" w:sz="0" w:space="0" w:color="auto"/>
        <w:bottom w:val="none" w:sz="0" w:space="0" w:color="auto"/>
        <w:right w:val="none" w:sz="0" w:space="0" w:color="auto"/>
      </w:divBdr>
    </w:div>
    <w:div w:id="1750998580">
      <w:bodyDiv w:val="1"/>
      <w:marLeft w:val="0"/>
      <w:marRight w:val="0"/>
      <w:marTop w:val="0"/>
      <w:marBottom w:val="0"/>
      <w:divBdr>
        <w:top w:val="none" w:sz="0" w:space="0" w:color="auto"/>
        <w:left w:val="none" w:sz="0" w:space="0" w:color="auto"/>
        <w:bottom w:val="none" w:sz="0" w:space="0" w:color="auto"/>
        <w:right w:val="none" w:sz="0" w:space="0" w:color="auto"/>
      </w:divBdr>
    </w:div>
    <w:div w:id="1751000641">
      <w:bodyDiv w:val="1"/>
      <w:marLeft w:val="0"/>
      <w:marRight w:val="0"/>
      <w:marTop w:val="0"/>
      <w:marBottom w:val="0"/>
      <w:divBdr>
        <w:top w:val="none" w:sz="0" w:space="0" w:color="auto"/>
        <w:left w:val="none" w:sz="0" w:space="0" w:color="auto"/>
        <w:bottom w:val="none" w:sz="0" w:space="0" w:color="auto"/>
        <w:right w:val="none" w:sz="0" w:space="0" w:color="auto"/>
      </w:divBdr>
    </w:div>
    <w:div w:id="1752696410">
      <w:bodyDiv w:val="1"/>
      <w:marLeft w:val="0"/>
      <w:marRight w:val="0"/>
      <w:marTop w:val="0"/>
      <w:marBottom w:val="0"/>
      <w:divBdr>
        <w:top w:val="none" w:sz="0" w:space="0" w:color="auto"/>
        <w:left w:val="none" w:sz="0" w:space="0" w:color="auto"/>
        <w:bottom w:val="none" w:sz="0" w:space="0" w:color="auto"/>
        <w:right w:val="none" w:sz="0" w:space="0" w:color="auto"/>
      </w:divBdr>
    </w:div>
    <w:div w:id="1753818668">
      <w:bodyDiv w:val="1"/>
      <w:marLeft w:val="0"/>
      <w:marRight w:val="0"/>
      <w:marTop w:val="0"/>
      <w:marBottom w:val="0"/>
      <w:divBdr>
        <w:top w:val="none" w:sz="0" w:space="0" w:color="auto"/>
        <w:left w:val="none" w:sz="0" w:space="0" w:color="auto"/>
        <w:bottom w:val="none" w:sz="0" w:space="0" w:color="auto"/>
        <w:right w:val="none" w:sz="0" w:space="0" w:color="auto"/>
      </w:divBdr>
    </w:div>
    <w:div w:id="1756442078">
      <w:bodyDiv w:val="1"/>
      <w:marLeft w:val="0"/>
      <w:marRight w:val="0"/>
      <w:marTop w:val="0"/>
      <w:marBottom w:val="0"/>
      <w:divBdr>
        <w:top w:val="none" w:sz="0" w:space="0" w:color="auto"/>
        <w:left w:val="none" w:sz="0" w:space="0" w:color="auto"/>
        <w:bottom w:val="none" w:sz="0" w:space="0" w:color="auto"/>
        <w:right w:val="none" w:sz="0" w:space="0" w:color="auto"/>
      </w:divBdr>
    </w:div>
    <w:div w:id="1757093309">
      <w:bodyDiv w:val="1"/>
      <w:marLeft w:val="0"/>
      <w:marRight w:val="0"/>
      <w:marTop w:val="0"/>
      <w:marBottom w:val="0"/>
      <w:divBdr>
        <w:top w:val="none" w:sz="0" w:space="0" w:color="auto"/>
        <w:left w:val="none" w:sz="0" w:space="0" w:color="auto"/>
        <w:bottom w:val="none" w:sz="0" w:space="0" w:color="auto"/>
        <w:right w:val="none" w:sz="0" w:space="0" w:color="auto"/>
      </w:divBdr>
    </w:div>
    <w:div w:id="1757286720">
      <w:bodyDiv w:val="1"/>
      <w:marLeft w:val="0"/>
      <w:marRight w:val="0"/>
      <w:marTop w:val="0"/>
      <w:marBottom w:val="0"/>
      <w:divBdr>
        <w:top w:val="none" w:sz="0" w:space="0" w:color="auto"/>
        <w:left w:val="none" w:sz="0" w:space="0" w:color="auto"/>
        <w:bottom w:val="none" w:sz="0" w:space="0" w:color="auto"/>
        <w:right w:val="none" w:sz="0" w:space="0" w:color="auto"/>
      </w:divBdr>
    </w:div>
    <w:div w:id="1758139126">
      <w:bodyDiv w:val="1"/>
      <w:marLeft w:val="0"/>
      <w:marRight w:val="0"/>
      <w:marTop w:val="0"/>
      <w:marBottom w:val="0"/>
      <w:divBdr>
        <w:top w:val="none" w:sz="0" w:space="0" w:color="auto"/>
        <w:left w:val="none" w:sz="0" w:space="0" w:color="auto"/>
        <w:bottom w:val="none" w:sz="0" w:space="0" w:color="auto"/>
        <w:right w:val="none" w:sz="0" w:space="0" w:color="auto"/>
      </w:divBdr>
    </w:div>
    <w:div w:id="1758332354">
      <w:bodyDiv w:val="1"/>
      <w:marLeft w:val="0"/>
      <w:marRight w:val="0"/>
      <w:marTop w:val="0"/>
      <w:marBottom w:val="0"/>
      <w:divBdr>
        <w:top w:val="none" w:sz="0" w:space="0" w:color="auto"/>
        <w:left w:val="none" w:sz="0" w:space="0" w:color="auto"/>
        <w:bottom w:val="none" w:sz="0" w:space="0" w:color="auto"/>
        <w:right w:val="none" w:sz="0" w:space="0" w:color="auto"/>
      </w:divBdr>
    </w:div>
    <w:div w:id="1764449638">
      <w:bodyDiv w:val="1"/>
      <w:marLeft w:val="0"/>
      <w:marRight w:val="0"/>
      <w:marTop w:val="0"/>
      <w:marBottom w:val="0"/>
      <w:divBdr>
        <w:top w:val="none" w:sz="0" w:space="0" w:color="auto"/>
        <w:left w:val="none" w:sz="0" w:space="0" w:color="auto"/>
        <w:bottom w:val="none" w:sz="0" w:space="0" w:color="auto"/>
        <w:right w:val="none" w:sz="0" w:space="0" w:color="auto"/>
      </w:divBdr>
    </w:div>
    <w:div w:id="1769156021">
      <w:bodyDiv w:val="1"/>
      <w:marLeft w:val="0"/>
      <w:marRight w:val="0"/>
      <w:marTop w:val="0"/>
      <w:marBottom w:val="0"/>
      <w:divBdr>
        <w:top w:val="none" w:sz="0" w:space="0" w:color="auto"/>
        <w:left w:val="none" w:sz="0" w:space="0" w:color="auto"/>
        <w:bottom w:val="none" w:sz="0" w:space="0" w:color="auto"/>
        <w:right w:val="none" w:sz="0" w:space="0" w:color="auto"/>
      </w:divBdr>
    </w:div>
    <w:div w:id="1770806430">
      <w:bodyDiv w:val="1"/>
      <w:marLeft w:val="0"/>
      <w:marRight w:val="0"/>
      <w:marTop w:val="0"/>
      <w:marBottom w:val="0"/>
      <w:divBdr>
        <w:top w:val="none" w:sz="0" w:space="0" w:color="auto"/>
        <w:left w:val="none" w:sz="0" w:space="0" w:color="auto"/>
        <w:bottom w:val="none" w:sz="0" w:space="0" w:color="auto"/>
        <w:right w:val="none" w:sz="0" w:space="0" w:color="auto"/>
      </w:divBdr>
    </w:div>
    <w:div w:id="1772358658">
      <w:bodyDiv w:val="1"/>
      <w:marLeft w:val="0"/>
      <w:marRight w:val="0"/>
      <w:marTop w:val="0"/>
      <w:marBottom w:val="0"/>
      <w:divBdr>
        <w:top w:val="none" w:sz="0" w:space="0" w:color="auto"/>
        <w:left w:val="none" w:sz="0" w:space="0" w:color="auto"/>
        <w:bottom w:val="none" w:sz="0" w:space="0" w:color="auto"/>
        <w:right w:val="none" w:sz="0" w:space="0" w:color="auto"/>
      </w:divBdr>
    </w:div>
    <w:div w:id="1772622003">
      <w:bodyDiv w:val="1"/>
      <w:marLeft w:val="0"/>
      <w:marRight w:val="0"/>
      <w:marTop w:val="0"/>
      <w:marBottom w:val="0"/>
      <w:divBdr>
        <w:top w:val="none" w:sz="0" w:space="0" w:color="auto"/>
        <w:left w:val="none" w:sz="0" w:space="0" w:color="auto"/>
        <w:bottom w:val="none" w:sz="0" w:space="0" w:color="auto"/>
        <w:right w:val="none" w:sz="0" w:space="0" w:color="auto"/>
      </w:divBdr>
    </w:div>
    <w:div w:id="1772776015">
      <w:bodyDiv w:val="1"/>
      <w:marLeft w:val="0"/>
      <w:marRight w:val="0"/>
      <w:marTop w:val="0"/>
      <w:marBottom w:val="0"/>
      <w:divBdr>
        <w:top w:val="none" w:sz="0" w:space="0" w:color="auto"/>
        <w:left w:val="none" w:sz="0" w:space="0" w:color="auto"/>
        <w:bottom w:val="none" w:sz="0" w:space="0" w:color="auto"/>
        <w:right w:val="none" w:sz="0" w:space="0" w:color="auto"/>
      </w:divBdr>
    </w:div>
    <w:div w:id="1772821658">
      <w:bodyDiv w:val="1"/>
      <w:marLeft w:val="0"/>
      <w:marRight w:val="0"/>
      <w:marTop w:val="0"/>
      <w:marBottom w:val="0"/>
      <w:divBdr>
        <w:top w:val="none" w:sz="0" w:space="0" w:color="auto"/>
        <w:left w:val="none" w:sz="0" w:space="0" w:color="auto"/>
        <w:bottom w:val="none" w:sz="0" w:space="0" w:color="auto"/>
        <w:right w:val="none" w:sz="0" w:space="0" w:color="auto"/>
      </w:divBdr>
    </w:div>
    <w:div w:id="1776708563">
      <w:bodyDiv w:val="1"/>
      <w:marLeft w:val="0"/>
      <w:marRight w:val="0"/>
      <w:marTop w:val="0"/>
      <w:marBottom w:val="0"/>
      <w:divBdr>
        <w:top w:val="none" w:sz="0" w:space="0" w:color="auto"/>
        <w:left w:val="none" w:sz="0" w:space="0" w:color="auto"/>
        <w:bottom w:val="none" w:sz="0" w:space="0" w:color="auto"/>
        <w:right w:val="none" w:sz="0" w:space="0" w:color="auto"/>
      </w:divBdr>
    </w:div>
    <w:div w:id="1777093922">
      <w:bodyDiv w:val="1"/>
      <w:marLeft w:val="0"/>
      <w:marRight w:val="0"/>
      <w:marTop w:val="0"/>
      <w:marBottom w:val="0"/>
      <w:divBdr>
        <w:top w:val="none" w:sz="0" w:space="0" w:color="auto"/>
        <w:left w:val="none" w:sz="0" w:space="0" w:color="auto"/>
        <w:bottom w:val="none" w:sz="0" w:space="0" w:color="auto"/>
        <w:right w:val="none" w:sz="0" w:space="0" w:color="auto"/>
      </w:divBdr>
    </w:div>
    <w:div w:id="1778677842">
      <w:bodyDiv w:val="1"/>
      <w:marLeft w:val="0"/>
      <w:marRight w:val="0"/>
      <w:marTop w:val="0"/>
      <w:marBottom w:val="0"/>
      <w:divBdr>
        <w:top w:val="none" w:sz="0" w:space="0" w:color="auto"/>
        <w:left w:val="none" w:sz="0" w:space="0" w:color="auto"/>
        <w:bottom w:val="none" w:sz="0" w:space="0" w:color="auto"/>
        <w:right w:val="none" w:sz="0" w:space="0" w:color="auto"/>
      </w:divBdr>
    </w:div>
    <w:div w:id="1783182307">
      <w:bodyDiv w:val="1"/>
      <w:marLeft w:val="0"/>
      <w:marRight w:val="0"/>
      <w:marTop w:val="0"/>
      <w:marBottom w:val="0"/>
      <w:divBdr>
        <w:top w:val="none" w:sz="0" w:space="0" w:color="auto"/>
        <w:left w:val="none" w:sz="0" w:space="0" w:color="auto"/>
        <w:bottom w:val="none" w:sz="0" w:space="0" w:color="auto"/>
        <w:right w:val="none" w:sz="0" w:space="0" w:color="auto"/>
      </w:divBdr>
    </w:div>
    <w:div w:id="1783839152">
      <w:bodyDiv w:val="1"/>
      <w:marLeft w:val="0"/>
      <w:marRight w:val="0"/>
      <w:marTop w:val="0"/>
      <w:marBottom w:val="0"/>
      <w:divBdr>
        <w:top w:val="none" w:sz="0" w:space="0" w:color="auto"/>
        <w:left w:val="none" w:sz="0" w:space="0" w:color="auto"/>
        <w:bottom w:val="none" w:sz="0" w:space="0" w:color="auto"/>
        <w:right w:val="none" w:sz="0" w:space="0" w:color="auto"/>
      </w:divBdr>
    </w:div>
    <w:div w:id="1786004845">
      <w:bodyDiv w:val="1"/>
      <w:marLeft w:val="0"/>
      <w:marRight w:val="0"/>
      <w:marTop w:val="0"/>
      <w:marBottom w:val="0"/>
      <w:divBdr>
        <w:top w:val="none" w:sz="0" w:space="0" w:color="auto"/>
        <w:left w:val="none" w:sz="0" w:space="0" w:color="auto"/>
        <w:bottom w:val="none" w:sz="0" w:space="0" w:color="auto"/>
        <w:right w:val="none" w:sz="0" w:space="0" w:color="auto"/>
      </w:divBdr>
    </w:div>
    <w:div w:id="1786263760">
      <w:bodyDiv w:val="1"/>
      <w:marLeft w:val="0"/>
      <w:marRight w:val="0"/>
      <w:marTop w:val="0"/>
      <w:marBottom w:val="0"/>
      <w:divBdr>
        <w:top w:val="none" w:sz="0" w:space="0" w:color="auto"/>
        <w:left w:val="none" w:sz="0" w:space="0" w:color="auto"/>
        <w:bottom w:val="none" w:sz="0" w:space="0" w:color="auto"/>
        <w:right w:val="none" w:sz="0" w:space="0" w:color="auto"/>
      </w:divBdr>
    </w:div>
    <w:div w:id="1786266592">
      <w:bodyDiv w:val="1"/>
      <w:marLeft w:val="0"/>
      <w:marRight w:val="0"/>
      <w:marTop w:val="0"/>
      <w:marBottom w:val="0"/>
      <w:divBdr>
        <w:top w:val="none" w:sz="0" w:space="0" w:color="auto"/>
        <w:left w:val="none" w:sz="0" w:space="0" w:color="auto"/>
        <w:bottom w:val="none" w:sz="0" w:space="0" w:color="auto"/>
        <w:right w:val="none" w:sz="0" w:space="0" w:color="auto"/>
      </w:divBdr>
    </w:div>
    <w:div w:id="1786345812">
      <w:bodyDiv w:val="1"/>
      <w:marLeft w:val="0"/>
      <w:marRight w:val="0"/>
      <w:marTop w:val="0"/>
      <w:marBottom w:val="0"/>
      <w:divBdr>
        <w:top w:val="none" w:sz="0" w:space="0" w:color="auto"/>
        <w:left w:val="none" w:sz="0" w:space="0" w:color="auto"/>
        <w:bottom w:val="none" w:sz="0" w:space="0" w:color="auto"/>
        <w:right w:val="none" w:sz="0" w:space="0" w:color="auto"/>
      </w:divBdr>
    </w:div>
    <w:div w:id="1791045021">
      <w:bodyDiv w:val="1"/>
      <w:marLeft w:val="0"/>
      <w:marRight w:val="0"/>
      <w:marTop w:val="0"/>
      <w:marBottom w:val="0"/>
      <w:divBdr>
        <w:top w:val="none" w:sz="0" w:space="0" w:color="auto"/>
        <w:left w:val="none" w:sz="0" w:space="0" w:color="auto"/>
        <w:bottom w:val="none" w:sz="0" w:space="0" w:color="auto"/>
        <w:right w:val="none" w:sz="0" w:space="0" w:color="auto"/>
      </w:divBdr>
    </w:div>
    <w:div w:id="1793745397">
      <w:bodyDiv w:val="1"/>
      <w:marLeft w:val="0"/>
      <w:marRight w:val="0"/>
      <w:marTop w:val="0"/>
      <w:marBottom w:val="0"/>
      <w:divBdr>
        <w:top w:val="none" w:sz="0" w:space="0" w:color="auto"/>
        <w:left w:val="none" w:sz="0" w:space="0" w:color="auto"/>
        <w:bottom w:val="none" w:sz="0" w:space="0" w:color="auto"/>
        <w:right w:val="none" w:sz="0" w:space="0" w:color="auto"/>
      </w:divBdr>
    </w:div>
    <w:div w:id="1793941627">
      <w:bodyDiv w:val="1"/>
      <w:marLeft w:val="0"/>
      <w:marRight w:val="0"/>
      <w:marTop w:val="0"/>
      <w:marBottom w:val="0"/>
      <w:divBdr>
        <w:top w:val="none" w:sz="0" w:space="0" w:color="auto"/>
        <w:left w:val="none" w:sz="0" w:space="0" w:color="auto"/>
        <w:bottom w:val="none" w:sz="0" w:space="0" w:color="auto"/>
        <w:right w:val="none" w:sz="0" w:space="0" w:color="auto"/>
      </w:divBdr>
    </w:div>
    <w:div w:id="1796023619">
      <w:bodyDiv w:val="1"/>
      <w:marLeft w:val="0"/>
      <w:marRight w:val="0"/>
      <w:marTop w:val="0"/>
      <w:marBottom w:val="0"/>
      <w:divBdr>
        <w:top w:val="none" w:sz="0" w:space="0" w:color="auto"/>
        <w:left w:val="none" w:sz="0" w:space="0" w:color="auto"/>
        <w:bottom w:val="none" w:sz="0" w:space="0" w:color="auto"/>
        <w:right w:val="none" w:sz="0" w:space="0" w:color="auto"/>
      </w:divBdr>
    </w:div>
    <w:div w:id="1799836729">
      <w:bodyDiv w:val="1"/>
      <w:marLeft w:val="0"/>
      <w:marRight w:val="0"/>
      <w:marTop w:val="0"/>
      <w:marBottom w:val="0"/>
      <w:divBdr>
        <w:top w:val="none" w:sz="0" w:space="0" w:color="auto"/>
        <w:left w:val="none" w:sz="0" w:space="0" w:color="auto"/>
        <w:bottom w:val="none" w:sz="0" w:space="0" w:color="auto"/>
        <w:right w:val="none" w:sz="0" w:space="0" w:color="auto"/>
      </w:divBdr>
    </w:div>
    <w:div w:id="1800149488">
      <w:bodyDiv w:val="1"/>
      <w:marLeft w:val="0"/>
      <w:marRight w:val="0"/>
      <w:marTop w:val="0"/>
      <w:marBottom w:val="0"/>
      <w:divBdr>
        <w:top w:val="none" w:sz="0" w:space="0" w:color="auto"/>
        <w:left w:val="none" w:sz="0" w:space="0" w:color="auto"/>
        <w:bottom w:val="none" w:sz="0" w:space="0" w:color="auto"/>
        <w:right w:val="none" w:sz="0" w:space="0" w:color="auto"/>
      </w:divBdr>
    </w:div>
    <w:div w:id="1801612212">
      <w:bodyDiv w:val="1"/>
      <w:marLeft w:val="0"/>
      <w:marRight w:val="0"/>
      <w:marTop w:val="0"/>
      <w:marBottom w:val="0"/>
      <w:divBdr>
        <w:top w:val="none" w:sz="0" w:space="0" w:color="auto"/>
        <w:left w:val="none" w:sz="0" w:space="0" w:color="auto"/>
        <w:bottom w:val="none" w:sz="0" w:space="0" w:color="auto"/>
        <w:right w:val="none" w:sz="0" w:space="0" w:color="auto"/>
      </w:divBdr>
    </w:div>
    <w:div w:id="1802141422">
      <w:bodyDiv w:val="1"/>
      <w:marLeft w:val="0"/>
      <w:marRight w:val="0"/>
      <w:marTop w:val="0"/>
      <w:marBottom w:val="0"/>
      <w:divBdr>
        <w:top w:val="none" w:sz="0" w:space="0" w:color="auto"/>
        <w:left w:val="none" w:sz="0" w:space="0" w:color="auto"/>
        <w:bottom w:val="none" w:sz="0" w:space="0" w:color="auto"/>
        <w:right w:val="none" w:sz="0" w:space="0" w:color="auto"/>
      </w:divBdr>
    </w:div>
    <w:div w:id="1803887146">
      <w:bodyDiv w:val="1"/>
      <w:marLeft w:val="0"/>
      <w:marRight w:val="0"/>
      <w:marTop w:val="0"/>
      <w:marBottom w:val="0"/>
      <w:divBdr>
        <w:top w:val="none" w:sz="0" w:space="0" w:color="auto"/>
        <w:left w:val="none" w:sz="0" w:space="0" w:color="auto"/>
        <w:bottom w:val="none" w:sz="0" w:space="0" w:color="auto"/>
        <w:right w:val="none" w:sz="0" w:space="0" w:color="auto"/>
      </w:divBdr>
    </w:div>
    <w:div w:id="1804081572">
      <w:bodyDiv w:val="1"/>
      <w:marLeft w:val="0"/>
      <w:marRight w:val="0"/>
      <w:marTop w:val="0"/>
      <w:marBottom w:val="0"/>
      <w:divBdr>
        <w:top w:val="none" w:sz="0" w:space="0" w:color="auto"/>
        <w:left w:val="none" w:sz="0" w:space="0" w:color="auto"/>
        <w:bottom w:val="none" w:sz="0" w:space="0" w:color="auto"/>
        <w:right w:val="none" w:sz="0" w:space="0" w:color="auto"/>
      </w:divBdr>
    </w:div>
    <w:div w:id="1805079954">
      <w:bodyDiv w:val="1"/>
      <w:marLeft w:val="0"/>
      <w:marRight w:val="0"/>
      <w:marTop w:val="0"/>
      <w:marBottom w:val="0"/>
      <w:divBdr>
        <w:top w:val="none" w:sz="0" w:space="0" w:color="auto"/>
        <w:left w:val="none" w:sz="0" w:space="0" w:color="auto"/>
        <w:bottom w:val="none" w:sz="0" w:space="0" w:color="auto"/>
        <w:right w:val="none" w:sz="0" w:space="0" w:color="auto"/>
      </w:divBdr>
    </w:div>
    <w:div w:id="1805149463">
      <w:bodyDiv w:val="1"/>
      <w:marLeft w:val="0"/>
      <w:marRight w:val="0"/>
      <w:marTop w:val="0"/>
      <w:marBottom w:val="0"/>
      <w:divBdr>
        <w:top w:val="none" w:sz="0" w:space="0" w:color="auto"/>
        <w:left w:val="none" w:sz="0" w:space="0" w:color="auto"/>
        <w:bottom w:val="none" w:sz="0" w:space="0" w:color="auto"/>
        <w:right w:val="none" w:sz="0" w:space="0" w:color="auto"/>
      </w:divBdr>
    </w:div>
    <w:div w:id="1810631463">
      <w:bodyDiv w:val="1"/>
      <w:marLeft w:val="0"/>
      <w:marRight w:val="0"/>
      <w:marTop w:val="0"/>
      <w:marBottom w:val="0"/>
      <w:divBdr>
        <w:top w:val="none" w:sz="0" w:space="0" w:color="auto"/>
        <w:left w:val="none" w:sz="0" w:space="0" w:color="auto"/>
        <w:bottom w:val="none" w:sz="0" w:space="0" w:color="auto"/>
        <w:right w:val="none" w:sz="0" w:space="0" w:color="auto"/>
      </w:divBdr>
    </w:div>
    <w:div w:id="1811286768">
      <w:bodyDiv w:val="1"/>
      <w:marLeft w:val="0"/>
      <w:marRight w:val="0"/>
      <w:marTop w:val="0"/>
      <w:marBottom w:val="0"/>
      <w:divBdr>
        <w:top w:val="none" w:sz="0" w:space="0" w:color="auto"/>
        <w:left w:val="none" w:sz="0" w:space="0" w:color="auto"/>
        <w:bottom w:val="none" w:sz="0" w:space="0" w:color="auto"/>
        <w:right w:val="none" w:sz="0" w:space="0" w:color="auto"/>
      </w:divBdr>
    </w:div>
    <w:div w:id="1815903647">
      <w:bodyDiv w:val="1"/>
      <w:marLeft w:val="0"/>
      <w:marRight w:val="0"/>
      <w:marTop w:val="0"/>
      <w:marBottom w:val="0"/>
      <w:divBdr>
        <w:top w:val="none" w:sz="0" w:space="0" w:color="auto"/>
        <w:left w:val="none" w:sz="0" w:space="0" w:color="auto"/>
        <w:bottom w:val="none" w:sz="0" w:space="0" w:color="auto"/>
        <w:right w:val="none" w:sz="0" w:space="0" w:color="auto"/>
      </w:divBdr>
    </w:div>
    <w:div w:id="1820000665">
      <w:bodyDiv w:val="1"/>
      <w:marLeft w:val="0"/>
      <w:marRight w:val="0"/>
      <w:marTop w:val="0"/>
      <w:marBottom w:val="0"/>
      <w:divBdr>
        <w:top w:val="none" w:sz="0" w:space="0" w:color="auto"/>
        <w:left w:val="none" w:sz="0" w:space="0" w:color="auto"/>
        <w:bottom w:val="none" w:sz="0" w:space="0" w:color="auto"/>
        <w:right w:val="none" w:sz="0" w:space="0" w:color="auto"/>
      </w:divBdr>
    </w:div>
    <w:div w:id="1820027352">
      <w:bodyDiv w:val="1"/>
      <w:marLeft w:val="0"/>
      <w:marRight w:val="0"/>
      <w:marTop w:val="0"/>
      <w:marBottom w:val="0"/>
      <w:divBdr>
        <w:top w:val="none" w:sz="0" w:space="0" w:color="auto"/>
        <w:left w:val="none" w:sz="0" w:space="0" w:color="auto"/>
        <w:bottom w:val="none" w:sz="0" w:space="0" w:color="auto"/>
        <w:right w:val="none" w:sz="0" w:space="0" w:color="auto"/>
      </w:divBdr>
    </w:div>
    <w:div w:id="1821732536">
      <w:bodyDiv w:val="1"/>
      <w:marLeft w:val="0"/>
      <w:marRight w:val="0"/>
      <w:marTop w:val="0"/>
      <w:marBottom w:val="0"/>
      <w:divBdr>
        <w:top w:val="none" w:sz="0" w:space="0" w:color="auto"/>
        <w:left w:val="none" w:sz="0" w:space="0" w:color="auto"/>
        <w:bottom w:val="none" w:sz="0" w:space="0" w:color="auto"/>
        <w:right w:val="none" w:sz="0" w:space="0" w:color="auto"/>
      </w:divBdr>
    </w:div>
    <w:div w:id="1821922914">
      <w:bodyDiv w:val="1"/>
      <w:marLeft w:val="0"/>
      <w:marRight w:val="0"/>
      <w:marTop w:val="0"/>
      <w:marBottom w:val="0"/>
      <w:divBdr>
        <w:top w:val="none" w:sz="0" w:space="0" w:color="auto"/>
        <w:left w:val="none" w:sz="0" w:space="0" w:color="auto"/>
        <w:bottom w:val="none" w:sz="0" w:space="0" w:color="auto"/>
        <w:right w:val="none" w:sz="0" w:space="0" w:color="auto"/>
      </w:divBdr>
    </w:div>
    <w:div w:id="1822310397">
      <w:bodyDiv w:val="1"/>
      <w:marLeft w:val="0"/>
      <w:marRight w:val="0"/>
      <w:marTop w:val="0"/>
      <w:marBottom w:val="0"/>
      <w:divBdr>
        <w:top w:val="none" w:sz="0" w:space="0" w:color="auto"/>
        <w:left w:val="none" w:sz="0" w:space="0" w:color="auto"/>
        <w:bottom w:val="none" w:sz="0" w:space="0" w:color="auto"/>
        <w:right w:val="none" w:sz="0" w:space="0" w:color="auto"/>
      </w:divBdr>
    </w:div>
    <w:div w:id="1824740647">
      <w:bodyDiv w:val="1"/>
      <w:marLeft w:val="0"/>
      <w:marRight w:val="0"/>
      <w:marTop w:val="0"/>
      <w:marBottom w:val="0"/>
      <w:divBdr>
        <w:top w:val="none" w:sz="0" w:space="0" w:color="auto"/>
        <w:left w:val="none" w:sz="0" w:space="0" w:color="auto"/>
        <w:bottom w:val="none" w:sz="0" w:space="0" w:color="auto"/>
        <w:right w:val="none" w:sz="0" w:space="0" w:color="auto"/>
      </w:divBdr>
    </w:div>
    <w:div w:id="1825974495">
      <w:bodyDiv w:val="1"/>
      <w:marLeft w:val="0"/>
      <w:marRight w:val="0"/>
      <w:marTop w:val="0"/>
      <w:marBottom w:val="0"/>
      <w:divBdr>
        <w:top w:val="none" w:sz="0" w:space="0" w:color="auto"/>
        <w:left w:val="none" w:sz="0" w:space="0" w:color="auto"/>
        <w:bottom w:val="none" w:sz="0" w:space="0" w:color="auto"/>
        <w:right w:val="none" w:sz="0" w:space="0" w:color="auto"/>
      </w:divBdr>
    </w:div>
    <w:div w:id="1827864814">
      <w:bodyDiv w:val="1"/>
      <w:marLeft w:val="0"/>
      <w:marRight w:val="0"/>
      <w:marTop w:val="0"/>
      <w:marBottom w:val="0"/>
      <w:divBdr>
        <w:top w:val="none" w:sz="0" w:space="0" w:color="auto"/>
        <w:left w:val="none" w:sz="0" w:space="0" w:color="auto"/>
        <w:bottom w:val="none" w:sz="0" w:space="0" w:color="auto"/>
        <w:right w:val="none" w:sz="0" w:space="0" w:color="auto"/>
      </w:divBdr>
    </w:div>
    <w:div w:id="1827897014">
      <w:bodyDiv w:val="1"/>
      <w:marLeft w:val="0"/>
      <w:marRight w:val="0"/>
      <w:marTop w:val="0"/>
      <w:marBottom w:val="0"/>
      <w:divBdr>
        <w:top w:val="none" w:sz="0" w:space="0" w:color="auto"/>
        <w:left w:val="none" w:sz="0" w:space="0" w:color="auto"/>
        <w:bottom w:val="none" w:sz="0" w:space="0" w:color="auto"/>
        <w:right w:val="none" w:sz="0" w:space="0" w:color="auto"/>
      </w:divBdr>
    </w:div>
    <w:div w:id="1830438592">
      <w:bodyDiv w:val="1"/>
      <w:marLeft w:val="0"/>
      <w:marRight w:val="0"/>
      <w:marTop w:val="0"/>
      <w:marBottom w:val="0"/>
      <w:divBdr>
        <w:top w:val="none" w:sz="0" w:space="0" w:color="auto"/>
        <w:left w:val="none" w:sz="0" w:space="0" w:color="auto"/>
        <w:bottom w:val="none" w:sz="0" w:space="0" w:color="auto"/>
        <w:right w:val="none" w:sz="0" w:space="0" w:color="auto"/>
      </w:divBdr>
    </w:div>
    <w:div w:id="1830560550">
      <w:bodyDiv w:val="1"/>
      <w:marLeft w:val="0"/>
      <w:marRight w:val="0"/>
      <w:marTop w:val="0"/>
      <w:marBottom w:val="0"/>
      <w:divBdr>
        <w:top w:val="none" w:sz="0" w:space="0" w:color="auto"/>
        <w:left w:val="none" w:sz="0" w:space="0" w:color="auto"/>
        <w:bottom w:val="none" w:sz="0" w:space="0" w:color="auto"/>
        <w:right w:val="none" w:sz="0" w:space="0" w:color="auto"/>
      </w:divBdr>
    </w:div>
    <w:div w:id="1830629729">
      <w:bodyDiv w:val="1"/>
      <w:marLeft w:val="0"/>
      <w:marRight w:val="0"/>
      <w:marTop w:val="0"/>
      <w:marBottom w:val="0"/>
      <w:divBdr>
        <w:top w:val="none" w:sz="0" w:space="0" w:color="auto"/>
        <w:left w:val="none" w:sz="0" w:space="0" w:color="auto"/>
        <w:bottom w:val="none" w:sz="0" w:space="0" w:color="auto"/>
        <w:right w:val="none" w:sz="0" w:space="0" w:color="auto"/>
      </w:divBdr>
    </w:div>
    <w:div w:id="1830630445">
      <w:bodyDiv w:val="1"/>
      <w:marLeft w:val="0"/>
      <w:marRight w:val="0"/>
      <w:marTop w:val="0"/>
      <w:marBottom w:val="0"/>
      <w:divBdr>
        <w:top w:val="none" w:sz="0" w:space="0" w:color="auto"/>
        <w:left w:val="none" w:sz="0" w:space="0" w:color="auto"/>
        <w:bottom w:val="none" w:sz="0" w:space="0" w:color="auto"/>
        <w:right w:val="none" w:sz="0" w:space="0" w:color="auto"/>
      </w:divBdr>
    </w:div>
    <w:div w:id="1834102497">
      <w:bodyDiv w:val="1"/>
      <w:marLeft w:val="0"/>
      <w:marRight w:val="0"/>
      <w:marTop w:val="0"/>
      <w:marBottom w:val="0"/>
      <w:divBdr>
        <w:top w:val="none" w:sz="0" w:space="0" w:color="auto"/>
        <w:left w:val="none" w:sz="0" w:space="0" w:color="auto"/>
        <w:bottom w:val="none" w:sz="0" w:space="0" w:color="auto"/>
        <w:right w:val="none" w:sz="0" w:space="0" w:color="auto"/>
      </w:divBdr>
    </w:div>
    <w:div w:id="1836722033">
      <w:bodyDiv w:val="1"/>
      <w:marLeft w:val="0"/>
      <w:marRight w:val="0"/>
      <w:marTop w:val="0"/>
      <w:marBottom w:val="0"/>
      <w:divBdr>
        <w:top w:val="none" w:sz="0" w:space="0" w:color="auto"/>
        <w:left w:val="none" w:sz="0" w:space="0" w:color="auto"/>
        <w:bottom w:val="none" w:sz="0" w:space="0" w:color="auto"/>
        <w:right w:val="none" w:sz="0" w:space="0" w:color="auto"/>
      </w:divBdr>
    </w:div>
    <w:div w:id="1838229129">
      <w:bodyDiv w:val="1"/>
      <w:marLeft w:val="0"/>
      <w:marRight w:val="0"/>
      <w:marTop w:val="0"/>
      <w:marBottom w:val="0"/>
      <w:divBdr>
        <w:top w:val="none" w:sz="0" w:space="0" w:color="auto"/>
        <w:left w:val="none" w:sz="0" w:space="0" w:color="auto"/>
        <w:bottom w:val="none" w:sz="0" w:space="0" w:color="auto"/>
        <w:right w:val="none" w:sz="0" w:space="0" w:color="auto"/>
      </w:divBdr>
    </w:div>
    <w:div w:id="1838766487">
      <w:bodyDiv w:val="1"/>
      <w:marLeft w:val="0"/>
      <w:marRight w:val="0"/>
      <w:marTop w:val="0"/>
      <w:marBottom w:val="0"/>
      <w:divBdr>
        <w:top w:val="none" w:sz="0" w:space="0" w:color="auto"/>
        <w:left w:val="none" w:sz="0" w:space="0" w:color="auto"/>
        <w:bottom w:val="none" w:sz="0" w:space="0" w:color="auto"/>
        <w:right w:val="none" w:sz="0" w:space="0" w:color="auto"/>
      </w:divBdr>
    </w:div>
    <w:div w:id="1843011076">
      <w:bodyDiv w:val="1"/>
      <w:marLeft w:val="0"/>
      <w:marRight w:val="0"/>
      <w:marTop w:val="0"/>
      <w:marBottom w:val="0"/>
      <w:divBdr>
        <w:top w:val="none" w:sz="0" w:space="0" w:color="auto"/>
        <w:left w:val="none" w:sz="0" w:space="0" w:color="auto"/>
        <w:bottom w:val="none" w:sz="0" w:space="0" w:color="auto"/>
        <w:right w:val="none" w:sz="0" w:space="0" w:color="auto"/>
      </w:divBdr>
    </w:div>
    <w:div w:id="1844736985">
      <w:bodyDiv w:val="1"/>
      <w:marLeft w:val="0"/>
      <w:marRight w:val="0"/>
      <w:marTop w:val="0"/>
      <w:marBottom w:val="0"/>
      <w:divBdr>
        <w:top w:val="none" w:sz="0" w:space="0" w:color="auto"/>
        <w:left w:val="none" w:sz="0" w:space="0" w:color="auto"/>
        <w:bottom w:val="none" w:sz="0" w:space="0" w:color="auto"/>
        <w:right w:val="none" w:sz="0" w:space="0" w:color="auto"/>
      </w:divBdr>
    </w:div>
    <w:div w:id="1845196611">
      <w:bodyDiv w:val="1"/>
      <w:marLeft w:val="0"/>
      <w:marRight w:val="0"/>
      <w:marTop w:val="0"/>
      <w:marBottom w:val="0"/>
      <w:divBdr>
        <w:top w:val="none" w:sz="0" w:space="0" w:color="auto"/>
        <w:left w:val="none" w:sz="0" w:space="0" w:color="auto"/>
        <w:bottom w:val="none" w:sz="0" w:space="0" w:color="auto"/>
        <w:right w:val="none" w:sz="0" w:space="0" w:color="auto"/>
      </w:divBdr>
    </w:div>
    <w:div w:id="1845364787">
      <w:bodyDiv w:val="1"/>
      <w:marLeft w:val="0"/>
      <w:marRight w:val="0"/>
      <w:marTop w:val="0"/>
      <w:marBottom w:val="0"/>
      <w:divBdr>
        <w:top w:val="none" w:sz="0" w:space="0" w:color="auto"/>
        <w:left w:val="none" w:sz="0" w:space="0" w:color="auto"/>
        <w:bottom w:val="none" w:sz="0" w:space="0" w:color="auto"/>
        <w:right w:val="none" w:sz="0" w:space="0" w:color="auto"/>
      </w:divBdr>
    </w:div>
    <w:div w:id="1848715701">
      <w:bodyDiv w:val="1"/>
      <w:marLeft w:val="0"/>
      <w:marRight w:val="0"/>
      <w:marTop w:val="0"/>
      <w:marBottom w:val="0"/>
      <w:divBdr>
        <w:top w:val="none" w:sz="0" w:space="0" w:color="auto"/>
        <w:left w:val="none" w:sz="0" w:space="0" w:color="auto"/>
        <w:bottom w:val="none" w:sz="0" w:space="0" w:color="auto"/>
        <w:right w:val="none" w:sz="0" w:space="0" w:color="auto"/>
      </w:divBdr>
    </w:div>
    <w:div w:id="1849442042">
      <w:bodyDiv w:val="1"/>
      <w:marLeft w:val="0"/>
      <w:marRight w:val="0"/>
      <w:marTop w:val="0"/>
      <w:marBottom w:val="0"/>
      <w:divBdr>
        <w:top w:val="none" w:sz="0" w:space="0" w:color="auto"/>
        <w:left w:val="none" w:sz="0" w:space="0" w:color="auto"/>
        <w:bottom w:val="none" w:sz="0" w:space="0" w:color="auto"/>
        <w:right w:val="none" w:sz="0" w:space="0" w:color="auto"/>
      </w:divBdr>
    </w:div>
    <w:div w:id="1849757795">
      <w:bodyDiv w:val="1"/>
      <w:marLeft w:val="0"/>
      <w:marRight w:val="0"/>
      <w:marTop w:val="0"/>
      <w:marBottom w:val="0"/>
      <w:divBdr>
        <w:top w:val="none" w:sz="0" w:space="0" w:color="auto"/>
        <w:left w:val="none" w:sz="0" w:space="0" w:color="auto"/>
        <w:bottom w:val="none" w:sz="0" w:space="0" w:color="auto"/>
        <w:right w:val="none" w:sz="0" w:space="0" w:color="auto"/>
      </w:divBdr>
    </w:div>
    <w:div w:id="1850414108">
      <w:bodyDiv w:val="1"/>
      <w:marLeft w:val="0"/>
      <w:marRight w:val="0"/>
      <w:marTop w:val="0"/>
      <w:marBottom w:val="0"/>
      <w:divBdr>
        <w:top w:val="none" w:sz="0" w:space="0" w:color="auto"/>
        <w:left w:val="none" w:sz="0" w:space="0" w:color="auto"/>
        <w:bottom w:val="none" w:sz="0" w:space="0" w:color="auto"/>
        <w:right w:val="none" w:sz="0" w:space="0" w:color="auto"/>
      </w:divBdr>
    </w:div>
    <w:div w:id="1852061069">
      <w:bodyDiv w:val="1"/>
      <w:marLeft w:val="0"/>
      <w:marRight w:val="0"/>
      <w:marTop w:val="0"/>
      <w:marBottom w:val="0"/>
      <w:divBdr>
        <w:top w:val="none" w:sz="0" w:space="0" w:color="auto"/>
        <w:left w:val="none" w:sz="0" w:space="0" w:color="auto"/>
        <w:bottom w:val="none" w:sz="0" w:space="0" w:color="auto"/>
        <w:right w:val="none" w:sz="0" w:space="0" w:color="auto"/>
      </w:divBdr>
    </w:div>
    <w:div w:id="1853178779">
      <w:bodyDiv w:val="1"/>
      <w:marLeft w:val="0"/>
      <w:marRight w:val="0"/>
      <w:marTop w:val="0"/>
      <w:marBottom w:val="0"/>
      <w:divBdr>
        <w:top w:val="none" w:sz="0" w:space="0" w:color="auto"/>
        <w:left w:val="none" w:sz="0" w:space="0" w:color="auto"/>
        <w:bottom w:val="none" w:sz="0" w:space="0" w:color="auto"/>
        <w:right w:val="none" w:sz="0" w:space="0" w:color="auto"/>
      </w:divBdr>
    </w:div>
    <w:div w:id="1854489492">
      <w:bodyDiv w:val="1"/>
      <w:marLeft w:val="0"/>
      <w:marRight w:val="0"/>
      <w:marTop w:val="0"/>
      <w:marBottom w:val="0"/>
      <w:divBdr>
        <w:top w:val="none" w:sz="0" w:space="0" w:color="auto"/>
        <w:left w:val="none" w:sz="0" w:space="0" w:color="auto"/>
        <w:bottom w:val="none" w:sz="0" w:space="0" w:color="auto"/>
        <w:right w:val="none" w:sz="0" w:space="0" w:color="auto"/>
      </w:divBdr>
    </w:div>
    <w:div w:id="1855269509">
      <w:bodyDiv w:val="1"/>
      <w:marLeft w:val="0"/>
      <w:marRight w:val="0"/>
      <w:marTop w:val="0"/>
      <w:marBottom w:val="0"/>
      <w:divBdr>
        <w:top w:val="none" w:sz="0" w:space="0" w:color="auto"/>
        <w:left w:val="none" w:sz="0" w:space="0" w:color="auto"/>
        <w:bottom w:val="none" w:sz="0" w:space="0" w:color="auto"/>
        <w:right w:val="none" w:sz="0" w:space="0" w:color="auto"/>
      </w:divBdr>
    </w:div>
    <w:div w:id="1857385682">
      <w:bodyDiv w:val="1"/>
      <w:marLeft w:val="0"/>
      <w:marRight w:val="0"/>
      <w:marTop w:val="0"/>
      <w:marBottom w:val="0"/>
      <w:divBdr>
        <w:top w:val="none" w:sz="0" w:space="0" w:color="auto"/>
        <w:left w:val="none" w:sz="0" w:space="0" w:color="auto"/>
        <w:bottom w:val="none" w:sz="0" w:space="0" w:color="auto"/>
        <w:right w:val="none" w:sz="0" w:space="0" w:color="auto"/>
      </w:divBdr>
    </w:div>
    <w:div w:id="1857496911">
      <w:bodyDiv w:val="1"/>
      <w:marLeft w:val="0"/>
      <w:marRight w:val="0"/>
      <w:marTop w:val="0"/>
      <w:marBottom w:val="0"/>
      <w:divBdr>
        <w:top w:val="none" w:sz="0" w:space="0" w:color="auto"/>
        <w:left w:val="none" w:sz="0" w:space="0" w:color="auto"/>
        <w:bottom w:val="none" w:sz="0" w:space="0" w:color="auto"/>
        <w:right w:val="none" w:sz="0" w:space="0" w:color="auto"/>
      </w:divBdr>
    </w:div>
    <w:div w:id="1858349494">
      <w:bodyDiv w:val="1"/>
      <w:marLeft w:val="0"/>
      <w:marRight w:val="0"/>
      <w:marTop w:val="0"/>
      <w:marBottom w:val="0"/>
      <w:divBdr>
        <w:top w:val="none" w:sz="0" w:space="0" w:color="auto"/>
        <w:left w:val="none" w:sz="0" w:space="0" w:color="auto"/>
        <w:bottom w:val="none" w:sz="0" w:space="0" w:color="auto"/>
        <w:right w:val="none" w:sz="0" w:space="0" w:color="auto"/>
      </w:divBdr>
    </w:div>
    <w:div w:id="1860119496">
      <w:bodyDiv w:val="1"/>
      <w:marLeft w:val="0"/>
      <w:marRight w:val="0"/>
      <w:marTop w:val="0"/>
      <w:marBottom w:val="0"/>
      <w:divBdr>
        <w:top w:val="none" w:sz="0" w:space="0" w:color="auto"/>
        <w:left w:val="none" w:sz="0" w:space="0" w:color="auto"/>
        <w:bottom w:val="none" w:sz="0" w:space="0" w:color="auto"/>
        <w:right w:val="none" w:sz="0" w:space="0" w:color="auto"/>
      </w:divBdr>
    </w:div>
    <w:div w:id="1861821640">
      <w:bodyDiv w:val="1"/>
      <w:marLeft w:val="0"/>
      <w:marRight w:val="0"/>
      <w:marTop w:val="0"/>
      <w:marBottom w:val="0"/>
      <w:divBdr>
        <w:top w:val="none" w:sz="0" w:space="0" w:color="auto"/>
        <w:left w:val="none" w:sz="0" w:space="0" w:color="auto"/>
        <w:bottom w:val="none" w:sz="0" w:space="0" w:color="auto"/>
        <w:right w:val="none" w:sz="0" w:space="0" w:color="auto"/>
      </w:divBdr>
    </w:div>
    <w:div w:id="1868788722">
      <w:bodyDiv w:val="1"/>
      <w:marLeft w:val="0"/>
      <w:marRight w:val="0"/>
      <w:marTop w:val="0"/>
      <w:marBottom w:val="0"/>
      <w:divBdr>
        <w:top w:val="none" w:sz="0" w:space="0" w:color="auto"/>
        <w:left w:val="none" w:sz="0" w:space="0" w:color="auto"/>
        <w:bottom w:val="none" w:sz="0" w:space="0" w:color="auto"/>
        <w:right w:val="none" w:sz="0" w:space="0" w:color="auto"/>
      </w:divBdr>
    </w:div>
    <w:div w:id="1869179298">
      <w:bodyDiv w:val="1"/>
      <w:marLeft w:val="0"/>
      <w:marRight w:val="0"/>
      <w:marTop w:val="0"/>
      <w:marBottom w:val="0"/>
      <w:divBdr>
        <w:top w:val="none" w:sz="0" w:space="0" w:color="auto"/>
        <w:left w:val="none" w:sz="0" w:space="0" w:color="auto"/>
        <w:bottom w:val="none" w:sz="0" w:space="0" w:color="auto"/>
        <w:right w:val="none" w:sz="0" w:space="0" w:color="auto"/>
      </w:divBdr>
    </w:div>
    <w:div w:id="1870288912">
      <w:bodyDiv w:val="1"/>
      <w:marLeft w:val="0"/>
      <w:marRight w:val="0"/>
      <w:marTop w:val="0"/>
      <w:marBottom w:val="0"/>
      <w:divBdr>
        <w:top w:val="none" w:sz="0" w:space="0" w:color="auto"/>
        <w:left w:val="none" w:sz="0" w:space="0" w:color="auto"/>
        <w:bottom w:val="none" w:sz="0" w:space="0" w:color="auto"/>
        <w:right w:val="none" w:sz="0" w:space="0" w:color="auto"/>
      </w:divBdr>
    </w:div>
    <w:div w:id="1872761351">
      <w:bodyDiv w:val="1"/>
      <w:marLeft w:val="0"/>
      <w:marRight w:val="0"/>
      <w:marTop w:val="0"/>
      <w:marBottom w:val="0"/>
      <w:divBdr>
        <w:top w:val="none" w:sz="0" w:space="0" w:color="auto"/>
        <w:left w:val="none" w:sz="0" w:space="0" w:color="auto"/>
        <w:bottom w:val="none" w:sz="0" w:space="0" w:color="auto"/>
        <w:right w:val="none" w:sz="0" w:space="0" w:color="auto"/>
      </w:divBdr>
    </w:div>
    <w:div w:id="1873492916">
      <w:bodyDiv w:val="1"/>
      <w:marLeft w:val="0"/>
      <w:marRight w:val="0"/>
      <w:marTop w:val="0"/>
      <w:marBottom w:val="0"/>
      <w:divBdr>
        <w:top w:val="none" w:sz="0" w:space="0" w:color="auto"/>
        <w:left w:val="none" w:sz="0" w:space="0" w:color="auto"/>
        <w:bottom w:val="none" w:sz="0" w:space="0" w:color="auto"/>
        <w:right w:val="none" w:sz="0" w:space="0" w:color="auto"/>
      </w:divBdr>
    </w:div>
    <w:div w:id="1876768494">
      <w:bodyDiv w:val="1"/>
      <w:marLeft w:val="0"/>
      <w:marRight w:val="0"/>
      <w:marTop w:val="0"/>
      <w:marBottom w:val="0"/>
      <w:divBdr>
        <w:top w:val="none" w:sz="0" w:space="0" w:color="auto"/>
        <w:left w:val="none" w:sz="0" w:space="0" w:color="auto"/>
        <w:bottom w:val="none" w:sz="0" w:space="0" w:color="auto"/>
        <w:right w:val="none" w:sz="0" w:space="0" w:color="auto"/>
      </w:divBdr>
    </w:div>
    <w:div w:id="1877504786">
      <w:bodyDiv w:val="1"/>
      <w:marLeft w:val="0"/>
      <w:marRight w:val="0"/>
      <w:marTop w:val="0"/>
      <w:marBottom w:val="0"/>
      <w:divBdr>
        <w:top w:val="none" w:sz="0" w:space="0" w:color="auto"/>
        <w:left w:val="none" w:sz="0" w:space="0" w:color="auto"/>
        <w:bottom w:val="none" w:sz="0" w:space="0" w:color="auto"/>
        <w:right w:val="none" w:sz="0" w:space="0" w:color="auto"/>
      </w:divBdr>
    </w:div>
    <w:div w:id="1878807997">
      <w:bodyDiv w:val="1"/>
      <w:marLeft w:val="0"/>
      <w:marRight w:val="0"/>
      <w:marTop w:val="0"/>
      <w:marBottom w:val="0"/>
      <w:divBdr>
        <w:top w:val="none" w:sz="0" w:space="0" w:color="auto"/>
        <w:left w:val="none" w:sz="0" w:space="0" w:color="auto"/>
        <w:bottom w:val="none" w:sz="0" w:space="0" w:color="auto"/>
        <w:right w:val="none" w:sz="0" w:space="0" w:color="auto"/>
      </w:divBdr>
    </w:div>
    <w:div w:id="1882211354">
      <w:bodyDiv w:val="1"/>
      <w:marLeft w:val="0"/>
      <w:marRight w:val="0"/>
      <w:marTop w:val="0"/>
      <w:marBottom w:val="0"/>
      <w:divBdr>
        <w:top w:val="none" w:sz="0" w:space="0" w:color="auto"/>
        <w:left w:val="none" w:sz="0" w:space="0" w:color="auto"/>
        <w:bottom w:val="none" w:sz="0" w:space="0" w:color="auto"/>
        <w:right w:val="none" w:sz="0" w:space="0" w:color="auto"/>
      </w:divBdr>
    </w:div>
    <w:div w:id="1882401176">
      <w:bodyDiv w:val="1"/>
      <w:marLeft w:val="0"/>
      <w:marRight w:val="0"/>
      <w:marTop w:val="0"/>
      <w:marBottom w:val="0"/>
      <w:divBdr>
        <w:top w:val="none" w:sz="0" w:space="0" w:color="auto"/>
        <w:left w:val="none" w:sz="0" w:space="0" w:color="auto"/>
        <w:bottom w:val="none" w:sz="0" w:space="0" w:color="auto"/>
        <w:right w:val="none" w:sz="0" w:space="0" w:color="auto"/>
      </w:divBdr>
    </w:div>
    <w:div w:id="1882594841">
      <w:bodyDiv w:val="1"/>
      <w:marLeft w:val="0"/>
      <w:marRight w:val="0"/>
      <w:marTop w:val="0"/>
      <w:marBottom w:val="0"/>
      <w:divBdr>
        <w:top w:val="none" w:sz="0" w:space="0" w:color="auto"/>
        <w:left w:val="none" w:sz="0" w:space="0" w:color="auto"/>
        <w:bottom w:val="none" w:sz="0" w:space="0" w:color="auto"/>
        <w:right w:val="none" w:sz="0" w:space="0" w:color="auto"/>
      </w:divBdr>
    </w:div>
    <w:div w:id="1883637678">
      <w:bodyDiv w:val="1"/>
      <w:marLeft w:val="0"/>
      <w:marRight w:val="0"/>
      <w:marTop w:val="0"/>
      <w:marBottom w:val="0"/>
      <w:divBdr>
        <w:top w:val="none" w:sz="0" w:space="0" w:color="auto"/>
        <w:left w:val="none" w:sz="0" w:space="0" w:color="auto"/>
        <w:bottom w:val="none" w:sz="0" w:space="0" w:color="auto"/>
        <w:right w:val="none" w:sz="0" w:space="0" w:color="auto"/>
      </w:divBdr>
    </w:div>
    <w:div w:id="1884246552">
      <w:bodyDiv w:val="1"/>
      <w:marLeft w:val="0"/>
      <w:marRight w:val="0"/>
      <w:marTop w:val="0"/>
      <w:marBottom w:val="0"/>
      <w:divBdr>
        <w:top w:val="none" w:sz="0" w:space="0" w:color="auto"/>
        <w:left w:val="none" w:sz="0" w:space="0" w:color="auto"/>
        <w:bottom w:val="none" w:sz="0" w:space="0" w:color="auto"/>
        <w:right w:val="none" w:sz="0" w:space="0" w:color="auto"/>
      </w:divBdr>
    </w:div>
    <w:div w:id="1884369523">
      <w:bodyDiv w:val="1"/>
      <w:marLeft w:val="0"/>
      <w:marRight w:val="0"/>
      <w:marTop w:val="0"/>
      <w:marBottom w:val="0"/>
      <w:divBdr>
        <w:top w:val="none" w:sz="0" w:space="0" w:color="auto"/>
        <w:left w:val="none" w:sz="0" w:space="0" w:color="auto"/>
        <w:bottom w:val="none" w:sz="0" w:space="0" w:color="auto"/>
        <w:right w:val="none" w:sz="0" w:space="0" w:color="auto"/>
      </w:divBdr>
    </w:div>
    <w:div w:id="1887987809">
      <w:bodyDiv w:val="1"/>
      <w:marLeft w:val="0"/>
      <w:marRight w:val="0"/>
      <w:marTop w:val="0"/>
      <w:marBottom w:val="0"/>
      <w:divBdr>
        <w:top w:val="none" w:sz="0" w:space="0" w:color="auto"/>
        <w:left w:val="none" w:sz="0" w:space="0" w:color="auto"/>
        <w:bottom w:val="none" w:sz="0" w:space="0" w:color="auto"/>
        <w:right w:val="none" w:sz="0" w:space="0" w:color="auto"/>
      </w:divBdr>
    </w:div>
    <w:div w:id="1888835643">
      <w:bodyDiv w:val="1"/>
      <w:marLeft w:val="0"/>
      <w:marRight w:val="0"/>
      <w:marTop w:val="0"/>
      <w:marBottom w:val="0"/>
      <w:divBdr>
        <w:top w:val="none" w:sz="0" w:space="0" w:color="auto"/>
        <w:left w:val="none" w:sz="0" w:space="0" w:color="auto"/>
        <w:bottom w:val="none" w:sz="0" w:space="0" w:color="auto"/>
        <w:right w:val="none" w:sz="0" w:space="0" w:color="auto"/>
      </w:divBdr>
    </w:div>
    <w:div w:id="1893619421">
      <w:bodyDiv w:val="1"/>
      <w:marLeft w:val="0"/>
      <w:marRight w:val="0"/>
      <w:marTop w:val="0"/>
      <w:marBottom w:val="0"/>
      <w:divBdr>
        <w:top w:val="none" w:sz="0" w:space="0" w:color="auto"/>
        <w:left w:val="none" w:sz="0" w:space="0" w:color="auto"/>
        <w:bottom w:val="none" w:sz="0" w:space="0" w:color="auto"/>
        <w:right w:val="none" w:sz="0" w:space="0" w:color="auto"/>
      </w:divBdr>
    </w:div>
    <w:div w:id="1894271828">
      <w:bodyDiv w:val="1"/>
      <w:marLeft w:val="0"/>
      <w:marRight w:val="0"/>
      <w:marTop w:val="0"/>
      <w:marBottom w:val="0"/>
      <w:divBdr>
        <w:top w:val="none" w:sz="0" w:space="0" w:color="auto"/>
        <w:left w:val="none" w:sz="0" w:space="0" w:color="auto"/>
        <w:bottom w:val="none" w:sz="0" w:space="0" w:color="auto"/>
        <w:right w:val="none" w:sz="0" w:space="0" w:color="auto"/>
      </w:divBdr>
    </w:div>
    <w:div w:id="1895391777">
      <w:bodyDiv w:val="1"/>
      <w:marLeft w:val="0"/>
      <w:marRight w:val="0"/>
      <w:marTop w:val="0"/>
      <w:marBottom w:val="0"/>
      <w:divBdr>
        <w:top w:val="none" w:sz="0" w:space="0" w:color="auto"/>
        <w:left w:val="none" w:sz="0" w:space="0" w:color="auto"/>
        <w:bottom w:val="none" w:sz="0" w:space="0" w:color="auto"/>
        <w:right w:val="none" w:sz="0" w:space="0" w:color="auto"/>
      </w:divBdr>
    </w:div>
    <w:div w:id="1899433211">
      <w:bodyDiv w:val="1"/>
      <w:marLeft w:val="0"/>
      <w:marRight w:val="0"/>
      <w:marTop w:val="0"/>
      <w:marBottom w:val="0"/>
      <w:divBdr>
        <w:top w:val="none" w:sz="0" w:space="0" w:color="auto"/>
        <w:left w:val="none" w:sz="0" w:space="0" w:color="auto"/>
        <w:bottom w:val="none" w:sz="0" w:space="0" w:color="auto"/>
        <w:right w:val="none" w:sz="0" w:space="0" w:color="auto"/>
      </w:divBdr>
    </w:div>
    <w:div w:id="1901289388">
      <w:bodyDiv w:val="1"/>
      <w:marLeft w:val="0"/>
      <w:marRight w:val="0"/>
      <w:marTop w:val="0"/>
      <w:marBottom w:val="0"/>
      <w:divBdr>
        <w:top w:val="none" w:sz="0" w:space="0" w:color="auto"/>
        <w:left w:val="none" w:sz="0" w:space="0" w:color="auto"/>
        <w:bottom w:val="none" w:sz="0" w:space="0" w:color="auto"/>
        <w:right w:val="none" w:sz="0" w:space="0" w:color="auto"/>
      </w:divBdr>
    </w:div>
    <w:div w:id="1901861756">
      <w:bodyDiv w:val="1"/>
      <w:marLeft w:val="0"/>
      <w:marRight w:val="0"/>
      <w:marTop w:val="0"/>
      <w:marBottom w:val="0"/>
      <w:divBdr>
        <w:top w:val="none" w:sz="0" w:space="0" w:color="auto"/>
        <w:left w:val="none" w:sz="0" w:space="0" w:color="auto"/>
        <w:bottom w:val="none" w:sz="0" w:space="0" w:color="auto"/>
        <w:right w:val="none" w:sz="0" w:space="0" w:color="auto"/>
      </w:divBdr>
    </w:div>
    <w:div w:id="1901944279">
      <w:bodyDiv w:val="1"/>
      <w:marLeft w:val="0"/>
      <w:marRight w:val="0"/>
      <w:marTop w:val="0"/>
      <w:marBottom w:val="0"/>
      <w:divBdr>
        <w:top w:val="none" w:sz="0" w:space="0" w:color="auto"/>
        <w:left w:val="none" w:sz="0" w:space="0" w:color="auto"/>
        <w:bottom w:val="none" w:sz="0" w:space="0" w:color="auto"/>
        <w:right w:val="none" w:sz="0" w:space="0" w:color="auto"/>
      </w:divBdr>
    </w:div>
    <w:div w:id="1903756724">
      <w:bodyDiv w:val="1"/>
      <w:marLeft w:val="0"/>
      <w:marRight w:val="0"/>
      <w:marTop w:val="0"/>
      <w:marBottom w:val="0"/>
      <w:divBdr>
        <w:top w:val="none" w:sz="0" w:space="0" w:color="auto"/>
        <w:left w:val="none" w:sz="0" w:space="0" w:color="auto"/>
        <w:bottom w:val="none" w:sz="0" w:space="0" w:color="auto"/>
        <w:right w:val="none" w:sz="0" w:space="0" w:color="auto"/>
      </w:divBdr>
    </w:div>
    <w:div w:id="1903907288">
      <w:bodyDiv w:val="1"/>
      <w:marLeft w:val="0"/>
      <w:marRight w:val="0"/>
      <w:marTop w:val="0"/>
      <w:marBottom w:val="0"/>
      <w:divBdr>
        <w:top w:val="none" w:sz="0" w:space="0" w:color="auto"/>
        <w:left w:val="none" w:sz="0" w:space="0" w:color="auto"/>
        <w:bottom w:val="none" w:sz="0" w:space="0" w:color="auto"/>
        <w:right w:val="none" w:sz="0" w:space="0" w:color="auto"/>
      </w:divBdr>
    </w:div>
    <w:div w:id="1904363751">
      <w:bodyDiv w:val="1"/>
      <w:marLeft w:val="0"/>
      <w:marRight w:val="0"/>
      <w:marTop w:val="0"/>
      <w:marBottom w:val="0"/>
      <w:divBdr>
        <w:top w:val="none" w:sz="0" w:space="0" w:color="auto"/>
        <w:left w:val="none" w:sz="0" w:space="0" w:color="auto"/>
        <w:bottom w:val="none" w:sz="0" w:space="0" w:color="auto"/>
        <w:right w:val="none" w:sz="0" w:space="0" w:color="auto"/>
      </w:divBdr>
    </w:div>
    <w:div w:id="1908539631">
      <w:bodyDiv w:val="1"/>
      <w:marLeft w:val="0"/>
      <w:marRight w:val="0"/>
      <w:marTop w:val="0"/>
      <w:marBottom w:val="0"/>
      <w:divBdr>
        <w:top w:val="none" w:sz="0" w:space="0" w:color="auto"/>
        <w:left w:val="none" w:sz="0" w:space="0" w:color="auto"/>
        <w:bottom w:val="none" w:sz="0" w:space="0" w:color="auto"/>
        <w:right w:val="none" w:sz="0" w:space="0" w:color="auto"/>
      </w:divBdr>
    </w:div>
    <w:div w:id="1908804202">
      <w:bodyDiv w:val="1"/>
      <w:marLeft w:val="0"/>
      <w:marRight w:val="0"/>
      <w:marTop w:val="0"/>
      <w:marBottom w:val="0"/>
      <w:divBdr>
        <w:top w:val="none" w:sz="0" w:space="0" w:color="auto"/>
        <w:left w:val="none" w:sz="0" w:space="0" w:color="auto"/>
        <w:bottom w:val="none" w:sz="0" w:space="0" w:color="auto"/>
        <w:right w:val="none" w:sz="0" w:space="0" w:color="auto"/>
      </w:divBdr>
    </w:div>
    <w:div w:id="1909463442">
      <w:bodyDiv w:val="1"/>
      <w:marLeft w:val="0"/>
      <w:marRight w:val="0"/>
      <w:marTop w:val="0"/>
      <w:marBottom w:val="0"/>
      <w:divBdr>
        <w:top w:val="none" w:sz="0" w:space="0" w:color="auto"/>
        <w:left w:val="none" w:sz="0" w:space="0" w:color="auto"/>
        <w:bottom w:val="none" w:sz="0" w:space="0" w:color="auto"/>
        <w:right w:val="none" w:sz="0" w:space="0" w:color="auto"/>
      </w:divBdr>
    </w:div>
    <w:div w:id="1909882845">
      <w:bodyDiv w:val="1"/>
      <w:marLeft w:val="0"/>
      <w:marRight w:val="0"/>
      <w:marTop w:val="0"/>
      <w:marBottom w:val="0"/>
      <w:divBdr>
        <w:top w:val="none" w:sz="0" w:space="0" w:color="auto"/>
        <w:left w:val="none" w:sz="0" w:space="0" w:color="auto"/>
        <w:bottom w:val="none" w:sz="0" w:space="0" w:color="auto"/>
        <w:right w:val="none" w:sz="0" w:space="0" w:color="auto"/>
      </w:divBdr>
    </w:div>
    <w:div w:id="1911041444">
      <w:bodyDiv w:val="1"/>
      <w:marLeft w:val="0"/>
      <w:marRight w:val="0"/>
      <w:marTop w:val="0"/>
      <w:marBottom w:val="0"/>
      <w:divBdr>
        <w:top w:val="none" w:sz="0" w:space="0" w:color="auto"/>
        <w:left w:val="none" w:sz="0" w:space="0" w:color="auto"/>
        <w:bottom w:val="none" w:sz="0" w:space="0" w:color="auto"/>
        <w:right w:val="none" w:sz="0" w:space="0" w:color="auto"/>
      </w:divBdr>
    </w:div>
    <w:div w:id="1912764861">
      <w:bodyDiv w:val="1"/>
      <w:marLeft w:val="0"/>
      <w:marRight w:val="0"/>
      <w:marTop w:val="0"/>
      <w:marBottom w:val="0"/>
      <w:divBdr>
        <w:top w:val="none" w:sz="0" w:space="0" w:color="auto"/>
        <w:left w:val="none" w:sz="0" w:space="0" w:color="auto"/>
        <w:bottom w:val="none" w:sz="0" w:space="0" w:color="auto"/>
        <w:right w:val="none" w:sz="0" w:space="0" w:color="auto"/>
      </w:divBdr>
    </w:div>
    <w:div w:id="1912960952">
      <w:bodyDiv w:val="1"/>
      <w:marLeft w:val="0"/>
      <w:marRight w:val="0"/>
      <w:marTop w:val="0"/>
      <w:marBottom w:val="0"/>
      <w:divBdr>
        <w:top w:val="none" w:sz="0" w:space="0" w:color="auto"/>
        <w:left w:val="none" w:sz="0" w:space="0" w:color="auto"/>
        <w:bottom w:val="none" w:sz="0" w:space="0" w:color="auto"/>
        <w:right w:val="none" w:sz="0" w:space="0" w:color="auto"/>
      </w:divBdr>
    </w:div>
    <w:div w:id="1917090109">
      <w:bodyDiv w:val="1"/>
      <w:marLeft w:val="0"/>
      <w:marRight w:val="0"/>
      <w:marTop w:val="0"/>
      <w:marBottom w:val="0"/>
      <w:divBdr>
        <w:top w:val="none" w:sz="0" w:space="0" w:color="auto"/>
        <w:left w:val="none" w:sz="0" w:space="0" w:color="auto"/>
        <w:bottom w:val="none" w:sz="0" w:space="0" w:color="auto"/>
        <w:right w:val="none" w:sz="0" w:space="0" w:color="auto"/>
      </w:divBdr>
    </w:div>
    <w:div w:id="1919751396">
      <w:bodyDiv w:val="1"/>
      <w:marLeft w:val="0"/>
      <w:marRight w:val="0"/>
      <w:marTop w:val="0"/>
      <w:marBottom w:val="0"/>
      <w:divBdr>
        <w:top w:val="none" w:sz="0" w:space="0" w:color="auto"/>
        <w:left w:val="none" w:sz="0" w:space="0" w:color="auto"/>
        <w:bottom w:val="none" w:sz="0" w:space="0" w:color="auto"/>
        <w:right w:val="none" w:sz="0" w:space="0" w:color="auto"/>
      </w:divBdr>
    </w:div>
    <w:div w:id="1921911102">
      <w:bodyDiv w:val="1"/>
      <w:marLeft w:val="0"/>
      <w:marRight w:val="0"/>
      <w:marTop w:val="0"/>
      <w:marBottom w:val="0"/>
      <w:divBdr>
        <w:top w:val="none" w:sz="0" w:space="0" w:color="auto"/>
        <w:left w:val="none" w:sz="0" w:space="0" w:color="auto"/>
        <w:bottom w:val="none" w:sz="0" w:space="0" w:color="auto"/>
        <w:right w:val="none" w:sz="0" w:space="0" w:color="auto"/>
      </w:divBdr>
    </w:div>
    <w:div w:id="1928072977">
      <w:bodyDiv w:val="1"/>
      <w:marLeft w:val="0"/>
      <w:marRight w:val="0"/>
      <w:marTop w:val="0"/>
      <w:marBottom w:val="0"/>
      <w:divBdr>
        <w:top w:val="none" w:sz="0" w:space="0" w:color="auto"/>
        <w:left w:val="none" w:sz="0" w:space="0" w:color="auto"/>
        <w:bottom w:val="none" w:sz="0" w:space="0" w:color="auto"/>
        <w:right w:val="none" w:sz="0" w:space="0" w:color="auto"/>
      </w:divBdr>
    </w:div>
    <w:div w:id="1928808361">
      <w:bodyDiv w:val="1"/>
      <w:marLeft w:val="0"/>
      <w:marRight w:val="0"/>
      <w:marTop w:val="0"/>
      <w:marBottom w:val="0"/>
      <w:divBdr>
        <w:top w:val="none" w:sz="0" w:space="0" w:color="auto"/>
        <w:left w:val="none" w:sz="0" w:space="0" w:color="auto"/>
        <w:bottom w:val="none" w:sz="0" w:space="0" w:color="auto"/>
        <w:right w:val="none" w:sz="0" w:space="0" w:color="auto"/>
      </w:divBdr>
    </w:div>
    <w:div w:id="1930577833">
      <w:bodyDiv w:val="1"/>
      <w:marLeft w:val="0"/>
      <w:marRight w:val="0"/>
      <w:marTop w:val="0"/>
      <w:marBottom w:val="0"/>
      <w:divBdr>
        <w:top w:val="none" w:sz="0" w:space="0" w:color="auto"/>
        <w:left w:val="none" w:sz="0" w:space="0" w:color="auto"/>
        <w:bottom w:val="none" w:sz="0" w:space="0" w:color="auto"/>
        <w:right w:val="none" w:sz="0" w:space="0" w:color="auto"/>
      </w:divBdr>
    </w:div>
    <w:div w:id="1932469909">
      <w:bodyDiv w:val="1"/>
      <w:marLeft w:val="0"/>
      <w:marRight w:val="0"/>
      <w:marTop w:val="0"/>
      <w:marBottom w:val="0"/>
      <w:divBdr>
        <w:top w:val="none" w:sz="0" w:space="0" w:color="auto"/>
        <w:left w:val="none" w:sz="0" w:space="0" w:color="auto"/>
        <w:bottom w:val="none" w:sz="0" w:space="0" w:color="auto"/>
        <w:right w:val="none" w:sz="0" w:space="0" w:color="auto"/>
      </w:divBdr>
    </w:div>
    <w:div w:id="1937520860">
      <w:bodyDiv w:val="1"/>
      <w:marLeft w:val="0"/>
      <w:marRight w:val="0"/>
      <w:marTop w:val="0"/>
      <w:marBottom w:val="0"/>
      <w:divBdr>
        <w:top w:val="none" w:sz="0" w:space="0" w:color="auto"/>
        <w:left w:val="none" w:sz="0" w:space="0" w:color="auto"/>
        <w:bottom w:val="none" w:sz="0" w:space="0" w:color="auto"/>
        <w:right w:val="none" w:sz="0" w:space="0" w:color="auto"/>
      </w:divBdr>
    </w:div>
    <w:div w:id="1944652838">
      <w:bodyDiv w:val="1"/>
      <w:marLeft w:val="0"/>
      <w:marRight w:val="0"/>
      <w:marTop w:val="0"/>
      <w:marBottom w:val="0"/>
      <w:divBdr>
        <w:top w:val="none" w:sz="0" w:space="0" w:color="auto"/>
        <w:left w:val="none" w:sz="0" w:space="0" w:color="auto"/>
        <w:bottom w:val="none" w:sz="0" w:space="0" w:color="auto"/>
        <w:right w:val="none" w:sz="0" w:space="0" w:color="auto"/>
      </w:divBdr>
    </w:div>
    <w:div w:id="1946375991">
      <w:bodyDiv w:val="1"/>
      <w:marLeft w:val="0"/>
      <w:marRight w:val="0"/>
      <w:marTop w:val="0"/>
      <w:marBottom w:val="0"/>
      <w:divBdr>
        <w:top w:val="none" w:sz="0" w:space="0" w:color="auto"/>
        <w:left w:val="none" w:sz="0" w:space="0" w:color="auto"/>
        <w:bottom w:val="none" w:sz="0" w:space="0" w:color="auto"/>
        <w:right w:val="none" w:sz="0" w:space="0" w:color="auto"/>
      </w:divBdr>
    </w:div>
    <w:div w:id="1946883638">
      <w:bodyDiv w:val="1"/>
      <w:marLeft w:val="0"/>
      <w:marRight w:val="0"/>
      <w:marTop w:val="0"/>
      <w:marBottom w:val="0"/>
      <w:divBdr>
        <w:top w:val="none" w:sz="0" w:space="0" w:color="auto"/>
        <w:left w:val="none" w:sz="0" w:space="0" w:color="auto"/>
        <w:bottom w:val="none" w:sz="0" w:space="0" w:color="auto"/>
        <w:right w:val="none" w:sz="0" w:space="0" w:color="auto"/>
      </w:divBdr>
    </w:div>
    <w:div w:id="1949265407">
      <w:bodyDiv w:val="1"/>
      <w:marLeft w:val="0"/>
      <w:marRight w:val="0"/>
      <w:marTop w:val="0"/>
      <w:marBottom w:val="0"/>
      <w:divBdr>
        <w:top w:val="none" w:sz="0" w:space="0" w:color="auto"/>
        <w:left w:val="none" w:sz="0" w:space="0" w:color="auto"/>
        <w:bottom w:val="none" w:sz="0" w:space="0" w:color="auto"/>
        <w:right w:val="none" w:sz="0" w:space="0" w:color="auto"/>
      </w:divBdr>
    </w:div>
    <w:div w:id="1949777771">
      <w:bodyDiv w:val="1"/>
      <w:marLeft w:val="0"/>
      <w:marRight w:val="0"/>
      <w:marTop w:val="0"/>
      <w:marBottom w:val="0"/>
      <w:divBdr>
        <w:top w:val="none" w:sz="0" w:space="0" w:color="auto"/>
        <w:left w:val="none" w:sz="0" w:space="0" w:color="auto"/>
        <w:bottom w:val="none" w:sz="0" w:space="0" w:color="auto"/>
        <w:right w:val="none" w:sz="0" w:space="0" w:color="auto"/>
      </w:divBdr>
    </w:div>
    <w:div w:id="1954241937">
      <w:bodyDiv w:val="1"/>
      <w:marLeft w:val="0"/>
      <w:marRight w:val="0"/>
      <w:marTop w:val="0"/>
      <w:marBottom w:val="0"/>
      <w:divBdr>
        <w:top w:val="none" w:sz="0" w:space="0" w:color="auto"/>
        <w:left w:val="none" w:sz="0" w:space="0" w:color="auto"/>
        <w:bottom w:val="none" w:sz="0" w:space="0" w:color="auto"/>
        <w:right w:val="none" w:sz="0" w:space="0" w:color="auto"/>
      </w:divBdr>
    </w:div>
    <w:div w:id="1956519498">
      <w:bodyDiv w:val="1"/>
      <w:marLeft w:val="0"/>
      <w:marRight w:val="0"/>
      <w:marTop w:val="0"/>
      <w:marBottom w:val="0"/>
      <w:divBdr>
        <w:top w:val="none" w:sz="0" w:space="0" w:color="auto"/>
        <w:left w:val="none" w:sz="0" w:space="0" w:color="auto"/>
        <w:bottom w:val="none" w:sz="0" w:space="0" w:color="auto"/>
        <w:right w:val="none" w:sz="0" w:space="0" w:color="auto"/>
      </w:divBdr>
    </w:div>
    <w:div w:id="1961493599">
      <w:bodyDiv w:val="1"/>
      <w:marLeft w:val="0"/>
      <w:marRight w:val="0"/>
      <w:marTop w:val="0"/>
      <w:marBottom w:val="0"/>
      <w:divBdr>
        <w:top w:val="none" w:sz="0" w:space="0" w:color="auto"/>
        <w:left w:val="none" w:sz="0" w:space="0" w:color="auto"/>
        <w:bottom w:val="none" w:sz="0" w:space="0" w:color="auto"/>
        <w:right w:val="none" w:sz="0" w:space="0" w:color="auto"/>
      </w:divBdr>
    </w:div>
    <w:div w:id="1964925491">
      <w:bodyDiv w:val="1"/>
      <w:marLeft w:val="0"/>
      <w:marRight w:val="0"/>
      <w:marTop w:val="0"/>
      <w:marBottom w:val="0"/>
      <w:divBdr>
        <w:top w:val="none" w:sz="0" w:space="0" w:color="auto"/>
        <w:left w:val="none" w:sz="0" w:space="0" w:color="auto"/>
        <w:bottom w:val="none" w:sz="0" w:space="0" w:color="auto"/>
        <w:right w:val="none" w:sz="0" w:space="0" w:color="auto"/>
      </w:divBdr>
    </w:div>
    <w:div w:id="1970429503">
      <w:bodyDiv w:val="1"/>
      <w:marLeft w:val="0"/>
      <w:marRight w:val="0"/>
      <w:marTop w:val="0"/>
      <w:marBottom w:val="0"/>
      <w:divBdr>
        <w:top w:val="none" w:sz="0" w:space="0" w:color="auto"/>
        <w:left w:val="none" w:sz="0" w:space="0" w:color="auto"/>
        <w:bottom w:val="none" w:sz="0" w:space="0" w:color="auto"/>
        <w:right w:val="none" w:sz="0" w:space="0" w:color="auto"/>
      </w:divBdr>
    </w:div>
    <w:div w:id="1971326209">
      <w:bodyDiv w:val="1"/>
      <w:marLeft w:val="0"/>
      <w:marRight w:val="0"/>
      <w:marTop w:val="0"/>
      <w:marBottom w:val="0"/>
      <w:divBdr>
        <w:top w:val="none" w:sz="0" w:space="0" w:color="auto"/>
        <w:left w:val="none" w:sz="0" w:space="0" w:color="auto"/>
        <w:bottom w:val="none" w:sz="0" w:space="0" w:color="auto"/>
        <w:right w:val="none" w:sz="0" w:space="0" w:color="auto"/>
      </w:divBdr>
    </w:div>
    <w:div w:id="1973747929">
      <w:bodyDiv w:val="1"/>
      <w:marLeft w:val="0"/>
      <w:marRight w:val="0"/>
      <w:marTop w:val="0"/>
      <w:marBottom w:val="0"/>
      <w:divBdr>
        <w:top w:val="none" w:sz="0" w:space="0" w:color="auto"/>
        <w:left w:val="none" w:sz="0" w:space="0" w:color="auto"/>
        <w:bottom w:val="none" w:sz="0" w:space="0" w:color="auto"/>
        <w:right w:val="none" w:sz="0" w:space="0" w:color="auto"/>
      </w:divBdr>
    </w:div>
    <w:div w:id="1973822799">
      <w:bodyDiv w:val="1"/>
      <w:marLeft w:val="0"/>
      <w:marRight w:val="0"/>
      <w:marTop w:val="0"/>
      <w:marBottom w:val="0"/>
      <w:divBdr>
        <w:top w:val="none" w:sz="0" w:space="0" w:color="auto"/>
        <w:left w:val="none" w:sz="0" w:space="0" w:color="auto"/>
        <w:bottom w:val="none" w:sz="0" w:space="0" w:color="auto"/>
        <w:right w:val="none" w:sz="0" w:space="0" w:color="auto"/>
      </w:divBdr>
    </w:div>
    <w:div w:id="1974602548">
      <w:bodyDiv w:val="1"/>
      <w:marLeft w:val="0"/>
      <w:marRight w:val="0"/>
      <w:marTop w:val="0"/>
      <w:marBottom w:val="0"/>
      <w:divBdr>
        <w:top w:val="none" w:sz="0" w:space="0" w:color="auto"/>
        <w:left w:val="none" w:sz="0" w:space="0" w:color="auto"/>
        <w:bottom w:val="none" w:sz="0" w:space="0" w:color="auto"/>
        <w:right w:val="none" w:sz="0" w:space="0" w:color="auto"/>
      </w:divBdr>
    </w:div>
    <w:div w:id="1977638635">
      <w:bodyDiv w:val="1"/>
      <w:marLeft w:val="0"/>
      <w:marRight w:val="0"/>
      <w:marTop w:val="0"/>
      <w:marBottom w:val="0"/>
      <w:divBdr>
        <w:top w:val="none" w:sz="0" w:space="0" w:color="auto"/>
        <w:left w:val="none" w:sz="0" w:space="0" w:color="auto"/>
        <w:bottom w:val="none" w:sz="0" w:space="0" w:color="auto"/>
        <w:right w:val="none" w:sz="0" w:space="0" w:color="auto"/>
      </w:divBdr>
    </w:div>
    <w:div w:id="1979021559">
      <w:bodyDiv w:val="1"/>
      <w:marLeft w:val="0"/>
      <w:marRight w:val="0"/>
      <w:marTop w:val="0"/>
      <w:marBottom w:val="0"/>
      <w:divBdr>
        <w:top w:val="none" w:sz="0" w:space="0" w:color="auto"/>
        <w:left w:val="none" w:sz="0" w:space="0" w:color="auto"/>
        <w:bottom w:val="none" w:sz="0" w:space="0" w:color="auto"/>
        <w:right w:val="none" w:sz="0" w:space="0" w:color="auto"/>
      </w:divBdr>
    </w:div>
    <w:div w:id="1979532577">
      <w:bodyDiv w:val="1"/>
      <w:marLeft w:val="0"/>
      <w:marRight w:val="0"/>
      <w:marTop w:val="0"/>
      <w:marBottom w:val="0"/>
      <w:divBdr>
        <w:top w:val="none" w:sz="0" w:space="0" w:color="auto"/>
        <w:left w:val="none" w:sz="0" w:space="0" w:color="auto"/>
        <w:bottom w:val="none" w:sz="0" w:space="0" w:color="auto"/>
        <w:right w:val="none" w:sz="0" w:space="0" w:color="auto"/>
      </w:divBdr>
    </w:div>
    <w:div w:id="1980649408">
      <w:bodyDiv w:val="1"/>
      <w:marLeft w:val="0"/>
      <w:marRight w:val="0"/>
      <w:marTop w:val="0"/>
      <w:marBottom w:val="0"/>
      <w:divBdr>
        <w:top w:val="none" w:sz="0" w:space="0" w:color="auto"/>
        <w:left w:val="none" w:sz="0" w:space="0" w:color="auto"/>
        <w:bottom w:val="none" w:sz="0" w:space="0" w:color="auto"/>
        <w:right w:val="none" w:sz="0" w:space="0" w:color="auto"/>
      </w:divBdr>
    </w:div>
    <w:div w:id="1985502335">
      <w:bodyDiv w:val="1"/>
      <w:marLeft w:val="0"/>
      <w:marRight w:val="0"/>
      <w:marTop w:val="0"/>
      <w:marBottom w:val="0"/>
      <w:divBdr>
        <w:top w:val="none" w:sz="0" w:space="0" w:color="auto"/>
        <w:left w:val="none" w:sz="0" w:space="0" w:color="auto"/>
        <w:bottom w:val="none" w:sz="0" w:space="0" w:color="auto"/>
        <w:right w:val="none" w:sz="0" w:space="0" w:color="auto"/>
      </w:divBdr>
    </w:div>
    <w:div w:id="1990863831">
      <w:bodyDiv w:val="1"/>
      <w:marLeft w:val="0"/>
      <w:marRight w:val="0"/>
      <w:marTop w:val="0"/>
      <w:marBottom w:val="0"/>
      <w:divBdr>
        <w:top w:val="none" w:sz="0" w:space="0" w:color="auto"/>
        <w:left w:val="none" w:sz="0" w:space="0" w:color="auto"/>
        <w:bottom w:val="none" w:sz="0" w:space="0" w:color="auto"/>
        <w:right w:val="none" w:sz="0" w:space="0" w:color="auto"/>
      </w:divBdr>
    </w:div>
    <w:div w:id="1991323248">
      <w:bodyDiv w:val="1"/>
      <w:marLeft w:val="0"/>
      <w:marRight w:val="0"/>
      <w:marTop w:val="0"/>
      <w:marBottom w:val="0"/>
      <w:divBdr>
        <w:top w:val="none" w:sz="0" w:space="0" w:color="auto"/>
        <w:left w:val="none" w:sz="0" w:space="0" w:color="auto"/>
        <w:bottom w:val="none" w:sz="0" w:space="0" w:color="auto"/>
        <w:right w:val="none" w:sz="0" w:space="0" w:color="auto"/>
      </w:divBdr>
    </w:div>
    <w:div w:id="1991474664">
      <w:bodyDiv w:val="1"/>
      <w:marLeft w:val="0"/>
      <w:marRight w:val="0"/>
      <w:marTop w:val="0"/>
      <w:marBottom w:val="0"/>
      <w:divBdr>
        <w:top w:val="none" w:sz="0" w:space="0" w:color="auto"/>
        <w:left w:val="none" w:sz="0" w:space="0" w:color="auto"/>
        <w:bottom w:val="none" w:sz="0" w:space="0" w:color="auto"/>
        <w:right w:val="none" w:sz="0" w:space="0" w:color="auto"/>
      </w:divBdr>
    </w:div>
    <w:div w:id="2005353352">
      <w:bodyDiv w:val="1"/>
      <w:marLeft w:val="0"/>
      <w:marRight w:val="0"/>
      <w:marTop w:val="0"/>
      <w:marBottom w:val="0"/>
      <w:divBdr>
        <w:top w:val="none" w:sz="0" w:space="0" w:color="auto"/>
        <w:left w:val="none" w:sz="0" w:space="0" w:color="auto"/>
        <w:bottom w:val="none" w:sz="0" w:space="0" w:color="auto"/>
        <w:right w:val="none" w:sz="0" w:space="0" w:color="auto"/>
      </w:divBdr>
    </w:div>
    <w:div w:id="2007172381">
      <w:bodyDiv w:val="1"/>
      <w:marLeft w:val="0"/>
      <w:marRight w:val="0"/>
      <w:marTop w:val="0"/>
      <w:marBottom w:val="0"/>
      <w:divBdr>
        <w:top w:val="none" w:sz="0" w:space="0" w:color="auto"/>
        <w:left w:val="none" w:sz="0" w:space="0" w:color="auto"/>
        <w:bottom w:val="none" w:sz="0" w:space="0" w:color="auto"/>
        <w:right w:val="none" w:sz="0" w:space="0" w:color="auto"/>
      </w:divBdr>
    </w:div>
    <w:div w:id="2008899010">
      <w:bodyDiv w:val="1"/>
      <w:marLeft w:val="0"/>
      <w:marRight w:val="0"/>
      <w:marTop w:val="0"/>
      <w:marBottom w:val="0"/>
      <w:divBdr>
        <w:top w:val="none" w:sz="0" w:space="0" w:color="auto"/>
        <w:left w:val="none" w:sz="0" w:space="0" w:color="auto"/>
        <w:bottom w:val="none" w:sz="0" w:space="0" w:color="auto"/>
        <w:right w:val="none" w:sz="0" w:space="0" w:color="auto"/>
      </w:divBdr>
    </w:div>
    <w:div w:id="2013796138">
      <w:bodyDiv w:val="1"/>
      <w:marLeft w:val="0"/>
      <w:marRight w:val="0"/>
      <w:marTop w:val="0"/>
      <w:marBottom w:val="0"/>
      <w:divBdr>
        <w:top w:val="none" w:sz="0" w:space="0" w:color="auto"/>
        <w:left w:val="none" w:sz="0" w:space="0" w:color="auto"/>
        <w:bottom w:val="none" w:sz="0" w:space="0" w:color="auto"/>
        <w:right w:val="none" w:sz="0" w:space="0" w:color="auto"/>
      </w:divBdr>
    </w:div>
    <w:div w:id="2013987284">
      <w:bodyDiv w:val="1"/>
      <w:marLeft w:val="0"/>
      <w:marRight w:val="0"/>
      <w:marTop w:val="0"/>
      <w:marBottom w:val="0"/>
      <w:divBdr>
        <w:top w:val="none" w:sz="0" w:space="0" w:color="auto"/>
        <w:left w:val="none" w:sz="0" w:space="0" w:color="auto"/>
        <w:bottom w:val="none" w:sz="0" w:space="0" w:color="auto"/>
        <w:right w:val="none" w:sz="0" w:space="0" w:color="auto"/>
      </w:divBdr>
    </w:div>
    <w:div w:id="2016492455">
      <w:bodyDiv w:val="1"/>
      <w:marLeft w:val="0"/>
      <w:marRight w:val="0"/>
      <w:marTop w:val="0"/>
      <w:marBottom w:val="0"/>
      <w:divBdr>
        <w:top w:val="none" w:sz="0" w:space="0" w:color="auto"/>
        <w:left w:val="none" w:sz="0" w:space="0" w:color="auto"/>
        <w:bottom w:val="none" w:sz="0" w:space="0" w:color="auto"/>
        <w:right w:val="none" w:sz="0" w:space="0" w:color="auto"/>
      </w:divBdr>
    </w:div>
    <w:div w:id="2018189104">
      <w:bodyDiv w:val="1"/>
      <w:marLeft w:val="0"/>
      <w:marRight w:val="0"/>
      <w:marTop w:val="0"/>
      <w:marBottom w:val="0"/>
      <w:divBdr>
        <w:top w:val="none" w:sz="0" w:space="0" w:color="auto"/>
        <w:left w:val="none" w:sz="0" w:space="0" w:color="auto"/>
        <w:bottom w:val="none" w:sz="0" w:space="0" w:color="auto"/>
        <w:right w:val="none" w:sz="0" w:space="0" w:color="auto"/>
      </w:divBdr>
    </w:div>
    <w:div w:id="2019768919">
      <w:bodyDiv w:val="1"/>
      <w:marLeft w:val="0"/>
      <w:marRight w:val="0"/>
      <w:marTop w:val="0"/>
      <w:marBottom w:val="0"/>
      <w:divBdr>
        <w:top w:val="none" w:sz="0" w:space="0" w:color="auto"/>
        <w:left w:val="none" w:sz="0" w:space="0" w:color="auto"/>
        <w:bottom w:val="none" w:sz="0" w:space="0" w:color="auto"/>
        <w:right w:val="none" w:sz="0" w:space="0" w:color="auto"/>
      </w:divBdr>
    </w:div>
    <w:div w:id="2020084511">
      <w:bodyDiv w:val="1"/>
      <w:marLeft w:val="0"/>
      <w:marRight w:val="0"/>
      <w:marTop w:val="0"/>
      <w:marBottom w:val="0"/>
      <w:divBdr>
        <w:top w:val="none" w:sz="0" w:space="0" w:color="auto"/>
        <w:left w:val="none" w:sz="0" w:space="0" w:color="auto"/>
        <w:bottom w:val="none" w:sz="0" w:space="0" w:color="auto"/>
        <w:right w:val="none" w:sz="0" w:space="0" w:color="auto"/>
      </w:divBdr>
    </w:div>
    <w:div w:id="2024672947">
      <w:bodyDiv w:val="1"/>
      <w:marLeft w:val="0"/>
      <w:marRight w:val="0"/>
      <w:marTop w:val="0"/>
      <w:marBottom w:val="0"/>
      <w:divBdr>
        <w:top w:val="none" w:sz="0" w:space="0" w:color="auto"/>
        <w:left w:val="none" w:sz="0" w:space="0" w:color="auto"/>
        <w:bottom w:val="none" w:sz="0" w:space="0" w:color="auto"/>
        <w:right w:val="none" w:sz="0" w:space="0" w:color="auto"/>
      </w:divBdr>
    </w:div>
    <w:div w:id="2026511684">
      <w:bodyDiv w:val="1"/>
      <w:marLeft w:val="0"/>
      <w:marRight w:val="0"/>
      <w:marTop w:val="0"/>
      <w:marBottom w:val="0"/>
      <w:divBdr>
        <w:top w:val="none" w:sz="0" w:space="0" w:color="auto"/>
        <w:left w:val="none" w:sz="0" w:space="0" w:color="auto"/>
        <w:bottom w:val="none" w:sz="0" w:space="0" w:color="auto"/>
        <w:right w:val="none" w:sz="0" w:space="0" w:color="auto"/>
      </w:divBdr>
    </w:div>
    <w:div w:id="2028214391">
      <w:bodyDiv w:val="1"/>
      <w:marLeft w:val="0"/>
      <w:marRight w:val="0"/>
      <w:marTop w:val="0"/>
      <w:marBottom w:val="0"/>
      <w:divBdr>
        <w:top w:val="none" w:sz="0" w:space="0" w:color="auto"/>
        <w:left w:val="none" w:sz="0" w:space="0" w:color="auto"/>
        <w:bottom w:val="none" w:sz="0" w:space="0" w:color="auto"/>
        <w:right w:val="none" w:sz="0" w:space="0" w:color="auto"/>
      </w:divBdr>
    </w:div>
    <w:div w:id="2028406299">
      <w:bodyDiv w:val="1"/>
      <w:marLeft w:val="0"/>
      <w:marRight w:val="0"/>
      <w:marTop w:val="0"/>
      <w:marBottom w:val="0"/>
      <w:divBdr>
        <w:top w:val="none" w:sz="0" w:space="0" w:color="auto"/>
        <w:left w:val="none" w:sz="0" w:space="0" w:color="auto"/>
        <w:bottom w:val="none" w:sz="0" w:space="0" w:color="auto"/>
        <w:right w:val="none" w:sz="0" w:space="0" w:color="auto"/>
      </w:divBdr>
    </w:div>
    <w:div w:id="2028941685">
      <w:bodyDiv w:val="1"/>
      <w:marLeft w:val="0"/>
      <w:marRight w:val="0"/>
      <w:marTop w:val="0"/>
      <w:marBottom w:val="0"/>
      <w:divBdr>
        <w:top w:val="none" w:sz="0" w:space="0" w:color="auto"/>
        <w:left w:val="none" w:sz="0" w:space="0" w:color="auto"/>
        <w:bottom w:val="none" w:sz="0" w:space="0" w:color="auto"/>
        <w:right w:val="none" w:sz="0" w:space="0" w:color="auto"/>
      </w:divBdr>
    </w:div>
    <w:div w:id="2033334106">
      <w:bodyDiv w:val="1"/>
      <w:marLeft w:val="0"/>
      <w:marRight w:val="0"/>
      <w:marTop w:val="0"/>
      <w:marBottom w:val="0"/>
      <w:divBdr>
        <w:top w:val="none" w:sz="0" w:space="0" w:color="auto"/>
        <w:left w:val="none" w:sz="0" w:space="0" w:color="auto"/>
        <w:bottom w:val="none" w:sz="0" w:space="0" w:color="auto"/>
        <w:right w:val="none" w:sz="0" w:space="0" w:color="auto"/>
      </w:divBdr>
    </w:div>
    <w:div w:id="2037729539">
      <w:bodyDiv w:val="1"/>
      <w:marLeft w:val="0"/>
      <w:marRight w:val="0"/>
      <w:marTop w:val="0"/>
      <w:marBottom w:val="0"/>
      <w:divBdr>
        <w:top w:val="none" w:sz="0" w:space="0" w:color="auto"/>
        <w:left w:val="none" w:sz="0" w:space="0" w:color="auto"/>
        <w:bottom w:val="none" w:sz="0" w:space="0" w:color="auto"/>
        <w:right w:val="none" w:sz="0" w:space="0" w:color="auto"/>
      </w:divBdr>
    </w:div>
    <w:div w:id="2038578036">
      <w:bodyDiv w:val="1"/>
      <w:marLeft w:val="0"/>
      <w:marRight w:val="0"/>
      <w:marTop w:val="0"/>
      <w:marBottom w:val="0"/>
      <w:divBdr>
        <w:top w:val="none" w:sz="0" w:space="0" w:color="auto"/>
        <w:left w:val="none" w:sz="0" w:space="0" w:color="auto"/>
        <w:bottom w:val="none" w:sz="0" w:space="0" w:color="auto"/>
        <w:right w:val="none" w:sz="0" w:space="0" w:color="auto"/>
      </w:divBdr>
    </w:div>
    <w:div w:id="2041469761">
      <w:bodyDiv w:val="1"/>
      <w:marLeft w:val="0"/>
      <w:marRight w:val="0"/>
      <w:marTop w:val="0"/>
      <w:marBottom w:val="0"/>
      <w:divBdr>
        <w:top w:val="none" w:sz="0" w:space="0" w:color="auto"/>
        <w:left w:val="none" w:sz="0" w:space="0" w:color="auto"/>
        <w:bottom w:val="none" w:sz="0" w:space="0" w:color="auto"/>
        <w:right w:val="none" w:sz="0" w:space="0" w:color="auto"/>
      </w:divBdr>
    </w:div>
    <w:div w:id="2041514081">
      <w:bodyDiv w:val="1"/>
      <w:marLeft w:val="0"/>
      <w:marRight w:val="0"/>
      <w:marTop w:val="0"/>
      <w:marBottom w:val="0"/>
      <w:divBdr>
        <w:top w:val="none" w:sz="0" w:space="0" w:color="auto"/>
        <w:left w:val="none" w:sz="0" w:space="0" w:color="auto"/>
        <w:bottom w:val="none" w:sz="0" w:space="0" w:color="auto"/>
        <w:right w:val="none" w:sz="0" w:space="0" w:color="auto"/>
      </w:divBdr>
    </w:div>
    <w:div w:id="2041516676">
      <w:bodyDiv w:val="1"/>
      <w:marLeft w:val="0"/>
      <w:marRight w:val="0"/>
      <w:marTop w:val="0"/>
      <w:marBottom w:val="0"/>
      <w:divBdr>
        <w:top w:val="none" w:sz="0" w:space="0" w:color="auto"/>
        <w:left w:val="none" w:sz="0" w:space="0" w:color="auto"/>
        <w:bottom w:val="none" w:sz="0" w:space="0" w:color="auto"/>
        <w:right w:val="none" w:sz="0" w:space="0" w:color="auto"/>
      </w:divBdr>
    </w:div>
    <w:div w:id="2043478524">
      <w:bodyDiv w:val="1"/>
      <w:marLeft w:val="0"/>
      <w:marRight w:val="0"/>
      <w:marTop w:val="0"/>
      <w:marBottom w:val="0"/>
      <w:divBdr>
        <w:top w:val="none" w:sz="0" w:space="0" w:color="auto"/>
        <w:left w:val="none" w:sz="0" w:space="0" w:color="auto"/>
        <w:bottom w:val="none" w:sz="0" w:space="0" w:color="auto"/>
        <w:right w:val="none" w:sz="0" w:space="0" w:color="auto"/>
      </w:divBdr>
    </w:div>
    <w:div w:id="2051762866">
      <w:bodyDiv w:val="1"/>
      <w:marLeft w:val="0"/>
      <w:marRight w:val="0"/>
      <w:marTop w:val="0"/>
      <w:marBottom w:val="0"/>
      <w:divBdr>
        <w:top w:val="none" w:sz="0" w:space="0" w:color="auto"/>
        <w:left w:val="none" w:sz="0" w:space="0" w:color="auto"/>
        <w:bottom w:val="none" w:sz="0" w:space="0" w:color="auto"/>
        <w:right w:val="none" w:sz="0" w:space="0" w:color="auto"/>
      </w:divBdr>
    </w:div>
    <w:div w:id="2054426850">
      <w:bodyDiv w:val="1"/>
      <w:marLeft w:val="0"/>
      <w:marRight w:val="0"/>
      <w:marTop w:val="0"/>
      <w:marBottom w:val="0"/>
      <w:divBdr>
        <w:top w:val="none" w:sz="0" w:space="0" w:color="auto"/>
        <w:left w:val="none" w:sz="0" w:space="0" w:color="auto"/>
        <w:bottom w:val="none" w:sz="0" w:space="0" w:color="auto"/>
        <w:right w:val="none" w:sz="0" w:space="0" w:color="auto"/>
      </w:divBdr>
    </w:div>
    <w:div w:id="2055882172">
      <w:bodyDiv w:val="1"/>
      <w:marLeft w:val="0"/>
      <w:marRight w:val="0"/>
      <w:marTop w:val="0"/>
      <w:marBottom w:val="0"/>
      <w:divBdr>
        <w:top w:val="none" w:sz="0" w:space="0" w:color="auto"/>
        <w:left w:val="none" w:sz="0" w:space="0" w:color="auto"/>
        <w:bottom w:val="none" w:sz="0" w:space="0" w:color="auto"/>
        <w:right w:val="none" w:sz="0" w:space="0" w:color="auto"/>
      </w:divBdr>
    </w:div>
    <w:div w:id="2058045593">
      <w:bodyDiv w:val="1"/>
      <w:marLeft w:val="0"/>
      <w:marRight w:val="0"/>
      <w:marTop w:val="0"/>
      <w:marBottom w:val="0"/>
      <w:divBdr>
        <w:top w:val="none" w:sz="0" w:space="0" w:color="auto"/>
        <w:left w:val="none" w:sz="0" w:space="0" w:color="auto"/>
        <w:bottom w:val="none" w:sz="0" w:space="0" w:color="auto"/>
        <w:right w:val="none" w:sz="0" w:space="0" w:color="auto"/>
      </w:divBdr>
    </w:div>
    <w:div w:id="2059475462">
      <w:bodyDiv w:val="1"/>
      <w:marLeft w:val="0"/>
      <w:marRight w:val="0"/>
      <w:marTop w:val="0"/>
      <w:marBottom w:val="0"/>
      <w:divBdr>
        <w:top w:val="none" w:sz="0" w:space="0" w:color="auto"/>
        <w:left w:val="none" w:sz="0" w:space="0" w:color="auto"/>
        <w:bottom w:val="none" w:sz="0" w:space="0" w:color="auto"/>
        <w:right w:val="none" w:sz="0" w:space="0" w:color="auto"/>
      </w:divBdr>
    </w:div>
    <w:div w:id="2060550071">
      <w:bodyDiv w:val="1"/>
      <w:marLeft w:val="0"/>
      <w:marRight w:val="0"/>
      <w:marTop w:val="0"/>
      <w:marBottom w:val="0"/>
      <w:divBdr>
        <w:top w:val="none" w:sz="0" w:space="0" w:color="auto"/>
        <w:left w:val="none" w:sz="0" w:space="0" w:color="auto"/>
        <w:bottom w:val="none" w:sz="0" w:space="0" w:color="auto"/>
        <w:right w:val="none" w:sz="0" w:space="0" w:color="auto"/>
      </w:divBdr>
    </w:div>
    <w:div w:id="2062901677">
      <w:bodyDiv w:val="1"/>
      <w:marLeft w:val="0"/>
      <w:marRight w:val="0"/>
      <w:marTop w:val="0"/>
      <w:marBottom w:val="0"/>
      <w:divBdr>
        <w:top w:val="none" w:sz="0" w:space="0" w:color="auto"/>
        <w:left w:val="none" w:sz="0" w:space="0" w:color="auto"/>
        <w:bottom w:val="none" w:sz="0" w:space="0" w:color="auto"/>
        <w:right w:val="none" w:sz="0" w:space="0" w:color="auto"/>
      </w:divBdr>
    </w:div>
    <w:div w:id="2065447823">
      <w:bodyDiv w:val="1"/>
      <w:marLeft w:val="0"/>
      <w:marRight w:val="0"/>
      <w:marTop w:val="0"/>
      <w:marBottom w:val="0"/>
      <w:divBdr>
        <w:top w:val="none" w:sz="0" w:space="0" w:color="auto"/>
        <w:left w:val="none" w:sz="0" w:space="0" w:color="auto"/>
        <w:bottom w:val="none" w:sz="0" w:space="0" w:color="auto"/>
        <w:right w:val="none" w:sz="0" w:space="0" w:color="auto"/>
      </w:divBdr>
    </w:div>
    <w:div w:id="2067336040">
      <w:bodyDiv w:val="1"/>
      <w:marLeft w:val="0"/>
      <w:marRight w:val="0"/>
      <w:marTop w:val="0"/>
      <w:marBottom w:val="0"/>
      <w:divBdr>
        <w:top w:val="none" w:sz="0" w:space="0" w:color="auto"/>
        <w:left w:val="none" w:sz="0" w:space="0" w:color="auto"/>
        <w:bottom w:val="none" w:sz="0" w:space="0" w:color="auto"/>
        <w:right w:val="none" w:sz="0" w:space="0" w:color="auto"/>
      </w:divBdr>
    </w:div>
    <w:div w:id="2068069960">
      <w:bodyDiv w:val="1"/>
      <w:marLeft w:val="0"/>
      <w:marRight w:val="0"/>
      <w:marTop w:val="0"/>
      <w:marBottom w:val="0"/>
      <w:divBdr>
        <w:top w:val="none" w:sz="0" w:space="0" w:color="auto"/>
        <w:left w:val="none" w:sz="0" w:space="0" w:color="auto"/>
        <w:bottom w:val="none" w:sz="0" w:space="0" w:color="auto"/>
        <w:right w:val="none" w:sz="0" w:space="0" w:color="auto"/>
      </w:divBdr>
    </w:div>
    <w:div w:id="2068261793">
      <w:bodyDiv w:val="1"/>
      <w:marLeft w:val="0"/>
      <w:marRight w:val="0"/>
      <w:marTop w:val="0"/>
      <w:marBottom w:val="0"/>
      <w:divBdr>
        <w:top w:val="none" w:sz="0" w:space="0" w:color="auto"/>
        <w:left w:val="none" w:sz="0" w:space="0" w:color="auto"/>
        <w:bottom w:val="none" w:sz="0" w:space="0" w:color="auto"/>
        <w:right w:val="none" w:sz="0" w:space="0" w:color="auto"/>
      </w:divBdr>
    </w:div>
    <w:div w:id="2070031034">
      <w:bodyDiv w:val="1"/>
      <w:marLeft w:val="0"/>
      <w:marRight w:val="0"/>
      <w:marTop w:val="0"/>
      <w:marBottom w:val="0"/>
      <w:divBdr>
        <w:top w:val="none" w:sz="0" w:space="0" w:color="auto"/>
        <w:left w:val="none" w:sz="0" w:space="0" w:color="auto"/>
        <w:bottom w:val="none" w:sz="0" w:space="0" w:color="auto"/>
        <w:right w:val="none" w:sz="0" w:space="0" w:color="auto"/>
      </w:divBdr>
    </w:div>
    <w:div w:id="2070035428">
      <w:bodyDiv w:val="1"/>
      <w:marLeft w:val="0"/>
      <w:marRight w:val="0"/>
      <w:marTop w:val="0"/>
      <w:marBottom w:val="0"/>
      <w:divBdr>
        <w:top w:val="none" w:sz="0" w:space="0" w:color="auto"/>
        <w:left w:val="none" w:sz="0" w:space="0" w:color="auto"/>
        <w:bottom w:val="none" w:sz="0" w:space="0" w:color="auto"/>
        <w:right w:val="none" w:sz="0" w:space="0" w:color="auto"/>
      </w:divBdr>
    </w:div>
    <w:div w:id="2070684857">
      <w:bodyDiv w:val="1"/>
      <w:marLeft w:val="0"/>
      <w:marRight w:val="0"/>
      <w:marTop w:val="0"/>
      <w:marBottom w:val="0"/>
      <w:divBdr>
        <w:top w:val="none" w:sz="0" w:space="0" w:color="auto"/>
        <w:left w:val="none" w:sz="0" w:space="0" w:color="auto"/>
        <w:bottom w:val="none" w:sz="0" w:space="0" w:color="auto"/>
        <w:right w:val="none" w:sz="0" w:space="0" w:color="auto"/>
      </w:divBdr>
    </w:div>
    <w:div w:id="2071494233">
      <w:bodyDiv w:val="1"/>
      <w:marLeft w:val="0"/>
      <w:marRight w:val="0"/>
      <w:marTop w:val="0"/>
      <w:marBottom w:val="0"/>
      <w:divBdr>
        <w:top w:val="none" w:sz="0" w:space="0" w:color="auto"/>
        <w:left w:val="none" w:sz="0" w:space="0" w:color="auto"/>
        <w:bottom w:val="none" w:sz="0" w:space="0" w:color="auto"/>
        <w:right w:val="none" w:sz="0" w:space="0" w:color="auto"/>
      </w:divBdr>
    </w:div>
    <w:div w:id="2072657104">
      <w:bodyDiv w:val="1"/>
      <w:marLeft w:val="0"/>
      <w:marRight w:val="0"/>
      <w:marTop w:val="0"/>
      <w:marBottom w:val="0"/>
      <w:divBdr>
        <w:top w:val="none" w:sz="0" w:space="0" w:color="auto"/>
        <w:left w:val="none" w:sz="0" w:space="0" w:color="auto"/>
        <w:bottom w:val="none" w:sz="0" w:space="0" w:color="auto"/>
        <w:right w:val="none" w:sz="0" w:space="0" w:color="auto"/>
      </w:divBdr>
    </w:div>
    <w:div w:id="2074770837">
      <w:bodyDiv w:val="1"/>
      <w:marLeft w:val="0"/>
      <w:marRight w:val="0"/>
      <w:marTop w:val="0"/>
      <w:marBottom w:val="0"/>
      <w:divBdr>
        <w:top w:val="none" w:sz="0" w:space="0" w:color="auto"/>
        <w:left w:val="none" w:sz="0" w:space="0" w:color="auto"/>
        <w:bottom w:val="none" w:sz="0" w:space="0" w:color="auto"/>
        <w:right w:val="none" w:sz="0" w:space="0" w:color="auto"/>
      </w:divBdr>
    </w:div>
    <w:div w:id="2076198937">
      <w:bodyDiv w:val="1"/>
      <w:marLeft w:val="0"/>
      <w:marRight w:val="0"/>
      <w:marTop w:val="0"/>
      <w:marBottom w:val="0"/>
      <w:divBdr>
        <w:top w:val="none" w:sz="0" w:space="0" w:color="auto"/>
        <w:left w:val="none" w:sz="0" w:space="0" w:color="auto"/>
        <w:bottom w:val="none" w:sz="0" w:space="0" w:color="auto"/>
        <w:right w:val="none" w:sz="0" w:space="0" w:color="auto"/>
      </w:divBdr>
    </w:div>
    <w:div w:id="2077586922">
      <w:bodyDiv w:val="1"/>
      <w:marLeft w:val="0"/>
      <w:marRight w:val="0"/>
      <w:marTop w:val="0"/>
      <w:marBottom w:val="0"/>
      <w:divBdr>
        <w:top w:val="none" w:sz="0" w:space="0" w:color="auto"/>
        <w:left w:val="none" w:sz="0" w:space="0" w:color="auto"/>
        <w:bottom w:val="none" w:sz="0" w:space="0" w:color="auto"/>
        <w:right w:val="none" w:sz="0" w:space="0" w:color="auto"/>
      </w:divBdr>
    </w:div>
    <w:div w:id="2082096208">
      <w:bodyDiv w:val="1"/>
      <w:marLeft w:val="0"/>
      <w:marRight w:val="0"/>
      <w:marTop w:val="0"/>
      <w:marBottom w:val="0"/>
      <w:divBdr>
        <w:top w:val="none" w:sz="0" w:space="0" w:color="auto"/>
        <w:left w:val="none" w:sz="0" w:space="0" w:color="auto"/>
        <w:bottom w:val="none" w:sz="0" w:space="0" w:color="auto"/>
        <w:right w:val="none" w:sz="0" w:space="0" w:color="auto"/>
      </w:divBdr>
    </w:div>
    <w:div w:id="2083208807">
      <w:bodyDiv w:val="1"/>
      <w:marLeft w:val="0"/>
      <w:marRight w:val="0"/>
      <w:marTop w:val="0"/>
      <w:marBottom w:val="0"/>
      <w:divBdr>
        <w:top w:val="none" w:sz="0" w:space="0" w:color="auto"/>
        <w:left w:val="none" w:sz="0" w:space="0" w:color="auto"/>
        <w:bottom w:val="none" w:sz="0" w:space="0" w:color="auto"/>
        <w:right w:val="none" w:sz="0" w:space="0" w:color="auto"/>
      </w:divBdr>
    </w:div>
    <w:div w:id="2083487149">
      <w:bodyDiv w:val="1"/>
      <w:marLeft w:val="0"/>
      <w:marRight w:val="0"/>
      <w:marTop w:val="0"/>
      <w:marBottom w:val="0"/>
      <w:divBdr>
        <w:top w:val="none" w:sz="0" w:space="0" w:color="auto"/>
        <w:left w:val="none" w:sz="0" w:space="0" w:color="auto"/>
        <w:bottom w:val="none" w:sz="0" w:space="0" w:color="auto"/>
        <w:right w:val="none" w:sz="0" w:space="0" w:color="auto"/>
      </w:divBdr>
    </w:div>
    <w:div w:id="2088071462">
      <w:bodyDiv w:val="1"/>
      <w:marLeft w:val="0"/>
      <w:marRight w:val="0"/>
      <w:marTop w:val="0"/>
      <w:marBottom w:val="0"/>
      <w:divBdr>
        <w:top w:val="none" w:sz="0" w:space="0" w:color="auto"/>
        <w:left w:val="none" w:sz="0" w:space="0" w:color="auto"/>
        <w:bottom w:val="none" w:sz="0" w:space="0" w:color="auto"/>
        <w:right w:val="none" w:sz="0" w:space="0" w:color="auto"/>
      </w:divBdr>
    </w:div>
    <w:div w:id="2089226482">
      <w:bodyDiv w:val="1"/>
      <w:marLeft w:val="0"/>
      <w:marRight w:val="0"/>
      <w:marTop w:val="0"/>
      <w:marBottom w:val="0"/>
      <w:divBdr>
        <w:top w:val="none" w:sz="0" w:space="0" w:color="auto"/>
        <w:left w:val="none" w:sz="0" w:space="0" w:color="auto"/>
        <w:bottom w:val="none" w:sz="0" w:space="0" w:color="auto"/>
        <w:right w:val="none" w:sz="0" w:space="0" w:color="auto"/>
      </w:divBdr>
    </w:div>
    <w:div w:id="2090348744">
      <w:bodyDiv w:val="1"/>
      <w:marLeft w:val="0"/>
      <w:marRight w:val="0"/>
      <w:marTop w:val="0"/>
      <w:marBottom w:val="0"/>
      <w:divBdr>
        <w:top w:val="none" w:sz="0" w:space="0" w:color="auto"/>
        <w:left w:val="none" w:sz="0" w:space="0" w:color="auto"/>
        <w:bottom w:val="none" w:sz="0" w:space="0" w:color="auto"/>
        <w:right w:val="none" w:sz="0" w:space="0" w:color="auto"/>
      </w:divBdr>
    </w:div>
    <w:div w:id="2091534482">
      <w:bodyDiv w:val="1"/>
      <w:marLeft w:val="0"/>
      <w:marRight w:val="0"/>
      <w:marTop w:val="0"/>
      <w:marBottom w:val="0"/>
      <w:divBdr>
        <w:top w:val="none" w:sz="0" w:space="0" w:color="auto"/>
        <w:left w:val="none" w:sz="0" w:space="0" w:color="auto"/>
        <w:bottom w:val="none" w:sz="0" w:space="0" w:color="auto"/>
        <w:right w:val="none" w:sz="0" w:space="0" w:color="auto"/>
      </w:divBdr>
    </w:div>
    <w:div w:id="2092696553">
      <w:bodyDiv w:val="1"/>
      <w:marLeft w:val="0"/>
      <w:marRight w:val="0"/>
      <w:marTop w:val="0"/>
      <w:marBottom w:val="0"/>
      <w:divBdr>
        <w:top w:val="none" w:sz="0" w:space="0" w:color="auto"/>
        <w:left w:val="none" w:sz="0" w:space="0" w:color="auto"/>
        <w:bottom w:val="none" w:sz="0" w:space="0" w:color="auto"/>
        <w:right w:val="none" w:sz="0" w:space="0" w:color="auto"/>
      </w:divBdr>
    </w:div>
    <w:div w:id="2096238953">
      <w:bodyDiv w:val="1"/>
      <w:marLeft w:val="0"/>
      <w:marRight w:val="0"/>
      <w:marTop w:val="0"/>
      <w:marBottom w:val="0"/>
      <w:divBdr>
        <w:top w:val="none" w:sz="0" w:space="0" w:color="auto"/>
        <w:left w:val="none" w:sz="0" w:space="0" w:color="auto"/>
        <w:bottom w:val="none" w:sz="0" w:space="0" w:color="auto"/>
        <w:right w:val="none" w:sz="0" w:space="0" w:color="auto"/>
      </w:divBdr>
    </w:div>
    <w:div w:id="2098667250">
      <w:bodyDiv w:val="1"/>
      <w:marLeft w:val="0"/>
      <w:marRight w:val="0"/>
      <w:marTop w:val="0"/>
      <w:marBottom w:val="0"/>
      <w:divBdr>
        <w:top w:val="none" w:sz="0" w:space="0" w:color="auto"/>
        <w:left w:val="none" w:sz="0" w:space="0" w:color="auto"/>
        <w:bottom w:val="none" w:sz="0" w:space="0" w:color="auto"/>
        <w:right w:val="none" w:sz="0" w:space="0" w:color="auto"/>
      </w:divBdr>
    </w:div>
    <w:div w:id="2099403815">
      <w:bodyDiv w:val="1"/>
      <w:marLeft w:val="0"/>
      <w:marRight w:val="0"/>
      <w:marTop w:val="0"/>
      <w:marBottom w:val="0"/>
      <w:divBdr>
        <w:top w:val="none" w:sz="0" w:space="0" w:color="auto"/>
        <w:left w:val="none" w:sz="0" w:space="0" w:color="auto"/>
        <w:bottom w:val="none" w:sz="0" w:space="0" w:color="auto"/>
        <w:right w:val="none" w:sz="0" w:space="0" w:color="auto"/>
      </w:divBdr>
    </w:div>
    <w:div w:id="2101247201">
      <w:bodyDiv w:val="1"/>
      <w:marLeft w:val="0"/>
      <w:marRight w:val="0"/>
      <w:marTop w:val="0"/>
      <w:marBottom w:val="0"/>
      <w:divBdr>
        <w:top w:val="none" w:sz="0" w:space="0" w:color="auto"/>
        <w:left w:val="none" w:sz="0" w:space="0" w:color="auto"/>
        <w:bottom w:val="none" w:sz="0" w:space="0" w:color="auto"/>
        <w:right w:val="none" w:sz="0" w:space="0" w:color="auto"/>
      </w:divBdr>
    </w:div>
    <w:div w:id="2101296362">
      <w:bodyDiv w:val="1"/>
      <w:marLeft w:val="0"/>
      <w:marRight w:val="0"/>
      <w:marTop w:val="0"/>
      <w:marBottom w:val="0"/>
      <w:divBdr>
        <w:top w:val="none" w:sz="0" w:space="0" w:color="auto"/>
        <w:left w:val="none" w:sz="0" w:space="0" w:color="auto"/>
        <w:bottom w:val="none" w:sz="0" w:space="0" w:color="auto"/>
        <w:right w:val="none" w:sz="0" w:space="0" w:color="auto"/>
      </w:divBdr>
    </w:div>
    <w:div w:id="2104445976">
      <w:bodyDiv w:val="1"/>
      <w:marLeft w:val="0"/>
      <w:marRight w:val="0"/>
      <w:marTop w:val="0"/>
      <w:marBottom w:val="0"/>
      <w:divBdr>
        <w:top w:val="none" w:sz="0" w:space="0" w:color="auto"/>
        <w:left w:val="none" w:sz="0" w:space="0" w:color="auto"/>
        <w:bottom w:val="none" w:sz="0" w:space="0" w:color="auto"/>
        <w:right w:val="none" w:sz="0" w:space="0" w:color="auto"/>
      </w:divBdr>
    </w:div>
    <w:div w:id="2105685535">
      <w:bodyDiv w:val="1"/>
      <w:marLeft w:val="0"/>
      <w:marRight w:val="0"/>
      <w:marTop w:val="0"/>
      <w:marBottom w:val="0"/>
      <w:divBdr>
        <w:top w:val="none" w:sz="0" w:space="0" w:color="auto"/>
        <w:left w:val="none" w:sz="0" w:space="0" w:color="auto"/>
        <w:bottom w:val="none" w:sz="0" w:space="0" w:color="auto"/>
        <w:right w:val="none" w:sz="0" w:space="0" w:color="auto"/>
      </w:divBdr>
    </w:div>
    <w:div w:id="2114325862">
      <w:bodyDiv w:val="1"/>
      <w:marLeft w:val="0"/>
      <w:marRight w:val="0"/>
      <w:marTop w:val="0"/>
      <w:marBottom w:val="0"/>
      <w:divBdr>
        <w:top w:val="none" w:sz="0" w:space="0" w:color="auto"/>
        <w:left w:val="none" w:sz="0" w:space="0" w:color="auto"/>
        <w:bottom w:val="none" w:sz="0" w:space="0" w:color="auto"/>
        <w:right w:val="none" w:sz="0" w:space="0" w:color="auto"/>
      </w:divBdr>
    </w:div>
    <w:div w:id="2114593824">
      <w:bodyDiv w:val="1"/>
      <w:marLeft w:val="0"/>
      <w:marRight w:val="0"/>
      <w:marTop w:val="0"/>
      <w:marBottom w:val="0"/>
      <w:divBdr>
        <w:top w:val="none" w:sz="0" w:space="0" w:color="auto"/>
        <w:left w:val="none" w:sz="0" w:space="0" w:color="auto"/>
        <w:bottom w:val="none" w:sz="0" w:space="0" w:color="auto"/>
        <w:right w:val="none" w:sz="0" w:space="0" w:color="auto"/>
      </w:divBdr>
    </w:div>
    <w:div w:id="2114594886">
      <w:bodyDiv w:val="1"/>
      <w:marLeft w:val="0"/>
      <w:marRight w:val="0"/>
      <w:marTop w:val="0"/>
      <w:marBottom w:val="0"/>
      <w:divBdr>
        <w:top w:val="none" w:sz="0" w:space="0" w:color="auto"/>
        <w:left w:val="none" w:sz="0" w:space="0" w:color="auto"/>
        <w:bottom w:val="none" w:sz="0" w:space="0" w:color="auto"/>
        <w:right w:val="none" w:sz="0" w:space="0" w:color="auto"/>
      </w:divBdr>
    </w:div>
    <w:div w:id="2115396245">
      <w:bodyDiv w:val="1"/>
      <w:marLeft w:val="0"/>
      <w:marRight w:val="0"/>
      <w:marTop w:val="0"/>
      <w:marBottom w:val="0"/>
      <w:divBdr>
        <w:top w:val="none" w:sz="0" w:space="0" w:color="auto"/>
        <w:left w:val="none" w:sz="0" w:space="0" w:color="auto"/>
        <w:bottom w:val="none" w:sz="0" w:space="0" w:color="auto"/>
        <w:right w:val="none" w:sz="0" w:space="0" w:color="auto"/>
      </w:divBdr>
    </w:div>
    <w:div w:id="2116559670">
      <w:bodyDiv w:val="1"/>
      <w:marLeft w:val="0"/>
      <w:marRight w:val="0"/>
      <w:marTop w:val="0"/>
      <w:marBottom w:val="0"/>
      <w:divBdr>
        <w:top w:val="none" w:sz="0" w:space="0" w:color="auto"/>
        <w:left w:val="none" w:sz="0" w:space="0" w:color="auto"/>
        <w:bottom w:val="none" w:sz="0" w:space="0" w:color="auto"/>
        <w:right w:val="none" w:sz="0" w:space="0" w:color="auto"/>
      </w:divBdr>
    </w:div>
    <w:div w:id="2116704142">
      <w:bodyDiv w:val="1"/>
      <w:marLeft w:val="0"/>
      <w:marRight w:val="0"/>
      <w:marTop w:val="0"/>
      <w:marBottom w:val="0"/>
      <w:divBdr>
        <w:top w:val="none" w:sz="0" w:space="0" w:color="auto"/>
        <w:left w:val="none" w:sz="0" w:space="0" w:color="auto"/>
        <w:bottom w:val="none" w:sz="0" w:space="0" w:color="auto"/>
        <w:right w:val="none" w:sz="0" w:space="0" w:color="auto"/>
      </w:divBdr>
    </w:div>
    <w:div w:id="2116754627">
      <w:bodyDiv w:val="1"/>
      <w:marLeft w:val="0"/>
      <w:marRight w:val="0"/>
      <w:marTop w:val="0"/>
      <w:marBottom w:val="0"/>
      <w:divBdr>
        <w:top w:val="none" w:sz="0" w:space="0" w:color="auto"/>
        <w:left w:val="none" w:sz="0" w:space="0" w:color="auto"/>
        <w:bottom w:val="none" w:sz="0" w:space="0" w:color="auto"/>
        <w:right w:val="none" w:sz="0" w:space="0" w:color="auto"/>
      </w:divBdr>
    </w:div>
    <w:div w:id="2117669699">
      <w:bodyDiv w:val="1"/>
      <w:marLeft w:val="0"/>
      <w:marRight w:val="0"/>
      <w:marTop w:val="0"/>
      <w:marBottom w:val="0"/>
      <w:divBdr>
        <w:top w:val="none" w:sz="0" w:space="0" w:color="auto"/>
        <w:left w:val="none" w:sz="0" w:space="0" w:color="auto"/>
        <w:bottom w:val="none" w:sz="0" w:space="0" w:color="auto"/>
        <w:right w:val="none" w:sz="0" w:space="0" w:color="auto"/>
      </w:divBdr>
    </w:div>
    <w:div w:id="2118138251">
      <w:bodyDiv w:val="1"/>
      <w:marLeft w:val="0"/>
      <w:marRight w:val="0"/>
      <w:marTop w:val="0"/>
      <w:marBottom w:val="0"/>
      <w:divBdr>
        <w:top w:val="none" w:sz="0" w:space="0" w:color="auto"/>
        <w:left w:val="none" w:sz="0" w:space="0" w:color="auto"/>
        <w:bottom w:val="none" w:sz="0" w:space="0" w:color="auto"/>
        <w:right w:val="none" w:sz="0" w:space="0" w:color="auto"/>
      </w:divBdr>
    </w:div>
    <w:div w:id="2119446392">
      <w:bodyDiv w:val="1"/>
      <w:marLeft w:val="0"/>
      <w:marRight w:val="0"/>
      <w:marTop w:val="0"/>
      <w:marBottom w:val="0"/>
      <w:divBdr>
        <w:top w:val="none" w:sz="0" w:space="0" w:color="auto"/>
        <w:left w:val="none" w:sz="0" w:space="0" w:color="auto"/>
        <w:bottom w:val="none" w:sz="0" w:space="0" w:color="auto"/>
        <w:right w:val="none" w:sz="0" w:space="0" w:color="auto"/>
      </w:divBdr>
    </w:div>
    <w:div w:id="2120100560">
      <w:bodyDiv w:val="1"/>
      <w:marLeft w:val="0"/>
      <w:marRight w:val="0"/>
      <w:marTop w:val="0"/>
      <w:marBottom w:val="0"/>
      <w:divBdr>
        <w:top w:val="none" w:sz="0" w:space="0" w:color="auto"/>
        <w:left w:val="none" w:sz="0" w:space="0" w:color="auto"/>
        <w:bottom w:val="none" w:sz="0" w:space="0" w:color="auto"/>
        <w:right w:val="none" w:sz="0" w:space="0" w:color="auto"/>
      </w:divBdr>
    </w:div>
    <w:div w:id="2120684597">
      <w:bodyDiv w:val="1"/>
      <w:marLeft w:val="0"/>
      <w:marRight w:val="0"/>
      <w:marTop w:val="0"/>
      <w:marBottom w:val="0"/>
      <w:divBdr>
        <w:top w:val="none" w:sz="0" w:space="0" w:color="auto"/>
        <w:left w:val="none" w:sz="0" w:space="0" w:color="auto"/>
        <w:bottom w:val="none" w:sz="0" w:space="0" w:color="auto"/>
        <w:right w:val="none" w:sz="0" w:space="0" w:color="auto"/>
      </w:divBdr>
    </w:div>
    <w:div w:id="2121101325">
      <w:bodyDiv w:val="1"/>
      <w:marLeft w:val="0"/>
      <w:marRight w:val="0"/>
      <w:marTop w:val="0"/>
      <w:marBottom w:val="0"/>
      <w:divBdr>
        <w:top w:val="none" w:sz="0" w:space="0" w:color="auto"/>
        <w:left w:val="none" w:sz="0" w:space="0" w:color="auto"/>
        <w:bottom w:val="none" w:sz="0" w:space="0" w:color="auto"/>
        <w:right w:val="none" w:sz="0" w:space="0" w:color="auto"/>
      </w:divBdr>
    </w:div>
    <w:div w:id="2124305398">
      <w:bodyDiv w:val="1"/>
      <w:marLeft w:val="0"/>
      <w:marRight w:val="0"/>
      <w:marTop w:val="0"/>
      <w:marBottom w:val="0"/>
      <w:divBdr>
        <w:top w:val="none" w:sz="0" w:space="0" w:color="auto"/>
        <w:left w:val="none" w:sz="0" w:space="0" w:color="auto"/>
        <w:bottom w:val="none" w:sz="0" w:space="0" w:color="auto"/>
        <w:right w:val="none" w:sz="0" w:space="0" w:color="auto"/>
      </w:divBdr>
    </w:div>
    <w:div w:id="2124957087">
      <w:bodyDiv w:val="1"/>
      <w:marLeft w:val="0"/>
      <w:marRight w:val="0"/>
      <w:marTop w:val="0"/>
      <w:marBottom w:val="0"/>
      <w:divBdr>
        <w:top w:val="none" w:sz="0" w:space="0" w:color="auto"/>
        <w:left w:val="none" w:sz="0" w:space="0" w:color="auto"/>
        <w:bottom w:val="none" w:sz="0" w:space="0" w:color="auto"/>
        <w:right w:val="none" w:sz="0" w:space="0" w:color="auto"/>
      </w:divBdr>
    </w:div>
    <w:div w:id="2125729510">
      <w:bodyDiv w:val="1"/>
      <w:marLeft w:val="0"/>
      <w:marRight w:val="0"/>
      <w:marTop w:val="0"/>
      <w:marBottom w:val="0"/>
      <w:divBdr>
        <w:top w:val="none" w:sz="0" w:space="0" w:color="auto"/>
        <w:left w:val="none" w:sz="0" w:space="0" w:color="auto"/>
        <w:bottom w:val="none" w:sz="0" w:space="0" w:color="auto"/>
        <w:right w:val="none" w:sz="0" w:space="0" w:color="auto"/>
      </w:divBdr>
    </w:div>
    <w:div w:id="2126846508">
      <w:bodyDiv w:val="1"/>
      <w:marLeft w:val="0"/>
      <w:marRight w:val="0"/>
      <w:marTop w:val="0"/>
      <w:marBottom w:val="0"/>
      <w:divBdr>
        <w:top w:val="none" w:sz="0" w:space="0" w:color="auto"/>
        <w:left w:val="none" w:sz="0" w:space="0" w:color="auto"/>
        <w:bottom w:val="none" w:sz="0" w:space="0" w:color="auto"/>
        <w:right w:val="none" w:sz="0" w:space="0" w:color="auto"/>
      </w:divBdr>
    </w:div>
    <w:div w:id="2127582964">
      <w:bodyDiv w:val="1"/>
      <w:marLeft w:val="0"/>
      <w:marRight w:val="0"/>
      <w:marTop w:val="0"/>
      <w:marBottom w:val="0"/>
      <w:divBdr>
        <w:top w:val="none" w:sz="0" w:space="0" w:color="auto"/>
        <w:left w:val="none" w:sz="0" w:space="0" w:color="auto"/>
        <w:bottom w:val="none" w:sz="0" w:space="0" w:color="auto"/>
        <w:right w:val="none" w:sz="0" w:space="0" w:color="auto"/>
      </w:divBdr>
    </w:div>
    <w:div w:id="2129007484">
      <w:bodyDiv w:val="1"/>
      <w:marLeft w:val="0"/>
      <w:marRight w:val="0"/>
      <w:marTop w:val="0"/>
      <w:marBottom w:val="0"/>
      <w:divBdr>
        <w:top w:val="none" w:sz="0" w:space="0" w:color="auto"/>
        <w:left w:val="none" w:sz="0" w:space="0" w:color="auto"/>
        <w:bottom w:val="none" w:sz="0" w:space="0" w:color="auto"/>
        <w:right w:val="none" w:sz="0" w:space="0" w:color="auto"/>
      </w:divBdr>
    </w:div>
    <w:div w:id="2129620931">
      <w:bodyDiv w:val="1"/>
      <w:marLeft w:val="0"/>
      <w:marRight w:val="0"/>
      <w:marTop w:val="0"/>
      <w:marBottom w:val="0"/>
      <w:divBdr>
        <w:top w:val="none" w:sz="0" w:space="0" w:color="auto"/>
        <w:left w:val="none" w:sz="0" w:space="0" w:color="auto"/>
        <w:bottom w:val="none" w:sz="0" w:space="0" w:color="auto"/>
        <w:right w:val="none" w:sz="0" w:space="0" w:color="auto"/>
      </w:divBdr>
    </w:div>
    <w:div w:id="2129817452">
      <w:bodyDiv w:val="1"/>
      <w:marLeft w:val="0"/>
      <w:marRight w:val="0"/>
      <w:marTop w:val="0"/>
      <w:marBottom w:val="0"/>
      <w:divBdr>
        <w:top w:val="none" w:sz="0" w:space="0" w:color="auto"/>
        <w:left w:val="none" w:sz="0" w:space="0" w:color="auto"/>
        <w:bottom w:val="none" w:sz="0" w:space="0" w:color="auto"/>
        <w:right w:val="none" w:sz="0" w:space="0" w:color="auto"/>
      </w:divBdr>
    </w:div>
    <w:div w:id="2130001520">
      <w:bodyDiv w:val="1"/>
      <w:marLeft w:val="0"/>
      <w:marRight w:val="0"/>
      <w:marTop w:val="0"/>
      <w:marBottom w:val="0"/>
      <w:divBdr>
        <w:top w:val="none" w:sz="0" w:space="0" w:color="auto"/>
        <w:left w:val="none" w:sz="0" w:space="0" w:color="auto"/>
        <w:bottom w:val="none" w:sz="0" w:space="0" w:color="auto"/>
        <w:right w:val="none" w:sz="0" w:space="0" w:color="auto"/>
      </w:divBdr>
    </w:div>
    <w:div w:id="2140419460">
      <w:bodyDiv w:val="1"/>
      <w:marLeft w:val="0"/>
      <w:marRight w:val="0"/>
      <w:marTop w:val="0"/>
      <w:marBottom w:val="0"/>
      <w:divBdr>
        <w:top w:val="none" w:sz="0" w:space="0" w:color="auto"/>
        <w:left w:val="none" w:sz="0" w:space="0" w:color="auto"/>
        <w:bottom w:val="none" w:sz="0" w:space="0" w:color="auto"/>
        <w:right w:val="none" w:sz="0" w:space="0" w:color="auto"/>
      </w:divBdr>
    </w:div>
    <w:div w:id="2141651450">
      <w:bodyDiv w:val="1"/>
      <w:marLeft w:val="0"/>
      <w:marRight w:val="0"/>
      <w:marTop w:val="0"/>
      <w:marBottom w:val="0"/>
      <w:divBdr>
        <w:top w:val="none" w:sz="0" w:space="0" w:color="auto"/>
        <w:left w:val="none" w:sz="0" w:space="0" w:color="auto"/>
        <w:bottom w:val="none" w:sz="0" w:space="0" w:color="auto"/>
        <w:right w:val="none" w:sz="0" w:space="0" w:color="auto"/>
      </w:divBdr>
    </w:div>
    <w:div w:id="2142526973">
      <w:bodyDiv w:val="1"/>
      <w:marLeft w:val="0"/>
      <w:marRight w:val="0"/>
      <w:marTop w:val="0"/>
      <w:marBottom w:val="0"/>
      <w:divBdr>
        <w:top w:val="none" w:sz="0" w:space="0" w:color="auto"/>
        <w:left w:val="none" w:sz="0" w:space="0" w:color="auto"/>
        <w:bottom w:val="none" w:sz="0" w:space="0" w:color="auto"/>
        <w:right w:val="none" w:sz="0" w:space="0" w:color="auto"/>
      </w:divBdr>
    </w:div>
    <w:div w:id="2142913537">
      <w:bodyDiv w:val="1"/>
      <w:marLeft w:val="0"/>
      <w:marRight w:val="0"/>
      <w:marTop w:val="0"/>
      <w:marBottom w:val="0"/>
      <w:divBdr>
        <w:top w:val="none" w:sz="0" w:space="0" w:color="auto"/>
        <w:left w:val="none" w:sz="0" w:space="0" w:color="auto"/>
        <w:bottom w:val="none" w:sz="0" w:space="0" w:color="auto"/>
        <w:right w:val="none" w:sz="0" w:space="0" w:color="auto"/>
      </w:divBdr>
    </w:div>
    <w:div w:id="2145073769">
      <w:bodyDiv w:val="1"/>
      <w:marLeft w:val="0"/>
      <w:marRight w:val="0"/>
      <w:marTop w:val="0"/>
      <w:marBottom w:val="0"/>
      <w:divBdr>
        <w:top w:val="none" w:sz="0" w:space="0" w:color="auto"/>
        <w:left w:val="none" w:sz="0" w:space="0" w:color="auto"/>
        <w:bottom w:val="none" w:sz="0" w:space="0" w:color="auto"/>
        <w:right w:val="none" w:sz="0" w:space="0" w:color="auto"/>
      </w:divBdr>
    </w:div>
    <w:div w:id="2145463147">
      <w:bodyDiv w:val="1"/>
      <w:marLeft w:val="0"/>
      <w:marRight w:val="0"/>
      <w:marTop w:val="0"/>
      <w:marBottom w:val="0"/>
      <w:divBdr>
        <w:top w:val="none" w:sz="0" w:space="0" w:color="auto"/>
        <w:left w:val="none" w:sz="0" w:space="0" w:color="auto"/>
        <w:bottom w:val="none" w:sz="0" w:space="0" w:color="auto"/>
        <w:right w:val="none" w:sz="0" w:space="0" w:color="auto"/>
      </w:divBdr>
    </w:div>
    <w:div w:id="214731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7.xml"/><Relationship Id="rId21" Type="http://schemas.openxmlformats.org/officeDocument/2006/relationships/chart" Target="charts/chart12.xml"/><Relationship Id="rId42" Type="http://schemas.openxmlformats.org/officeDocument/2006/relationships/image" Target="media/image2.png"/><Relationship Id="rId47" Type="http://schemas.microsoft.com/office/2014/relationships/chartEx" Target="charts/chartEx5.xml"/><Relationship Id="rId63" Type="http://schemas.openxmlformats.org/officeDocument/2006/relationships/hyperlink" Target="https://doi.org/10.1093/jeg/lbac009" TargetMode="External"/><Relationship Id="rId68" Type="http://schemas.openxmlformats.org/officeDocument/2006/relationships/hyperlink" Target="https://doi.org/10.1093/cje/ben009" TargetMode="External"/><Relationship Id="rId16" Type="http://schemas.openxmlformats.org/officeDocument/2006/relationships/chart" Target="charts/chart7.xml"/><Relationship Id="rId11" Type="http://schemas.openxmlformats.org/officeDocument/2006/relationships/chart" Target="charts/chart2.xml"/><Relationship Id="rId24" Type="http://schemas.openxmlformats.org/officeDocument/2006/relationships/chart" Target="charts/chart15.xml"/><Relationship Id="rId32" Type="http://schemas.openxmlformats.org/officeDocument/2006/relationships/chart" Target="charts/chart23.xml"/><Relationship Id="rId40" Type="http://schemas.openxmlformats.org/officeDocument/2006/relationships/image" Target="media/image1.png"/><Relationship Id="rId53" Type="http://schemas.openxmlformats.org/officeDocument/2006/relationships/hyperlink" Target="https://doi.org/10.1016/j.jdeveco.2008.04.002" TargetMode="External"/><Relationship Id="rId58" Type="http://schemas.openxmlformats.org/officeDocument/2006/relationships/hyperlink" Target="https://doi.org/10.3989/RIS.2020.78.4.M20.006" TargetMode="External"/><Relationship Id="rId66" Type="http://schemas.openxmlformats.org/officeDocument/2006/relationships/hyperlink" Target="https://doi.org/10.1146/ANNUREV-ECONOMICS-082912-110231/CITE/REFWORKS" TargetMode="External"/><Relationship Id="rId74" Type="http://schemas.openxmlformats.org/officeDocument/2006/relationships/hyperlink" Target="https://doi.org/10.1080/13563467.2020.1858775" TargetMode="External"/><Relationship Id="rId79" Type="http://schemas.openxmlformats.org/officeDocument/2006/relationships/footer" Target="footer1.xml"/><Relationship Id="rId87" Type="http://schemas.openxmlformats.org/officeDocument/2006/relationships/customXml" Target="../customXml/item4.xml"/><Relationship Id="rId5" Type="http://schemas.openxmlformats.org/officeDocument/2006/relationships/settings" Target="settings.xml"/><Relationship Id="rId61" Type="http://schemas.openxmlformats.org/officeDocument/2006/relationships/hyperlink" Target="https://doi.org/10.1080/030851400360541" TargetMode="External"/><Relationship Id="rId82" Type="http://schemas.openxmlformats.org/officeDocument/2006/relationships/theme" Target="theme/theme1.xml"/><Relationship Id="rId19" Type="http://schemas.openxmlformats.org/officeDocument/2006/relationships/chart" Target="charts/chart10.xml"/><Relationship Id="rId14" Type="http://schemas.openxmlformats.org/officeDocument/2006/relationships/chart" Target="charts/chart5.xml"/><Relationship Id="rId22" Type="http://schemas.openxmlformats.org/officeDocument/2006/relationships/chart" Target="charts/chart13.xml"/><Relationship Id="rId27" Type="http://schemas.openxmlformats.org/officeDocument/2006/relationships/chart" Target="charts/chart18.xml"/><Relationship Id="rId30" Type="http://schemas.openxmlformats.org/officeDocument/2006/relationships/chart" Target="charts/chart21.xml"/><Relationship Id="rId35" Type="http://schemas.openxmlformats.org/officeDocument/2006/relationships/chart" Target="charts/chart26.xml"/><Relationship Id="rId48" Type="http://schemas.openxmlformats.org/officeDocument/2006/relationships/image" Target="media/image3.png"/><Relationship Id="rId56" Type="http://schemas.openxmlformats.org/officeDocument/2006/relationships/hyperlink" Target="https://doi.org/10.1016/J.PACFIN.2023.102045" TargetMode="External"/><Relationship Id="rId64" Type="http://schemas.openxmlformats.org/officeDocument/2006/relationships/hyperlink" Target="https://doi.org/10.1371/journal.pone.0275461" TargetMode="External"/><Relationship Id="rId69" Type="http://schemas.openxmlformats.org/officeDocument/2006/relationships/hyperlink" Target="https://doi.org/10.4028/WWW.SCIENTIFIC.NET/AMM.611.115" TargetMode="External"/><Relationship Id="rId77" Type="http://schemas.openxmlformats.org/officeDocument/2006/relationships/hyperlink" Target="https://doi.org/10.1093/CJE/BEX085" TargetMode="External"/><Relationship Id="rId8" Type="http://schemas.openxmlformats.org/officeDocument/2006/relationships/endnotes" Target="endnotes.xml"/><Relationship Id="rId51" Type="http://schemas.openxmlformats.org/officeDocument/2006/relationships/hyperlink" Target="https://doi.org/10.64628/AA.596VRWPJ5" TargetMode="External"/><Relationship Id="rId72" Type="http://schemas.openxmlformats.org/officeDocument/2006/relationships/hyperlink" Target="https://doi.org/10.1080/09692290.2025.2527834;PAGE:STRING:ARTICLE/CHAPTER" TargetMode="External"/><Relationship Id="rId80" Type="http://schemas.openxmlformats.org/officeDocument/2006/relationships/fontTable" Target="fontTable.xml"/><Relationship Id="rId85" Type="http://schemas.microsoft.com/office/2016/09/relationships/commentsIds" Target="commentsIds.xml"/><Relationship Id="rId3" Type="http://schemas.openxmlformats.org/officeDocument/2006/relationships/numbering" Target="numbering.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chart" Target="charts/chart24.xml"/><Relationship Id="rId59" Type="http://schemas.openxmlformats.org/officeDocument/2006/relationships/hyperlink" Target="https://doi.org/10.1093/SER/mwi008" TargetMode="External"/><Relationship Id="rId67" Type="http://schemas.openxmlformats.org/officeDocument/2006/relationships/hyperlink" Target="https://doi.org/10.22201/fe.18701442e.2010.5.23068" TargetMode="External"/><Relationship Id="rId20" Type="http://schemas.openxmlformats.org/officeDocument/2006/relationships/chart" Target="charts/chart11.xml"/><Relationship Id="rId41" Type="http://schemas.microsoft.com/office/2014/relationships/chartEx" Target="charts/chartEx2.xml"/><Relationship Id="rId54" Type="http://schemas.openxmlformats.org/officeDocument/2006/relationships/hyperlink" Target="https://doi.org/10.7203/irep.5.2.28069" TargetMode="External"/><Relationship Id="rId62" Type="http://schemas.openxmlformats.org/officeDocument/2006/relationships/hyperlink" Target="https://doi.org/10.15446/CUAD.ECON.V38N76.60786" TargetMode="External"/><Relationship Id="rId70" Type="http://schemas.openxmlformats.org/officeDocument/2006/relationships/hyperlink" Target="https://doi.org/10.1016/j.strueco.2021.06.012" TargetMode="External"/><Relationship Id="rId75" Type="http://schemas.openxmlformats.org/officeDocument/2006/relationships/hyperlink" Target="https://doi.org/10.1016/J.IREF.2024.103725" TargetMode="External"/><Relationship Id="rId88"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chart" Target="charts/chart14.xml"/><Relationship Id="rId28" Type="http://schemas.openxmlformats.org/officeDocument/2006/relationships/chart" Target="charts/chart19.xml"/><Relationship Id="rId49" Type="http://schemas.microsoft.com/office/2014/relationships/chartEx" Target="charts/chartEx6.xml"/><Relationship Id="rId57" Type="http://schemas.openxmlformats.org/officeDocument/2006/relationships/hyperlink" Target="https://doi.org/10.15446/innovar.v31n82.98417" TargetMode="External"/><Relationship Id="rId10" Type="http://schemas.openxmlformats.org/officeDocument/2006/relationships/chart" Target="charts/chart1.xml"/><Relationship Id="rId31" Type="http://schemas.openxmlformats.org/officeDocument/2006/relationships/chart" Target="charts/chart22.xml"/><Relationship Id="rId52" Type="http://schemas.openxmlformats.org/officeDocument/2006/relationships/hyperlink" Target="https://doi.org/10.2753/PKE0160-3477350205" TargetMode="External"/><Relationship Id="rId60" Type="http://schemas.openxmlformats.org/officeDocument/2006/relationships/hyperlink" Target="https://doi.org/10.1080/13604813.2013.853865Para" TargetMode="External"/><Relationship Id="rId65" Type="http://schemas.openxmlformats.org/officeDocument/2006/relationships/hyperlink" Target="https://doi.org/10.3989/RIS.2020.78.4.M20.001" TargetMode="External"/><Relationship Id="rId73" Type="http://schemas.openxmlformats.org/officeDocument/2006/relationships/hyperlink" Target="https://doi.org/10.5209/REV_CRLA.2012.V30.N2.40207" TargetMode="External"/><Relationship Id="rId78" Type="http://schemas.openxmlformats.org/officeDocument/2006/relationships/hyperlink" Target="https://doi.org/10.22201/fe.18701442e.2020.35.75512" TargetMode="External"/><Relationship Id="rId81" Type="http://schemas.openxmlformats.org/officeDocument/2006/relationships/glossaryDocument" Target="glossary/document.xml"/><Relationship Id="rId86"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hyperlink" Target="https://doi.org/10.36792/rvu.v28i97.519" TargetMode="External"/><Relationship Id="rId13" Type="http://schemas.openxmlformats.org/officeDocument/2006/relationships/chart" Target="charts/chart4.xml"/><Relationship Id="rId18" Type="http://schemas.openxmlformats.org/officeDocument/2006/relationships/chart" Target="charts/chart9.xml"/><Relationship Id="rId39" Type="http://schemas.microsoft.com/office/2014/relationships/chartEx" Target="charts/chartEx1.xml"/><Relationship Id="rId34" Type="http://schemas.openxmlformats.org/officeDocument/2006/relationships/chart" Target="charts/chart25.xml"/><Relationship Id="rId50" Type="http://schemas.openxmlformats.org/officeDocument/2006/relationships/image" Target="media/image4.png"/><Relationship Id="rId55" Type="http://schemas.openxmlformats.org/officeDocument/2006/relationships/hyperlink" Target="https://doi.org/10.2753/IJP0891-1916400102" TargetMode="External"/><Relationship Id="rId76" Type="http://schemas.openxmlformats.org/officeDocument/2006/relationships/hyperlink" Target="https://doi.org/10.31876/ER.V6I43.827" TargetMode="External"/><Relationship Id="rId7" Type="http://schemas.openxmlformats.org/officeDocument/2006/relationships/footnotes" Target="footnotes.xml"/><Relationship Id="rId71" Type="http://schemas.openxmlformats.org/officeDocument/2006/relationships/hyperlink" Target="https://doi.org/10.1111/meca.12251" TargetMode="External"/><Relationship Id="rId2" Type="http://schemas.openxmlformats.org/officeDocument/2006/relationships/customXml" Target="../customXml/item2.xml"/><Relationship Id="rId29" Type="http://schemas.openxmlformats.org/officeDocument/2006/relationships/chart" Target="charts/chart20.xml"/></Relationships>
</file>

<file path=word/_rels/footnotes.xml.rels><?xml version="1.0" encoding="UTF-8" standalone="yes"?>
<Relationships xmlns="http://schemas.openxmlformats.org/package/2006/relationships"><Relationship Id="rId3" Type="http://schemas.openxmlformats.org/officeDocument/2006/relationships/hyperlink" Target="mailto:everardo_chiapa@uaeh.edu.mx" TargetMode="External"/><Relationship Id="rId2" Type="http://schemas.openxmlformats.org/officeDocument/2006/relationships/hyperlink" Target="https://orcid.org/0009-0001-7278-716X" TargetMode="External"/><Relationship Id="rId1" Type="http://schemas.openxmlformats.org/officeDocument/2006/relationships/hyperlink" Target="mailto:lo376441@uaeh.edu.mx" TargetMode="External"/><Relationship Id="rId4" Type="http://schemas.openxmlformats.org/officeDocument/2006/relationships/hyperlink" Target="https://orcid.org/0000-0002-6600-6478"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6.xml"/><Relationship Id="rId1" Type="http://schemas.microsoft.com/office/2011/relationships/chartStyle" Target="style26.xml"/></Relationships>
</file>

<file path=word/charts/_rels/chartEx1.xml.rels><?xml version="1.0" encoding="UTF-8" standalone="yes"?>
<Relationships xmlns="http://schemas.openxmlformats.org/package/2006/relationships"><Relationship Id="rId3" Type="http://schemas.microsoft.com/office/2011/relationships/chartColorStyle" Target="colors27.xml"/><Relationship Id="rId2" Type="http://schemas.microsoft.com/office/2011/relationships/chartStyle" Target="style27.xml"/><Relationship Id="rId1" Type="http://schemas.openxmlformats.org/officeDocument/2006/relationships/package" Target="../embeddings/Microsoft_Excel_Worksheet1.xlsx"/></Relationships>
</file>

<file path=word/charts/_rels/chartEx2.xml.rels><?xml version="1.0" encoding="UTF-8" standalone="yes"?>
<Relationships xmlns="http://schemas.openxmlformats.org/package/2006/relationships"><Relationship Id="rId3" Type="http://schemas.microsoft.com/office/2011/relationships/chartColorStyle" Target="colors28.xml"/><Relationship Id="rId2" Type="http://schemas.microsoft.com/office/2011/relationships/chartStyle" Target="style28.xml"/><Relationship Id="rId1" Type="http://schemas.openxmlformats.org/officeDocument/2006/relationships/package" Target="../embeddings/Microsoft_Excel_Worksheet2.xlsx"/></Relationships>
</file>

<file path=word/charts/_rels/chartEx5.xml.rels><?xml version="1.0" encoding="UTF-8" standalone="yes"?>
<Relationships xmlns="http://schemas.openxmlformats.org/package/2006/relationships"><Relationship Id="rId3" Type="http://schemas.microsoft.com/office/2011/relationships/chartColorStyle" Target="colors31.xml"/><Relationship Id="rId2" Type="http://schemas.microsoft.com/office/2011/relationships/chartStyle" Target="style31.xml"/><Relationship Id="rId1" Type="http://schemas.openxmlformats.org/officeDocument/2006/relationships/package" Target="../embeddings/Microsoft_Excel_Worksheet3.xlsx"/></Relationships>
</file>

<file path=word/charts/_rels/chartEx6.xml.rels><?xml version="1.0" encoding="UTF-8" standalone="yes"?>
<Relationships xmlns="http://schemas.openxmlformats.org/package/2006/relationships"><Relationship Id="rId3" Type="http://schemas.microsoft.com/office/2011/relationships/chartColorStyle" Target="colors32.xml"/><Relationship Id="rId2" Type="http://schemas.microsoft.com/office/2011/relationships/chartStyle" Target="style32.xml"/><Relationship Id="rId1" Type="http://schemas.openxmlformats.org/officeDocument/2006/relationships/package" Target="../embeddings/Microsoft_Excel_Worksheet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205520284853611"/>
          <c:y val="0.16567829338904974"/>
          <c:w val="0.72353880432597328"/>
          <c:h val="0.64126188403619144"/>
        </c:manualLayout>
      </c:layout>
      <c:lineChart>
        <c:grouping val="standard"/>
        <c:varyColors val="0"/>
        <c:ser>
          <c:idx val="0"/>
          <c:order val="0"/>
          <c:tx>
            <c:strRef>
              <c:f>Hoja1!$B$1</c:f>
              <c:strCache>
                <c:ptCount val="1"/>
                <c:pt idx="0">
                  <c:v>Financiero</c:v>
                </c:pt>
              </c:strCache>
            </c:strRef>
          </c:tx>
          <c:spPr>
            <a:ln w="28575" cap="rnd">
              <a:solidFill>
                <a:srgbClr val="002060"/>
              </a:solidFill>
              <a:round/>
            </a:ln>
            <a:effectLst/>
          </c:spPr>
          <c:marker>
            <c:symbol val="none"/>
          </c:marker>
          <c:cat>
            <c:strRef>
              <c:f>Hoja1!$A$2:$A$29</c:f>
              <c:strCache>
                <c:ptCount val="28"/>
                <c:pt idx="0">
                  <c:v>1997</c:v>
                </c:pt>
                <c:pt idx="1">
                  <c:v>1998</c:v>
                </c:pt>
                <c:pt idx="2">
                  <c:v>1999</c:v>
                </c:pt>
                <c:pt idx="3">
                  <c:v>2000</c:v>
                </c:pt>
                <c:pt idx="4">
                  <c:v>2001</c:v>
                </c:pt>
                <c:pt idx="5">
                  <c:v>2002</c:v>
                </c:pt>
                <c:pt idx="6">
                  <c:v>2003</c:v>
                </c:pt>
                <c:pt idx="7">
                  <c:v>2004</c:v>
                </c:pt>
                <c:pt idx="8">
                  <c:v>2005</c:v>
                </c:pt>
                <c:pt idx="9">
                  <c:v>2006</c:v>
                </c:pt>
                <c:pt idx="10">
                  <c:v>2007</c:v>
                </c:pt>
                <c:pt idx="11">
                  <c:v>2008</c:v>
                </c:pt>
                <c:pt idx="12">
                  <c:v>2009</c:v>
                </c:pt>
                <c:pt idx="13">
                  <c:v>2010</c:v>
                </c:pt>
                <c:pt idx="14">
                  <c:v>2011</c:v>
                </c:pt>
                <c:pt idx="15">
                  <c:v>2012</c:v>
                </c:pt>
                <c:pt idx="16">
                  <c:v>2013</c:v>
                </c:pt>
                <c:pt idx="17">
                  <c:v>2014</c:v>
                </c:pt>
                <c:pt idx="18">
                  <c:v>2015</c:v>
                </c:pt>
                <c:pt idx="19">
                  <c:v>2016</c:v>
                </c:pt>
                <c:pt idx="20">
                  <c:v>2017</c:v>
                </c:pt>
                <c:pt idx="21">
                  <c:v>2018</c:v>
                </c:pt>
                <c:pt idx="22">
                  <c:v>2019</c:v>
                </c:pt>
                <c:pt idx="23">
                  <c:v>2020</c:v>
                </c:pt>
                <c:pt idx="24">
                  <c:v>2021</c:v>
                </c:pt>
                <c:pt idx="25">
                  <c:v>2022</c:v>
                </c:pt>
                <c:pt idx="26">
                  <c:v>2023</c:v>
                </c:pt>
                <c:pt idx="27">
                  <c:v>2024</c:v>
                </c:pt>
              </c:strCache>
            </c:strRef>
          </c:cat>
          <c:val>
            <c:numRef>
              <c:f>Hoja1!$B$2:$B$29</c:f>
              <c:numCache>
                <c:formatCode>General</c:formatCode>
                <c:ptCount val="28"/>
                <c:pt idx="0">
                  <c:v>32.298934238538628</c:v>
                </c:pt>
                <c:pt idx="1">
                  <c:v>29.479090274852553</c:v>
                </c:pt>
                <c:pt idx="2">
                  <c:v>27.648233063755306</c:v>
                </c:pt>
                <c:pt idx="3">
                  <c:v>26.717632890503022</c:v>
                </c:pt>
                <c:pt idx="4">
                  <c:v>25.904611761724126</c:v>
                </c:pt>
                <c:pt idx="5">
                  <c:v>29.202042476280333</c:v>
                </c:pt>
                <c:pt idx="6">
                  <c:v>30.38387225542667</c:v>
                </c:pt>
                <c:pt idx="7">
                  <c:v>29.465676952592368</c:v>
                </c:pt>
                <c:pt idx="8">
                  <c:v>29.653740162065812</c:v>
                </c:pt>
                <c:pt idx="9">
                  <c:v>32.545866623947568</c:v>
                </c:pt>
                <c:pt idx="10">
                  <c:v>34.968275162234761</c:v>
                </c:pt>
                <c:pt idx="11">
                  <c:v>35.094459983554046</c:v>
                </c:pt>
                <c:pt idx="12">
                  <c:v>40.928896745054352</c:v>
                </c:pt>
                <c:pt idx="13">
                  <c:v>41.764546733600106</c:v>
                </c:pt>
                <c:pt idx="14">
                  <c:v>42.353221926419153</c:v>
                </c:pt>
                <c:pt idx="15">
                  <c:v>43.670803065273965</c:v>
                </c:pt>
                <c:pt idx="16">
                  <c:v>46.537417886718266</c:v>
                </c:pt>
                <c:pt idx="17">
                  <c:v>47.256098521879935</c:v>
                </c:pt>
                <c:pt idx="18">
                  <c:v>50.68611763025045</c:v>
                </c:pt>
                <c:pt idx="19">
                  <c:v>53.050491482641874</c:v>
                </c:pt>
                <c:pt idx="20">
                  <c:v>53.334227700153122</c:v>
                </c:pt>
                <c:pt idx="21">
                  <c:v>52.943245054097311</c:v>
                </c:pt>
                <c:pt idx="22">
                  <c:v>56.723702796616337</c:v>
                </c:pt>
                <c:pt idx="23">
                  <c:v>61.602801864933497</c:v>
                </c:pt>
                <c:pt idx="24">
                  <c:v>60.515943045036039</c:v>
                </c:pt>
                <c:pt idx="25">
                  <c:v>58.850319746043169</c:v>
                </c:pt>
                <c:pt idx="26">
                  <c:v>58.621590868432413</c:v>
                </c:pt>
                <c:pt idx="27">
                  <c:v>63.133165724195919</c:v>
                </c:pt>
              </c:numCache>
            </c:numRef>
          </c:val>
          <c:smooth val="0"/>
          <c:extLst>
            <c:ext xmlns:c16="http://schemas.microsoft.com/office/drawing/2014/chart" uri="{C3380CC4-5D6E-409C-BE32-E72D297353CC}">
              <c16:uniqueId val="{00000000-AE3B-4510-8643-69052C2799D7}"/>
            </c:ext>
          </c:extLst>
        </c:ser>
        <c:ser>
          <c:idx val="1"/>
          <c:order val="1"/>
          <c:tx>
            <c:strRef>
              <c:f>Hoja1!$C$1</c:f>
              <c:strCache>
                <c:ptCount val="1"/>
                <c:pt idx="0">
                  <c:v>Bancario</c:v>
                </c:pt>
              </c:strCache>
            </c:strRef>
          </c:tx>
          <c:spPr>
            <a:ln w="28575" cap="rnd">
              <a:solidFill>
                <a:schemeClr val="accent1">
                  <a:lumMod val="60000"/>
                  <a:lumOff val="40000"/>
                </a:schemeClr>
              </a:solidFill>
              <a:round/>
            </a:ln>
            <a:effectLst/>
          </c:spPr>
          <c:marker>
            <c:symbol val="none"/>
          </c:marker>
          <c:cat>
            <c:strRef>
              <c:f>Hoja1!$A$2:$A$29</c:f>
              <c:strCache>
                <c:ptCount val="28"/>
                <c:pt idx="0">
                  <c:v>1997</c:v>
                </c:pt>
                <c:pt idx="1">
                  <c:v>1998</c:v>
                </c:pt>
                <c:pt idx="2">
                  <c:v>1999</c:v>
                </c:pt>
                <c:pt idx="3">
                  <c:v>2000</c:v>
                </c:pt>
                <c:pt idx="4">
                  <c:v>2001</c:v>
                </c:pt>
                <c:pt idx="5">
                  <c:v>2002</c:v>
                </c:pt>
                <c:pt idx="6">
                  <c:v>2003</c:v>
                </c:pt>
                <c:pt idx="7">
                  <c:v>2004</c:v>
                </c:pt>
                <c:pt idx="8">
                  <c:v>2005</c:v>
                </c:pt>
                <c:pt idx="9">
                  <c:v>2006</c:v>
                </c:pt>
                <c:pt idx="10">
                  <c:v>2007</c:v>
                </c:pt>
                <c:pt idx="11">
                  <c:v>2008</c:v>
                </c:pt>
                <c:pt idx="12">
                  <c:v>2009</c:v>
                </c:pt>
                <c:pt idx="13">
                  <c:v>2010</c:v>
                </c:pt>
                <c:pt idx="14">
                  <c:v>2011</c:v>
                </c:pt>
                <c:pt idx="15">
                  <c:v>2012</c:v>
                </c:pt>
                <c:pt idx="16">
                  <c:v>2013</c:v>
                </c:pt>
                <c:pt idx="17">
                  <c:v>2014</c:v>
                </c:pt>
                <c:pt idx="18">
                  <c:v>2015</c:v>
                </c:pt>
                <c:pt idx="19">
                  <c:v>2016</c:v>
                </c:pt>
                <c:pt idx="20">
                  <c:v>2017</c:v>
                </c:pt>
                <c:pt idx="21">
                  <c:v>2018</c:v>
                </c:pt>
                <c:pt idx="22">
                  <c:v>2019</c:v>
                </c:pt>
                <c:pt idx="23">
                  <c:v>2020</c:v>
                </c:pt>
                <c:pt idx="24">
                  <c:v>2021</c:v>
                </c:pt>
                <c:pt idx="25">
                  <c:v>2022</c:v>
                </c:pt>
                <c:pt idx="26">
                  <c:v>2023</c:v>
                </c:pt>
                <c:pt idx="27">
                  <c:v>2024</c:v>
                </c:pt>
              </c:strCache>
            </c:strRef>
          </c:cat>
          <c:val>
            <c:numRef>
              <c:f>Hoja1!$C$2:$C$29</c:f>
              <c:numCache>
                <c:formatCode>General</c:formatCode>
                <c:ptCount val="28"/>
                <c:pt idx="0">
                  <c:v>19.348305266197659</c:v>
                </c:pt>
                <c:pt idx="1">
                  <c:v>17.020348055217024</c:v>
                </c:pt>
                <c:pt idx="2">
                  <c:v>14.632751335270507</c:v>
                </c:pt>
                <c:pt idx="3">
                  <c:v>13.444224181145293</c:v>
                </c:pt>
                <c:pt idx="4">
                  <c:v>11.037700313059299</c:v>
                </c:pt>
                <c:pt idx="5">
                  <c:v>12.560417421143026</c:v>
                </c:pt>
                <c:pt idx="6">
                  <c:v>12.781242970467554</c:v>
                </c:pt>
                <c:pt idx="7">
                  <c:v>12.213088166377478</c:v>
                </c:pt>
                <c:pt idx="8">
                  <c:v>13.30828039261521</c:v>
                </c:pt>
                <c:pt idx="9">
                  <c:v>15.644482809192912</c:v>
                </c:pt>
                <c:pt idx="10">
                  <c:v>17.034519155710672</c:v>
                </c:pt>
                <c:pt idx="11">
                  <c:v>16.160916930111416</c:v>
                </c:pt>
                <c:pt idx="12">
                  <c:v>17.214520301932463</c:v>
                </c:pt>
                <c:pt idx="13">
                  <c:v>17.542876893897557</c:v>
                </c:pt>
                <c:pt idx="14">
                  <c:v>18.643469051284573</c:v>
                </c:pt>
                <c:pt idx="15">
                  <c:v>19.056702948183812</c:v>
                </c:pt>
                <c:pt idx="16">
                  <c:v>21.310524301852123</c:v>
                </c:pt>
                <c:pt idx="17">
                  <c:v>21.132658643522191</c:v>
                </c:pt>
                <c:pt idx="18">
                  <c:v>23.049490105818034</c:v>
                </c:pt>
                <c:pt idx="19">
                  <c:v>25.122597771255723</c:v>
                </c:pt>
                <c:pt idx="20">
                  <c:v>26.1603576778415</c:v>
                </c:pt>
                <c:pt idx="21">
                  <c:v>26.075993307772684</c:v>
                </c:pt>
                <c:pt idx="22">
                  <c:v>27.768152924022882</c:v>
                </c:pt>
                <c:pt idx="23">
                  <c:v>27.671219488591714</c:v>
                </c:pt>
                <c:pt idx="24">
                  <c:v>26.118952641822791</c:v>
                </c:pt>
                <c:pt idx="25">
                  <c:v>26.003304166925627</c:v>
                </c:pt>
                <c:pt idx="26">
                  <c:v>25.341198811990463</c:v>
                </c:pt>
                <c:pt idx="27">
                  <c:v>26.615009418925535</c:v>
                </c:pt>
              </c:numCache>
            </c:numRef>
          </c:val>
          <c:smooth val="0"/>
          <c:extLst>
            <c:ext xmlns:c16="http://schemas.microsoft.com/office/drawing/2014/chart" uri="{C3380CC4-5D6E-409C-BE32-E72D297353CC}">
              <c16:uniqueId val="{00000001-AE3B-4510-8643-69052C2799D7}"/>
            </c:ext>
          </c:extLst>
        </c:ser>
        <c:dLbls>
          <c:showLegendKey val="0"/>
          <c:showVal val="0"/>
          <c:showCatName val="0"/>
          <c:showSerName val="0"/>
          <c:showPercent val="0"/>
          <c:showBubbleSize val="0"/>
        </c:dLbls>
        <c:smooth val="0"/>
        <c:axId val="1134371199"/>
        <c:axId val="1134370783"/>
      </c:lineChart>
      <c:catAx>
        <c:axId val="1134371199"/>
        <c:scaling>
          <c:orientation val="minMax"/>
        </c:scaling>
        <c:delete val="0"/>
        <c:axPos val="b"/>
        <c:numFmt formatCode="General" sourceLinked="1"/>
        <c:majorTickMark val="out"/>
        <c:minorTickMark val="none"/>
        <c:tickLblPos val="nextTo"/>
        <c:spPr>
          <a:noFill/>
          <a:ln w="9525" cap="flat" cmpd="sng" algn="ctr">
            <a:solidFill>
              <a:schemeClr val="tx1"/>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4370783"/>
        <c:crosses val="autoZero"/>
        <c:auto val="1"/>
        <c:lblAlgn val="ctr"/>
        <c:lblOffset val="100"/>
        <c:noMultiLvlLbl val="0"/>
      </c:catAx>
      <c:valAx>
        <c:axId val="1134370783"/>
        <c:scaling>
          <c:orientation val="minMax"/>
        </c:scaling>
        <c:delete val="0"/>
        <c:axPos val="l"/>
        <c:majorGridlines>
          <c:spPr>
            <a:ln w="9525" cap="flat" cmpd="sng" algn="ctr">
              <a:solidFill>
                <a:schemeClr val="tx1">
                  <a:lumMod val="15000"/>
                  <a:lumOff val="85000"/>
                </a:schemeClr>
              </a:solidFill>
              <a:prstDash val="lgDash"/>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MX"/>
                  <a:t>% del PIB</a:t>
                </a:r>
              </a:p>
            </c:rich>
          </c:tx>
          <c:layout>
            <c:manualLayout>
              <c:xMode val="edge"/>
              <c:yMode val="edge"/>
              <c:x val="2.1101498206372651E-2"/>
              <c:y val="0.2713629107488679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4371199"/>
        <c:crosses val="autoZero"/>
        <c:crossBetween val="between"/>
      </c:valAx>
      <c:spPr>
        <a:noFill/>
        <a:ln>
          <a:noFill/>
        </a:ln>
        <a:effectLst/>
      </c:spPr>
    </c:plotArea>
    <c:legend>
      <c:legendPos val="t"/>
      <c:layout>
        <c:manualLayout>
          <c:xMode val="edge"/>
          <c:yMode val="edge"/>
          <c:x val="0.17874231747619435"/>
          <c:y val="1.4114326040931546E-2"/>
          <c:w val="0.64251503274055288"/>
          <c:h val="0.11971893597986208"/>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lumMod val="9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1015453519968437"/>
          <c:y val="3.7709099248736883E-3"/>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5677792846588265"/>
          <c:y val="0.22299657379544238"/>
          <c:w val="0.7233844098536526"/>
          <c:h val="0.69880395577207743"/>
        </c:manualLayout>
      </c:layout>
      <c:lineChart>
        <c:grouping val="standard"/>
        <c:varyColors val="0"/>
        <c:ser>
          <c:idx val="1"/>
          <c:order val="0"/>
          <c:tx>
            <c:strRef>
              <c:f>MgN!$B$1</c:f>
              <c:strCache>
                <c:ptCount val="1"/>
                <c:pt idx="0">
                  <c:v>AGUA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MgN!$B$2:$B$8</c:f>
              <c:numCache>
                <c:formatCode>0.00%</c:formatCode>
                <c:ptCount val="7"/>
                <c:pt idx="0">
                  <c:v>4.8064806480648065E-2</c:v>
                </c:pt>
                <c:pt idx="1">
                  <c:v>6.4432352213702696E-3</c:v>
                </c:pt>
                <c:pt idx="2">
                  <c:v>4.678389634428505E-2</c:v>
                </c:pt>
                <c:pt idx="3">
                  <c:v>2.8557031607879063E-2</c:v>
                </c:pt>
                <c:pt idx="4">
                  <c:v>6.1906998590887739E-2</c:v>
                </c:pt>
                <c:pt idx="5">
                  <c:v>2.5720401778363246E-2</c:v>
                </c:pt>
                <c:pt idx="6">
                  <c:v>4.776359253638068E-3</c:v>
                </c:pt>
              </c:numCache>
            </c:numRef>
          </c:val>
          <c:smooth val="1"/>
          <c:extLst>
            <c:ext xmlns:c16="http://schemas.microsoft.com/office/drawing/2014/chart" uri="{C3380CC4-5D6E-409C-BE32-E72D297353CC}">
              <c16:uniqueId val="{00000000-EADA-447A-9CCA-44B09F35437C}"/>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min val="0"/>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4.0000000000000008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5868670085964031"/>
          <c:y val="1.411485082458249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9721528711350104"/>
          <c:y val="0.2230341022023615"/>
          <c:w val="0.70278471288649902"/>
          <c:h val="0.69231710113905665"/>
        </c:manualLayout>
      </c:layout>
      <c:lineChart>
        <c:grouping val="standard"/>
        <c:varyColors val="0"/>
        <c:ser>
          <c:idx val="1"/>
          <c:order val="0"/>
          <c:tx>
            <c:strRef>
              <c:f>MgN!$C$1</c:f>
              <c:strCache>
                <c:ptCount val="1"/>
                <c:pt idx="0">
                  <c:v>ALFA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MgN!$C$2:$C$8</c:f>
              <c:numCache>
                <c:formatCode>0.00%</c:formatCode>
                <c:ptCount val="7"/>
                <c:pt idx="0">
                  <c:v>6.5033114021588387E-2</c:v>
                </c:pt>
                <c:pt idx="1">
                  <c:v>3.3655784732009475E-2</c:v>
                </c:pt>
                <c:pt idx="2">
                  <c:v>3.1867380835068425E-2</c:v>
                </c:pt>
                <c:pt idx="3">
                  <c:v>2.5030154783323561E-2</c:v>
                </c:pt>
                <c:pt idx="4">
                  <c:v>4.5200954202669126E-2</c:v>
                </c:pt>
                <c:pt idx="5">
                  <c:v>-4.5314689156891297E-2</c:v>
                </c:pt>
                <c:pt idx="6">
                  <c:v>1.4334546256478111E-3</c:v>
                </c:pt>
              </c:numCache>
            </c:numRef>
          </c:val>
          <c:smooth val="1"/>
          <c:extLst>
            <c:ext xmlns:c16="http://schemas.microsoft.com/office/drawing/2014/chart" uri="{C3380CC4-5D6E-409C-BE32-E72D297353CC}">
              <c16:uniqueId val="{00000000-ACEA-45C4-9D6B-7ED03F06B4FB}"/>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8.0000000000000016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8038053112097756"/>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32422940780955661"/>
          <c:y val="0.19505736981465135"/>
          <c:w val="0.66165626614951201"/>
          <c:h val="0.72674315975286852"/>
        </c:manualLayout>
      </c:layout>
      <c:lineChart>
        <c:grouping val="standard"/>
        <c:varyColors val="0"/>
        <c:ser>
          <c:idx val="1"/>
          <c:order val="0"/>
          <c:tx>
            <c:strRef>
              <c:f>MgN!$D$1</c:f>
              <c:strCache>
                <c:ptCount val="1"/>
                <c:pt idx="0">
                  <c:v>ARA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MgN!$D$2:$D$8</c:f>
              <c:numCache>
                <c:formatCode>0.00%</c:formatCode>
                <c:ptCount val="7"/>
                <c:pt idx="0">
                  <c:v>0.10058465286236297</c:v>
                </c:pt>
                <c:pt idx="1">
                  <c:v>9.1958064726183508E-2</c:v>
                </c:pt>
                <c:pt idx="2">
                  <c:v>0.1070244527887169</c:v>
                </c:pt>
                <c:pt idx="3">
                  <c:v>9.1629030234600423E-2</c:v>
                </c:pt>
                <c:pt idx="4">
                  <c:v>9.2860429006843395E-2</c:v>
                </c:pt>
                <c:pt idx="5">
                  <c:v>9.8306491043515618E-2</c:v>
                </c:pt>
                <c:pt idx="6">
                  <c:v>9.6537191824120253E-2</c:v>
                </c:pt>
              </c:numCache>
            </c:numRef>
          </c:val>
          <c:smooth val="1"/>
          <c:extLst>
            <c:ext xmlns:c16="http://schemas.microsoft.com/office/drawing/2014/chart" uri="{C3380CC4-5D6E-409C-BE32-E72D297353CC}">
              <c16:uniqueId val="{00000000-CB94-4C11-9F6C-B39668E3C12A}"/>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36467862124150496"/>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8188642968676197"/>
          <c:y val="0.21270962047661079"/>
          <c:w val="0.70399924427230642"/>
          <c:h val="0.69902912621359237"/>
        </c:manualLayout>
      </c:layout>
      <c:lineChart>
        <c:grouping val="standard"/>
        <c:varyColors val="0"/>
        <c:ser>
          <c:idx val="1"/>
          <c:order val="0"/>
          <c:tx>
            <c:strRef>
              <c:f>MgN!$E$1</c:f>
              <c:strCache>
                <c:ptCount val="1"/>
                <c:pt idx="0">
                  <c:v>ARISTOS</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MgN!$E$2:$E$8</c:f>
              <c:numCache>
                <c:formatCode>0.00%</c:formatCode>
                <c:ptCount val="7"/>
                <c:pt idx="0">
                  <c:v>4.8633702016916074E-2</c:v>
                </c:pt>
                <c:pt idx="1">
                  <c:v>3.0678177770538089E-2</c:v>
                </c:pt>
                <c:pt idx="2">
                  <c:v>2.5217391304347827E-2</c:v>
                </c:pt>
                <c:pt idx="3">
                  <c:v>3.7834574361038438E-2</c:v>
                </c:pt>
                <c:pt idx="4">
                  <c:v>3.7024323264025105E-2</c:v>
                </c:pt>
                <c:pt idx="5">
                  <c:v>3.6149331755190611E-2</c:v>
                </c:pt>
                <c:pt idx="6">
                  <c:v>4.0711577719451733E-2</c:v>
                </c:pt>
              </c:numCache>
            </c:numRef>
          </c:val>
          <c:smooth val="1"/>
          <c:extLst>
            <c:ext xmlns:c16="http://schemas.microsoft.com/office/drawing/2014/chart" uri="{C3380CC4-5D6E-409C-BE32-E72D297353CC}">
              <c16:uniqueId val="{00000000-F85F-4E50-9CAD-FD198A21B5BC}"/>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2.0000000000000004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0687576870742745"/>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23523112552107456"/>
          <c:w val="0.76158117754740962"/>
          <c:h val="0.66053358036127841"/>
        </c:manualLayout>
      </c:layout>
      <c:lineChart>
        <c:grouping val="standard"/>
        <c:varyColors val="0"/>
        <c:ser>
          <c:idx val="1"/>
          <c:order val="0"/>
          <c:tx>
            <c:strRef>
              <c:f>MgN!$F$1</c:f>
              <c:strCache>
                <c:ptCount val="1"/>
                <c:pt idx="0">
                  <c:v>ASUR</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MgN!$F$2:$F$8</c:f>
              <c:numCache>
                <c:formatCode>0.00%</c:formatCode>
                <c:ptCount val="7"/>
                <c:pt idx="0">
                  <c:v>0.33223402101459804</c:v>
                </c:pt>
                <c:pt idx="1">
                  <c:v>0.33787511295001671</c:v>
                </c:pt>
                <c:pt idx="2">
                  <c:v>0.16843964609060016</c:v>
                </c:pt>
                <c:pt idx="3">
                  <c:v>0.34059089699228107</c:v>
                </c:pt>
                <c:pt idx="4">
                  <c:v>0.42055779410602828</c:v>
                </c:pt>
                <c:pt idx="5">
                  <c:v>0.41345230349784678</c:v>
                </c:pt>
                <c:pt idx="6">
                  <c:v>0.44778777443373852</c:v>
                </c:pt>
              </c:numCache>
            </c:numRef>
          </c:val>
          <c:smooth val="1"/>
          <c:extLst>
            <c:ext xmlns:c16="http://schemas.microsoft.com/office/drawing/2014/chart" uri="{C3380CC4-5D6E-409C-BE32-E72D297353CC}">
              <c16:uniqueId val="{00000000-98BC-419F-B06A-C62A548E38B2}"/>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1123487612828888"/>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6607880553591934"/>
          <c:y val="0.25071421954608614"/>
          <c:w val="0.72354236727155352"/>
          <c:h val="0.64505048633626683"/>
        </c:manualLayout>
      </c:layout>
      <c:lineChart>
        <c:grouping val="standard"/>
        <c:varyColors val="0"/>
        <c:ser>
          <c:idx val="1"/>
          <c:order val="0"/>
          <c:tx>
            <c:strRef>
              <c:f>MgN!$G$1</c:f>
              <c:strCache>
                <c:ptCount val="1"/>
                <c:pt idx="0">
                  <c:v>CADU</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MgN!$G$2:$G$8</c:f>
              <c:numCache>
                <c:formatCode>0.00%</c:formatCode>
                <c:ptCount val="7"/>
                <c:pt idx="0">
                  <c:v>0.17939856092094145</c:v>
                </c:pt>
                <c:pt idx="1">
                  <c:v>0.1282341369494121</c:v>
                </c:pt>
                <c:pt idx="2">
                  <c:v>4.1856232939035488E-2</c:v>
                </c:pt>
                <c:pt idx="3">
                  <c:v>-3.6344008636200069E-2</c:v>
                </c:pt>
                <c:pt idx="4">
                  <c:v>6.9492889723638318E-2</c:v>
                </c:pt>
                <c:pt idx="5">
                  <c:v>6.6919440745672437E-2</c:v>
                </c:pt>
                <c:pt idx="6">
                  <c:v>5.1704925339870735E-2</c:v>
                </c:pt>
              </c:numCache>
            </c:numRef>
          </c:val>
          <c:smooth val="1"/>
          <c:extLst>
            <c:ext xmlns:c16="http://schemas.microsoft.com/office/drawing/2014/chart" uri="{C3380CC4-5D6E-409C-BE32-E72D297353CC}">
              <c16:uniqueId val="{00000000-EFE0-4566-B5FF-795302C64047}"/>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4032140654260143"/>
          <c:y val="1.4113941639647984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6607880553591934"/>
          <c:y val="0.22718480778138028"/>
          <c:w val="0.72354236727155352"/>
          <c:h val="0.66857989810097262"/>
        </c:manualLayout>
      </c:layout>
      <c:lineChart>
        <c:grouping val="standard"/>
        <c:varyColors val="0"/>
        <c:ser>
          <c:idx val="1"/>
          <c:order val="0"/>
          <c:tx>
            <c:strRef>
              <c:f>MgN!$H$1</c:f>
              <c:strCache>
                <c:ptCount val="1"/>
                <c:pt idx="0">
                  <c:v>CTALPEK</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MgN!$H$2:$H$8</c:f>
              <c:numCache>
                <c:formatCode>0.00%</c:formatCode>
                <c:ptCount val="7"/>
                <c:pt idx="0">
                  <c:v>0.11101447336143262</c:v>
                </c:pt>
                <c:pt idx="1">
                  <c:v>6.2865020679283123E-2</c:v>
                </c:pt>
                <c:pt idx="2">
                  <c:v>3.6152611216871806E-2</c:v>
                </c:pt>
                <c:pt idx="3">
                  <c:v>6.5265260139287171E-2</c:v>
                </c:pt>
                <c:pt idx="4">
                  <c:v>7.5157106879751454E-2</c:v>
                </c:pt>
                <c:pt idx="5">
                  <c:v>-7.2619228569980959E-2</c:v>
                </c:pt>
                <c:pt idx="6">
                  <c:v>-1.5428392608926634E-3</c:v>
                </c:pt>
              </c:numCache>
            </c:numRef>
          </c:val>
          <c:smooth val="1"/>
          <c:extLst>
            <c:ext xmlns:c16="http://schemas.microsoft.com/office/drawing/2014/chart" uri="{C3380CC4-5D6E-409C-BE32-E72D297353CC}">
              <c16:uniqueId val="{00000000-D93F-415A-AE58-8A6685485BA8}"/>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max val="0.2"/>
          <c:min val="-0.1"/>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17047019356104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7645763272844659"/>
          <c:y val="0.21170171375636868"/>
          <c:w val="0.72354236727155352"/>
          <c:h val="0.6840629921259842"/>
        </c:manualLayout>
      </c:layout>
      <c:lineChart>
        <c:grouping val="standard"/>
        <c:varyColors val="0"/>
        <c:ser>
          <c:idx val="1"/>
          <c:order val="0"/>
          <c:tx>
            <c:strRef>
              <c:f>MgN!$I$1</c:f>
              <c:strCache>
                <c:ptCount val="1"/>
                <c:pt idx="0">
                  <c:v>DINE</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MgN!$I$2:$I$8</c:f>
              <c:numCache>
                <c:formatCode>0.00%</c:formatCode>
                <c:ptCount val="7"/>
                <c:pt idx="0">
                  <c:v>-1.535172949863972E-2</c:v>
                </c:pt>
                <c:pt idx="1">
                  <c:v>-1.3437342727730246E-2</c:v>
                </c:pt>
                <c:pt idx="2">
                  <c:v>-5.3993694167104568E-2</c:v>
                </c:pt>
                <c:pt idx="3">
                  <c:v>6.43622429029483E-2</c:v>
                </c:pt>
                <c:pt idx="4">
                  <c:v>0.19782529239766081</c:v>
                </c:pt>
                <c:pt idx="5">
                  <c:v>-7.7604204160967541E-2</c:v>
                </c:pt>
                <c:pt idx="6">
                  <c:v>2.8894165686513835E-3</c:v>
                </c:pt>
              </c:numCache>
            </c:numRef>
          </c:val>
          <c:smooth val="1"/>
          <c:extLst>
            <c:ext xmlns:c16="http://schemas.microsoft.com/office/drawing/2014/chart" uri="{C3380CC4-5D6E-409C-BE32-E72D297353CC}">
              <c16:uniqueId val="{00000000-6998-400E-A4D3-5D2E2A9426D6}"/>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1035308443216787"/>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21777119036591014"/>
          <c:w val="0.75120235035488236"/>
          <c:h val="0.67799351551644271"/>
        </c:manualLayout>
      </c:layout>
      <c:lineChart>
        <c:grouping val="standard"/>
        <c:varyColors val="0"/>
        <c:ser>
          <c:idx val="1"/>
          <c:order val="0"/>
          <c:tx>
            <c:strRef>
              <c:f>MgN!$J$1</c:f>
              <c:strCache>
                <c:ptCount val="1"/>
                <c:pt idx="0">
                  <c:v>GAP</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MgN!$J$2:$J$8</c:f>
              <c:numCache>
                <c:formatCode>0.00%</c:formatCode>
                <c:ptCount val="7"/>
                <c:pt idx="0">
                  <c:v>0.36384904222860903</c:v>
                </c:pt>
                <c:pt idx="1">
                  <c:v>0.33616990881498304</c:v>
                </c:pt>
                <c:pt idx="2">
                  <c:v>0.16169224455330483</c:v>
                </c:pt>
                <c:pt idx="3">
                  <c:v>0.31784022003797019</c:v>
                </c:pt>
                <c:pt idx="4">
                  <c:v>0.33547391799307313</c:v>
                </c:pt>
                <c:pt idx="5">
                  <c:v>0.29164336533616825</c:v>
                </c:pt>
                <c:pt idx="6">
                  <c:v>0.26403588703283742</c:v>
                </c:pt>
              </c:numCache>
            </c:numRef>
          </c:val>
          <c:smooth val="1"/>
          <c:extLst>
            <c:ext xmlns:c16="http://schemas.microsoft.com/office/drawing/2014/chart" uri="{C3380CC4-5D6E-409C-BE32-E72D297353CC}">
              <c16:uniqueId val="{00000000-6938-4D0F-9D4D-18579E132DCD}"/>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6660632781566544"/>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7993413122269944"/>
          <c:y val="0.18954145437702641"/>
          <c:w val="0.70968704158477347"/>
          <c:h val="0.70622325150532661"/>
        </c:manualLayout>
      </c:layout>
      <c:lineChart>
        <c:grouping val="standard"/>
        <c:varyColors val="0"/>
        <c:ser>
          <c:idx val="1"/>
          <c:order val="0"/>
          <c:tx>
            <c:strRef>
              <c:f>MgN!$K$1</c:f>
              <c:strCache>
                <c:ptCount val="1"/>
                <c:pt idx="0">
                  <c:v>GAV</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MgN!$K$2:$K$8</c:f>
              <c:numCache>
                <c:formatCode>0.00%</c:formatCode>
                <c:ptCount val="7"/>
                <c:pt idx="0">
                  <c:v>0.82178227736553811</c:v>
                </c:pt>
                <c:pt idx="1">
                  <c:v>0.43786710794714462</c:v>
                </c:pt>
                <c:pt idx="2">
                  <c:v>-0.37708138447146866</c:v>
                </c:pt>
                <c:pt idx="3">
                  <c:v>0.74797936371453133</c:v>
                </c:pt>
                <c:pt idx="4">
                  <c:v>0.54360841423948214</c:v>
                </c:pt>
                <c:pt idx="5">
                  <c:v>0.63864902506963794</c:v>
                </c:pt>
                <c:pt idx="6">
                  <c:v>1.0386414727504709</c:v>
                </c:pt>
              </c:numCache>
            </c:numRef>
          </c:val>
          <c:smooth val="1"/>
          <c:extLst>
            <c:ext xmlns:c16="http://schemas.microsoft.com/office/drawing/2014/chart" uri="{C3380CC4-5D6E-409C-BE32-E72D297353CC}">
              <c16:uniqueId val="{00000000-B462-415E-AB3B-5616C1894586}"/>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min val="-0.5"/>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9"/>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667873443686689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21307086614173229"/>
          <c:w val="0.76158117754740962"/>
          <c:h val="0.68269383974062081"/>
        </c:manualLayout>
      </c:layout>
      <c:lineChart>
        <c:grouping val="standard"/>
        <c:varyColors val="0"/>
        <c:ser>
          <c:idx val="1"/>
          <c:order val="0"/>
          <c:tx>
            <c:strRef>
              <c:f>MgN!$L$1</c:f>
              <c:strCache>
                <c:ptCount val="1"/>
                <c:pt idx="0">
                  <c:v>GCARSO</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MgN!$L$2:$L$8</c:f>
              <c:numCache>
                <c:formatCode>0.00%</c:formatCode>
                <c:ptCount val="7"/>
                <c:pt idx="0">
                  <c:v>0.10733879830049317</c:v>
                </c:pt>
                <c:pt idx="1">
                  <c:v>8.202678636773926E-2</c:v>
                </c:pt>
                <c:pt idx="2">
                  <c:v>6.8096822810117405E-2</c:v>
                </c:pt>
                <c:pt idx="3">
                  <c:v>9.896148995726993E-2</c:v>
                </c:pt>
                <c:pt idx="4">
                  <c:v>0.11255732940542672</c:v>
                </c:pt>
                <c:pt idx="5">
                  <c:v>6.9966889269271221E-2</c:v>
                </c:pt>
                <c:pt idx="6">
                  <c:v>8.2411665190355476E-2</c:v>
                </c:pt>
              </c:numCache>
            </c:numRef>
          </c:val>
          <c:smooth val="1"/>
          <c:extLst>
            <c:ext xmlns:c16="http://schemas.microsoft.com/office/drawing/2014/chart" uri="{C3380CC4-5D6E-409C-BE32-E72D297353CC}">
              <c16:uniqueId val="{00000000-9509-40D3-A392-0B18D8651DB4}"/>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8.0000000000000016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0516367083590408"/>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7993413122269939"/>
          <c:y val="0.21170171375636868"/>
          <c:w val="0.72006586877730061"/>
          <c:h val="0.6840629921259842"/>
        </c:manualLayout>
      </c:layout>
      <c:lineChart>
        <c:grouping val="standard"/>
        <c:varyColors val="0"/>
        <c:ser>
          <c:idx val="1"/>
          <c:order val="0"/>
          <c:tx>
            <c:strRef>
              <c:f>MgN!$M$1</c:f>
              <c:strCache>
                <c:ptCount val="1"/>
                <c:pt idx="0">
                  <c:v>GICSA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MgN!$M$2:$M$8</c:f>
              <c:numCache>
                <c:formatCode>0.00%</c:formatCode>
                <c:ptCount val="7"/>
                <c:pt idx="0">
                  <c:v>1.0646222019026184</c:v>
                </c:pt>
                <c:pt idx="1">
                  <c:v>0.48480654890133568</c:v>
                </c:pt>
                <c:pt idx="2">
                  <c:v>6.8137875858390567E-2</c:v>
                </c:pt>
                <c:pt idx="3">
                  <c:v>1.8860897004810927E-2</c:v>
                </c:pt>
                <c:pt idx="4">
                  <c:v>0.11845605458804358</c:v>
                </c:pt>
                <c:pt idx="5">
                  <c:v>0.41535446320749109</c:v>
                </c:pt>
                <c:pt idx="6">
                  <c:v>0.20077848257681849</c:v>
                </c:pt>
              </c:numCache>
            </c:numRef>
          </c:val>
          <c:smooth val="1"/>
          <c:extLst>
            <c:ext xmlns:c16="http://schemas.microsoft.com/office/drawing/2014/chart" uri="{C3380CC4-5D6E-409C-BE32-E72D297353CC}">
              <c16:uniqueId val="{00000000-6025-42F0-A16A-BB71A9FBC8DE}"/>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8"/>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5015547810026599"/>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24464659564613248"/>
          <c:w val="0.75120235035488236"/>
          <c:h val="0.65111811023622035"/>
        </c:manualLayout>
      </c:layout>
      <c:lineChart>
        <c:grouping val="standard"/>
        <c:varyColors val="0"/>
        <c:ser>
          <c:idx val="1"/>
          <c:order val="0"/>
          <c:tx>
            <c:strRef>
              <c:f>MgN!$N$1</c:f>
              <c:strCache>
                <c:ptCount val="1"/>
                <c:pt idx="0">
                  <c:v>GMD</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MgN!$N$2:$N$8</c:f>
              <c:numCache>
                <c:formatCode>0.00%</c:formatCode>
                <c:ptCount val="7"/>
                <c:pt idx="0">
                  <c:v>0.12034303745928339</c:v>
                </c:pt>
                <c:pt idx="1">
                  <c:v>0.13583752174753527</c:v>
                </c:pt>
                <c:pt idx="2">
                  <c:v>0.12086219494373812</c:v>
                </c:pt>
                <c:pt idx="3">
                  <c:v>0.28212714307388864</c:v>
                </c:pt>
                <c:pt idx="4">
                  <c:v>0.19920522903910415</c:v>
                </c:pt>
                <c:pt idx="5">
                  <c:v>0.15670219705076138</c:v>
                </c:pt>
                <c:pt idx="6">
                  <c:v>0.20198963696852862</c:v>
                </c:pt>
              </c:numCache>
            </c:numRef>
          </c:val>
          <c:smooth val="1"/>
          <c:extLst>
            <c:ext xmlns:c16="http://schemas.microsoft.com/office/drawing/2014/chart" uri="{C3380CC4-5D6E-409C-BE32-E72D297353CC}">
              <c16:uniqueId val="{00000000-87F5-4509-BF03-BB56C07BB9C6}"/>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175921120913336"/>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22718480778138028"/>
          <c:w val="0.75120235035488236"/>
          <c:h val="0.66857989810097262"/>
        </c:manualLayout>
      </c:layout>
      <c:lineChart>
        <c:grouping val="standard"/>
        <c:varyColors val="0"/>
        <c:ser>
          <c:idx val="1"/>
          <c:order val="0"/>
          <c:tx>
            <c:strRef>
              <c:f>MgN!$O$1</c:f>
              <c:strCache>
                <c:ptCount val="1"/>
                <c:pt idx="0">
                  <c:v>GMXT</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MgN!$O$2:$O$8</c:f>
              <c:numCache>
                <c:formatCode>0.00%</c:formatCode>
                <c:ptCount val="7"/>
                <c:pt idx="0">
                  <c:v>0.19766978023066642</c:v>
                </c:pt>
                <c:pt idx="1">
                  <c:v>0.16708776784186608</c:v>
                </c:pt>
                <c:pt idx="2">
                  <c:v>0.16759222427500037</c:v>
                </c:pt>
                <c:pt idx="3">
                  <c:v>0.18981530245042047</c:v>
                </c:pt>
                <c:pt idx="4">
                  <c:v>0.22240137796649562</c:v>
                </c:pt>
                <c:pt idx="5">
                  <c:v>0.19350803366081376</c:v>
                </c:pt>
                <c:pt idx="6">
                  <c:v>0.18301543182189955</c:v>
                </c:pt>
              </c:numCache>
            </c:numRef>
          </c:val>
          <c:smooth val="1"/>
          <c:extLst>
            <c:ext xmlns:c16="http://schemas.microsoft.com/office/drawing/2014/chart" uri="{C3380CC4-5D6E-409C-BE32-E72D297353CC}">
              <c16:uniqueId val="{00000000-6D34-4E75-8BF6-3C3E2643AA98}"/>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min val="0.1"/>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0173865786237026"/>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7993413122269939"/>
          <c:y val="0.25876053728578047"/>
          <c:w val="0.70968704158477347"/>
          <c:h val="0.6370041685965725"/>
        </c:manualLayout>
      </c:layout>
      <c:lineChart>
        <c:grouping val="standard"/>
        <c:varyColors val="0"/>
        <c:ser>
          <c:idx val="1"/>
          <c:order val="0"/>
          <c:tx>
            <c:strRef>
              <c:f>MgN!$P$1</c:f>
              <c:strCache>
                <c:ptCount val="1"/>
                <c:pt idx="0">
                  <c:v>HOMEX</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MgN!$P$2:$P$8</c:f>
              <c:numCache>
                <c:formatCode>0.00%</c:formatCode>
                <c:ptCount val="7"/>
                <c:pt idx="0">
                  <c:v>0.80195494321355432</c:v>
                </c:pt>
                <c:pt idx="1">
                  <c:v>0.43659671687256729</c:v>
                </c:pt>
                <c:pt idx="2">
                  <c:v>0.41973406263712715</c:v>
                </c:pt>
                <c:pt idx="3">
                  <c:v>1.0689004770886497</c:v>
                </c:pt>
                <c:pt idx="4">
                  <c:v>-2.4561726689386262E-3</c:v>
                </c:pt>
                <c:pt idx="5">
                  <c:v>-4.822970573505532E-2</c:v>
                </c:pt>
                <c:pt idx="6">
                  <c:v>-0.1717772050702151</c:v>
                </c:pt>
              </c:numCache>
            </c:numRef>
          </c:val>
          <c:smooth val="1"/>
          <c:extLst>
            <c:ext xmlns:c16="http://schemas.microsoft.com/office/drawing/2014/chart" uri="{C3380CC4-5D6E-409C-BE32-E72D297353CC}">
              <c16:uniqueId val="{00000000-39A6-4BF5-A508-58DAC1490C39}"/>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60000000000000009"/>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259989621172807"/>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3806867119732828"/>
          <c:y val="0.26012968967114403"/>
          <c:w val="0.61931328802671715"/>
          <c:h val="0.63563501621120888"/>
        </c:manualLayout>
      </c:layout>
      <c:lineChart>
        <c:grouping val="standard"/>
        <c:varyColors val="0"/>
        <c:ser>
          <c:idx val="1"/>
          <c:order val="0"/>
          <c:tx>
            <c:strRef>
              <c:f>MgN!$Q$1</c:f>
              <c:strCache>
                <c:ptCount val="1"/>
                <c:pt idx="0">
                  <c:v>IDEAL</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MgN!$Q$2:$Q$8</c:f>
              <c:numCache>
                <c:formatCode>0.00%</c:formatCode>
                <c:ptCount val="7"/>
                <c:pt idx="0">
                  <c:v>0.42837022709363132</c:v>
                </c:pt>
                <c:pt idx="1">
                  <c:v>3.4618740515933229E-2</c:v>
                </c:pt>
                <c:pt idx="2">
                  <c:v>0.28667642966976642</c:v>
                </c:pt>
                <c:pt idx="3">
                  <c:v>0.80191257230724167</c:v>
                </c:pt>
                <c:pt idx="4">
                  <c:v>0.61083881735813073</c:v>
                </c:pt>
                <c:pt idx="5">
                  <c:v>0.44119736360307582</c:v>
                </c:pt>
                <c:pt idx="6">
                  <c:v>0.51993880565520156</c:v>
                </c:pt>
              </c:numCache>
            </c:numRef>
          </c:val>
          <c:smooth val="1"/>
          <c:extLst>
            <c:ext xmlns:c16="http://schemas.microsoft.com/office/drawing/2014/chart" uri="{C3380CC4-5D6E-409C-BE32-E72D297353CC}">
              <c16:uniqueId val="{00000000-6D0A-4A5C-82E7-61D23C90DB1E}"/>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939545374679748"/>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21307086614173229"/>
          <c:w val="0.75120235035488236"/>
          <c:h val="0.68269383974062081"/>
        </c:manualLayout>
      </c:layout>
      <c:lineChart>
        <c:grouping val="standard"/>
        <c:varyColors val="0"/>
        <c:ser>
          <c:idx val="1"/>
          <c:order val="0"/>
          <c:tx>
            <c:strRef>
              <c:f>MgN!$R$1</c:f>
              <c:strCache>
                <c:ptCount val="1"/>
                <c:pt idx="0">
                  <c:v>KUO</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MgN!$R$2:$R$8</c:f>
              <c:numCache>
                <c:formatCode>0.00%</c:formatCode>
                <c:ptCount val="7"/>
                <c:pt idx="0">
                  <c:v>7.9517264130195733E-2</c:v>
                </c:pt>
                <c:pt idx="1">
                  <c:v>8.024319171133576E-2</c:v>
                </c:pt>
                <c:pt idx="2">
                  <c:v>-1.848766928472155E-2</c:v>
                </c:pt>
                <c:pt idx="3">
                  <c:v>6.7231387531320561E-2</c:v>
                </c:pt>
                <c:pt idx="4">
                  <c:v>4.1869855046528272E-2</c:v>
                </c:pt>
                <c:pt idx="5">
                  <c:v>1.896549945851168E-2</c:v>
                </c:pt>
                <c:pt idx="6">
                  <c:v>-3.782836489969741E-2</c:v>
                </c:pt>
              </c:numCache>
            </c:numRef>
          </c:val>
          <c:smooth val="1"/>
          <c:extLst>
            <c:ext xmlns:c16="http://schemas.microsoft.com/office/drawing/2014/chart" uri="{C3380CC4-5D6E-409C-BE32-E72D297353CC}">
              <c16:uniqueId val="{00000000-05EF-4ED3-8C9C-7AA903F1EA67}"/>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6.0000000000000012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2855283210566417"/>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156908813817628"/>
          <c:y val="0.24694025011579435"/>
          <c:w val="0.76843091186182377"/>
          <c:h val="0.64882445576655867"/>
        </c:manualLayout>
      </c:layout>
      <c:lineChart>
        <c:grouping val="standard"/>
        <c:varyColors val="0"/>
        <c:ser>
          <c:idx val="1"/>
          <c:order val="0"/>
          <c:tx>
            <c:strRef>
              <c:f>MgN!$S$1</c:f>
              <c:strCache>
                <c:ptCount val="1"/>
                <c:pt idx="0">
                  <c:v>OMA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MgN!$S$2:$S$8</c:f>
              <c:numCache>
                <c:formatCode>0.00%</c:formatCode>
                <c:ptCount val="7"/>
                <c:pt idx="0">
                  <c:v>0.36222990875231598</c:v>
                </c:pt>
                <c:pt idx="1">
                  <c:v>0.37849092892073505</c:v>
                </c:pt>
                <c:pt idx="2">
                  <c:v>0.20454181307359531</c:v>
                </c:pt>
                <c:pt idx="3">
                  <c:v>0.32839755917711105</c:v>
                </c:pt>
                <c:pt idx="4">
                  <c:v>0.3282261226870084</c:v>
                </c:pt>
                <c:pt idx="5">
                  <c:v>0.34726376280687388</c:v>
                </c:pt>
                <c:pt idx="6">
                  <c:v>0.32748864688067036</c:v>
                </c:pt>
              </c:numCache>
            </c:numRef>
          </c:val>
          <c:smooth val="1"/>
          <c:extLst>
            <c:ext xmlns:c16="http://schemas.microsoft.com/office/drawing/2014/chart" uri="{C3380CC4-5D6E-409C-BE32-E72D297353CC}">
              <c16:uniqueId val="{00000000-B1FF-4B00-81F2-DD31421B44DC}"/>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2825615272403348"/>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2456349676581033"/>
          <c:y val="0.22718480778138028"/>
          <c:w val="0.77543650323418978"/>
          <c:h val="0.66857989810097262"/>
        </c:manualLayout>
      </c:layout>
      <c:lineChart>
        <c:grouping val="standard"/>
        <c:varyColors val="0"/>
        <c:ser>
          <c:idx val="1"/>
          <c:order val="0"/>
          <c:tx>
            <c:strRef>
              <c:f>MgN!$Y$1</c:f>
              <c:strCache>
                <c:ptCount val="1"/>
                <c:pt idx="0">
                  <c:v>VESTA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MgN!$Y$2:$Y$8</c:f>
              <c:numCache>
                <c:formatCode>0.00%</c:formatCode>
                <c:ptCount val="7"/>
                <c:pt idx="0">
                  <c:v>-5.4194920511352815E-3</c:v>
                </c:pt>
                <c:pt idx="1">
                  <c:v>1.494188190091786E-2</c:v>
                </c:pt>
                <c:pt idx="2">
                  <c:v>-1.1448400120116112E-3</c:v>
                </c:pt>
                <c:pt idx="3">
                  <c:v>-6.8973666861542665E-3</c:v>
                </c:pt>
                <c:pt idx="4">
                  <c:v>1.0891728689790759E-2</c:v>
                </c:pt>
                <c:pt idx="5">
                  <c:v>4.1526202166300645E-2</c:v>
                </c:pt>
                <c:pt idx="6">
                  <c:v>-4.2948237802534019E-2</c:v>
                </c:pt>
              </c:numCache>
            </c:numRef>
          </c:val>
          <c:smooth val="1"/>
          <c:extLst>
            <c:ext xmlns:c16="http://schemas.microsoft.com/office/drawing/2014/chart" uri="{C3380CC4-5D6E-409C-BE32-E72D297353CC}">
              <c16:uniqueId val="{00000000-531D-4C7D-ABB1-6FBE0F534231}"/>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low"/>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8.0000000000000016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1699553383538521"/>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6607880553591934"/>
          <c:y val="0.23660027790643817"/>
          <c:w val="0.72354236727155352"/>
          <c:h val="0.6591644279759149"/>
        </c:manualLayout>
      </c:layout>
      <c:lineChart>
        <c:grouping val="standard"/>
        <c:varyColors val="0"/>
        <c:ser>
          <c:idx val="1"/>
          <c:order val="0"/>
          <c:tx>
            <c:strRef>
              <c:f>MgN!$W$1</c:f>
              <c:strCache>
                <c:ptCount val="1"/>
                <c:pt idx="0">
                  <c:v>TMM</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MgN!$W$2:$W$8</c:f>
              <c:numCache>
                <c:formatCode>0.00%</c:formatCode>
                <c:ptCount val="7"/>
                <c:pt idx="0">
                  <c:v>1.5455727285858731E-2</c:v>
                </c:pt>
                <c:pt idx="1">
                  <c:v>2.1203784018215328E-2</c:v>
                </c:pt>
                <c:pt idx="2">
                  <c:v>-0.33504255036234293</c:v>
                </c:pt>
                <c:pt idx="3">
                  <c:v>-0.18350829689800327</c:v>
                </c:pt>
                <c:pt idx="4">
                  <c:v>5.3652594991236149E-4</c:v>
                </c:pt>
                <c:pt idx="5">
                  <c:v>1.2678067353771416E-2</c:v>
                </c:pt>
                <c:pt idx="6">
                  <c:v>2.8244319172429828E-2</c:v>
                </c:pt>
              </c:numCache>
            </c:numRef>
          </c:val>
          <c:smooth val="1"/>
          <c:extLst>
            <c:ext xmlns:c16="http://schemas.microsoft.com/office/drawing/2014/chart" uri="{C3380CC4-5D6E-409C-BE32-E72D297353CC}">
              <c16:uniqueId val="{00000000-7259-418C-8C4F-79546167927A}"/>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low"/>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3165501432196438"/>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9690351368248143"/>
          <c:y val="0.19830628087508823"/>
          <c:w val="0.79448042528674578"/>
          <c:h val="0.52440079605433931"/>
        </c:manualLayout>
      </c:layout>
      <c:lineChart>
        <c:grouping val="standard"/>
        <c:varyColors val="0"/>
        <c:ser>
          <c:idx val="1"/>
          <c:order val="0"/>
          <c:tx>
            <c:strRef>
              <c:f>MgN!$T$1</c:f>
              <c:strCache>
                <c:ptCount val="1"/>
                <c:pt idx="0">
                  <c:v>PASA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MgN!$T$2:$T$8</c:f>
              <c:numCache>
                <c:formatCode>0.00%</c:formatCode>
                <c:ptCount val="7"/>
                <c:pt idx="0">
                  <c:v>1.058193189924761E-2</c:v>
                </c:pt>
                <c:pt idx="1">
                  <c:v>1.8063809447940733E-2</c:v>
                </c:pt>
                <c:pt idx="2">
                  <c:v>1.0306469148419088E-2</c:v>
                </c:pt>
                <c:pt idx="3">
                  <c:v>1.7000202622408579E-2</c:v>
                </c:pt>
                <c:pt idx="4">
                  <c:v>3.8232579640432078E-2</c:v>
                </c:pt>
                <c:pt idx="5">
                  <c:v>3.3742862862384336E-2</c:v>
                </c:pt>
                <c:pt idx="6">
                  <c:v>3.6837457830506938E-2</c:v>
                </c:pt>
              </c:numCache>
            </c:numRef>
          </c:val>
          <c:smooth val="1"/>
          <c:extLst>
            <c:ext xmlns:c16="http://schemas.microsoft.com/office/drawing/2014/chart" uri="{C3380CC4-5D6E-409C-BE32-E72D297353CC}">
              <c16:uniqueId val="{00000000-439B-421A-88ED-2DA9A246FDF8}"/>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0"/>
        <c:axPos val="b"/>
        <c:numFmt formatCode="0" sourceLinked="1"/>
        <c:majorTickMark val="out"/>
        <c:minorTickMark val="none"/>
        <c:tickLblPos val="nextTo"/>
        <c:spPr>
          <a:noFill/>
          <a:ln w="9525" cap="flat" cmpd="sng" algn="ctr">
            <a:solidFill>
              <a:schemeClr val="tx1"/>
            </a:solidFill>
            <a:round/>
          </a:ln>
          <a:effectLst/>
        </c:spPr>
        <c:txPr>
          <a:bodyPr rot="-5400000" spcFirstLastPara="1" vertOverflow="ellipsis"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808"/>
        <c:crosses val="autoZero"/>
        <c:auto val="1"/>
        <c:lblAlgn val="ctr"/>
        <c:lblOffset val="100"/>
        <c:tickLblSkip val="2"/>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4.0000000000000008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8495029195559181"/>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19830628087508823"/>
          <c:w val="0.74999938707713432"/>
          <c:h val="0.52260288935535648"/>
        </c:manualLayout>
      </c:layout>
      <c:lineChart>
        <c:grouping val="standard"/>
        <c:varyColors val="0"/>
        <c:ser>
          <c:idx val="1"/>
          <c:order val="0"/>
          <c:tx>
            <c:strRef>
              <c:f>MgN!$U$1</c:f>
              <c:strCache>
                <c:ptCount val="1"/>
                <c:pt idx="0">
                  <c:v>PINFRA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MgN!$U$2:$U$8</c:f>
              <c:numCache>
                <c:formatCode>0.00%</c:formatCode>
                <c:ptCount val="7"/>
                <c:pt idx="0">
                  <c:v>0.49144680641345773</c:v>
                </c:pt>
                <c:pt idx="1">
                  <c:v>0.43964026317187166</c:v>
                </c:pt>
                <c:pt idx="2">
                  <c:v>0.34393398194309088</c:v>
                </c:pt>
                <c:pt idx="3">
                  <c:v>0.52370477606027765</c:v>
                </c:pt>
                <c:pt idx="4">
                  <c:v>0.43712946324716134</c:v>
                </c:pt>
                <c:pt idx="5">
                  <c:v>0.47074078700168553</c:v>
                </c:pt>
                <c:pt idx="6">
                  <c:v>0.57942350332594239</c:v>
                </c:pt>
              </c:numCache>
            </c:numRef>
          </c:val>
          <c:smooth val="1"/>
          <c:extLst>
            <c:ext xmlns:c16="http://schemas.microsoft.com/office/drawing/2014/chart" uri="{C3380CC4-5D6E-409C-BE32-E72D297353CC}">
              <c16:uniqueId val="{00000000-FA92-4731-A2D6-6747A4B6F877}"/>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0"/>
        <c:axPos val="b"/>
        <c:numFmt formatCode="0" sourceLinked="1"/>
        <c:majorTickMark val="out"/>
        <c:minorTickMark val="none"/>
        <c:tickLblPos val="nextTo"/>
        <c:spPr>
          <a:noFill/>
          <a:ln w="9525" cap="flat" cmpd="sng" algn="ctr">
            <a:solidFill>
              <a:schemeClr val="tx1"/>
            </a:solidFill>
            <a:round/>
          </a:ln>
          <a:effectLst/>
        </c:spPr>
        <c:txPr>
          <a:bodyPr rot="-5400000" spcFirstLastPara="1" vertOverflow="ellipsis"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808"/>
        <c:crosses val="autoZero"/>
        <c:auto val="1"/>
        <c:lblAlgn val="ctr"/>
        <c:lblOffset val="100"/>
        <c:tickLblSkip val="2"/>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2996865921080063"/>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9690351368248143"/>
          <c:y val="0.18419195483415671"/>
          <c:w val="0.79271765912499126"/>
          <c:h val="0.53815231404047714"/>
        </c:manualLayout>
      </c:layout>
      <c:lineChart>
        <c:grouping val="standard"/>
        <c:varyColors val="0"/>
        <c:ser>
          <c:idx val="1"/>
          <c:order val="0"/>
          <c:tx>
            <c:strRef>
              <c:f>MgN!$X$1</c:f>
              <c:strCache>
                <c:ptCount val="1"/>
                <c:pt idx="0">
                  <c:v>TRAXION</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MgN!$X$2:$X$8</c:f>
              <c:numCache>
                <c:formatCode>0.00%</c:formatCode>
                <c:ptCount val="7"/>
                <c:pt idx="0">
                  <c:v>4.7033425147025978E-2</c:v>
                </c:pt>
                <c:pt idx="1">
                  <c:v>3.6926970461385551E-2</c:v>
                </c:pt>
                <c:pt idx="2">
                  <c:v>4.6232610839505653E-2</c:v>
                </c:pt>
                <c:pt idx="3">
                  <c:v>4.9732332073272004E-2</c:v>
                </c:pt>
                <c:pt idx="4">
                  <c:v>2.4898548785143842E-2</c:v>
                </c:pt>
                <c:pt idx="5">
                  <c:v>2.5747149048460028E-2</c:v>
                </c:pt>
                <c:pt idx="6">
                  <c:v>2.2316489646444542E-2</c:v>
                </c:pt>
              </c:numCache>
            </c:numRef>
          </c:val>
          <c:smooth val="1"/>
          <c:extLst>
            <c:ext xmlns:c16="http://schemas.microsoft.com/office/drawing/2014/chart" uri="{C3380CC4-5D6E-409C-BE32-E72D297353CC}">
              <c16:uniqueId val="{00000000-B457-4113-822B-E06308BAD44F}"/>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0"/>
        <c:axPos val="b"/>
        <c:numFmt formatCode="0" sourceLinked="1"/>
        <c:majorTickMark val="out"/>
        <c:minorTickMark val="none"/>
        <c:tickLblPos val="nextTo"/>
        <c:spPr>
          <a:noFill/>
          <a:ln w="9525" cap="flat" cmpd="sng" algn="ctr">
            <a:solidFill>
              <a:schemeClr val="tx1"/>
            </a:solidFill>
            <a:round/>
          </a:ln>
          <a:effectLst/>
        </c:spPr>
        <c:txPr>
          <a:bodyPr rot="-5400000" spcFirstLastPara="1" vertOverflow="ellipsis"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808"/>
        <c:crosses val="autoZero"/>
        <c:auto val="1"/>
        <c:lblAlgn val="ctr"/>
        <c:lblOffset val="100"/>
        <c:tickLblSkip val="2"/>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4.0000000000000008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2797093928386096"/>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7993413122269939"/>
          <c:y val="0.17966003657125795"/>
          <c:w val="0.68892938719971897"/>
          <c:h val="0.52170298914057534"/>
        </c:manualLayout>
      </c:layout>
      <c:lineChart>
        <c:grouping val="standard"/>
        <c:varyColors val="0"/>
        <c:ser>
          <c:idx val="1"/>
          <c:order val="0"/>
          <c:tx>
            <c:strRef>
              <c:f>MgN!$V$1</c:f>
              <c:strCache>
                <c:ptCount val="1"/>
                <c:pt idx="0">
                  <c:v>PLANI</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MgN!$V$2:$V$8</c:f>
              <c:numCache>
                <c:formatCode>0.00%</c:formatCode>
                <c:ptCount val="7"/>
                <c:pt idx="0">
                  <c:v>0.12308718261597509</c:v>
                </c:pt>
                <c:pt idx="1">
                  <c:v>0.25677213598528459</c:v>
                </c:pt>
                <c:pt idx="2">
                  <c:v>6.0494153501679318E-2</c:v>
                </c:pt>
                <c:pt idx="3">
                  <c:v>0.13054400918111714</c:v>
                </c:pt>
                <c:pt idx="4">
                  <c:v>0.36898290396281413</c:v>
                </c:pt>
                <c:pt idx="5">
                  <c:v>0.30110978774422037</c:v>
                </c:pt>
                <c:pt idx="6">
                  <c:v>0.91672407090389496</c:v>
                </c:pt>
              </c:numCache>
            </c:numRef>
          </c:val>
          <c:smooth val="1"/>
          <c:extLst>
            <c:ext xmlns:c16="http://schemas.microsoft.com/office/drawing/2014/chart" uri="{C3380CC4-5D6E-409C-BE32-E72D297353CC}">
              <c16:uniqueId val="{00000000-A494-4E49-B9CC-EE81E9979222}"/>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0"/>
        <c:axPos val="b"/>
        <c:numFmt formatCode="0" sourceLinked="1"/>
        <c:majorTickMark val="out"/>
        <c:minorTickMark val="none"/>
        <c:tickLblPos val="nextTo"/>
        <c:spPr>
          <a:noFill/>
          <a:ln w="9525" cap="flat" cmpd="sng" algn="ctr">
            <a:solidFill>
              <a:schemeClr val="tx1"/>
            </a:solidFill>
            <a:round/>
          </a:ln>
          <a:effectLst/>
        </c:spPr>
        <c:txPr>
          <a:bodyPr rot="-5400000" spcFirstLastPara="1" vertOverflow="ellipsis"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808"/>
        <c:crosses val="autoZero"/>
        <c:auto val="1"/>
        <c:lblAlgn val="ctr"/>
        <c:lblOffset val="100"/>
        <c:tickLblSkip val="2"/>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At val="1"/>
        <c:crossBetween val="between"/>
        <c:majorUnit val="0.8"/>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0524130773222631"/>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14767301987434164"/>
          <c:w val="0.74999938707713432"/>
          <c:h val="0.54831329285300079"/>
        </c:manualLayout>
      </c:layout>
      <c:lineChart>
        <c:grouping val="standard"/>
        <c:varyColors val="0"/>
        <c:ser>
          <c:idx val="1"/>
          <c:order val="0"/>
          <c:tx>
            <c:strRef>
              <c:f>MgN!$Z$1</c:f>
              <c:strCache>
                <c:ptCount val="1"/>
                <c:pt idx="0">
                  <c:v>VINTE</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MgN!$Z$2:$Z$8</c:f>
              <c:numCache>
                <c:formatCode>0.00%</c:formatCode>
                <c:ptCount val="7"/>
                <c:pt idx="0">
                  <c:v>0.14938909663914954</c:v>
                </c:pt>
                <c:pt idx="1">
                  <c:v>0.14226047572377365</c:v>
                </c:pt>
                <c:pt idx="2">
                  <c:v>9.4006535535949551E-2</c:v>
                </c:pt>
                <c:pt idx="3">
                  <c:v>9.1165133469831114E-2</c:v>
                </c:pt>
                <c:pt idx="4">
                  <c:v>9.4611157781664443E-2</c:v>
                </c:pt>
                <c:pt idx="5">
                  <c:v>9.0927195593772367E-2</c:v>
                </c:pt>
                <c:pt idx="6">
                  <c:v>7.6690353103124873E-2</c:v>
                </c:pt>
              </c:numCache>
            </c:numRef>
          </c:val>
          <c:smooth val="1"/>
          <c:extLst>
            <c:ext xmlns:c16="http://schemas.microsoft.com/office/drawing/2014/chart" uri="{C3380CC4-5D6E-409C-BE32-E72D297353CC}">
              <c16:uniqueId val="{00000000-F621-466D-8CA0-475670B2A27A}"/>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0"/>
        <c:axPos val="b"/>
        <c:numFmt formatCode="0" sourceLinked="1"/>
        <c:majorTickMark val="out"/>
        <c:minorTickMark val="none"/>
        <c:tickLblPos val="nextTo"/>
        <c:spPr>
          <a:noFill/>
          <a:ln w="9525" cap="flat" cmpd="sng" algn="ctr">
            <a:solidFill>
              <a:schemeClr val="tx1"/>
            </a:solidFill>
            <a:round/>
          </a:ln>
          <a:effectLst/>
        </c:spPr>
        <c:txPr>
          <a:bodyPr rot="-5400000" spcFirstLastPara="1" vertOverflow="ellipsis"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808"/>
        <c:crosses val="autoZero"/>
        <c:auto val="1"/>
        <c:lblAlgn val="ctr"/>
        <c:lblOffset val="100"/>
        <c:tickLblSkip val="2"/>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8.0000000000000016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Hoja1!$A$2:$A$23</cx:f>
        <cx:lvl ptCount="22">
          <cx:pt idx="0">Bajo</cx:pt>
          <cx:pt idx="1">Alto</cx:pt>
          <cx:pt idx="2">Bajo</cx:pt>
          <cx:pt idx="3">Medio</cx:pt>
          <cx:pt idx="4">Alto</cx:pt>
          <cx:pt idx="5">Bajo</cx:pt>
          <cx:pt idx="6">Alto</cx:pt>
          <cx:pt idx="7">Medio</cx:pt>
          <cx:pt idx="8">Alto</cx:pt>
          <cx:pt idx="9">Bajo</cx:pt>
          <cx:pt idx="10">Medio</cx:pt>
          <cx:pt idx="11">Bajo</cx:pt>
          <cx:pt idx="12">Medio</cx:pt>
          <cx:pt idx="13">Alto</cx:pt>
          <cx:pt idx="14">Medio</cx:pt>
          <cx:pt idx="15">Bajo</cx:pt>
          <cx:pt idx="16">Alto</cx:pt>
          <cx:pt idx="17">Medio</cx:pt>
          <cx:pt idx="18">Alto</cx:pt>
          <cx:pt idx="19">Medio</cx:pt>
          <cx:pt idx="20">Bajo</cx:pt>
          <cx:pt idx="21">Medio</cx:pt>
        </cx:lvl>
      </cx:strDim>
      <cx:numDim type="val">
        <cx:f>Hoja1!$B$2:$B$23</cx:f>
        <cx:lvl ptCount="22" formatCode="Estándar">
          <cx:pt idx="0">0.11205681553694005</cx:pt>
          <cx:pt idx="1">0.074632161479996961</cx:pt>
          <cx:pt idx="2">0.10423338875534385</cx:pt>
          <cx:pt idx="3">0.1129202184965751</cx:pt>
          <cx:pt idx="4">0.43417248599192615</cx:pt>
          <cx:pt idx="5">0.11584411774931966</cx:pt>
          <cx:pt idx="6">0.077878494195461709</cx:pt>
          <cx:pt idx="7">-0.016935832952903847</cx:pt>
          <cx:pt idx="8">0.45752769682963201</cx:pt>
          <cx:pt idx="9">1.0601633534515613</cx:pt>
          <cx:pt idx="10">0.11512381960544078</cx:pt>
          <cx:pt idx="11">0.90709623211754364</cx:pt>
          <cx:pt idx="12">0.24127567058105684</cx:pt>
          <cx:pt idx="13">0.29547610292681631</cx:pt>
          <cx:pt idx="14">0.28520377397609303</cx:pt>
          <cx:pt idx="15">0.52999750993818651</cx:pt>
          <cx:pt idx="16">0.075159441430545107</cx:pt>
          <cx:pt idx="17">0.49807542456808057</cx:pt>
          <cx:pt idx="18">0.078229305771363153</cx:pt>
          <cx:pt idx="19">0.56285551836957282</cx:pt>
          <cx:pt idx="20">0.74415912078092994</cx:pt>
          <cx:pt idx="21">-0.012883583902379677</cx:pt>
        </cx:lvl>
      </cx:numDim>
    </cx:data>
  </cx:chartData>
  <cx:chart>
    <cx:title pos="t" align="ctr" overlay="0">
      <cx:tx>
        <cx:txData>
          <cx:v>Rentabilidad operativa (ROE)</cx:v>
        </cx:txData>
      </cx:tx>
      <cx:txPr>
        <a:bodyPr vertOverflow="overflow" horzOverflow="overflow" wrap="square" lIns="0" tIns="0" rIns="0" bIns="0"/>
        <a:lstStyle/>
        <a:p>
          <a:pPr marL="0" marR="0" lvl="0" indent="0" algn="ctr" defTabSz="914400" rtl="0" eaLnBrk="1" fontAlgn="auto" latinLnBrk="0" hangingPunct="1">
            <a:lnSpc>
              <a:spcPct val="100000"/>
            </a:lnSpc>
            <a:spcBef>
              <a:spcPts val="0"/>
            </a:spcBef>
            <a:spcAft>
              <a:spcPts val="0"/>
            </a:spcAft>
            <a:buClrTx/>
            <a:buSzTx/>
            <a:buFontTx/>
            <a:buNone/>
            <a:tabLst/>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r>
            <a:rPr lang="es-MX" sz="1100" b="0" i="0" u="none" strike="noStrike" baseline="0">
              <a:solidFill>
                <a:sysClr val="windowText" lastClr="000000"/>
              </a:solidFill>
              <a:effectLst/>
              <a:latin typeface="Times New Roman" panose="02020603050405020304" pitchFamily="18" charset="0"/>
              <a:ea typeface="Calibri" panose="020F0502020204030204" pitchFamily="34" charset="0"/>
              <a:cs typeface="Times New Roman" panose="02020603050405020304" pitchFamily="18" charset="0"/>
            </a:rPr>
            <a:t>Rentabilidad operativa (ROE)</a:t>
          </a:r>
        </a:p>
      </cx:txPr>
    </cx:title>
    <cx:plotArea>
      <cx:plotAreaRegion>
        <cx:series layoutId="boxWhisker" uniqueId="{6A080B51-E2A0-447C-BD64-44A72E274E66}" formatIdx="0">
          <cx:tx>
            <cx:txData>
              <cx:f>Hoja1!$B$1</cx:f>
              <cx:v>ROE</cx:v>
            </cx:txData>
          </cx:tx>
          <cx:spPr>
            <a:solidFill>
              <a:schemeClr val="accent5">
                <a:lumMod val="20000"/>
                <a:lumOff val="80000"/>
              </a:schemeClr>
            </a:solidFill>
            <a:ln>
              <a:solidFill>
                <a:srgbClr val="002060"/>
              </a:solidFill>
            </a:ln>
          </cx:spPr>
          <cx:dataId val="0"/>
          <cx:layoutPr>
            <cx:visibility meanLine="0" meanMarker="1" nonoutliers="0" outliers="1"/>
            <cx:statistics quartileMethod="exclusive"/>
          </cx:layoutPr>
        </cx:series>
      </cx:plotAreaRegion>
      <cx:axis id="0">
        <cx:catScaling gapWidth="1"/>
        <cx:majorTickMarks type="out"/>
        <cx:tickLabels/>
        <cx:spPr>
          <a:ln>
            <a:solidFill>
              <a:schemeClr val="tx1"/>
            </a:solidFill>
          </a:ln>
        </cx:spPr>
        <cx:txPr>
          <a:bodyPr vertOverflow="overflow" horzOverflow="overflow" wrap="square" lIns="0" tIns="0" rIns="0" bIns="0"/>
          <a:lstStyle/>
          <a:p>
            <a:pPr algn="ctr" rtl="0">
              <a:defRPr sz="9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a:solidFill>
                <a:sysClr val="windowText" lastClr="000000"/>
              </a:solidFill>
              <a:latin typeface="Times New Roman" panose="02020603050405020304" pitchFamily="18" charset="0"/>
              <a:cs typeface="Times New Roman" panose="02020603050405020304" pitchFamily="18" charset="0"/>
            </a:endParaRPr>
          </a:p>
        </cx:txPr>
      </cx:axis>
      <cx:axis id="1">
        <cx:valScaling/>
        <cx:majorGridlines>
          <cx:spPr>
            <a:ln>
              <a:solidFill>
                <a:schemeClr val="tx2">
                  <a:lumMod val="20000"/>
                  <a:lumOff val="80000"/>
                </a:schemeClr>
              </a:solidFill>
              <a:prstDash val="lgDash"/>
            </a:ln>
          </cx:spPr>
        </cx:majorGridlines>
        <cx:majorTickMarks type="out"/>
        <cx:tickLabels/>
        <cx:spPr>
          <a:ln>
            <a:solidFill>
              <a:schemeClr val="tx1"/>
            </a:solidFill>
          </a:ln>
        </cx:spPr>
        <cx:txPr>
          <a:bodyPr vertOverflow="overflow" horzOverflow="overflow" wrap="square" lIns="0" tIns="0" rIns="0" bIns="0"/>
          <a:lstStyle/>
          <a:p>
            <a:pPr algn="ctr" rtl="0">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sz="1100">
              <a:solidFill>
                <a:sysClr val="windowText" lastClr="000000"/>
              </a:solidFill>
              <a:latin typeface="Times New Roman" panose="02020603050405020304" pitchFamily="18" charset="0"/>
              <a:cs typeface="Times New Roman" panose="02020603050405020304" pitchFamily="18" charset="0"/>
            </a:endParaRPr>
          </a:p>
        </cx:txPr>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Hoja1!$A$2:$A$23</cx:f>
        <cx:lvl ptCount="22">
          <cx:pt idx="0">Bajo</cx:pt>
          <cx:pt idx="1">Alto</cx:pt>
          <cx:pt idx="2">Bajo</cx:pt>
          <cx:pt idx="3">Medio</cx:pt>
          <cx:pt idx="4">Alto</cx:pt>
          <cx:pt idx="5">Bajo</cx:pt>
          <cx:pt idx="6">Alto</cx:pt>
          <cx:pt idx="7">Medio</cx:pt>
          <cx:pt idx="8">Alto</cx:pt>
          <cx:pt idx="9">Bajo</cx:pt>
          <cx:pt idx="10">Medio</cx:pt>
          <cx:pt idx="11">Bajo</cx:pt>
          <cx:pt idx="12">Medio</cx:pt>
          <cx:pt idx="13">Alto</cx:pt>
          <cx:pt idx="14">Medio</cx:pt>
          <cx:pt idx="15">Bajo</cx:pt>
          <cx:pt idx="16">Alto</cx:pt>
          <cx:pt idx="17">Medio</cx:pt>
          <cx:pt idx="18">Alto</cx:pt>
          <cx:pt idx="19">Medio</cx:pt>
          <cx:pt idx="20">Bajo</cx:pt>
          <cx:pt idx="21">Medio</cx:pt>
        </cx:lvl>
      </cx:strDim>
      <cx:numDim type="val">
        <cx:f>Hoja1!$B$2:$B$23</cx:f>
        <cx:lvl ptCount="22" formatCode="0.0000">
          <cx:pt idx="0">0.024568611766274149</cx:pt>
          <cx:pt idx="1">0.32567339994668665</cx:pt>
          <cx:pt idx="2">0.0077919969065251837</cx:pt>
          <cx:pt idx="3">0.32354304936196004</cx:pt>
          <cx:pt idx="4">0.0085831162945732026</cx:pt>
          <cx:pt idx="5">0.0043679441141581477</cx:pt>
          <cx:pt idx="6">0.36906565643441408</cx:pt>
          <cx:pt idx="7">0.076760134780924735</cx:pt>
          <cx:pt idx="8">0.043153599009703912</cx:pt>
          <cx:pt idx="9">0.0067406988318293656</cx:pt>
          <cx:pt idx="10">0.24453983324962092</cx:pt>
          <cx:pt idx="11">0.0080430858304101176</cx:pt>
          <cx:pt idx="12">0.15172608402812759</cx:pt>
          <cx:pt idx="13">0.75899016416967269</cx:pt>
          <cx:pt idx="14">0.12639967711248304</cx:pt>
          <cx:pt idx="15">0.0076499502149744514</cx:pt>
          <cx:pt idx="16">0.25407379369363875</cx:pt>
          <cx:pt idx="17">0.25945249118317842</cx:pt>
          <cx:pt idx="18">0.52149239404498438</cx:pt>
          <cx:pt idx="19">0.025791577555667418</cx:pt>
          <cx:pt idx="20">0.00351932879053577</cx:pt>
          <cx:pt idx="21">0.449208112797023</cx:pt>
        </cx:lvl>
      </cx:numDim>
    </cx:data>
  </cx:chartData>
  <cx:chart>
    <cx:title pos="t" align="ctr" overlay="0">
      <cx:tx>
        <cx:txData>
          <cx:v>Proporción de activos fijos (PAF)</cx:v>
        </cx:txData>
      </cx:tx>
      <cx:txPr>
        <a:bodyPr vertOverflow="overflow" horzOverflow="overflow" wrap="square" lIns="0" tIns="0" rIns="0" bIns="0"/>
        <a:lstStyle/>
        <a:p>
          <a:pPr marL="0" marR="0" lvl="0" indent="0" algn="ctr" defTabSz="914400" rtl="0" eaLnBrk="1" fontAlgn="auto" latinLnBrk="0" hangingPunct="1">
            <a:lnSpc>
              <a:spcPct val="100000"/>
            </a:lnSpc>
            <a:spcBef>
              <a:spcPts val="0"/>
            </a:spcBef>
            <a:spcAft>
              <a:spcPts val="0"/>
            </a:spcAft>
            <a:buClrTx/>
            <a:buSzTx/>
            <a:buFontTx/>
            <a:buNone/>
            <a:tabLst/>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r>
            <a:rPr lang="es-MX" sz="1100" b="0" i="0" u="none" strike="noStrike" baseline="0">
              <a:solidFill>
                <a:sysClr val="windowText" lastClr="000000"/>
              </a:solidFill>
              <a:effectLst/>
              <a:latin typeface="Times New Roman" panose="02020603050405020304" pitchFamily="18" charset="0"/>
              <a:ea typeface="Calibri" panose="020F0502020204030204" pitchFamily="34" charset="0"/>
              <a:cs typeface="Times New Roman" panose="02020603050405020304" pitchFamily="18" charset="0"/>
            </a:rPr>
            <a:t>Proporción de activos fijos (PAF)</a:t>
          </a:r>
        </a:p>
      </cx:txPr>
    </cx:title>
    <cx:plotArea>
      <cx:plotAreaRegion>
        <cx:series layoutId="boxWhisker" uniqueId="{6A080B51-E2A0-447C-BD64-44A72E274E66}" formatIdx="0">
          <cx:tx>
            <cx:txData>
              <cx:f>Hoja1!$B$1</cx:f>
              <cx:v>PAF</cx:v>
            </cx:txData>
          </cx:tx>
          <cx:spPr>
            <a:solidFill>
              <a:schemeClr val="accent5">
                <a:lumMod val="20000"/>
                <a:lumOff val="80000"/>
              </a:schemeClr>
            </a:solidFill>
            <a:ln>
              <a:solidFill>
                <a:srgbClr val="002060"/>
              </a:solidFill>
            </a:ln>
          </cx:spPr>
          <cx:dataId val="0"/>
          <cx:layoutPr>
            <cx:visibility meanLine="0" meanMarker="1" nonoutliers="0" outliers="1"/>
            <cx:statistics quartileMethod="exclusive"/>
          </cx:layoutPr>
        </cx:series>
      </cx:plotAreaRegion>
      <cx:axis id="0">
        <cx:catScaling gapWidth="1"/>
        <cx:majorTickMarks type="out"/>
        <cx:tickLabels/>
        <cx:spPr>
          <a:ln>
            <a:solidFill>
              <a:schemeClr val="tx1"/>
            </a:solidFill>
          </a:ln>
        </cx:spPr>
        <cx:txPr>
          <a:bodyPr vertOverflow="overflow" horzOverflow="overflow" wrap="square" lIns="0" tIns="0" rIns="0" bIns="0"/>
          <a:lstStyle/>
          <a:p>
            <a:pPr algn="ctr" rtl="0">
              <a:defRPr sz="9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a:solidFill>
                <a:sysClr val="windowText" lastClr="000000"/>
              </a:solidFill>
              <a:latin typeface="Times New Roman" panose="02020603050405020304" pitchFamily="18" charset="0"/>
              <a:cs typeface="Times New Roman" panose="02020603050405020304" pitchFamily="18" charset="0"/>
            </a:endParaRPr>
          </a:p>
        </cx:txPr>
      </cx:axis>
      <cx:axis id="1">
        <cx:valScaling/>
        <cx:majorGridlines>
          <cx:spPr>
            <a:ln>
              <a:solidFill>
                <a:schemeClr val="tx2">
                  <a:lumMod val="20000"/>
                  <a:lumOff val="80000"/>
                </a:schemeClr>
              </a:solidFill>
              <a:prstDash val="lgDash"/>
            </a:ln>
          </cx:spPr>
        </cx:majorGridlines>
        <cx:majorTickMarks type="out"/>
        <cx:tickLabels/>
        <cx:numFmt formatCode="0.0" sourceLinked="0"/>
        <cx:spPr>
          <a:ln>
            <a:solidFill>
              <a:schemeClr val="tx1"/>
            </a:solidFill>
          </a:ln>
        </cx:spPr>
        <cx:txPr>
          <a:bodyPr vertOverflow="overflow" horzOverflow="overflow" wrap="square" lIns="0" tIns="0" rIns="0" bIns="0"/>
          <a:lstStyle/>
          <a:p>
            <a:pPr algn="ctr" rtl="0">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sz="1100">
              <a:solidFill>
                <a:sysClr val="windowText" lastClr="000000"/>
              </a:solidFill>
              <a:latin typeface="Times New Roman" panose="02020603050405020304" pitchFamily="18" charset="0"/>
              <a:cs typeface="Times New Roman" panose="02020603050405020304" pitchFamily="18" charset="0"/>
            </a:endParaRPr>
          </a:p>
        </cx:txPr>
      </cx:axis>
    </cx:plotArea>
  </cx:chart>
</cx:chartSpace>
</file>

<file path=word/charts/chartEx5.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Hoja1!$A$2:$A$23</cx:f>
        <cx:lvl ptCount="22">
          <cx:pt idx="0">Bajo</cx:pt>
          <cx:pt idx="1">Alto</cx:pt>
          <cx:pt idx="2">Bajo</cx:pt>
          <cx:pt idx="3">Medio</cx:pt>
          <cx:pt idx="4">Alto</cx:pt>
          <cx:pt idx="5">Bajo</cx:pt>
          <cx:pt idx="6">Alto</cx:pt>
          <cx:pt idx="7">Medio</cx:pt>
          <cx:pt idx="8">Alto</cx:pt>
          <cx:pt idx="9">Bajo</cx:pt>
          <cx:pt idx="10">Medio</cx:pt>
          <cx:pt idx="11">Bajo</cx:pt>
          <cx:pt idx="12">Medio</cx:pt>
          <cx:pt idx="13">Alto</cx:pt>
          <cx:pt idx="14">Medio</cx:pt>
          <cx:pt idx="15">Bajo</cx:pt>
          <cx:pt idx="16">Alto</cx:pt>
          <cx:pt idx="17">Medio</cx:pt>
          <cx:pt idx="18">Alto</cx:pt>
          <cx:pt idx="19">Medio</cx:pt>
          <cx:pt idx="20">Bajo</cx:pt>
          <cx:pt idx="21">Medio</cx:pt>
        </cx:lvl>
      </cx:strDim>
      <cx:numDim type="val">
        <cx:f>Hoja1!$B$2:$B$23</cx:f>
        <cx:lvl ptCount="22" formatCode="0.0000">
          <cx:pt idx="0">0.048805200437638176</cx:pt>
          <cx:pt idx="1">0.78491122755536402</cx:pt>
          <cx:pt idx="2">0.34709008112714662</cx:pt>
          <cx:pt idx="3">0.27021355715886158</cx:pt>
          <cx:pt idx="4">0.70086090737613083</cx:pt>
          <cx:pt idx="5">0.00052179832908666847</cx:pt>
          <cx:pt idx="6">0.6259411659958084</cx:pt>
          <cx:pt idx="7">0.50857657095731701</cx:pt>
          <cx:pt idx="8">0.59976897717297906</cx:pt>
          <cx:pt idx="9">0.45735911019992459</cx:pt>
          <cx:pt idx="10">0.40092218097811105</cx:pt>
          <cx:pt idx="11">0.57783706370284538</cx:pt>
          <cx:pt idx="12">0.38452056510693644</cx:pt>
          <cx:pt idx="13">0.45270673755839613</cx:pt>
          <cx:pt idx="14">1.1967823273425471</cx:pt>
          <cx:pt idx="15">0.5977623395535937</cx:pt>
          <cx:pt idx="16">0.66588579136620718</cx:pt>
          <cx:pt idx="17">1.1994302236253105</cx:pt>
          <cx:pt idx="18">0.60972531935021568</cx:pt>
          <cx:pt idx="19">0.26939258688545187</cx:pt>
          <cx:pt idx="20">0.56164219970533957</cx:pt>
          <cx:pt idx="21">0.45891797224910441</cx:pt>
        </cx:lvl>
      </cx:numDim>
    </cx:data>
  </cx:chartData>
  <cx:chart>
    <cx:title pos="t" align="ctr" overlay="0">
      <cx:tx>
        <cx:txData>
          <cx:v>Apalancamiento total (ApT)</cx:v>
        </cx:txData>
      </cx:tx>
      <cx:txPr>
        <a:bodyPr vertOverflow="overflow" horzOverflow="overflow" wrap="square" lIns="0" tIns="0" rIns="0" bIns="0"/>
        <a:lstStyle/>
        <a:p>
          <a:pPr marL="0" marR="0" lvl="0" indent="0" algn="ctr" defTabSz="914400" rtl="0" eaLnBrk="1" fontAlgn="auto" latinLnBrk="0" hangingPunct="1">
            <a:lnSpc>
              <a:spcPct val="100000"/>
            </a:lnSpc>
            <a:spcBef>
              <a:spcPts val="0"/>
            </a:spcBef>
            <a:spcAft>
              <a:spcPts val="0"/>
            </a:spcAft>
            <a:buClrTx/>
            <a:buSzTx/>
            <a:buFontTx/>
            <a:buNone/>
            <a:tabLst/>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r>
            <a:rPr lang="es-MX" sz="1100" b="0" i="0" u="none" strike="noStrike" baseline="0">
              <a:solidFill>
                <a:sysClr val="windowText" lastClr="000000"/>
              </a:solidFill>
              <a:effectLst/>
              <a:latin typeface="Times New Roman" panose="02020603050405020304" pitchFamily="18" charset="0"/>
              <a:ea typeface="Calibri" panose="020F0502020204030204" pitchFamily="34" charset="0"/>
              <a:cs typeface="Times New Roman" panose="02020603050405020304" pitchFamily="18" charset="0"/>
            </a:rPr>
            <a:t>Apalancamiento total (ApT)</a:t>
          </a:r>
        </a:p>
      </cx:txPr>
    </cx:title>
    <cx:plotArea>
      <cx:plotAreaRegion>
        <cx:series layoutId="boxWhisker" uniqueId="{6A080B51-E2A0-447C-BD64-44A72E274E66}" formatIdx="0">
          <cx:tx>
            <cx:txData>
              <cx:f>Hoja1!$B$1</cx:f>
              <cx:v>Apalancamiento total</cx:v>
            </cx:txData>
          </cx:tx>
          <cx:spPr>
            <a:solidFill>
              <a:schemeClr val="accent5">
                <a:lumMod val="20000"/>
                <a:lumOff val="80000"/>
              </a:schemeClr>
            </a:solidFill>
            <a:ln>
              <a:solidFill>
                <a:srgbClr val="002060"/>
              </a:solidFill>
            </a:ln>
          </cx:spPr>
          <cx:dataId val="0"/>
          <cx:layoutPr>
            <cx:visibility meanLine="0" meanMarker="1" nonoutliers="0" outliers="1"/>
            <cx:statistics quartileMethod="exclusive"/>
          </cx:layoutPr>
        </cx:series>
      </cx:plotAreaRegion>
      <cx:axis id="0">
        <cx:catScaling gapWidth="1"/>
        <cx:majorTickMarks type="out"/>
        <cx:tickLabels/>
        <cx:spPr>
          <a:ln>
            <a:solidFill>
              <a:schemeClr val="tx1"/>
            </a:solidFill>
          </a:ln>
        </cx:spPr>
        <cx:txPr>
          <a:bodyPr vertOverflow="overflow" horzOverflow="overflow" wrap="square" lIns="0" tIns="0" rIns="0" bIns="0"/>
          <a:lstStyle/>
          <a:p>
            <a:pPr algn="ctr" rtl="0">
              <a:defRPr sz="9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a:solidFill>
                <a:sysClr val="windowText" lastClr="000000"/>
              </a:solidFill>
              <a:latin typeface="Times New Roman" panose="02020603050405020304" pitchFamily="18" charset="0"/>
              <a:cs typeface="Times New Roman" panose="02020603050405020304" pitchFamily="18" charset="0"/>
            </a:endParaRPr>
          </a:p>
        </cx:txPr>
      </cx:axis>
      <cx:axis id="1">
        <cx:valScaling/>
        <cx:majorGridlines>
          <cx:spPr>
            <a:ln>
              <a:solidFill>
                <a:schemeClr val="tx2">
                  <a:lumMod val="20000"/>
                  <a:lumOff val="80000"/>
                </a:schemeClr>
              </a:solidFill>
              <a:prstDash val="lgDash"/>
            </a:ln>
          </cx:spPr>
        </cx:majorGridlines>
        <cx:majorTickMarks type="out"/>
        <cx:tickLabels/>
        <cx:numFmt formatCode="0.0" sourceLinked="0"/>
        <cx:spPr>
          <a:ln>
            <a:solidFill>
              <a:schemeClr val="tx1"/>
            </a:solidFill>
          </a:ln>
        </cx:spPr>
        <cx:txPr>
          <a:bodyPr vertOverflow="overflow" horzOverflow="overflow" wrap="square" lIns="0" tIns="0" rIns="0" bIns="0"/>
          <a:lstStyle/>
          <a:p>
            <a:pPr algn="ctr" rtl="0">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sz="1100">
              <a:solidFill>
                <a:sysClr val="windowText" lastClr="000000"/>
              </a:solidFill>
              <a:latin typeface="Times New Roman" panose="02020603050405020304" pitchFamily="18" charset="0"/>
              <a:cs typeface="Times New Roman" panose="02020603050405020304" pitchFamily="18" charset="0"/>
            </a:endParaRPr>
          </a:p>
        </cx:txPr>
      </cx:axis>
    </cx:plotArea>
  </cx:chart>
</cx:chartSpace>
</file>

<file path=word/charts/chartEx6.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Hoja1!$A$2:$A$23</cx:f>
        <cx:lvl ptCount="22">
          <cx:pt idx="0">Bajo</cx:pt>
          <cx:pt idx="1">Alto</cx:pt>
          <cx:pt idx="2">Bajo</cx:pt>
          <cx:pt idx="3">Medio</cx:pt>
          <cx:pt idx="4">Alto</cx:pt>
          <cx:pt idx="5">Bajo</cx:pt>
          <cx:pt idx="6">Alto</cx:pt>
          <cx:pt idx="7">Medio</cx:pt>
          <cx:pt idx="8">Alto</cx:pt>
          <cx:pt idx="9">Bajo</cx:pt>
          <cx:pt idx="10">Medio</cx:pt>
          <cx:pt idx="11">Bajo</cx:pt>
          <cx:pt idx="12">Medio</cx:pt>
          <cx:pt idx="13">Alto</cx:pt>
          <cx:pt idx="14">Medio</cx:pt>
          <cx:pt idx="15">Bajo</cx:pt>
          <cx:pt idx="16">Alto</cx:pt>
          <cx:pt idx="17">Medio</cx:pt>
          <cx:pt idx="18">Alto</cx:pt>
          <cx:pt idx="19">Medio</cx:pt>
          <cx:pt idx="20">Bajo</cx:pt>
          <cx:pt idx="21">Medio</cx:pt>
        </cx:lvl>
      </cx:strDim>
      <cx:numDim type="val">
        <cx:f>Hoja1!$B$2:$B$23</cx:f>
        <cx:lvl ptCount="22" formatCode="0.000">
          <cx:pt idx="0">0.042436149361164667</cx:pt>
          <cx:pt idx="1">0.0048559629274311225</cx:pt>
          <cx:pt idx="2">0.0075980856507455964</cx:pt>
          <cx:pt idx="3">0.0030912216505614943</cx:pt>
          <cx:pt idx="4">0</cx:pt>
          <cx:pt idx="5">0.0053278336832428561</cx:pt>
          <cx:pt idx="6">0.0054759752906280339</cx:pt>
          <cx:pt idx="7">0.022554035212609652</cx:pt>
          <cx:pt idx="8">0</cx:pt>
          <cx:pt idx="9">0.43184512110149165</cx:pt>
          <cx:pt idx="10">0.0079162304931621359</cx:pt>
          <cx:pt idx="11">0.17192360320069841</cx:pt>
          <cx:pt idx="12">0.023727261441203969</cx:pt>
          <cx:pt idx="13">0.0065715989389964055</cx:pt>
          <cx:pt idx="14">0.0097303510704976164</cx:pt>
          <cx:pt idx="15">0.27193264228644182</cx:pt>
          <cx:pt idx="16">0.0021483986085634988</cx:pt>
          <cx:pt idx="17">0.018876351407582908</cx:pt>
          <cx:pt idx="18">0.0052935043284707611</cx:pt>
          <cx:pt idx="19">0.18911953760465874</cx:pt>
          <cx:pt idx="20">0.0203510338131381</cx:pt>
          <cx:pt idx="21">0.0025053757219133639</cx:pt>
        </cx:lvl>
      </cx:numDim>
    </cx:data>
  </cx:chartData>
  <cx:chart>
    <cx:title pos="t" align="ctr" overlay="0">
      <cx:tx>
        <cx:txData>
          <cx:v>Ingresos financieros (IF)</cx:v>
        </cx:txData>
      </cx:tx>
      <cx:txPr>
        <a:bodyPr vertOverflow="overflow" horzOverflow="overflow" wrap="square" lIns="0" tIns="0" rIns="0" bIns="0"/>
        <a:lstStyle/>
        <a:p>
          <a:pPr marL="0" marR="0" lvl="0" indent="0" algn="ctr" defTabSz="914400" rtl="0" eaLnBrk="1" fontAlgn="auto" latinLnBrk="0" hangingPunct="1">
            <a:lnSpc>
              <a:spcPct val="100000"/>
            </a:lnSpc>
            <a:spcBef>
              <a:spcPts val="0"/>
            </a:spcBef>
            <a:spcAft>
              <a:spcPts val="0"/>
            </a:spcAft>
            <a:buClrTx/>
            <a:buSzTx/>
            <a:buFontTx/>
            <a:buNone/>
            <a:tabLst/>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r>
            <a:rPr lang="es-MX" sz="1100" b="0" i="0" u="none" strike="noStrike" baseline="0">
              <a:solidFill>
                <a:sysClr val="windowText" lastClr="000000"/>
              </a:solidFill>
              <a:effectLst/>
              <a:latin typeface="Times New Roman" panose="02020603050405020304" pitchFamily="18" charset="0"/>
              <a:ea typeface="Calibri" panose="020F0502020204030204" pitchFamily="34" charset="0"/>
              <a:cs typeface="Times New Roman" panose="02020603050405020304" pitchFamily="18" charset="0"/>
            </a:rPr>
            <a:t>Ingresos financieros (IF)</a:t>
          </a:r>
        </a:p>
      </cx:txPr>
    </cx:title>
    <cx:plotArea>
      <cx:plotAreaRegion>
        <cx:series layoutId="boxWhisker" uniqueId="{6A080B51-E2A0-447C-BD64-44A72E274E66}" formatIdx="0">
          <cx:tx>
            <cx:txData>
              <cx:f>Hoja1!$B$1</cx:f>
              <cx:v>Ingresos financieros</cx:v>
            </cx:txData>
          </cx:tx>
          <cx:spPr>
            <a:solidFill>
              <a:schemeClr val="accent5">
                <a:lumMod val="20000"/>
                <a:lumOff val="80000"/>
              </a:schemeClr>
            </a:solidFill>
            <a:ln>
              <a:solidFill>
                <a:srgbClr val="002060"/>
              </a:solidFill>
            </a:ln>
          </cx:spPr>
          <cx:dataId val="0"/>
          <cx:layoutPr>
            <cx:visibility meanLine="0" meanMarker="1" nonoutliers="0" outliers="1"/>
            <cx:statistics quartileMethod="exclusive"/>
          </cx:layoutPr>
        </cx:series>
      </cx:plotAreaRegion>
      <cx:axis id="0">
        <cx:catScaling gapWidth="1"/>
        <cx:majorTickMarks type="out"/>
        <cx:tickLabels/>
        <cx:spPr>
          <a:ln>
            <a:solidFill>
              <a:schemeClr val="tx1"/>
            </a:solidFill>
          </a:ln>
        </cx:spPr>
        <cx:txPr>
          <a:bodyPr vertOverflow="overflow" horzOverflow="overflow" wrap="square" lIns="0" tIns="0" rIns="0" bIns="0"/>
          <a:lstStyle/>
          <a:p>
            <a:pPr algn="ctr" rtl="0">
              <a:defRPr sz="9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a:solidFill>
                <a:sysClr val="windowText" lastClr="000000"/>
              </a:solidFill>
              <a:latin typeface="Times New Roman" panose="02020603050405020304" pitchFamily="18" charset="0"/>
              <a:cs typeface="Times New Roman" panose="02020603050405020304" pitchFamily="18" charset="0"/>
            </a:endParaRPr>
          </a:p>
        </cx:txPr>
      </cx:axis>
      <cx:axis id="1">
        <cx:valScaling/>
        <cx:majorGridlines>
          <cx:spPr>
            <a:ln>
              <a:solidFill>
                <a:schemeClr val="tx2">
                  <a:lumMod val="20000"/>
                  <a:lumOff val="80000"/>
                </a:schemeClr>
              </a:solidFill>
              <a:prstDash val="lgDash"/>
            </a:ln>
          </cx:spPr>
        </cx:majorGridlines>
        <cx:majorTickMarks type="out"/>
        <cx:tickLabels/>
        <cx:numFmt formatCode="0.0" sourceLinked="0"/>
        <cx:spPr>
          <a:ln>
            <a:solidFill>
              <a:schemeClr val="tx1"/>
            </a:solidFill>
          </a:ln>
        </cx:spPr>
        <cx:txPr>
          <a:bodyPr vertOverflow="overflow" horzOverflow="overflow" wrap="square" lIns="0" tIns="0" rIns="0" bIns="0"/>
          <a:lstStyle/>
          <a:p>
            <a:pPr algn="ctr" rtl="0">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sz="1100">
              <a:solidFill>
                <a:sysClr val="windowText" lastClr="000000"/>
              </a:solidFill>
              <a:latin typeface="Times New Roman" panose="02020603050405020304" pitchFamily="18" charset="0"/>
              <a:cs typeface="Times New Roman" panose="02020603050405020304" pitchFamily="18" charset="0"/>
            </a:endParaRPr>
          </a:p>
        </cx:txPr>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Reversed" id="21">
  <a:schemeClr val="accent1"/>
</cs:colorStyle>
</file>

<file path=word/charts/colors3.xml><?xml version="1.0" encoding="utf-8"?>
<cs:colorStyle xmlns:cs="http://schemas.microsoft.com/office/drawing/2012/chartStyle" xmlns:a="http://schemas.openxmlformats.org/drawingml/2006/main" meth="withinLinearReversed" id="21">
  <a:schemeClr val="accent1"/>
</cs:colorStyle>
</file>

<file path=word/charts/colors4.xml><?xml version="1.0" encoding="utf-8"?>
<cs:colorStyle xmlns:cs="http://schemas.microsoft.com/office/drawing/2012/chartStyle" xmlns:a="http://schemas.openxmlformats.org/drawingml/2006/main" meth="withinLinearReversed" id="21">
  <a:schemeClr val="accent1"/>
</cs:colorStyle>
</file>

<file path=word/charts/colors5.xml><?xml version="1.0" encoding="utf-8"?>
<cs:colorStyle xmlns:cs="http://schemas.microsoft.com/office/drawing/2012/chartStyle" xmlns:a="http://schemas.openxmlformats.org/drawingml/2006/main" meth="withinLinearReversed" id="21">
  <a:schemeClr val="accent1"/>
</cs:colorStyle>
</file>

<file path=word/charts/colors6.xml><?xml version="1.0" encoding="utf-8"?>
<cs:colorStyle xmlns:cs="http://schemas.microsoft.com/office/drawing/2012/chartStyle" xmlns:a="http://schemas.openxmlformats.org/drawingml/2006/main" meth="withinLinearReversed" id="21">
  <a:schemeClr val="accent1"/>
</cs:colorStyle>
</file>

<file path=word/charts/colors7.xml><?xml version="1.0" encoding="utf-8"?>
<cs:colorStyle xmlns:cs="http://schemas.microsoft.com/office/drawing/2012/chartStyle" xmlns:a="http://schemas.openxmlformats.org/drawingml/2006/main" meth="withinLinearReversed" id="21">
  <a:schemeClr val="accent1"/>
</cs:colorStyle>
</file>

<file path=word/charts/colors8.xml><?xml version="1.0" encoding="utf-8"?>
<cs:colorStyle xmlns:cs="http://schemas.microsoft.com/office/drawing/2012/chartStyle" xmlns:a="http://schemas.openxmlformats.org/drawingml/2006/main" meth="withinLinearReversed" id="21">
  <a:schemeClr val="accent1"/>
</cs:colorStyle>
</file>

<file path=word/charts/colors9.xml><?xml version="1.0" encoding="utf-8"?>
<cs:colorStyle xmlns:cs="http://schemas.microsoft.com/office/drawing/2012/chartStyle" xmlns:a="http://schemas.openxmlformats.org/drawingml/2006/main" meth="withinLinearReversed" id="21">
  <a:schemeClr val="accent1"/>
</cs:colorStyle>
</file>

<file path=word/charts/colors10.xml><?xml version="1.0" encoding="utf-8"?>
<cs:colorStyle xmlns:cs="http://schemas.microsoft.com/office/drawing/2012/chartStyle" xmlns:a="http://schemas.openxmlformats.org/drawingml/2006/main" meth="withinLinearReversed" id="21">
  <a:schemeClr val="accent1"/>
</cs:colorStyle>
</file>

<file path=word/charts/colors11.xml><?xml version="1.0" encoding="utf-8"?>
<cs:colorStyle xmlns:cs="http://schemas.microsoft.com/office/drawing/2012/chartStyle" xmlns:a="http://schemas.openxmlformats.org/drawingml/2006/main" meth="withinLinearReversed" id="21">
  <a:schemeClr val="accent1"/>
</cs:colorStyle>
</file>

<file path=word/charts/colors12.xml><?xml version="1.0" encoding="utf-8"?>
<cs:colorStyle xmlns:cs="http://schemas.microsoft.com/office/drawing/2012/chartStyle" xmlns:a="http://schemas.openxmlformats.org/drawingml/2006/main" meth="withinLinearReversed" id="21">
  <a:schemeClr val="accent1"/>
</cs:colorStyle>
</file>

<file path=word/charts/colors13.xml><?xml version="1.0" encoding="utf-8"?>
<cs:colorStyle xmlns:cs="http://schemas.microsoft.com/office/drawing/2012/chartStyle" xmlns:a="http://schemas.openxmlformats.org/drawingml/2006/main" meth="withinLinearReversed" id="21">
  <a:schemeClr val="accent1"/>
</cs:colorStyle>
</file>

<file path=word/charts/colors14.xml><?xml version="1.0" encoding="utf-8"?>
<cs:colorStyle xmlns:cs="http://schemas.microsoft.com/office/drawing/2012/chartStyle" xmlns:a="http://schemas.openxmlformats.org/drawingml/2006/main" meth="withinLinearReversed" id="21">
  <a:schemeClr val="accent1"/>
</cs:colorStyle>
</file>

<file path=word/charts/colors15.xml><?xml version="1.0" encoding="utf-8"?>
<cs:colorStyle xmlns:cs="http://schemas.microsoft.com/office/drawing/2012/chartStyle" xmlns:a="http://schemas.openxmlformats.org/drawingml/2006/main" meth="withinLinearReversed" id="21">
  <a:schemeClr val="accent1"/>
</cs:colorStyle>
</file>

<file path=word/charts/colors16.xml><?xml version="1.0" encoding="utf-8"?>
<cs:colorStyle xmlns:cs="http://schemas.microsoft.com/office/drawing/2012/chartStyle" xmlns:a="http://schemas.openxmlformats.org/drawingml/2006/main" meth="withinLinearReversed" id="21">
  <a:schemeClr val="accent1"/>
</cs:colorStyle>
</file>

<file path=word/charts/colors17.xml><?xml version="1.0" encoding="utf-8"?>
<cs:colorStyle xmlns:cs="http://schemas.microsoft.com/office/drawing/2012/chartStyle" xmlns:a="http://schemas.openxmlformats.org/drawingml/2006/main" meth="withinLinearReversed" id="21">
  <a:schemeClr val="accent1"/>
</cs:colorStyle>
</file>

<file path=word/charts/colors18.xml><?xml version="1.0" encoding="utf-8"?>
<cs:colorStyle xmlns:cs="http://schemas.microsoft.com/office/drawing/2012/chartStyle" xmlns:a="http://schemas.openxmlformats.org/drawingml/2006/main" meth="withinLinearReversed" id="21">
  <a:schemeClr val="accent1"/>
</cs:colorStyle>
</file>

<file path=word/charts/colors19.xml><?xml version="1.0" encoding="utf-8"?>
<cs:colorStyle xmlns:cs="http://schemas.microsoft.com/office/drawing/2012/chartStyle" xmlns:a="http://schemas.openxmlformats.org/drawingml/2006/main" meth="withinLinearReversed" id="21">
  <a:schemeClr val="accent1"/>
</cs:colorStyle>
</file>

<file path=word/charts/colors20.xml><?xml version="1.0" encoding="utf-8"?>
<cs:colorStyle xmlns:cs="http://schemas.microsoft.com/office/drawing/2012/chartStyle" xmlns:a="http://schemas.openxmlformats.org/drawingml/2006/main" meth="withinLinearReversed" id="21">
  <a:schemeClr val="accent1"/>
</cs:colorStyle>
</file>

<file path=word/charts/colors21.xml><?xml version="1.0" encoding="utf-8"?>
<cs:colorStyle xmlns:cs="http://schemas.microsoft.com/office/drawing/2012/chartStyle" xmlns:a="http://schemas.openxmlformats.org/drawingml/2006/main" meth="withinLinearReversed" id="21">
  <a:schemeClr val="accent1"/>
</cs:colorStyle>
</file>

<file path=word/charts/colors22.xml><?xml version="1.0" encoding="utf-8"?>
<cs:colorStyle xmlns:cs="http://schemas.microsoft.com/office/drawing/2012/chartStyle" xmlns:a="http://schemas.openxmlformats.org/drawingml/2006/main" meth="withinLinearReversed" id="21">
  <a:schemeClr val="accent1"/>
</cs:colorStyle>
</file>

<file path=word/charts/colors23.xml><?xml version="1.0" encoding="utf-8"?>
<cs:colorStyle xmlns:cs="http://schemas.microsoft.com/office/drawing/2012/chartStyle" xmlns:a="http://schemas.openxmlformats.org/drawingml/2006/main" meth="withinLinearReversed" id="21">
  <a:schemeClr val="accent1"/>
</cs:colorStyle>
</file>

<file path=word/charts/colors24.xml><?xml version="1.0" encoding="utf-8"?>
<cs:colorStyle xmlns:cs="http://schemas.microsoft.com/office/drawing/2012/chartStyle" xmlns:a="http://schemas.openxmlformats.org/drawingml/2006/main" meth="withinLinearReversed" id="21">
  <a:schemeClr val="accent1"/>
</cs:colorStyle>
</file>

<file path=word/charts/colors25.xml><?xml version="1.0" encoding="utf-8"?>
<cs:colorStyle xmlns:cs="http://schemas.microsoft.com/office/drawing/2012/chartStyle" xmlns:a="http://schemas.openxmlformats.org/drawingml/2006/main" meth="withinLinearReversed" id="21">
  <a:schemeClr val="accent1"/>
</cs:colorStyle>
</file>

<file path=word/charts/colors26.xml><?xml version="1.0" encoding="utf-8"?>
<cs:colorStyle xmlns:cs="http://schemas.microsoft.com/office/drawing/2012/chartStyle" xmlns:a="http://schemas.openxmlformats.org/drawingml/2006/main" meth="withinLinearReversed" id="21">
  <a:schemeClr val="accent1"/>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8.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1.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21738B91-1A9D-4626-9FC5-793EA98417C9}"/>
      </w:docPartPr>
      <w:docPartBody>
        <w:p w:rsidR="00DB1C61" w:rsidRDefault="00DB1C61">
          <w:r w:rsidRPr="00136AA3">
            <w:rPr>
              <w:rStyle w:val="Textodelmarcadordeposicin"/>
            </w:rPr>
            <w:t>Haz clic o pulse aquí para escribir texto.</w:t>
          </w:r>
        </w:p>
      </w:docPartBody>
    </w:docPart>
    <w:docPart>
      <w:docPartPr>
        <w:name w:val="D421D445306C4826958F74B160E9784F"/>
        <w:category>
          <w:name w:val="General"/>
          <w:gallery w:val="placeholder"/>
        </w:category>
        <w:types>
          <w:type w:val="bbPlcHdr"/>
        </w:types>
        <w:behaviors>
          <w:behavior w:val="content"/>
        </w:behaviors>
        <w:guid w:val="{E854DED3-13DF-48FF-AB48-7B2409B40E3A}"/>
      </w:docPartPr>
      <w:docPartBody>
        <w:p w:rsidR="00DB1C61" w:rsidRDefault="00DB1C61" w:rsidP="00DB1C61">
          <w:pPr>
            <w:pStyle w:val="D421D445306C4826958F74B160E9784F"/>
          </w:pPr>
          <w:r w:rsidRPr="00136AA3">
            <w:rPr>
              <w:rStyle w:val="Textodelmarcadordeposicin"/>
            </w:rPr>
            <w:t>Haz clic o pulse aquí para escribir texto.</w:t>
          </w:r>
        </w:p>
      </w:docPartBody>
    </w:docPart>
    <w:docPart>
      <w:docPartPr>
        <w:name w:val="D445C26F249A4348928B943E1D99A42F"/>
        <w:category>
          <w:name w:val="General"/>
          <w:gallery w:val="placeholder"/>
        </w:category>
        <w:types>
          <w:type w:val="bbPlcHdr"/>
        </w:types>
        <w:behaviors>
          <w:behavior w:val="content"/>
        </w:behaviors>
        <w:guid w:val="{518FE402-81AD-4B9E-BE06-44DD4517A2CD}"/>
      </w:docPartPr>
      <w:docPartBody>
        <w:p w:rsidR="00E36000" w:rsidRDefault="00264DAD">
          <w:pPr>
            <w:pStyle w:val="D445C26F249A4348928B943E1D99A42F"/>
          </w:pPr>
          <w:r w:rsidRPr="008217A1">
            <w:rPr>
              <w:rStyle w:val="Textodelmarcadordeposicin"/>
            </w:rPr>
            <w:t>Haz clic o pulse aquí para escribir texto.</w:t>
          </w:r>
        </w:p>
      </w:docPartBody>
    </w:docPart>
    <w:docPart>
      <w:docPartPr>
        <w:name w:val="2E3531646B3241F794DF3CE1B62C1CB0"/>
        <w:category>
          <w:name w:val="General"/>
          <w:gallery w:val="placeholder"/>
        </w:category>
        <w:types>
          <w:type w:val="bbPlcHdr"/>
        </w:types>
        <w:behaviors>
          <w:behavior w:val="content"/>
        </w:behaviors>
        <w:guid w:val="{2A5A701C-A4E2-4BA1-BCF5-630B8400A870}"/>
      </w:docPartPr>
      <w:docPartBody>
        <w:p w:rsidR="00E36000" w:rsidRDefault="00264DAD">
          <w:pPr>
            <w:pStyle w:val="2E3531646B3241F794DF3CE1B62C1CB0"/>
          </w:pPr>
          <w:r w:rsidRPr="007B785E">
            <w:rPr>
              <w:rStyle w:val="Textodelmarcadordeposicin"/>
            </w:rPr>
            <w:t>Haz clic o pulse aquí para escribir texto.</w:t>
          </w:r>
        </w:p>
      </w:docPartBody>
    </w:docPart>
    <w:docPart>
      <w:docPartPr>
        <w:name w:val="1A30E8F7B87048E88E4036DFE5C10936"/>
        <w:category>
          <w:name w:val="General"/>
          <w:gallery w:val="placeholder"/>
        </w:category>
        <w:types>
          <w:type w:val="bbPlcHdr"/>
        </w:types>
        <w:behaviors>
          <w:behavior w:val="content"/>
        </w:behaviors>
        <w:guid w:val="{1B8684F7-347F-4FF5-8FA8-087361A27A9E}"/>
      </w:docPartPr>
      <w:docPartBody>
        <w:p w:rsidR="00525123" w:rsidRDefault="00E36000" w:rsidP="00E36000">
          <w:pPr>
            <w:pStyle w:val="1A30E8F7B87048E88E4036DFE5C10936"/>
          </w:pPr>
          <w:r w:rsidRPr="008217A1">
            <w:rPr>
              <w:rStyle w:val="Textodelmarcadordeposicin"/>
            </w:rPr>
            <w:t>Haz clic o pulse aquí para escribir texto.</w:t>
          </w:r>
        </w:p>
      </w:docPartBody>
    </w:docPart>
    <w:docPart>
      <w:docPartPr>
        <w:name w:val="3F25020D7DD44069A89A67B9A08F1E78"/>
        <w:category>
          <w:name w:val="General"/>
          <w:gallery w:val="placeholder"/>
        </w:category>
        <w:types>
          <w:type w:val="bbPlcHdr"/>
        </w:types>
        <w:behaviors>
          <w:behavior w:val="content"/>
        </w:behaviors>
        <w:guid w:val="{8D808DE6-01E7-40C7-95A3-0370CEC62F52}"/>
      </w:docPartPr>
      <w:docPartBody>
        <w:p w:rsidR="006626FD" w:rsidRDefault="00DC68AC" w:rsidP="00DC68AC">
          <w:pPr>
            <w:pStyle w:val="3F25020D7DD44069A89A67B9A08F1E78"/>
          </w:pPr>
          <w:r w:rsidRPr="007B785E">
            <w:rPr>
              <w:rStyle w:val="Textodelmarcadordeposicin"/>
            </w:rPr>
            <w:t>Haz clic o pulse aquí para escribir texto.</w:t>
          </w:r>
        </w:p>
      </w:docPartBody>
    </w:docPart>
    <w:docPart>
      <w:docPartPr>
        <w:name w:val="0B2B0909A89F4A47B93646183E86DCE0"/>
        <w:category>
          <w:name w:val="General"/>
          <w:gallery w:val="placeholder"/>
        </w:category>
        <w:types>
          <w:type w:val="bbPlcHdr"/>
        </w:types>
        <w:behaviors>
          <w:behavior w:val="content"/>
        </w:behaviors>
        <w:guid w:val="{C480ECA7-01FA-42ED-BF0E-C8B69C29EB4E}"/>
      </w:docPartPr>
      <w:docPartBody>
        <w:p w:rsidR="006B24E6" w:rsidRDefault="007D6F65" w:rsidP="007D6F65">
          <w:pPr>
            <w:pStyle w:val="0B2B0909A89F4A47B93646183E86DCE0"/>
          </w:pPr>
          <w:r w:rsidRPr="008217A1">
            <w:rPr>
              <w:rStyle w:val="Textodelmarcadordeposicin"/>
            </w:rPr>
            <w:t>Haz clic o pulse aquí para escribir texto.</w:t>
          </w:r>
        </w:p>
      </w:docPartBody>
    </w:docPart>
    <w:docPart>
      <w:docPartPr>
        <w:name w:val="BD234A6D7B3941D7AF9B7DF8BBAFAAAD"/>
        <w:category>
          <w:name w:val="General"/>
          <w:gallery w:val="placeholder"/>
        </w:category>
        <w:types>
          <w:type w:val="bbPlcHdr"/>
        </w:types>
        <w:behaviors>
          <w:behavior w:val="content"/>
        </w:behaviors>
        <w:guid w:val="{1962DC61-B1CB-4685-92BC-270DDB270616}"/>
      </w:docPartPr>
      <w:docPartBody>
        <w:p w:rsidR="001F62E5" w:rsidRDefault="00591ADB" w:rsidP="00591ADB">
          <w:pPr>
            <w:pStyle w:val="BD234A6D7B3941D7AF9B7DF8BBAFAAAD"/>
          </w:pPr>
          <w:r w:rsidRPr="00D80A21">
            <w:rPr>
              <w:rStyle w:val="Textodelmarcadordeposicin"/>
            </w:rPr>
            <w:t>Haz clic o pulse aquí para escribir texto.</w:t>
          </w:r>
        </w:p>
      </w:docPartBody>
    </w:docPart>
    <w:docPart>
      <w:docPartPr>
        <w:name w:val="98FCA4974C26491592DF10411E669EFD"/>
        <w:category>
          <w:name w:val="General"/>
          <w:gallery w:val="placeholder"/>
        </w:category>
        <w:types>
          <w:type w:val="bbPlcHdr"/>
        </w:types>
        <w:behaviors>
          <w:behavior w:val="content"/>
        </w:behaviors>
        <w:guid w:val="{79D3F1D0-1A81-41F7-8EB5-81F4DC9D67EC}"/>
      </w:docPartPr>
      <w:docPartBody>
        <w:p w:rsidR="001F62E5" w:rsidRDefault="00591ADB" w:rsidP="00591ADB">
          <w:pPr>
            <w:pStyle w:val="98FCA4974C26491592DF10411E669EFD"/>
          </w:pPr>
          <w:r w:rsidRPr="00D80A21">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C61"/>
    <w:rsid w:val="00001E2A"/>
    <w:rsid w:val="000656EF"/>
    <w:rsid w:val="00161B0B"/>
    <w:rsid w:val="001A2B51"/>
    <w:rsid w:val="001F62E5"/>
    <w:rsid w:val="00225724"/>
    <w:rsid w:val="00264DAD"/>
    <w:rsid w:val="002A3308"/>
    <w:rsid w:val="002F2060"/>
    <w:rsid w:val="00315C9E"/>
    <w:rsid w:val="00356911"/>
    <w:rsid w:val="003F04E2"/>
    <w:rsid w:val="00437946"/>
    <w:rsid w:val="00437ED6"/>
    <w:rsid w:val="0044266A"/>
    <w:rsid w:val="00456004"/>
    <w:rsid w:val="00501817"/>
    <w:rsid w:val="00505F7B"/>
    <w:rsid w:val="00512C0C"/>
    <w:rsid w:val="00525123"/>
    <w:rsid w:val="00530B0E"/>
    <w:rsid w:val="00546020"/>
    <w:rsid w:val="00566428"/>
    <w:rsid w:val="00591ADB"/>
    <w:rsid w:val="005A7823"/>
    <w:rsid w:val="005D4013"/>
    <w:rsid w:val="006263C9"/>
    <w:rsid w:val="00630446"/>
    <w:rsid w:val="00654B4E"/>
    <w:rsid w:val="006626FD"/>
    <w:rsid w:val="00685332"/>
    <w:rsid w:val="006B24E6"/>
    <w:rsid w:val="006D406F"/>
    <w:rsid w:val="006F3EBD"/>
    <w:rsid w:val="006F7DCF"/>
    <w:rsid w:val="0071394B"/>
    <w:rsid w:val="00784B3F"/>
    <w:rsid w:val="007D6F65"/>
    <w:rsid w:val="007E1ED7"/>
    <w:rsid w:val="00894794"/>
    <w:rsid w:val="008D4039"/>
    <w:rsid w:val="008E2CD1"/>
    <w:rsid w:val="008E6317"/>
    <w:rsid w:val="009132E8"/>
    <w:rsid w:val="00913836"/>
    <w:rsid w:val="009E386A"/>
    <w:rsid w:val="009E53FF"/>
    <w:rsid w:val="00A77182"/>
    <w:rsid w:val="00A85D7E"/>
    <w:rsid w:val="00AF7494"/>
    <w:rsid w:val="00B32F59"/>
    <w:rsid w:val="00B36AD5"/>
    <w:rsid w:val="00B67771"/>
    <w:rsid w:val="00C36054"/>
    <w:rsid w:val="00C44F42"/>
    <w:rsid w:val="00C924D1"/>
    <w:rsid w:val="00CF0BBF"/>
    <w:rsid w:val="00D1706C"/>
    <w:rsid w:val="00D56248"/>
    <w:rsid w:val="00D57437"/>
    <w:rsid w:val="00D64212"/>
    <w:rsid w:val="00D75663"/>
    <w:rsid w:val="00DB1C61"/>
    <w:rsid w:val="00DC68AC"/>
    <w:rsid w:val="00E21E2B"/>
    <w:rsid w:val="00E36000"/>
    <w:rsid w:val="00EA424F"/>
    <w:rsid w:val="00EC763B"/>
    <w:rsid w:val="00F03ADA"/>
    <w:rsid w:val="00F1796A"/>
    <w:rsid w:val="00F43E89"/>
    <w:rsid w:val="00F730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F0BBF"/>
    <w:rPr>
      <w:color w:val="808080"/>
    </w:rPr>
  </w:style>
  <w:style w:type="paragraph" w:customStyle="1" w:styleId="D421D445306C4826958F74B160E9784F">
    <w:name w:val="D421D445306C4826958F74B160E9784F"/>
    <w:rsid w:val="00DB1C61"/>
  </w:style>
  <w:style w:type="paragraph" w:customStyle="1" w:styleId="D445C26F249A4348928B943E1D99A42F">
    <w:name w:val="D445C26F249A4348928B943E1D99A42F"/>
  </w:style>
  <w:style w:type="paragraph" w:customStyle="1" w:styleId="2E3531646B3241F794DF3CE1B62C1CB0">
    <w:name w:val="2E3531646B3241F794DF3CE1B62C1CB0"/>
  </w:style>
  <w:style w:type="paragraph" w:customStyle="1" w:styleId="1A30E8F7B87048E88E4036DFE5C10936">
    <w:name w:val="1A30E8F7B87048E88E4036DFE5C10936"/>
    <w:rsid w:val="00E36000"/>
  </w:style>
  <w:style w:type="paragraph" w:customStyle="1" w:styleId="3F25020D7DD44069A89A67B9A08F1E78">
    <w:name w:val="3F25020D7DD44069A89A67B9A08F1E78"/>
    <w:rsid w:val="00DC68AC"/>
  </w:style>
  <w:style w:type="paragraph" w:customStyle="1" w:styleId="BD234A6D7B3941D7AF9B7DF8BBAFAAAD">
    <w:name w:val="BD234A6D7B3941D7AF9B7DF8BBAFAAAD"/>
    <w:rsid w:val="00591ADB"/>
  </w:style>
  <w:style w:type="paragraph" w:customStyle="1" w:styleId="0B2B0909A89F4A47B93646183E86DCE0">
    <w:name w:val="0B2B0909A89F4A47B93646183E86DCE0"/>
    <w:rsid w:val="007D6F65"/>
    <w:pPr>
      <w:spacing w:line="278" w:lineRule="auto"/>
    </w:pPr>
    <w:rPr>
      <w:kern w:val="2"/>
      <w:sz w:val="24"/>
      <w:szCs w:val="24"/>
      <w14:ligatures w14:val="standardContextual"/>
    </w:rPr>
  </w:style>
  <w:style w:type="paragraph" w:customStyle="1" w:styleId="98FCA4974C26491592DF10411E669EFD">
    <w:name w:val="98FCA4974C26491592DF10411E669EFD"/>
    <w:rsid w:val="00591A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4F6650-E4A0-4DBE-8E87-33AC5C96A755}">
  <we:reference id="wa104382081" version="1.55.1.0" store="es-ES" storeType="OMEX"/>
  <we:alternateReferences>
    <we:reference id="WA104382081" version="1.55.1.0" store="" storeType="OMEX"/>
  </we:alternateReferences>
  <we:properties>
    <we:property name="MENDELEY_BIBLIOGRAPHY_IS_DIRTY" value="false"/>
    <we:property name="MENDELEY_BIBLIOGRAPHY_LAST_MODIFIED" value="1765158568864"/>
    <we:property name="MENDELEY_CITATIONS" value="[{&quot;citationID&quot;:&quot;MENDELEY_CITATION_6427c3aa-ae64-4292-8d14-912b55e9bcf5&quot;,&quot;properties&quot;:{&quot;noteIndex&quot;:0},&quot;isEdited&quot;:false,&quot;manualOverride&quot;:{&quot;isManuallyOverridden&quot;:true,&quot;citeprocText&quot;:&quot;(Krippner, 2005)&quot;,&quot;manualOverrideText&quot;:&quot;(Krippner, 2005; Ruesga, 2012; Bateman, 2013)&quot;},&quot;citationItems&quot;:[{&quot;id&quot;:&quot;b04567f4-d69b-301b-9b23-b4345a6a53d9&quot;,&quot;itemData&quot;:{&quot;type&quot;:&quot;article-journal&quot;,&quot;id&quot;:&quot;b04567f4-d69b-301b-9b23-b4345a6a53d9&quot;,&quot;title&quot;:&quot;The financialization of the American economy&quot;,&quot;author&quot;:[{&quot;family&quot;:&quot;Krippner&quot;,&quot;given&quot;:&quot;Greta R.&quot;,&quot;parse-names&quot;:false,&quot;dropping-particle&quot;:&quot;&quot;,&quot;non-dropping-particle&quot;:&quot;&quot;}],&quot;container-title&quot;:&quot;Socio-Economic Review&quot;,&quot;DOI&quot;:&quot;10.1093/SER/mwi008&quot;,&quot;ISSN&quot;:&quot;14751461&quot;,&quot;issued&quot;:{&quot;date-parts&quot;:[[2005]]},&quot;page&quot;:&quot;173-208&quot;,&quot;abstract&quot;:&quot;Sectorización por tipo de empresas, 3 grupos Manufactureros, servicios,FIRE (grupo industrial compuesto por finanzas, seguros e inmobiliario)&quot;,&quot;issue&quot;:&quot;2&quot;,&quot;volume&quot;:&quot;3&quot;,&quot;container-title-short&quot;:&quot;Socioecon Rev&quot;},&quot;isTemporary&quot;:false,&quot;suppress-author&quot;:false,&quot;composite&quot;:false,&quot;author-only&quot;:false}],&quot;citationTag&quot;:&quot;MENDELEY_CITATION_v3_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&quot;},{&quot;citationID&quot;:&quot;MENDELEY_CITATION_9b1f51ea-1db5-44e0-9d0b-e6bc1d6e46c3&quot;,&quot;properties&quot;:{&quot;noteIndex&quot;:0},&quot;isEdited&quot;:false,&quot;manualOverride&quot;:{&quot;isManuallyOverridden&quot;:true,&quot;citeprocText&quot;:&quot;(Duarte Rivera, 2023)&quot;,&quot;manualOverrideText&quot;:&quot;(Duarte Rivera, 2023; Capraro &amp; Panico, n.d.)&quot;},&quot;citationItems&quot;:[{&quot;id&quot;:&quot;717f72ee-d1d3-307a-9fae-83e813a935ae&quot;,&quot;itemData&quot;:{&quot;type&quot;:&quot;article-journal&quot;,&quot;id&quot;:&quot;717f72ee-d1d3-307a-9fae-83e813a935ae&quot;,&quot;title&quot;:&quot;La financiarización y la dominación de la política monetaria en México durante la pandemia&quot;,&quot;author&quot;:[{&quot;family&quot;:&quot;Duarte Rivera&quot;,&quot;given&quot;:&quot;César&quot;,&quot;parse-names&quot;:false,&quot;dropping-particle&quot;:&quot;&quot;,&quot;non-dropping-particle&quot;:&quot;&quot;}],&quot;container-title&quot;:&quot;International Review of Economic Policy-Revista Internacional de Política Económica&quot;,&quot;DOI&quot;:&quot;10.7203/irep.5.2.28069&quot;,&quot;issued&quot;:{&quot;date-parts&quot;:[[2023,12,23]]},&quot;page&quot;:&quot;64-85&quot;,&quot;language&quot;:&quot;Español&quot;,&quot;abstract&quot;:&quot;El artículo analiza los efectos de la financiarización sobre la política económica en México. El proceso de financiarización y liberalización financiera trajo aparejado una serie de modificaciones estructurales en la implementación de la política económica. Así se entró en un momento de dominación de la política monetaria, donde el papel de la política fiscal ha sido relegado y se ha encargado a los bancos centrales la conducción de la intervención estatal en la economía. Por su parte la política monetaria en este contexto tiene dos características principales, la estrategia de metas de inflación y la priorización del objetivo de estabilidad del nivel de precios. En economías como la mexicana, se ha hecho eco de la modificación en las estrategias de política económica con la particularidad de que el tipo de cambio se ha convertido en un objetivo implícito de política. Ello se explica por la fuerte dependencia de la economía mexicana respecto al exterior y las posibles consecuencias que una crisis de depreciación cambiaria causada por una salida masiva de capitales pudiera tener sobre la economía. Esto también limita la capacidad de actuación del Banco de México, al tener que considerar los acontecimientos internacionales para definir su actuación. La reacción de las autoridades mexicanas durante la pandemia mostró claramente la operación de este esquema de dominación subordinada de política monetaria, el cual fue altamente inefectivo al ser incapaz de impactar sobre el financiamiento bancario a través de las facilidades de liquidez, lo que trajó como consecuencia la caída en la actividad económica más profunda desde la Gran Depresión.&quot;,&quot;publisher&quot;:&quot;Universitat de Valencia&quot;,&quot;issue&quot;:&quot;2&quot;,&quot;volume&quot;:&quot;5&quot;,&quot;container-title-short&quot;:&quot;&quot;},&quot;isTemporary&quot;:false,&quot;suppress-author&quot;:false,&quot;composite&quot;:false,&quot;author-only&quot;:false}],&quot;citationTag&quot;:&quot;MENDELEY_CITATION_v3_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&quot;},{&quot;citationID&quot;:&quot;MENDELEY_CITATION_1eaad94f-cf06-4381-b759-2ee070980b3e&quot;,&quot;properties&quot;:{&quot;noteIndex&quot;:0},&quot;isEdited&quot;:false,&quot;manualOverride&quot;:{&quot;isManuallyOverridden&quot;:true,&quot;citeprocText&quot;:&quot;(Villavicencio, 2020)&quot;,&quot;manualOverrideText&quot;:&quot;(Villavicencio, 2020;&quot;},&quot;citationItems&quot;:[{&quot;id&quot;:&quot;f62e3614-8815-37de-bc3d-627849ca59b2&quot;,&quot;itemData&quot;:{&quot;type&quot;:&quot;article-journal&quot;,&quot;id&quot;:&quot;f62e3614-8815-37de-bc3d-627849ca59b2&quot;,&quot;title&quot;:&quot;Controversia en el marxismo contemporáneo: financiarización, capital que devenga interés y capital ficticio&quot;,&quot;author&quot;:[{&quot;family&quot;:&quot;Villavicencio&quot;,&quot;given&quot;:&quot;Giovanni&quot;,&quot;parse-names&quot;:false,&quot;dropping-particle&quot;:&quot;&quot;,&quot;non-dropping-particle&quot;:&quot;&quot;}],&quot;container-title&quot;:&quot;Ola Financiera&quot;,&quot;DOI&quot;:&quot;10.22201/fe.18701442e.2020.35.75512&quot;,&quot;issued&quot;:{&quot;date-parts&quot;:[[2020,4,9]]},&quot;abstract&quot;:&quot;Conceptualización teórica de la diferencia entre capital ficticio y el que devenga interés y como este proceso ha sido guiado por el auge de la financiarización.&quot;,&quot;publisher&quot;:&quot;Universidad Nacional Autonoma de Mexico&quot;,&quot;issue&quot;:&quot;35&quot;,&quot;volume&quot;:&quot;13&quot;,&quot;container-title-short&quot;:&quot;&quot;},&quot;isTemporary&quot;:false,&quot;suppress-author&quot;:false,&quot;composite&quot;:false,&quot;author-only&quot;:false}],&quot;citationTag&quot;:&quot;MENDELEY_CITATION_v3_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&quot;},{&quot;citationID&quot;:&quot;MENDELEY_CITATION_e5cb6196-fa92-4476-b1cd-b99215502d40&quot;,&quot;properties&quot;:{&quot;noteIndex&quot;:0},&quot;isEdited&quot;:false,&quot;manualOverride&quot;:{&quot;isManuallyOverridden&quot;:true,&quot;citeprocText&quot;:&quot;(Y. Liu et al., 2022)&quot;,&quot;manualOverrideText&quot;:&quot;Liu et al., 2022)&quot;},&quot;citationItems&quot;:[{&quot;id&quot;:&quot;0b0630ff-1554-3b2f-a0f8-5307b573fb0a&quot;,&quot;itemData&quot;:{&quot;type&quot;:&quot;article-journal&quot;,&quot;id&quot;:&quot;0b0630ff-1554-3b2f-a0f8-5307b573fb0a&quot;,&quot;title&quot;:&quot;Enterprise financialization and technological innovation: Mechanism and heterogeneity&quot;,&quot;author&quot;:[{&quot;family&quot;:&quot;Liu&quot;,&quot;given&quot;:&quot;Yue&quot;,&quot;parse-names&quot;:false,&quot;dropping-particle&quot;:&quot;&quot;,&quot;non-dropping-particle&quot;:&quot;&quot;},{&quot;family&quot;:&quot;Failler&quot;,&quot;given&quot;:&quot;Pierre&quot;,&quot;parse-names&quot;:false,&quot;dropping-particle&quot;:&quot;&quot;,&quot;non-dropping-particle&quot;:&quot;&quot;},{&quot;family&quot;:&quot;Ding&quot;,&quot;given&quot;:&quot;Yan&quot;,&quot;parse-names&quot;:false,&quot;dropping-particle&quot;:&quot;&quot;,&quot;non-dropping-particle&quot;:&quot;&quot;}],&quot;container-title&quot;:&quot;PLoS ONE&quot;,&quot;container-title-short&quot;:&quot;PLoS One&quot;,&quot;DOI&quot;:&quot;10.1371/journal.pone.0275461&quot;,&quot;ISSN&quot;:&quot;19326203&quot;,&quot;PMID&quot;:&quot;36508424&quot;,&quot;issued&quot;:{&quot;date-parts&quot;:[[2022,12,1]]},&quot;abstract&quot;:&quot;After the 2008 financial crisis, under the double effects of enterprise value maximization and the decline of real economy marginal profit, the relationship between enterprise financialization and technological innovation is worth exploring in depth. On the basis of testing the impact of non-financial enterprise financialization on technological innovation, this paper explores the impact mechanism as well as the heterogeneity among different types of enterprises. This paper selects non-financial listed enterprises in China from 2007 to 2017 as samples to study the influence of enterprise financialization on technological innovation and its mechanism through panel regression and mediating effect models. Moreover, the heterogeneity among different types of enterprises is further studied. The main conclusions are as follows. First, the financialization of enterprises has a significant \&quot;crowding out\&quot; effect on technological innovation. Second, the “crowding out” effect of enterprise financialization on technological innovation is formed through capital structure rather than performance. Third, enterprises are faced with different attributes and external environment, thus the influence of financialization on technological innovation is heterogeneous. Fourth, there are significant differences in the impact of financialization on technological innovation between enterprises’ attributes and the external environment they face, and the deviation degree caused by attributes is much greater than that caused by the external environment.&quot;,&quot;publisher&quot;:&quot;Public Library of Science&quot;,&quot;issue&quot;:&quot;12 December&quot;,&quot;volume&quot;:&quot;17&quot;},&quot;isTemporary&quot;:false,&quot;suppress-author&quot;:false,&quot;composite&quot;:false,&quot;author-only&quot;:false}],&quot;citationTag&quot;:&quot;MENDELEY_CITATION_v3_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&quot;},{&quot;citationID&quot;:&quot;MENDELEY_CITATION_ee6bffc4-56b9-49cf-be2d-fcf69b8fd914&quot;,&quot;properties&quot;:{&quot;noteIndex&quot;:0},&quot;isEdited&quot;:false,&quot;manualOverride&quot;:{&quot;isManuallyOverridden&quot;:true,&quot;citeprocText&quot;:&quot;(Orhangazi, 2008)&quot;,&quot;manualOverrideText&quot;:&quot;Orhangazi, 2008)&quot;},&quot;citationItems&quot;:[{&quot;id&quot;:&quot;615d193e-749a-3f7c-8cf3-b0e5452c5ced&quot;,&quot;itemData&quot;:{&quot;type&quot;:&quot;article-journal&quot;,&quot;id&quot;:&quot;615d193e-749a-3f7c-8cf3-b0e5452c5ced&quot;,&quot;title&quot;:&quot;Financialisation and capital accumulation in the non-financial corporate sector: 1973-2003&quot;,&quot;author&quot;:[{&quot;family&quot;:&quot;Orhangazi&quot;,&quot;given&quot;:&quot;Özgür&quot;,&quot;parse-names&quot;:false,&quot;dropping-particle&quot;:&quot;&quot;,&quot;non-dropping-particle&quot;:&quot;&quot;}],&quot;container-title&quot;:&quot;Cambridge Journal of Economics&quot;,&quot;container-title-short&quot;:&quot;Cambridge J Econ&quot;,&quot;DOI&quot;:&quot;10.1093/cje/ben009&quot;,&quot;ISSN&quot;:&quot;0309166X&quot;,&quot;issued&quot;:{&quot;date-parts&quot;:[[2008]]},&quot;page&quot;:&quot;863-886&quot;,&quot;abstract&quot;:&quot;Relación negativa entre la inversión real y la financiarización. Dos factores pueden explicar\nesta relación negativa: en primer lugar, el aumento de la inversión financiera y de las\noportunidades de obtener beneficios financieros podría haber desplazado la inversión real al\ncambiar los incentivos de los directivos de las empresas y desviar fondos de la inversión\nreal. En segundo lugar, el aumento de los pagos a los mercados financieros podría haber\nobstaculizado la inversión real al reducir los fondos internos disponibles, acortar los horizontes\nde planificación de la dirección de la empresa y aumentar la incertidumbre.&quot;,&quot;issue&quot;:&quot;6&quot;,&quot;volume&quot;:&quot;32&quot;},&quot;isTemporary&quot;:false,&quot;suppress-author&quot;:false,&quot;composite&quot;:false,&quot;author-only&quot;:false}],&quot;citationTag&quot;:&quot;MENDELEY_CITATION_v3_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&quot;},{&quot;citationID&quot;:&quot;MENDELEY_CITATION_51c2cccb-b4e6-4a2c-a58a-81bc7ce8c49b&quot;,&quot;properties&quot;:{&quot;noteIndex&quot;:0},&quot;isEdited&quot;:false,&quot;manualOverride&quot;:{&quot;isManuallyOverridden&quot;:true,&quot;citeprocText&quot;:&quot;(Palley, 2007)&quot;,&quot;manualOverrideText&quot;:&quot;Palley, 2007;&quot;},&quot;citationItems&quot;:[{&quot;id&quot;:&quot;ed2fdf50-4caa-35be-b6e2-47f03fd3b9ca&quot;,&quot;itemData&quot;:{&quot;type&quot;:&quot;report&quot;,&quot;id&quot;:&quot;ed2fdf50-4caa-35be-b6e2-47f03fd3b9ca&quot;,&quot;title&quot;:&quot;Financialization: What It Is and Why It Matters&quot;,&quot;author&quot;:[{&quot;family&quot;:&quot;Palley&quot;,&quot;given&quot;:&quot;Thomas I.&quot;,&quot;parse-names&quot;:false,&quot;dropping-particle&quot;:&quot;&quot;,&quot;non-dropping-particle&quot;:&quot;&quot;}],&quot;issued&quot;:{&quot;date-parts&quot;:[[2007,12]]},&quot;container-title-short&quot;:&quot;&quot;},&quot;isTemporary&quot;:false,&quot;suppress-author&quot;:false,&quot;composite&quot;:false,&quot;author-only&quot;:false}],&quot;citationTag&quot;:&quot;MENDELEY_CITATION_v3_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&quot;},{&quot;citationID&quot;:&quot;MENDELEY_CITATION_4dd0532f-421a-4e86-a4dc-f1b3f58b6df5&quot;,&quot;properties&quot;:{&quot;noteIndex&quot;:0},&quot;isEdited&quot;:false,&quot;manualOverride&quot;:{&quot;isManuallyOverridden&quot;:true,&quot;citeprocText&quot;:&quot;(Demir, 2009)&quot;,&quot;manualOverrideText&quot;:&quot;Demir, 2009;&quot;},&quot;citationItems&quot;:[{&quot;id&quot;:&quot;9c4e0d6f-b17c-3b37-a38d-a6582b6770ea&quot;,&quot;itemData&quot;:{&quot;type&quot;:&quot;article-journal&quot;,&quot;id&quot;:&quot;9c4e0d6f-b17c-3b37-a38d-a6582b6770ea&quot;,&quot;title&quot;:&quot;Financial liberalization, private investment and portfolio choice: Financialization of real sectors in emerging markets&quot;,&quot;author&quot;:[{&quot;family&quot;:&quot;Demir&quot;,&quot;given&quot;:&quot;Firat&quot;,&quot;parse-names&quot;:false,&quot;dropping-particle&quot;:&quot;&quot;,&quot;non-dropping-particle&quot;:&quot;&quot;}],&quot;container-title&quot;:&quot;Journal of Development Economics&quot;,&quot;container-title-short&quot;:&quot;J Dev Econ&quot;,&quot;DOI&quot;:&quot;10.1016/j.jdeveco.2008.04.002&quot;,&quot;ISSN&quot;:&quot;03043878&quot;,&quot;issued&quot;:{&quot;date-parts&quot;:[[2009,3]]},&quot;page&quot;:&quot;314-324&quot;,&quot;abstract&quot;:&quot;Este estudio utiliza la metodología de datos de panel para poder comparar el nivel de impacto que tiene en las economías de 3 países el riesgo y la incertidumbre de las inversiones en el largo plazo, aunados a una tasa de interés real alta vs las tasas de rentabilidad de la inversión menores y un retorno de la inversión mucho más alto. Se estudian únicamente empresas manufactureras y se analizan los estados de resultados no balanceados para obtener datos microeconómicos de cada empresa.&quot;,&quot;issue&quot;:&quot;2&quot;,&quot;volume&quot;:&quot;88&quot;},&quot;isTemporary&quot;:false,&quot;suppress-author&quot;:false,&quot;composite&quot;:false,&quot;author-only&quot;:false}],&quot;citationTag&quot;:&quot;MENDELEY_CITATION_v3_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&quot;},{&quot;citationID&quot;:&quot;MENDELEY_CITATION_8fcfddd4-0d00-497c-aaa6-937ecba72e34&quot;,&quot;properties&quot;:{&quot;noteIndex&quot;:0},&quot;isEdited&quot;:false,&quot;manualOverride&quot;:{&quot;isManuallyOverridden&quot;:true,&quot;citeprocText&quot;:&quot;(Ortíz Duran, 2014)&quot;,&quot;manualOverrideText&quot;:&quot;(Ortíz Duran, 2014;&quot;},&quot;citationItems&quot;:[{&quot;id&quot;:&quot;8917e386-ad07-30c9-a384-8c2257f4d605&quot;,&quot;itemData&quot;:{&quot;type&quot;:&quot;article-journal&quot;,&quot;id&quot;:&quot;8917e386-ad07-30c9-a384-8c2257f4d605&quot;,&quot;title&quot;:&quot;Financialization: The AIDS of economic system&quot;,&quot;author&quot;:[{&quot;family&quot;:&quot;Ortíz Duran&quot;,&quot;given&quot;:&quot;Juan Pablo&quot;,&quot;parse-names&quot;:false,&quot;dropping-particle&quot;:&quot;&quot;,&quot;non-dropping-particle&quot;:&quot;&quot;}],&quot;container-title&quot;:&quot;Ensayos de Economía&quot;,&quot;issued&quot;:{&quot;date-parts&quot;:[[2014]]},&quot;page&quot;:&quot;55&quot;,&quot;abstract&quot;:&quot;Resumen Epistemológicamente, el sistema económico puede ser entendido a través de dos enfoques: biología y física. En este trabajo, se utiliza el enfoque biológico para ilustrar la financialización, que es el proceso por el cual se reorientan todos los recursos económicos hacia el mercado especulativo. En este trabajo se compara el sistema económico con el cuerpo humano con el fin de estudiar la financiarización y sus efectos en el sistema económico. En particular, se explica cómo la financiarización se desarrolla en la economía de una manera similar a la forma como el SIDA se propaga dentro del cuerpo humano, tanto en la forma como crece dentro del sistema, como también por las consecuencias que genera dentro del mismo. Finalmente se proponen algunas acciones que pueden minimizar los riesgos de las crisis dentro de la economía partiendo de sus verdaderas causas. Palabras clave: la financiarización, el SIDA, el sistema económico, crisis Abstract Epistemologically the economic system can be understood through two approaches: biology and physics. In this paper, the biological approach has been used to illustrate financialization, which is the process of reorienting all the economic resources from real production to the speculative market. This approach compares the economic system to the system of the human body in order to study the financialization process and its effects in the economic system. Specifically, this paper states that the financialization process develops on the economy as AIDS spreads in the human body. The financialization process has some special characteristics that make it very similar to AIDS, not only because of how it grows inside the system, but also because of the consequences that these processes have in the system. This paper concludes by proposing actions that can be taking to minimize risks of crises in the economic system taking into account their real causes. Résumé De façon épistémologique, le système économique peut être compris à travers deux optiques: la biologie et la physique. Dans ce travail, l'optique biologique a été utilisée pour illustrer la financiarisation qui se définit comme le processus par lequel sont réorientées toutes les ressources de la production de biens vers le marché spéculatif. Cette façon de voir compare le système économique avec le système du corps humain pour ainsi étudier le processus de financiarisation et ses effets sur le système économique. Concrètement, ce document signale que le processus de financiarisation se développe dans l'économie comme le sida se propage dans le corps humain. Ce processus de financiarisation possède certaines caractéristiques spéciales qui le rendent très semblable au sida, non seulement par sa manière de croître dans le système, mais aussi pour les conséquences qu'il cause dans ce même système. Cet exposé propose des actions qui peuvent être prises pour minimiser les risques de crise dans le système économique, en tenant compte des vraies causes. Phrases clés: la financiarisation, le sida, le système économique, la crise Introduction: Two methods of understanding economics&quot;,&quot;volume&quot;:&quot;44&quot;,&quot;container-title-short&quot;:&quot;&quot;},&quot;isTemporary&quot;:false,&quot;suppress-author&quot;:false,&quot;composite&quot;:false,&quot;author-only&quot;:false}],&quot;citationTag&quot;:&quot;MENDELEY_CITATION_v3_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&quot;},{&quot;citationID&quot;:&quot;MENDELEY_CITATION_b73b3884-e5c1-43d1-8577-549cb9f8412e&quot;,&quot;properties&quot;:{&quot;noteIndex&quot;:0},&quot;isEdited&quot;:false,&quot;manualOverride&quot;:{&quot;isManuallyOverridden&quot;:false,&quot;citeprocText&quot;:&quot;(Carvalho et al., 2019)&quot;,&quot;manualOverrideText&quot;:&quot;&quot;},&quot;citationItems&quot;:[{&quot;id&quot;:&quot;071a8c21-d153-3fd5-9f98-c2f4b7ebd22e&quot;,&quot;itemData&quot;:{&quot;type&quot;:&quot;article-journal&quot;,&quot;id&quot;:&quot;071a8c21-d153-3fd5-9f98-c2f4b7ebd22e&quot;,&quot;title&quot;:&quot;Revisitación de los clásicos del capitalismo tardío: Una perspectiva de comprensión histórico-económica&quot;,&quot;author&quot;:[{&quot;family&quot;:&quot;Carvalho&quot;,&quot;given&quot;:&quot;André Cutrim&quot;,&quot;parse-names&quot;:false,&quot;dropping-particle&quot;:&quot;&quot;,&quot;non-dropping-particle&quot;:&quot;&quot;},{&quot;family&quot;:&quot;Petit&quot;,&quot;given&quot;:&quot;Pere&quot;,&quot;parse-names&quot;:false,&quot;dropping-particle&quot;:&quot;&quot;,&quot;non-dropping-particle&quot;:&quot;&quot;},{&quot;family&quot;:&quot;Alves De Souza Junior&quot;,&quot;given&quot;:&quot;José&quot;,&quot;parse-names&quot;:false,&quot;dropping-particle&quot;:&quot;&quot;,&quot;non-dropping-particle&quot;:&quot;&quot;}],&quot;ISSN&quot;:&quot;1696-8352&quot;,&quot;URL&quot;:&quot;https://www.eumed.net/rev/oel/2019/08/capitalismo-tardio.html&quot;,&quot;issued&quot;:{&quot;date-parts&quot;:[[2019,8]]},&quot;abstract&quot;:&quot;(2019): \&quot;Revisitación de los clásicos del capitalismo tardío: una perspectiva de comprensión histórico-económica\&quot;, Revista Observatorio de la Economía Latinoamericana (agosto 2019). En línea: https://www.eumed.net/rev/oel/2019/08/capitalismo-tardio.html RESUMEN El presente artículo tiene como objetivo proponer una revisión de los clásicos del denominado capitalismo tardío-Ernest Mandel, Jürgen Habermas y Juan Manuel Cardoso de Mello-a través de una perspectiva de comprensión histórico-económica. Para Mandel, el período denominado como capitalismo tardío está marcado por la expansión del proceso de acumulación del capital, posible porque hubo un aumento significativo de la tasa de ganancia, pero que hizo que las contradicciones internas del modo de producción capitalista, aún, más agudas. Ya para Habermas, lo que configura esa etapa del capitalismo es la creciente intervención del Estado en la economía. Por último, Cardoso de Mello observa que el concepto de capitalismo tardío fue usado para tratar un proceso histórico, marcado por la emergencia del modo de producción capitalista en América Latina y Brasil. El capitalismo tardío puede ser caracterizado por la ampliación de la capacidad productiva mediante el creciente desarrollo técnico-tecnológico, sobre todo por el aumento de la acumulación de capital y de la tasa de ganancia; la expansión de las grandes corporaciones capitalistas a nivel global con la internacionalización de los mercados y, principalmente, por el intercambio desigual entre colonias y metrópolis, bajo el modo de producción capitalista. Palabras-clave: capitalismo tardío; acumulación de capital; modo de producción capitalista; histórico-económica; América Latina y Brasil.&quot;,&quot;container-title-short&quot;:&quot;&quot;},&quot;isTemporary&quot;:false,&quot;suppress-author&quot;:false,&quot;composite&quot;:false,&quot;author-only&quot;:false}],&quot;citationTag&quot;:&quot;MENDELEY_CITATION_v3_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&quot;},{&quot;citationID&quot;:&quot;MENDELEY_CITATION_c38725ac-bdb9-4c1b-b723-f65547160991&quot;,&quot;properties&quot;:{&quot;noteIndex&quot;:0},&quot;isEdited&quot;:false,&quot;manualOverride&quot;:{&quot;isManuallyOverridden&quot;:false,&quot;citeprocText&quot;:&quot;(Aviles, 2022)&quot;,&quot;manualOverrideText&quot;:&quot;&quot;},&quot;citationItems&quot;:[{&quot;id&quot;:&quot;a2d92a55-a5c7-3777-8e00-e564c7be4e8f&quot;,&quot;itemData&quot;:{&quot;type&quot;:&quot;article-journal&quot;,&quot;id&quot;:&quot;a2d92a55-a5c7-3777-8e00-e564c7be4e8f&quot;,&quot;title&quot;:&quot;We live in a time of ‘late capitalism’. But what does that mean? And what’s so late about it?&quot;,&quot;author&quot;:[{&quot;family&quot;:&quot;Aviles&quot;,&quot;given&quot;:&quot;David&quot;,&quot;parse-names&quot;:false,&quot;dropping-particle&quot;:&quot;&quot;,&quot;non-dropping-particle&quot;:&quot;&quot;}],&quot;accessed&quot;:{&quot;date-parts&quot;:[[2025,11,14]]},&quot;editor&quot;:[{&quot;family&quot;:&quot;Freeman-Greene&quot;,&quot;given&quot;:&quot;Suzy&quot;,&quot;parse-names&quot;:false,&quot;dropping-particle&quot;:&quot;&quot;,&quot;non-dropping-particle&quot;:&quot;&quot;}],&quot;DOI&quot;:&quot;10.64628/AA.596VRWPJ5&quot;,&quot;URL&quot;:&quot;http://theconversation.com/we-live-in-a-time-of-late-capitalism-but-what-does-that-mean-and-whats-so-late-about-it-191422&quot;,&quot;issued&quot;:{&quot;date-parts&quot;:[[2022,12,7]]},&quot;container-title-short&quot;:&quot;&quot;},&quot;isTemporary&quot;:false,&quot;suppress-author&quot;:false,&quot;composite&quot;:false,&quot;author-only&quot;:false}],&quot;citationTag&quot;:&quot;MENDELEY_CITATION_v3_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&quot;},{&quot;citationID&quot;:&quot;MENDELEY_CITATION_54c2c413-d83e-4847-8895-7d3e5adac7bd&quot;,&quot;properties&quot;:{&quot;noteIndex&quot;:0,&quot;mode&quot;:&quot;composite&quot;},&quot;isEdited&quot;:false,&quot;manualOverride&quot;:{&quot;isManuallyOverridden&quot;:false,&quot;citeprocText&quot;:&quot;Mandel (1972)&quot;,&quot;manualOverrideText&quot;:&quot;&quot;},&quot;citationItems&quot;:[{&quot;id&quot;:&quot;a170cda4-5b2e-3e7a-9f7c-79fa55db98f3&quot;,&quot;itemData&quot;:{&quot;type&quot;:&quot;chapter&quot;,&quot;id&quot;:&quot;a170cda4-5b2e-3e7a-9f7c-79fa55db98f3&quot;,&quot;title&quot;:&quot;El capitalismo tardío&quot;,&quot;author&quot;:[{&quot;family&quot;:&quot;Mandel&quot;,&quot;given&quot;:&quot;Ernest&quot;,&quot;parse-names&quot;:false,&quot;dropping-particle&quot;:&quot;&quot;,&quot;non-dropping-particle&quot;:&quot;&quot;}],&quot;chapter-number&quot;:&quot;XVIII&quot;,&quot;translator&quot;:[{&quot;family&quot;:&quot;Aguilar Mora&quot;,&quot;given&quot;:&quot;Manuel&quot;,&quot;parse-names&quot;:false,&quot;dropping-particle&quot;:&quot;&quot;,&quot;non-dropping-particle&quot;:&quot;&quot;}],&quot;issued&quot;:{&quot;date-parts&quot;:[[1972]]},&quot;page&quot;:&quot;539-547&quot;,&quot;language&quot;:&quot;Español&quot;,&quot;edition&quot;:&quot;Ediciones Era&quot;,&quot;container-title-short&quot;:&quot;&quot;},&quot;isTemporary&quot;:false,&quot;displayAs&quot;:&quot;composite&quot;,&quot;suppress-author&quot;:false,&quot;composite&quot;:true,&quot;author-only&quot;:false}],&quot;citationTag&quot;:&quot;MENDELEY_CITATION_v3_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&quot;},{&quot;citationID&quot;:&quot;MENDELEY_CITATION_3586c95e-5d2b-4825-a89c-6f00692c7633&quot;,&quot;properties&quot;:{&quot;noteIndex&quot;:0},&quot;isEdited&quot;:false,&quot;manualOverride&quot;:{&quot;isManuallyOverridden&quot;:false,&quot;citeprocText&quot;:&quot;(Lapavitsas, 2009)&quot;,&quot;manualOverrideText&quot;:&quot;&quot;},&quot;citationItems&quot;:[{&quot;id&quot;:&quot;f791236b-ae06-3e25-b3af-303a189dbffd&quot;,&quot;itemData&quot;:{&quot;type&quot;:&quot;article-journal&quot;,&quot;id&quot;:&quot;f791236b-ae06-3e25-b3af-303a189dbffd&quot;,&quot;title&quot;:&quot;El capitalismo financiarizado : expansión y crisis&quot;,&quot;author&quot;:[{&quot;family&quot;:&quot;Lapavitsas&quot;,&quot;given&quot;:&quot;Costas.&quot;,&quot;parse-names&quot;:false,&quot;dropping-particle&quot;:&quot;&quot;,&quot;non-dropping-particle&quot;:&quot;&quot;}],&quot;accessed&quot;:{&quot;date-parts&quot;:[[2025,11,15]]},&quot;ISBN&quot;:&quot;978-84-936641-8-3&quot;,&quot;URL&quot;:&quot;https://traficantes.net/libros/el-capitalismo-financiarizado&quot;,&quot;issued&quot;:{&quot;date-parts&quot;:[[2009]]},&quot;page&quot;:&quot;96&quot;,&quot;publisher&quot;:&quot;Maia&quot;,&quot;container-title-short&quot;:&quot;&quot;},&quot;isTemporary&quot;:false}],&quot;citationTag&quot;:&quot;MENDELEY_CITATION_v3_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&quot;},{&quot;citationID&quot;:&quot;MENDELEY_CITATION_ceea1deb-16e5-422f-964b-3b24c6beaf4d&quot;,&quot;properties&quot;:{&quot;noteIndex&quot;:0},&quot;isEdited&quot;:false,&quot;manualOverride&quot;:{&quot;isManuallyOverridden&quot;:false,&quot;citeprocText&quot;:&quot;(Reyes Konings, 2010)&quot;,&quot;manualOverrideText&quot;:&quot;&quot;},&quot;citationItems&quot;:[{&quot;id&quot;:&quot;b2324eae-db99-3747-be44-7b745c9dde55&quot;,&quot;itemData&quot;:{&quot;type&quot;:&quot;article-journal&quot;,&quot;id&quot;:&quot;b2324eae-db99-3747-be44-7b745c9dde55&quot;,&quot;title&quot;:&quot;La Conferencia de Bretton Woods. Estados Unidos y el dólar\ncomo Centro de la Economía Mundial&quot;,&quot;author&quot;:[{&quot;family&quot;:&quot;Reyes Konings&quot;,&quot;given&quot;:&quot;Luis S.&quot;,&quot;parse-names&quot;:false,&quot;dropping-particle&quot;:&quot;&quot;,&quot;non-dropping-particle&quot;:&quot;&quot;}],&quot;container-title&quot;:&quot;Procesos Históricos&quot;,&quot;container-title-short&quot;:&quot;Process Hist&quot;,&quot;ISSN&quot;:&quot;1690-4818&quot;,&quot;URL&quot;:&quot;http://www.redalyc.org/articulo.oa?id=20016326007&quot;,&quot;issued&quot;:{&quot;date-parts&quot;:[[2010]]}},&quot;isTemporary&quot;:false,&quot;suppress-author&quot;:false,&quot;composite&quot;:false,&quot;author-only&quot;:false}],&quot;citationTag&quot;:&quot;MENDELEY_CITATION_v3_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&quot;},{&quot;citationID&quot;:&quot;MENDELEY_CITATION_2ec6bd40-cb6a-43da-9a7a-c9452004cd0d&quot;,&quot;properties&quot;:{&quot;noteIndex&quot;:0},&quot;isEdited&quot;:false,&quot;manualOverride&quot;:{&quot;isManuallyOverridden&quot;:false,&quot;citeprocText&quot;:&quot;(Urquidi, 1996)&quot;,&quot;manualOverrideText&quot;:&quot;&quot;},&quot;citationItems&quot;:[{&quot;id&quot;:&quot;b29dab55-e92b-36f4-8b53-068b258fe29d&quot;,&quot;itemData&quot;:{&quot;type&quot;:&quot;report&quot;,&quot;id&quot;:&quot;b29dab55-e92b-36f4-8b53-068b258fe29d&quot;,&quot;title&quot;:&quot;Bretton Woods y México. Balance del Fondo Monetario Internacional y el Banco Mundial *&quot;,&quot;author&quot;:[{&quot;family&quot;:&quot;Urquidi&quot;,&quot;given&quot;:&quot;Víctor L&quot;,&quot;parse-names&quot;:false,&quot;dropping-particle&quot;:&quot;&quot;,&quot;non-dropping-particle&quot;:&quot;&quot;}],&quot;issued&quot;:{&quot;date-parts&quot;:[[1996]]},&quot;number-of-pages&quot;:&quot;30-51&quot;,&quot;abstract&quot;:&quot;Ha pasado medio siglo desde que los representantes de 44 gobiernos se reunieron en Bretton Woods, Nueva Hampshire, en Estados Unidos, a fin de considerar y aprobar, a invitación de la Tesorería estadunidense, los proyectos que se habían venido estudiando desde 1942 sobre la creación de un Fondo Monetario Interna-cional (FMI) y un Banco Internacional de Reconstrucción y Fomento (BIRF), hoy conocido como Banco Mundial (BM). México fue uno de esos 44 países. 1 Por conducto de la Secretaría de Hacienda y Crédito Público (SHCP) y el Banco de México, durante el periodo de anteproyectos y consultas, nuestro país había desempeñado un papel de significación entre los &amp;tados latinoamericanos miem-bros del conjunto de las Naciones Unidas que se encontraba en estado de guerra con las potencias del Eje. * Ex presidente de El Colegio de MéxiCO; institución de la cual es profesor-investigador emérito en la actualidad. 1 El autor asistió a la C.,onferencia de Bretton Woods, de 1944, en calidad de secretario técnico de la Delegación de México; previamente había participado en los estudios yanálisis que correspondió hacer al Banco de México, en coordinación con la Secretaría de Hacienda y Crédito Público (SIICP), acerca de los temas de la Conferencia y en particular los proyectos de creación del FMI y el DIRF. En octubre de 1994 fue invitado a una conferencia de organismos no gubernamentales y académi-cos, auspiciada por el Instituto de Política Agrícola y Comercial de Minneapolis, Minnessota, en la misma sede original de Bretton Woods, a presentar un trabajo titulado \&quot;Reconstrucción vs. desarrollo: el FMI y el Banco Mundial u , en el cual se basa parte del contenido del presente ensayo.&quot;,&quot;publisher&quot;:&quot;M. E. Sharpe&quot;,&quot;container-title-short&quot;:&quot;&quot;},&quot;isTemporary&quot;:false,&quot;suppress-author&quot;:false,&quot;composite&quot;:false,&quot;author-only&quot;:false}],&quot;citationTag&quot;:&quot;MENDELEY_CITATION_v3_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&quot;},{&quot;citationID&quot;:&quot;MENDELEY_CITATION_df0a5c66-be07-41a9-8604-b9b540939419&quot;,&quot;properties&quot;:{&quot;noteIndex&quot;:0},&quot;isEdited&quot;:false,&quot;manualOverride&quot;:{&quot;isManuallyOverridden&quot;:false,&quot;citeprocText&quot;:&quot;(Naef, 2022)&quot;,&quot;manualOverrideText&quot;:&quot;&quot;},&quot;citationItems&quot;:[{&quot;id&quot;:&quot;252c9839-5f63-31f5-8b9f-39f9060cc3a0&quot;,&quot;itemData&quot;:{&quot;type&quot;:&quot;article-journal&quot;,&quot;id&quot;:&quot;252c9839-5f63-31f5-8b9f-39f9060cc3a0&quot;,&quot;title&quot;:&quot;Britain, Nixon and the End of Bretton Woods&quot;,&quot;author&quot;:[{&quot;family&quot;:&quot;Naef&quot;,&quot;given&quot;:&quot;Alain&quot;,&quot;parse-names&quot;:false,&quot;dropping-particle&quot;:&quot;&quot;,&quot;non-dropping-particle&quot;:&quot;&quot;}],&quot;container-title&quot;:&quot;An Exchange Rate History of the United Kingdom&quot;,&quot;accessed&quot;:{&quot;date-parts&quot;:[[2025,11,15]]},&quot;DOI&quot;:&quot;10.1017/9781108878333.013&quot;,&quot;URL&quot;:&quot;https://www.cambridge.org/core/books/an-exchange-rate-history-of-the-united-kingdom/britain-nixon-and-the-end-of-bretton-woods/9A537CA65E7EA88911096C7A29115CEB&quot;,&quot;issued&quot;:{&quot;date-parts&quot;:[[2022,9,23]]},&quot;page&quot;:&quot;180-189&quot;,&quot;publisher&quot;:&quot;Cambridge University Press&quot;,&quot;container-title-short&quot;:&quot;&quot;},&quot;isTemporary&quot;:false,&quot;suppress-author&quot;:false,&quot;composite&quot;:false,&quot;author-only&quot;:false}],&quot;citationTag&quot;:&quot;MENDELEY_CITATION_v3_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&quot;},{&quot;citationID&quot;:&quot;MENDELEY_CITATION_d68c5f71-dbb7-4b18-814f-c22980858372&quot;,&quot;properties&quot;:{&quot;noteIndex&quot;:0},&quot;isEdited&quot;:false,&quot;manualOverride&quot;:{&quot;isManuallyOverridden&quot;:false,&quot;citeprocText&quot;:&quot;(James, 1996)&quot;,&quot;manualOverrideText&quot;:&quot;&quot;},&quot;citationItems&quot;:[{&quot;id&quot;:&quot;3e443660-d282-33db-9df5-96383032dd4e&quot;,&quot;itemData&quot;:{&quot;type&quot;:&quot;chapter&quot;,&quot;id&quot;:&quot;3e443660-d282-33db-9df5-96383032dd4e&quot;,&quot;title&quot;:&quot;The End of Bretton Woods?&quot;,&quot;author&quot;:[{&quot;family&quot;:&quot;James&quot;,&quot;given&quot;:&quot;Harold&quot;,&quot;parse-names&quot;:false,&quot;dropping-particle&quot;:&quot;&quot;,&quot;non-dropping-particle&quot;:&quot;&quot;}],&quot;container-title&quot;:&quot; International Monetary Cooperation Since Bretton Woods&quot;,&quot;chapter-number&quot;:&quot;8&quot;,&quot;accessed&quot;:{&quot;date-parts&quot;:[[2025,11,15]]},&quot;editor&quot;:[{&quot;family&quot;:&quot;James&quot;,&quot;given&quot;:&quot;Harold&quot;,&quot;parse-names&quot;:false,&quot;dropping-particle&quot;:&quot;&quot;,&quot;non-dropping-particle&quot;:&quot;&quot;}],&quot;ISBN&quot;:&quot;9781475506969&quot;,&quot;URL&quot;:&quot;https://www.elibrary.imf.org/display/book/9781475506969/ch08.xml&quot;,&quot;issued&quot;:{&quot;date-parts&quot;:[[1996]]},&quot;publisher&quot;:&quot;Oxford University Press&quot;,&quot;container-title-short&quot;:&quot;&quot;},&quot;isTemporary&quot;:false,&quot;suppress-author&quot;:false,&quot;composite&quot;:false,&quot;author-only&quot;:false}],&quot;citationTag&quot;:&quot;MENDELEY_CITATION_v3_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&quot;},{&quot;citationID&quot;:&quot;MENDELEY_CITATION_7c007d78-0f9f-41f3-9c81-f14b24a89dc2&quot;,&quot;properties&quot;:{&quot;noteIndex&quot;:0},&quot;isEdited&quot;:false,&quot;manualOverride&quot;:{&quot;isManuallyOverridden&quot;:false,&quot;citeprocText&quot;:&quot;(Lapavitsas, 2013)&quot;,&quot;manualOverrideText&quot;:&quot;&quot;},&quot;citationItems&quot;:[{&quot;id&quot;:&quot;71a39999-8615-3265-953c-fab97a836f50&quot;,&quot;itemData&quot;:{&quot;type&quot;:&quot;article-journal&quot;,&quot;id&quot;:&quot;71a39999-8615-3265-953c-fab97a836f50&quot;,&quot;title&quot;:&quot;The ﬁnancialization of capitalism: ‘Proﬁting without\nproducing’&quot;,&quot;author&quot;:[{&quot;family&quot;:&quot;Lapavitsas&quot;,&quot;given&quot;:&quot;Costas&quot;,&quot;parse-names&quot;:false,&quot;dropping-particle&quot;:&quot;&quot;,&quot;non-dropping-particle&quot;:&quot;&quot;}],&quot;DOI&quot;:&quot;10.1080/13604813.2013.853865Para&quot;,&quot;ISSN&quot;:&quot;1470-3629&quot;,&quot;URL&quot;:&quot;http://dx.doi.org/10.1080/13604813.2013.853865&quot;,&quot;issued&quot;:{&quot;date-parts&quot;:[[2013]]},&quot;container-title-short&quot;:&quot;&quot;},&quot;isTemporary&quot;:false,&quot;suppress-author&quot;:false,&quot;composite&quot;:false,&quot;author-only&quot;:false}],&quot;citationTag&quot;:&quot;MENDELEY_CITATION_v3_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&quot;},{&quot;citationID&quot;:&quot;MENDELEY_CITATION_446b3ea2-e274-4cd2-959c-f0fe53c8096c&quot;,&quot;properties&quot;:{&quot;noteIndex&quot;:0},&quot;isEdited&quot;:false,&quot;manualOverride&quot;:{&quot;isManuallyOverridden&quot;:false,&quot;citeprocText&quot;:&quot;(Braga et al., 2017)&quot;,&quot;manualOverrideText&quot;:&quot;&quot;},&quot;citationItems&quot;:[{&quot;id&quot;:&quot;3d1f2306-9bf4-3a2d-adc8-3a09818f7c7d&quot;,&quot;itemData&quot;:{&quot;type&quot;:&quot;article-journal&quot;,&quot;id&quot;:&quot;3d1f2306-9bf4-3a2d-adc8-3a09818f7c7d&quot;,&quot;title&quot;:&quot;For a political economy of financialization: theory and evidence&quot;,&quot;author&quot;:[{&quot;family&quot;:&quot;Braga&quot;,&quot;given&quot;:&quot;José Carlos&quot;,&quot;parse-names&quot;:false,&quot;dropping-particle&quot;:&quot;&quot;,&quot;non-dropping-particle&quot;:&quot;&quot;},{&quot;family&quot;:&quot;Oliveira&quot;,&quot;given&quot;:&quot;Giuliano Contento&quot;,&quot;parse-names&quot;:false,&quot;dropping-particle&quot;:&quot;de&quot;,&quot;non-dropping-particle&quot;:&quot;&quot;},{&quot;family&quot;:&quot;Wolf&quot;,&quot;given&quot;:&quot;Paulo José Whitaker&quot;,&quot;parse-names&quot;:false,&quot;dropping-particle&quot;:&quot;&quot;,&quot;non-dropping-particle&quot;:&quot;&quot;},{&quot;family&quot;:&quot;Palludeto&quot;,&quot;given&quot;:&quot;Alex Wilhans Antonio&quot;,&quot;parse-names&quot;:false,&quot;dropping-particle&quot;:&quot;&quot;,&quot;non-dropping-particle&quot;:&quot;&quot;},{&quot;family&quot;:&quot;Deos&quot;,&quot;given&quot;:&quot;Simone Silva&quot;,&quot;parse-names&quot;:false,&quot;dropping-particle&quot;:&quot;de&quot;,&quot;non-dropping-particle&quot;:&quot;&quot;}],&quot;container-title&quot;:&quot;Economia e Sociedade&quot;,&quot;DOI&quot;:&quot;10.1590/1982-3533.2017v26n4art1&quot;,&quot;ISSN&quot;:&quot;0104-0618&quot;,&quot;issued&quot;:{&quot;date-parts&quot;:[[2017,12]]},&quot;page&quot;:&quot;829-856&quot;,&quot;abstract&quot;:&quot;Abstract The end of the Bretton Woods agreement led not only to changes in the international economic relations, but also in the very way in which capitalism functions. The liberalization of capital flows and deregulation and integration of financial markets under US leadership gave rise to a new systemic pattern of wealth, financialization, in which operations with financial assets received increased importance in the management of wealth by households and enterprises, and not only by banks and the other financial market institutions. Unlike most recent interpretations of this phenomenon, this one does not indicate a tendency of the system towards stagnation, but rather an increase in the instability that characterizes it, reinforcing the moments of expansion, contraction, as well as leading to crises. In fact, with the generalization and the dominance of finance, borrowing and spending decisions by enterprises and households are now increasingly responsible for current and expected fluctuations in the stock of wealth, which in turn are responsive to current and expected fluctuations in the prices of financial assets. This implies a transformation in the relationship between the state and the market, with central banks and national treasures becoming hostage to the need to prevent private losses and the perverse effects they may exercise over output, income and employment levels of the economy.Resumo O fim do arranjo de Bretton Woods ensejou não apenas uma mudança na forma de funcionamento das relações econômicas em âmbito mundial, mas também no próprio modo de operação do capitalismo. A liberalização dos fluxos de capitais e a desregulamentação e integração dos mercados financeiros internacionais sob a liderança dos Estados Unidos deu origem a um novo padrão sistêmico de riqueza, a financeirização, em que as operações financeiras ganham importância cada vez maior na gestão de ativos e passivos por parte das famílias e das empresas, e não apenas de instituições do mercado financeiro. Ao contrário do que sugerem interpretações mais recentes sobre esse fenômeno, isso não significa uma tendência do sistema à estagnação, mas um aumento da sua instabilidade característica, reforçando os momentos de expansão, mas também de contração. De fato, com a generalização e a dominância da lógica financeira as decisões de endividamento e de gasto das empresas e das famílias passaram a ser crescentemente sensíveis às oscilações correntes e esperadas nos estoques de riqueza, as quais, por sua vez, são sensíveis às mudanças dos preços dos ativos financeiros. Isso implica em transformações da relação entre Estado e mercados, com os bancos centrais e os tesouros nacionais tornando-se reféns da necessidade de evitar as perdas patrimoniais privadas e os efeitos perversos que elas podem exercer sobre os níveis de produto, renda e emprego da economia.&quot;,&quot;publisher&quot;:&quot;FapUNIFESP (SciELO)&quot;,&quot;issue&quot;:&quot;spe&quot;,&quot;volume&quot;:&quot;26&quot;,&quot;container-title-short&quot;:&quot;&quot;},&quot;isTemporary&quot;:false,&quot;suppress-author&quot;:false,&quot;composite&quot;:false,&quot;author-only&quot;:false}],&quot;citationTag&quot;:&quot;MENDELEY_CITATION_v3_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&quot;},{&quot;citationID&quot;:&quot;MENDELEY_CITATION_59e9a3da-b2b0-4e91-86d3-8089fd5fa35a&quot;,&quot;properties&quot;:{&quot;noteIndex&quot;:0},&quot;isEdited&quot;:false,&quot;manualOverride&quot;:{&quot;isManuallyOverridden&quot;:false,&quot;citeprocText&quot;:&quot;(Correa et al., 2013)&quot;,&quot;manualOverrideText&quot;:&quot;&quot;},&quot;citationItems&quot;:[{&quot;id&quot;:&quot;faa0bcd5-4f38-38f7-9ed8-0e444d77976f&quot;,&quot;itemData&quot;:{&quot;type&quot;:&quot;article-journal&quot;,&quot;id&quot;:&quot;faa0bcd5-4f38-38f7-9ed8-0e444d77976f&quot;,&quot;title&quot;:&quot;Financialization in Mexico: Trajectory and limits&quot;,&quot;author&quot;:[{&quot;family&quot;:&quot;Correa&quot;,&quot;given&quot;:&quot;Eugenia&quot;,&quot;parse-names&quot;:false,&quot;dropping-particle&quot;:&quot;&quot;,&quot;non-dropping-particle&quot;:&quot;&quot;},{&quot;family&quot;:&quot;Vidal&quot;,&quot;given&quot;:&quot;Gregorio&quot;,&quot;parse-names&quot;:false,&quot;dropping-particle&quot;:&quot;&quot;,&quot;non-dropping-particle&quot;:&quot;&quot;},{&quot;family&quot;:&quot;Marshall&quot;,&quot;given&quot;:&quot;Wesley&quot;,&quot;parse-names&quot;:false,&quot;dropping-particle&quot;:&quot;&quot;,&quot;non-dropping-particle&quot;:&quot;&quot;}],&quot;container-title&quot;:&quot;Journal of Post Keynesian Economics&quot;,&quot;DOI&quot;:&quot;10.2753/PKE0160-3477350205&quot;,&quot;ISSN&quot;:&quot;01603477&quot;,&quot;issued&quot;:{&quot;date-parts&quot;:[[2013]]},&quot;page&quot;:&quot;255-275&quot;,&quot;abstract&quot;:&quot;This article seeks to contribute to the academic debate regarding financialization, through an analysis of its evolution in Mexico. As we argue, Mexico has been at the forefront of the tendencies and historical events that have defined financialization at the global level. Moreover, Mexico is alone among the world's largest economies in its continual application of public policies that serve the needs of a financialized economy. The degree to which such policies have been applied and their corresponding results have made Mexico one of the more interesting case studies in the causes and consequences of financialization.&quot;,&quot;issue&quot;:&quot;2&quot;,&quot;volume&quot;:&quot;35&quot;,&quot;container-title-short&quot;:&quot;J Post Keynes Econ&quot;},&quot;isTemporary&quot;:false,&quot;suppress-author&quot;:false,&quot;composite&quot;:false,&quot;author-only&quot;:false}],&quot;citationTag&quot;:&quot;MENDELEY_CITATION_v3_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&quot;},{&quot;citationID&quot;:&quot;MENDELEY_CITATION_461f6eaa-d270-4383-b5a7-11f769a7211a&quot;,&quot;properties&quot;:{&quot;noteIndex&quot;:0},&quot;isEdited&quot;:false,&quot;manualOverride&quot;:{&quot;isManuallyOverridden&quot;:false,&quot;citeprocText&quot;:&quot;(Duarte Rivera, 2023)&quot;,&quot;manualOverrideText&quot;:&quot;&quot;},&quot;citationItems&quot;:[{&quot;id&quot;:&quot;717f72ee-d1d3-307a-9fae-83e813a935ae&quot;,&quot;itemData&quot;:{&quot;type&quot;:&quot;article-journal&quot;,&quot;id&quot;:&quot;717f72ee-d1d3-307a-9fae-83e813a935ae&quot;,&quot;title&quot;:&quot;La financiarización y la dominación de la política monetaria en México durante la pandemia&quot;,&quot;author&quot;:[{&quot;family&quot;:&quot;Duarte Rivera&quot;,&quot;given&quot;:&quot;César&quot;,&quot;parse-names&quot;:false,&quot;dropping-particle&quot;:&quot;&quot;,&quot;non-dropping-particle&quot;:&quot;&quot;}],&quot;container-title&quot;:&quot;International Review of Economic Policy-Revista Internacional de Política Económica&quot;,&quot;DOI&quot;:&quot;10.7203/irep.5.2.28069&quot;,&quot;issued&quot;:{&quot;date-parts&quot;:[[2023,12,23]]},&quot;page&quot;:&quot;64-85&quot;,&quot;language&quot;:&quot;Español&quot;,&quot;abstract&quot;:&quot;El artículo analiza los efectos de la financiarización sobre la política económica en México. El proceso de financiarización y liberalización financiera trajo aparejado una serie de modificaciones estructurales en la implementación de la política económica. Así se entró en un momento de dominación de la política monetaria, donde el papel de la política fiscal ha sido relegado y se ha encargado a los bancos centrales la conducción de la intervención estatal en la economía. Por su parte la política monetaria en este contexto tiene dos características principales, la estrategia de metas de inflación y la priorización del objetivo de estabilidad del nivel de precios. En economías como la mexicana, se ha hecho eco de la modificación en las estrategias de política económica con la particularidad de que el tipo de cambio se ha convertido en un objetivo implícito de política. Ello se explica por la fuerte dependencia de la economía mexicana respecto al exterior y las posibles consecuencias que una crisis de depreciación cambiaria causada por una salida masiva de capitales pudiera tener sobre la economía. Esto también limita la capacidad de actuación del Banco de México, al tener que considerar los acontecimientos internacionales para definir su actuación. La reacción de las autoridades mexicanas durante la pandemia mostró claramente la operación de este esquema de dominación subordinada de política monetaria, el cual fue altamente inefectivo al ser incapaz de impactar sobre el financiamiento bancario a través de las facilidades de liquidez, lo que trajó como consecuencia la caída en la actividad económica más profunda desde la Gran Depresión.&quot;,&quot;publisher&quot;:&quot;Universitat de Valencia&quot;,&quot;issue&quot;:&quot;2&quot;,&quot;volume&quot;:&quot;5&quot;,&quot;container-title-short&quot;:&quot;&quot;},&quot;isTemporary&quot;:false,&quot;suppress-author&quot;:false,&quot;composite&quot;:false,&quot;author-only&quot;:false}],&quot;citationTag&quot;:&quot;MENDELEY_CITATION_v3_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&quot;},{&quot;citationID&quot;:&quot;MENDELEY_CITATION_ee2f901f-010d-4509-88f7-28ba06dc0a22&quot;,&quot;properties&quot;:{&quot;noteIndex&quot;:0},&quot;isEdited&quot;:false,&quot;manualOverride&quot;:{&quot;isManuallyOverridden&quot;:false,&quot;citeprocText&quot;:&quot;(Correa, 2014)&quot;,&quot;manualOverrideText&quot;:&quot;&quot;},&quot;citationItems&quot;:[{&quot;id&quot;:&quot;239128f2-227d-3919-ad08-53306bf37eb5&quot;,&quot;itemData&quot;:{&quot;type&quot;:&quot;article-journal&quot;,&quot;id&quot;:&quot;239128f2-227d-3919-ad08-53306bf37eb5&quot;,&quot;title&quot;:&quot;Mexico’s Financial Reforms: Bank Credit Without a Single Currency&quot;,&quot;author&quot;:[{&quot;family&quot;:&quot;Correa&quot;,&quot;given&quot;:&quot;Eugenia&quot;,&quot;parse-names&quot;:false,&quot;dropping-particle&quot;:&quot;&quot;,&quot;non-dropping-particle&quot;:&quot;&quot;}],&quot;container-title&quot;:&quot;International Journal of Political Economy&quot;,&quot;DOI&quot;:&quot;10.2753/IJP0891-1916430203&quot;,&quot;ISSN&quot;:&quot;15580970&quot;,&quot;issued&quot;:{&quot;date-parts&quot;:[[2014,7,1]]},&quot;page&quot;:&quot;47-60&quot;,&quot;abstract&quot;:&quot;Abstract: The North American Free Trade Agreement (NAFTA) is not only an agreement covering tradable commodities; it includes important chapters on services, especially financial services. In addition, NAFTA is also a foundational agreement for investment protection. The free movement of capital and the safeguarding of ownership rights are essential features. This article argues that Mexico’s financial reform in 1989–92 was a precondition for trade and financial liberalization under NAFTA. Thus, the content of this reform is analyzed and compared with the one carried out during the 1970s, which also opened up the financial market. Subsequently, the establishment of financial subsidiaries, and the global financial business model and its consequences on financing, are examined. Although it is not a monetary union, NAFTA does set up a form of financial junction. For Mexico, this junction signifies a global/national funding determination. It is argued that the regionalization of credit is fanciful, since credit regionalization pretends to set a constraint on the credit capacity of the central bank vis-à-vis the government and to transfer this capacity to the market. The idea of replacing the central bank’s role as a lender of last resort, in the context of the current financial climate of “too-bigto-fail,” through legislated changes cannot rely upon the support of a globalized financial system dealing in national or regional currencies.&quot;,&quot;publisher&quot;:&quot;Routledge&quot;,&quot;issue&quot;:&quot;2&quot;,&quot;volume&quot;:&quot;43&quot;,&quot;container-title-short&quot;:&quot;&quot;},&quot;isTemporary&quot;:false,&quot;suppress-author&quot;:false,&quot;composite&quot;:false,&quot;author-only&quot;:false}],&quot;citationTag&quot;:&quot;MENDELEY_CITATION_v3_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&quot;},{&quot;citationID&quot;:&quot;MENDELEY_CITATION_ec92b21e-0f02-417c-a05c-c79f1e31c5f9&quot;,&quot;properties&quot;:{&quot;noteIndex&quot;:0},&quot;isEdited&quot;:false,&quot;manualOverride&quot;:{&quot;isManuallyOverridden&quot;:true,&quot;citeprocText&quot;:&quot;(Wansleben, 2023, p. 57)&quot;,&quot;manualOverrideText&quot;:&quot;(Wansleben, 2023, p.57)&quot;},&quot;citationItems&quot;:[{&quot;label&quot;:&quot;page&quot;,&quot;id&quot;:&quot;e3d44f24-ac91-31e9-a45e-6f3a9908d959&quot;,&quot;itemData&quot;:{&quot;type&quot;:&quot;book&quot;,&quot;id&quot;:&quot;e3d44f24-ac91-31e9-a45e-6f3a9908d959&quot;,&quot;title&quot;:&quot;The rise of central banks : state power in financial capitalism&quot;,&quot;author&quot;:[{&quot;family&quot;:&quot;Wansleben&quot;,&quot;given&quot;:&quot;Leon.&quot;,&quot;parse-names&quot;:false,&quot;dropping-particle&quot;:&quot;&quot;,&quot;non-dropping-particle&quot;:&quot;&quot;}],&quot;accessed&quot;:{&quot;date-parts&quot;:[[2025,3,3]]},&quot;ISBN&quot;:&quot;978-0-674-27051-0&quot;,&quot;URL&quot;:&quot;https://www.mpifg.de/1168489/2023-01-wz-wansleben&quot;,&quot;issued&quot;:{&quot;date-parts&quot;:[[2023]]},&quot;number-of-pages&quot;:&quot;332&quot;,&quot;abstract&quot;:&quot;A bold history of the rise of central banks, showing how institutions designed to steady the ship of global finance have instead become as destabilizing as they are dominant.While central banks have gained remarkable influence over the past fifty years, promising more stability, global finance has gone from crisis to crisis. How do we explain this development? Drawing on original sources ignored in previous research, The Rise of Central Banks offers a groundbreaking account of the origins and consequences of central banks' increasing clout over economic policy.Many commentators argue that ideas drove change, indicating a shift in the 1970s from Keynesianism to monetarism, concerned with controlling inflation. Others point to the stagflation crises, which put capitalists and workers at loggerheads. Capitalists won, the story goes, then pushed deregulation and disinflation by redistributing power from elected governments to markets and central banks. Both approaches are helpful, but they share a weakness. Abstracting from the evolving practices of central banking, they provide inaccurate accounts of recent policy changes and fail to explain how we arrived at the current era of easy money and excessive finance.By comparing developments in the United States, the United Kingdom, Germany, and Switzerland, Leon Wansleben finds that central bankers' own policy innovations were an important ingredient of change. These innovations allowed central bankers to use privileged relationships with expanding financial markets to govern the economy. But by relying on markets, central banks fostered excessive credit growth and cultivated an unsustainable version of capitalism. Through extensive archival work and numerous interviews, Wansleben sheds new light on the agency of bureaucrats and calls upon society and elected leaders to direct these actors' efforts to more progressive goals. Introduction -- 1 Neoliberalism and the Rise of Central Banks -- 2 Monetarism and the Invention of Monetary Policy -- 3 Hegemonizing Financial Market Expectations -- 4 Money Markets as Infrastructures of Global Finance and Central Banks -- 5 The Organization of Ignorance: How Central Bankers Abandoned Regulation -- 6 Plumbing Financialization in Vain: Central Banking after 2008 -- Conclusion.&quot;,&quot;publisher&quot;:&quot;Harvard University Press&quot;,&quot;container-title-short&quot;:&quot;&quot;},&quot;isTemporary&quot;:false,&quot;suppress-author&quot;:false,&quot;composite&quot;:false,&quot;author-only&quot;:false,&quot;locator&quot;:&quot;57&quot;}],&quot;citationTag&quot;:&quot;MENDELEY_CITATION_v3_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&quot;},{&quot;citationID&quot;:&quot;MENDELEY_CITATION_126d1007-aa68-4fa5-9eca-fa37c81a6c1e&quot;,&quot;properties&quot;:{&quot;noteIndex&quot;:0,&quot;mode&quot;:&quot;composite&quot;},&quot;isEdited&quot;:false,&quot;manualOverride&quot;:{&quot;isManuallyOverridden&quot;:false,&quot;citeprocText&quot;:&quot;Soto (2013)&quot;,&quot;manualOverrideText&quot;:&quot;&quot;},&quot;citationItems&quot;:[{&quot;id&quot;:&quot;7e140039-1575-34f9-9f21-9b164b39d5af&quot;,&quot;itemData&quot;:{&quot;type&quot;:&quot;article-journal&quot;,&quot;id&quot;:&quot;7e140039-1575-34f9-9f21-9b164b39d5af&quot;,&quot;title&quot;:&quot;América Latina. Entre la financiarización y el financiamiento productivo&quot;,&quot;author&quot;:[{&quot;family&quot;:&quot;Soto&quot;,&quot;given&quot;:&quot;Roberto&quot;,&quot;parse-names&quot;:false,&quot;dropping-particle&quot;:&quot;&quot;,&quot;non-dropping-particle&quot;:&quot;&quot;}],&quot;container-title&quot;:&quot;Revista Problemas del Desarrollo&quot;,&quot;issued&quot;:{&quot;date-parts&quot;:[[2013]]},&quot;publisher-place&quot;:&quot;Zacatecas&quot;,&quot;page&quot;:&quot;57-78&quot;,&quot;language&quot;:&quot;Español&quot;,&quot;abstract&quot;:&quot;RESUMEN El objetivo de este artículo es analizar cómo la financiarización ha provocado una serie de transformaciones en los sistemas financieros, particularmente en América Latina, con lo cual se ha modificado su forma tradicional, como es el caso del mercado bancario, tanto público como privado, afectando el proceso de financiamiento para las actividades productivas. La extranjerización de los sistemas financieros nacionales ha incrementado la especulación y generado con ello escenarios de crisis económicas recurrentes y más profundas. Por tanto, son las reformas estructurales que se han impuesto en los países latinoamericanos, las que han aumentado los problemas de empleo, desigualdad y po-breza en la región.&quot;,&quot;volume&quot;:&quot;173&quot;,&quot;container-title-short&quot;:&quot;&quot;},&quot;isTemporary&quot;:false,&quot;displayAs&quot;:&quot;composite&quot;,&quot;suppress-author&quot;:false,&quot;composite&quot;:true,&quot;author-only&quot;:false}],&quot;citationTag&quot;:&quot;MENDELEY_CITATION_v3_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&quot;},{&quot;citationID&quot;:&quot;MENDELEY_CITATION_63223ac8-1171-4f73-b8ef-7ae65e94c4be&quot;,&quot;properties&quot;:{&quot;noteIndex&quot;:0},&quot;isEdited&quot;:false,&quot;manualOverride&quot;:{&quot;isManuallyOverridden&quot;:false,&quot;citeprocText&quot;:&quot;(Carruthers &amp;#38; Kim, 2011)&quot;,&quot;manualOverrideText&quot;:&quot;&quot;},&quot;citationItems&quot;:[{&quot;id&quot;:&quot;aa60beb3-30a4-3945-a097-9ced43b1890b&quot;,&quot;itemData&quot;:{&quot;type&quot;:&quot;article&quot;,&quot;id&quot;:&quot;aa60beb3-30a4-3945-a097-9ced43b1890b&quot;,&quot;title&quot;:&quot;The sociology of finance&quot;,&quot;author&quot;:[{&quot;family&quot;:&quot;Carruthers&quot;,&quot;given&quot;:&quot;Bruce G.&quot;,&quot;parse-names&quot;:false,&quot;dropping-particle&quot;:&quot;&quot;,&quot;non-dropping-particle&quot;:&quot;&quot;},{&quot;family&quot;:&quot;Kim&quot;,&quot;given&quot;:&quot;Jeong Chul&quot;,&quot;parse-names&quot;:false,&quot;dropping-particle&quot;:&quot;&quot;,&quot;non-dropping-particle&quot;:&quot;&quot;}],&quot;container-title&quot;:&quot;Annual Review of Sociology&quot;,&quot;container-title-short&quot;:&quot;Annu Rev Sociol&quot;,&quot;DOI&quot;:&quot;10.1146/annurev-soc-081309-150129&quot;,&quot;ISSN&quot;:&quot;03600572&quot;,&quot;issued&quot;:{&quot;date-parts&quot;:[[2011,8,11]]},&quot;page&quot;:&quot;239-259&quot;,&quot;abstract&quot;:&quot;The economic crisis of 20082010 stimulated an already growing sociological interest in finance. Before the crisis, disintermediation and securitization changed how the U.S. financial system operated, as bank operations shifted from the traditional originate-and-hold model to originate-and-distribute. During the 1980s and 1990s, the overall size and profitability of the financial system grew as deregulation unleashed financial innovation and reorganization. Global shifts toward capital market integration and liberalization created greater global interdependence. Households in the years before the crisis also altered their relationship to the financial system, increasing debt loads and overall exposure to the stock market. Research reveals the importance of politics for many financial market developments, various implications for corporate governance, the continuing significance of social factors within finance, and the role of theoretical and material devices in shaping financial practices. Key directions for future research focus on finance in relation to social inequality, informal sectors, valuation, and social networks. © 2011 by Annual Reviews. All rights reserved.&quot;,&quot;volume&quot;:&quot;37&quot;},&quot;isTemporary&quot;:false,&quot;suppress-author&quot;:false,&quot;composite&quot;:false,&quot;author-only&quot;:false}],&quot;citationTag&quot;:&quot;MENDELEY_CITATION_v3_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&quot;},{&quot;citationID&quot;:&quot;MENDELEY_CITATION_b946d8f7-abdf-4272-9550-e90ad5c125e1&quot;,&quot;properties&quot;:{&quot;noteIndex&quot;:0},&quot;isEdited&quot;:false,&quot;manualOverride&quot;:{&quot;isManuallyOverridden&quot;:false,&quot;citeprocText&quot;:&quot;(Krippner, 2005; Ortíz Duran, 2014; Stockhammer, 2012)&quot;,&quot;manualOverrideText&quot;:&quot;&quot;},&quot;citationItems&quot;:[{&quot;id&quot;:&quot;b04567f4-d69b-301b-9b23-b4345a6a53d9&quot;,&quot;itemData&quot;:{&quot;type&quot;:&quot;article-journal&quot;,&quot;id&quot;:&quot;b04567f4-d69b-301b-9b23-b4345a6a53d9&quot;,&quot;title&quot;:&quot;The financialization of the American economy&quot;,&quot;author&quot;:[{&quot;family&quot;:&quot;Krippner&quot;,&quot;given&quot;:&quot;Greta R.&quot;,&quot;parse-names&quot;:false,&quot;dropping-particle&quot;:&quot;&quot;,&quot;non-dropping-particle&quot;:&quot;&quot;}],&quot;container-title&quot;:&quot;Socio-Economic Review&quot;,&quot;DOI&quot;:&quot;10.1093/SER/mwi008&quot;,&quot;ISSN&quot;:&quot;14751461&quot;,&quot;issued&quot;:{&quot;date-parts&quot;:[[2005]]},&quot;page&quot;:&quot;173-208&quot;,&quot;abstract&quot;:&quot;Sectorización por tipo de empresas, 3 grupos Manufactureros, servicios,FIRE (grupo industrial compuesto por finanzas, seguros e inmobiliario)&quot;,&quot;issue&quot;:&quot;2&quot;,&quot;volume&quot;:&quot;3&quot;,&quot;container-title-short&quot;:&quot;Socioecon Rev&quot;},&quot;isTemporary&quot;:false,&quot;suppress-author&quot;:false,&quot;composite&quot;:false,&quot;author-only&quot;:false},{&quot;id&quot;:&quot;693773d0-10eb-3a0e-9229-797a8769f632&quot;,&quot;itemData&quot;:{&quot;type&quot;:&quot;report&quot;,&quot;id&quot;:&quot;693773d0-10eb-3a0e-9229-797a8769f632&quot;,&quot;title&quot;:&quot;Financialization, income distribution and the crisis&quot;,&quot;author&quot;:[{&quot;family&quot;:&quot;Stockhammer&quot;,&quot;given&quot;:&quot;Engelbert&quot;,&quot;parse-names&quot;:false,&quot;dropping-particle&quot;:&quot;&quot;,&quot;non-dropping-particle&quot;:&quot;&quot;}],&quot;container-title&quot;:&quot;investigación económica&quot;,&quot;container-title-short&quot;:&quot;Invest Econ&quot;,&quot;issued&quot;:{&quot;date-parts&quot;:[[2012]]},&quot;number-of-pages&quot;:&quot;39-70&quot;,&quot;volume&quot;:&quot;LXXI&quot;},&quot;isTemporary&quot;:false},{&quot;id&quot;:&quot;8917e386-ad07-30c9-a384-8c2257f4d605&quot;,&quot;itemData&quot;:{&quot;type&quot;:&quot;article-journal&quot;,&quot;id&quot;:&quot;8917e386-ad07-30c9-a384-8c2257f4d605&quot;,&quot;title&quot;:&quot;Financialization: The AIDS of economic system&quot;,&quot;author&quot;:[{&quot;family&quot;:&quot;Ortíz Duran&quot;,&quot;given&quot;:&quot;Juan Pablo&quot;,&quot;parse-names&quot;:false,&quot;dropping-particle&quot;:&quot;&quot;,&quot;non-dropping-particle&quot;:&quot;&quot;}],&quot;container-title&quot;:&quot;Ensayos de Economía&quot;,&quot;issued&quot;:{&quot;date-parts&quot;:[[2014]]},&quot;page&quot;:&quot;55&quot;,&quot;abstract&quot;:&quot;Resumen Epistemológicamente, el sistema económico puede ser entendido a través de dos enfoques: biología y física. En este trabajo, se utiliza el enfoque biológico para ilustrar la financialización, que es el proceso por el cual se reorientan todos los recursos económicos hacia el mercado especulativo. En este trabajo se compara el sistema económico con el cuerpo humano con el fin de estudiar la financiarización y sus efectos en el sistema económico. En particular, se explica cómo la financiarización se desarrolla en la economía de una manera similar a la forma como el SIDA se propaga dentro del cuerpo humano, tanto en la forma como crece dentro del sistema, como también por las consecuencias que genera dentro del mismo. Finalmente se proponen algunas acciones que pueden minimizar los riesgos de las crisis dentro de la economía partiendo de sus verdaderas causas. Palabras clave: la financiarización, el SIDA, el sistema económico, crisis Abstract Epistemologically the economic system can be understood through two approaches: biology and physics. In this paper, the biological approach has been used to illustrate financialization, which is the process of reorienting all the economic resources from real production to the speculative market. This approach compares the economic system to the system of the human body in order to study the financialization process and its effects in the economic system. Specifically, this paper states that the financialization process develops on the economy as AIDS spreads in the human body. The financialization process has some special characteristics that make it very similar to AIDS, not only because of how it grows inside the system, but also because of the consequences that these processes have in the system. This paper concludes by proposing actions that can be taking to minimize risks of crises in the economic system taking into account their real causes. Résumé De façon épistémologique, le système économique peut être compris à travers deux optiques: la biologie et la physique. Dans ce travail, l'optique biologique a été utilisée pour illustrer la financiarisation qui se définit comme le processus par lequel sont réorientées toutes les ressources de la production de biens vers le marché spéculatif. Cette façon de voir compare le système économique avec le système du corps humain pour ainsi étudier le processus de financiarisation et ses effets sur le système économique. Concrètement, ce document signale que le processus de financiarisation se développe dans l'économie comme le sida se propage dans le corps humain. Ce processus de financiarisation possède certaines caractéristiques spéciales qui le rendent très semblable au sida, non seulement par sa manière de croître dans le système, mais aussi pour les conséquences qu'il cause dans ce même système. Cet exposé propose des actions qui peuvent être prises pour minimiser les risques de crise dans le système économique, en tenant compte des vraies causes. Phrases clés: la financiarisation, le sida, le système économique, la crise Introduction: Two methods of understanding economics&quot;,&quot;volume&quot;:&quot;44&quot;,&quot;container-title-short&quot;:&quot;&quot;},&quot;isTemporary&quot;:false}],&quot;citationTag&quot;:&quot;MENDELEY_CITATION_v3_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&quot;},{&quot;citationID&quot;:&quot;MENDELEY_CITATION_3bb574b1-e444-493f-8bd6-ef4b82ea3ae2&quot;,&quot;properties&quot;:{&quot;noteIndex&quot;:0,&quot;mode&quot;:&quot;composite&quot;},&quot;isEdited&quot;:false,&quot;manualOverride&quot;:{&quot;isManuallyOverridden&quot;:false,&quot;citeprocText&quot;:&quot;Palley (2007)&quot;,&quot;manualOverrideText&quot;:&quot;&quot;},&quot;citationItems&quot;:[{&quot;id&quot;:&quot;ed2fdf50-4caa-35be-b6e2-47f03fd3b9ca&quot;,&quot;itemData&quot;:{&quot;type&quot;:&quot;report&quot;,&quot;id&quot;:&quot;ed2fdf50-4caa-35be-b6e2-47f03fd3b9ca&quot;,&quot;title&quot;:&quot;Financialization: What It Is and Why It Matters&quot;,&quot;author&quot;:[{&quot;family&quot;:&quot;Palley&quot;,&quot;given&quot;:&quot;Thomas I.&quot;,&quot;parse-names&quot;:false,&quot;dropping-particle&quot;:&quot;&quot;,&quot;non-dropping-particle&quot;:&quot;&quot;}],&quot;issued&quot;:{&quot;date-parts&quot;:[[2007,12]]},&quot;container-title-short&quot;:&quot;&quot;},&quot;isTemporary&quot;:false,&quot;displayAs&quot;:&quot;composite&quot;,&quot;suppress-author&quot;:false,&quot;composite&quot;:true,&quot;author-only&quot;:false}],&quot;citationTag&quot;:&quot;MENDELEY_CITATION_v3_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&quot;},{&quot;citationID&quot;:&quot;MENDELEY_CITATION_06423fcf-53f1-493f-b593-c158d46b453d&quot;,&quot;properties&quot;:{&quot;noteIndex&quot;:0},&quot;isEdited&quot;:false,&quot;manualOverride&quot;:{&quot;isManuallyOverridden&quot;:false,&quot;citeprocText&quot;:&quot;(Schneider, 2009)&quot;,&quot;manualOverrideText&quot;:&quot;&quot;},&quot;citationItems&quot;:[{&quot;id&quot;:&quot;c6b1b9d0-8366-3359-ba22-847305aeef1b&quot;,&quot;itemData&quot;:{&quot;type&quot;:&quot;article-journal&quot;,&quot;id&quot;:&quot;c6b1b9d0-8366-3359-ba22-847305aeef1b&quot;,&quot;title&quot;:&quot;Hierarchical Market Economies and Varieties of Capitalism in Latin America*&quot;,&quot;author&quot;:[{&quot;family&quot;:&quot;Schneider&quot;,&quot;given&quot;:&quot;Ben Ross&quot;,&quot;parse-names&quot;:false,&quot;dropping-particle&quot;:&quot;&quot;,&quot;non-dropping-particle&quot;:&quot;&quot;}],&quot;container-title&quot;:&quot;Journal of Latin American Studies&quot;,&quot;container-title-short&quot;:&quot;J Lat Am Stud&quot;,&quot;accessed&quot;:{&quot;date-parts&quot;:[[2025,3,3]]},&quot;DOI&quot;:&quot;10.1017/S0022216X09990186&quot;,&quot;ISSN&quot;:&quot;1469-767X&quot;,&quot;URL&quot;:&quot;https://www.cambridge.org/core/journals/journal-of-latin-american-studies/article/abs/hierarchical-market-economies-and-varieties-of-capitalism-in-latin-america/96AE21263CC558F8FAA2BEF89ECADCA2&quot;,&quot;issued&quot;:{&quot;date-parts&quot;:[[2009,8]]},&quot;page&quot;:&quot;553-575&quot;,&quot;abstract&quot;:&quot;The extensive scholarship on ‘varieties of capitalism’ offers some conceptual and theoretical innovations that can be fruitfully employed to analyse the distinctive institutional foundations of capitalism in Latin America, or what could be called hierarchical market economies (HMEs). This perspective helps identify four core features of HMEs in Latin America that structure business access to essential inputs of capital, technology and labour: diversified business groups, multinational corporations (MNCs), low-skilled labour, and atomistic labour relations. Overall non-market, hierarchical relations in business groups and MNCs are central in organising capital and technology in Latin America, and are also pervasive in labour market regulation, union representation and employment relations. Important complementarities exist among these features, especially between MNCs and diversified business groups, as well as mutually reinforcing tendencies between these dominant corporate forms and general under-investment in skills and in well-mediated employment relations. These four features of HMEs, their common reliance on hierarchy, and the particular interactions among them add up to a distinct variety of capitalism, different from those identified in developed countries and other developing regions.&quot;,&quot;publisher&quot;:&quot;Cambridge University Press&quot;,&quot;issue&quot;:&quot;3&quot;,&quot;volume&quot;:&quot;41&quot;},&quot;isTemporary&quot;:false,&quot;suppress-author&quot;:false,&quot;composite&quot;:false,&quot;author-only&quot;:false}],&quot;citationTag&quot;:&quot;MENDELEY_CITATION_v3_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&quot;},{&quot;citationID&quot;:&quot;MENDELEY_CITATION_57f6f4a4-a978-4c9a-9305-f07896ad1a58&quot;,&quot;properties&quot;:{&quot;noteIndex&quot;:0},&quot;isEdited&quot;:false,&quot;manualOverride&quot;:{&quot;isManuallyOverridden&quot;:false,&quot;citeprocText&quot;:&quot;(Medialdea García &amp;#38; Sanabria Martín, 2013)&quot;,&quot;manualOverrideText&quot;:&quot;&quot;},&quot;citationItems&quot;:[{&quot;id&quot;:&quot;9169fe06-9118-3f92-86bb-d89183e26200&quot;,&quot;itemData&quot;:{&quot;type&quot;:&quot;article-journal&quot;,&quot;id&quot;:&quot;9169fe06-9118-3f92-86bb-d89183e26200&quot;,&quot;title&quot;:&quot;La financiarización de la economía mundial: Hacia una caracterización&quot;,&quot;author&quot;:[{&quot;family&quot;:&quot;Medialdea García&quot;,&quot;given&quot;:&quot;Bibiana&quot;,&quot;parse-names&quot;:false,&quot;dropping-particle&quot;:&quot;&quot;,&quot;non-dropping-particle&quot;:&quot;&quot;},{&quot;family&quot;:&quot;Sanabria Martín&quot;,&quot;given&quot;:&quot;Antonio&quot;,&quot;parse-names&quot;:false,&quot;dropping-particle&quot;:&quot;&quot;,&quot;non-dropping-particle&quot;:&quot;&quot;}],&quot;container-title&quot;:&quot;Revista de Economía Mundial&quot;,&quot;ISSN&quot;:&quot;1576-0162&quot;,&quot;issued&quot;:{&quot;date-parts&quot;:[[2013]]},&quot;page&quot;:&quot;195-227&quot;,&quot;abstract&quot;:&quot;Recibido: abril de 2012; aceptado: noviembre de 2012 ç reSumen Con el término de \&quot;financiarización\&quot; se alude, en general, al ascenso de la importancia del capital financiero dentro del funcionamiento económico. La actividad financiera no sólo se expande vertiginosamente, sino que también altera su composición en términos de mercados, productos y agentes protagonistas. Estos cambios tienen la profundidad suficiente como para afectar a la lógica que rige el funcionamiento económico. En la mayor parte de las economías desarrolladas y en una parte de las subdesarrolladas, las empresas del sector no financiero, las familias y los gobiernos actúan sometidos a esa lógica propia del sector financiero. Como resultado, la actividad económica se \&quot;financiariza\&quot; y da lugar a numerosos problemas que provocan el debilitamiento de la demanda, la ralentización del proceso de acumulación y una reconfiguración social que perjudica a los trabajadores y beneficia al capital, particularmente a su facción financiera. Numerosos problemas que, finalmente, han desembocado en la actual crisis .&quot;,&quot;volume&quot;:&quot;32&quot;,&quot;container-title-short&quot;:&quot;&quot;},&quot;isTemporary&quot;:false,&quot;suppress-author&quot;:false,&quot;composite&quot;:false,&quot;author-only&quot;:false}],&quot;citationTag&quot;:&quot;MENDELEY_CITATION_v3_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&quot;},{&quot;citationID&quot;:&quot;MENDELEY_CITATION_42ddd5ab-70a6-4a81-bb56-3b874715fd54&quot;,&quot;properties&quot;:{&quot;noteIndex&quot;:0},&quot;isEdited&quot;:false,&quot;manualOverride&quot;:{&quot;isManuallyOverridden&quot;:false,&quot;citeprocText&quot;:&quot;(Fumagalli &amp;#38; Lucarelli, 2011; Junquera Cubiles, 2024; Palley, 2007)&quot;,&quot;manualOverrideText&quot;:&quot;&quot;},&quot;citationItems&quot;:[{&quot;id&quot;:&quot;484e3395-424e-363d-8e83-e923d881b7fe&quot;,&quot;itemData&quot;:{&quot;type&quot;:&quot;webpage&quot;,&quot;id&quot;:&quot;484e3395-424e-363d-8e83-e923d881b7fe&quot;,&quot;title&quot;:&quot;Neoliberalismo-Financiarización (II)&quot;,&quot;author&quot;:[{&quot;family&quot;:&quot;Junquera Cubiles&quot;,&quot;given&quot;:&quot;Eduardo Luis&quot;,&quot;parse-names&quot;:false,&quot;dropping-particle&quot;:&quot;&quot;,&quot;non-dropping-particle&quot;:&quot;&quot;}],&quot;accessed&quot;:{&quot;date-parts&quot;:[[2025,3,3]]},&quot;URL&quot;:&quot;https://diario16plus.com/opinion/neoliberalismo-financiarizacion-ii_402992_102.html&quot;,&quot;issued&quot;:{&quot;date-parts&quot;:[[2024,3]]},&quot;container-title-short&quot;:&quot;&quot;},&quot;isTemporary&quot;:false,&quot;suppress-author&quot;:false,&quot;composite&quot;:false,&quot;author-only&quot;:false},{&quot;id&quot;:&quot;ed2fdf50-4caa-35be-b6e2-47f03fd3b9ca&quot;,&quot;itemData&quot;:{&quot;type&quot;:&quot;report&quot;,&quot;id&quot;:&quot;ed2fdf50-4caa-35be-b6e2-47f03fd3b9ca&quot;,&quot;title&quot;:&quot;Financialization: What It Is and Why It Matters&quot;,&quot;author&quot;:[{&quot;family&quot;:&quot;Palley&quot;,&quot;given&quot;:&quot;Thomas I.&quot;,&quot;parse-names&quot;:false,&quot;dropping-particle&quot;:&quot;&quot;,&quot;non-dropping-particle&quot;:&quot;&quot;}],&quot;issued&quot;:{&quot;date-parts&quot;:[[2007,12]]},&quot;container-title-short&quot;:&quot;&quot;},&quot;isTemporary&quot;:false},{&quot;id&quot;:&quot;e8e416a4-be62-3d8a-89b9-3ec4fb953ce3&quot;,&quot;itemData&quot;:{&quot;type&quot;:&quot;article-journal&quot;,&quot;id&quot;:&quot;e8e416a4-be62-3d8a-89b9-3ec4fb953ce3&quot;,&quot;title&quot;:&quot;A Financialized Monetary Economy of Production&quot;,&quot;author&quot;:[{&quot;family&quot;:&quot;Fumagalli&quot;,&quot;given&quot;:&quot;Andrea&quot;,&quot;parse-names&quot;:false,&quot;dropping-particle&quot;:&quot;&quot;,&quot;non-dropping-particle&quot;:&quot;&quot;},{&quot;family&quot;:&quot;Lucarelli&quot;,&quot;given&quot;:&quot;Stefano&quot;,&quot;parse-names&quot;:false,&quot;dropping-particle&quot;:&quot;&quot;,&quot;non-dropping-particle&quot;:&quot;&quot;}],&quot;container-title&quot;:&quot;International Journal of Political Economy&quot;,&quot;DOI&quot;:&quot;10.2753/IJP0891-1916400102&quot;,&quot;ISSN&quot;:&quot;15580970&quot;,&quot;issued&quot;:{&quot;date-parts&quot;:[[2011,4,1]]},&quot;page&quot;:&quot;48-68&quot;,&quot;abstract&quot;:&quot;The monetary theory of production offers a systemic approach to describe systemic crises, but, faced with contemporary capitalism, it needs to be modified. In accordance with the Schumpeterian perspective, we adopt a framework that points to both the monetary nature of and qualitative changes in the capitalist system. The low level of wages, and the consequent underconsumption, is not the unique cause of the 2007-9 crisis. Not only has financialization changed the behavior of consumer-savers, but investment has also changed. The overfinanced leverage that was an important characteristic of the crisis may be better understood historically with the emergence of the 1990s' technological paradigm. The crisis stems mainly from overinvestment in new technologies. Particularly during the 1990s, the emerging industrial technology favored its own sort of financing. The financialization of the monetary economy of production can be better explained if we understand the shift to a new technological paradigm as a general outlook on the productive problems faced by firms, whereby the relevance of the so-called immaterial production takes on greater importance. To describe this dynamic, we present two different analytical forms of the monetary economy of production: the first one represents the new economy scenario, and the second one represents the financialized monetary circuit during the real estate bubble.&quot;,&quot;publisher&quot;:&quot;Routledge&quot;,&quot;issue&quot;:&quot;1&quot;,&quot;volume&quot;:&quot;40&quot;,&quot;container-title-short&quot;:&quot;&quot;},&quot;isTemporary&quot;:false}],&quot;citationTag&quot;:&quot;MENDELEY_CITATION_v3_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&quot;},{&quot;citationID&quot;:&quot;MENDELEY_CITATION_2c7d4a0a-d731-4643-84ee-258a9e7981f4&quot;,&quot;properties&quot;:{&quot;noteIndex&quot;:0,&quot;mode&quot;:&quot;composite&quot;},&quot;isEdited&quot;:false,&quot;manualOverride&quot;:{&quot;isManuallyOverridden&quot;:false,&quot;citeprocText&quot;:&quot;Parui (2021)&quot;,&quot;manualOverrideText&quot;:&quot;&quot;},&quot;citationItems&quot;:[{&quot;id&quot;:&quot;e218fe78-8ad5-3748-83a7-89e3cf1e2b24&quot;,&quot;itemData&quot;:{&quot;type&quot;:&quot;article-journal&quot;,&quot;id&quot;:&quot;e218fe78-8ad5-3748-83a7-89e3cf1e2b24&quot;,&quot;title&quot;:&quot;The Macroeconomic Effects of Financialization and the Wage Gap between Blue and White Collar Workers&quot;,&quot;author&quot;:[{&quot;family&quot;:&quot;Parui&quot;,&quot;given&quot;:&quot;Pintu&quot;,&quot;parse-names&quot;:false,&quot;dropping-particle&quot;:&quot;&quot;,&quot;non-dropping-particle&quot;:&quot;&quot;}],&quot;container-title&quot;:&quot;Structural Change and Economic Dynamics&quot;,&quot;DOI&quot;:&quot;10.1016/j.strueco.2021.06.012&quot;,&quot;ISSN&quot;:&quot;0954349X&quot;,&quot;issued&quot;:{&quot;date-parts&quot;:[[2021,9,1]]},&quot;page&quot;:&quot;416-443&quot;,&quot;abstract&quot;:&quot;In a post-Keynesian growth model with two types of workers, an attempt is taken to understand changes in financial behaviour and income distribution and their macroeconomic causes and consequences. For a relatively strong speed of adjustment in the financial market and a relatively weak reserve army effect, a stable steady state is achieved in the wage-led demand regime. An endogenous and perpetual business cycles may emerge in both the regimes. While in some scenario, a contraction in the wage gap between white and blue-collar employments can make the steady state unstable, in a profit-led demand regime, a rise in the wage gap can destabilize the economy. A more regulated financial market is desirable for ensuring the economy's stability in a weak wage-led or a weak profit-led demand regime. A more regulated labour market and a rise in unionization are desirable as these can mitigate income inequality.&quot;,&quot;publisher&quot;:&quot;Elsevier B.V.&quot;,&quot;volume&quot;:&quot;58&quot;,&quot;container-title-short&quot;:&quot;&quot;},&quot;isTemporary&quot;:false,&quot;displayAs&quot;:&quot;composite&quot;,&quot;suppress-author&quot;:false,&quot;composite&quot;:true,&quot;author-only&quot;:false}],&quot;citationTag&quot;:&quot;MENDELEY_CITATION_v3_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&quot;},{&quot;citationID&quot;:&quot;MENDELEY_CITATION_2dc940b9-08dd-4e74-809b-f131f189a85e&quot;,&quot;properties&quot;:{&quot;noteIndex&quot;:0,&quot;mode&quot;:&quot;composite&quot;},&quot;isEdited&quot;:false,&quot;manualOverride&quot;:{&quot;isManuallyOverridden&quot;:false,&quot;citeprocText&quot;:&quot;Rabinovich (2019)&quot;,&quot;manualOverrideText&quot;:&quot;&quot;},&quot;citationItems&quot;:[{&quot;id&quot;:&quot;e029d7fb-337c-3b6c-a185-b0c534d92280&quot;,&quot;itemData&quot;:{&quot;type&quot;:&quot;article-journal&quot;,&quot;id&quot;:&quot;e029d7fb-337c-3b6c-a185-b0c534d92280&quot;,&quot;title&quot;:&quot;The financialization of the non-financial corporation. A critique to the financial turn of accumulation hypothesis&quot;,&quot;author&quot;:[{&quot;family&quot;:&quot;Rabinovich&quot;,&quot;given&quot;:&quot;Joel&quot;,&quot;parse-names&quot;:false,&quot;dropping-particle&quot;:&quot;&quot;,&quot;non-dropping-particle&quot;:&quot;&quot;}],&quot;container-title&quot;:&quot;Metroeconomica&quot;,&quot;DOI&quot;:&quot;10.1111/meca.12251&quot;,&quot;ISSN&quot;:&quot;1467999X&quot;,&quot;issued&quot;:{&quot;date-parts&quot;:[[2019,11,1]]},&quot;page&quot;:&quot;738-775&quot;,&quot;abstract&quot;:&quot;One aspect in which non-financial corporations (NFCs) are said to be financialized is that they have been increasingly engaged in financial accumulation from which they derive a growing proportion of financial income. This is what we call the financial turn of accumulation hypothesis. In this article, we show that the evidence used to sustain it, in the U.S. setting, has to be reconsidered. Our findings show that, contrary to the financial turn of accumulation hypothesis, financial income averages 2.5% of NFCs’ total income since the 1980s, oscillating since the beginnings of the 1990s until 2005 and then declining. In terms of assets, some of the alleged financial assets might actually reflect other activities in which NFCs have been increasingly engaged, such as tax avoidance, internationalization of production, activities refocusing and M&amp;As.&quot;,&quot;publisher&quot;:&quot;Wiley-Blackwell&quot;,&quot;issue&quot;:&quot;4&quot;,&quot;volume&quot;:&quot;70&quot;,&quot;container-title-short&quot;:&quot;Metroeconomica&quot;},&quot;isTemporary&quot;:false,&quot;displayAs&quot;:&quot;composite&quot;,&quot;suppress-author&quot;:false,&quot;composite&quot;:true,&quot;author-only&quot;:false}],&quot;citationTag&quot;:&quot;MENDELEY_CITATION_v3_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&quot;},{&quot;citationID&quot;:&quot;MENDELEY_CITATION_3bd26e0a-e92f-4d9b-8f09-a63476c5e2bb&quot;,&quot;properties&quot;:{&quot;noteIndex&quot;:0},&quot;isEdited&quot;:false,&quot;manualOverride&quot;:{&quot;isManuallyOverridden&quot;:false,&quot;citeprocText&quot;:&quot;(Ruesga, 2012)&quot;,&quot;manualOverrideText&quot;:&quot;&quot;},&quot;citationItems&quot;:[{&quot;id&quot;:&quot;396ea7cd-ebeb-3964-86ed-62f9ac92c4e8&quot;,&quot;itemData&quot;:{&quot;type&quot;:&quot;article-journal&quot;,&quot;id&quot;:&quot;396ea7cd-ebeb-3964-86ed-62f9ac92c4e8&quot;,&quot;title&quot;:&quot;La financiarización de las Relaciones Laborales&quot;,&quot;author&quot;:[{&quot;family&quot;:&quot;Ruesga&quot;,&quot;given&quot;:&quot;Santos M.&quot;,&quot;parse-names&quot;:false,&quot;dropping-particle&quot;:&quot;&quot;,&quot;non-dropping-particle&quot;:&quot;&quot;}],&quot;container-title&quot;:&quot;Cuadernos de Relaciones Laborales&quot;,&quot;accessed&quot;:{&quot;date-parts&quot;:[[2025,1,30]]},&quot;DOI&quot;:&quot;10.5209/REV_CRLA.2012.V30.N2.40207&quot;,&quot;ISSN&quot;:&quot;1131-8635&quot;,&quot;issued&quot;:{&quot;date-parts&quot;:[[2012]]},&quot;page&quot;:&quot;409-429&quot;,&quot;abstract&quot;:&quot;La mundialización económica ha llevado aparejada diversos cambios estructurales de la configuración de las \nrelaciones económica internacionales. Uno de sus efectos de mayor calado ha sido el crecimiento de la \nimportancia del sector financiero en el conjunto de la economía hasta adquirir una centralidad insólita y que \nha tenido efectos graves para el resto de relaciones económicos, una circunstancia que no ha sido exclusiva\u0002mente el resultado de una mejora de la tecnología y las comunicaciones sino la consecuencia de decisiones \nde índole política que han transformado el entramado institucional del capitalismo a nivel mundial. Fruto de \neste proceso, que se ha denominado como financiarización económica, las relaciones laborales en el mundo \nhan sufrido una serie de mutaciones de calado en los cambios en la gestión empresarial que se ha hecho más \ncortoplacista en todos los ámbitos, incluyendo la gestión de los recursos humanos; en el marco legal casi \nuniversal que ha reubicado el equilibrio negociador entre empresarios y asalariados para hacerlo más \nfavorable a los primeros; y una deriva en la configuración, esencia y justificación del Estado del Bienestar en \npos de una reducción de su tamaño. En conjunto, la financiarización ha supuesto en la práctica un reparto de \nrentas mucho más favorable hacia el capital que hacia el trabajo, nunca antes conocida en la etapa contemporánea.&quot;,&quot;publisher&quot;:&quot;Universidad Complutense de Madrid (UCM)&quot;,&quot;issue&quot;:&quot;2&quot;,&quot;volume&quot;:&quot;30&quot;,&quot;container-title-short&quot;:&quot;&quot;},&quot;isTemporary&quot;:false,&quot;suppress-author&quot;:false,&quot;composite&quot;:false,&quot;author-only&quot;:false}],&quot;citationTag&quot;:&quot;MENDELEY_CITATION_v3_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&quot;},{&quot;citationID&quot;:&quot;MENDELEY_CITATION_7bda5910-9bde-403e-832e-f0d04d2772bb&quot;,&quot;properties&quot;:{&quot;noteIndex&quot;:0},&quot;isEdited&quot;:false,&quot;manualOverride&quot;:{&quot;isManuallyOverridden&quot;:false,&quot;citeprocText&quot;:&quot;(Correa, 2014)&quot;,&quot;manualOverrideText&quot;:&quot;&quot;},&quot;citationItems&quot;:[{&quot;id&quot;:&quot;239128f2-227d-3919-ad08-53306bf37eb5&quot;,&quot;itemData&quot;:{&quot;type&quot;:&quot;article-journal&quot;,&quot;id&quot;:&quot;239128f2-227d-3919-ad08-53306bf37eb5&quot;,&quot;title&quot;:&quot;Mexico’s Financial Reforms: Bank Credit Without a Single Currency&quot;,&quot;author&quot;:[{&quot;family&quot;:&quot;Correa&quot;,&quot;given&quot;:&quot;Eugenia&quot;,&quot;parse-names&quot;:false,&quot;dropping-particle&quot;:&quot;&quot;,&quot;non-dropping-particle&quot;:&quot;&quot;}],&quot;container-title&quot;:&quot;International Journal of Political Economy&quot;,&quot;DOI&quot;:&quot;10.2753/IJP0891-1916430203&quot;,&quot;ISSN&quot;:&quot;15580970&quot;,&quot;issued&quot;:{&quot;date-parts&quot;:[[2014,7,1]]},&quot;page&quot;:&quot;47-60&quot;,&quot;abstract&quot;:&quot;Abstract: The North American Free Trade Agreement (NAFTA) is not only an agreement covering tradable commodities; it includes important chapters on services, especially financial services. In addition, NAFTA is also a foundational agreement for investment protection. The free movement of capital and the safeguarding of ownership rights are essential features. This article argues that Mexico’s financial reform in 1989–92 was a precondition for trade and financial liberalization under NAFTA. Thus, the content of this reform is analyzed and compared with the one carried out during the 1970s, which also opened up the financial market. Subsequently, the establishment of financial subsidiaries, and the global financial business model and its consequences on financing, are examined. Although it is not a monetary union, NAFTA does set up a form of financial junction. For Mexico, this junction signifies a global/national funding determination. It is argued that the regionalization of credit is fanciful, since credit regionalization pretends to set a constraint on the credit capacity of the central bank vis-à-vis the government and to transfer this capacity to the market. The idea of replacing the central bank’s role as a lender of last resort, in the context of the current financial climate of “too-bigto-fail,” through legislated changes cannot rely upon the support of a globalized financial system dealing in national or regional currencies.&quot;,&quot;publisher&quot;:&quot;Routledge&quot;,&quot;issue&quot;:&quot;2&quot;,&quot;volume&quot;:&quot;43&quot;,&quot;container-title-short&quot;:&quot;&quot;},&quot;isTemporary&quot;:false,&quot;suppress-author&quot;:false,&quot;composite&quot;:false,&quot;author-only&quot;:false}],&quot;citationTag&quot;:&quot;MENDELEY_CITATION_v3_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&quot;},{&quot;citationID&quot;:&quot;MENDELEY_CITATION_eebe19b1-538d-4462-abfd-f17115e18745&quot;,&quot;properties&quot;:{&quot;noteIndex&quot;:0},&quot;isEdited&quot;:false,&quot;manualOverride&quot;:{&quot;isManuallyOverridden&quot;:false,&quot;citeprocText&quot;:&quot;(Soto, 2013)&quot;,&quot;manualOverrideText&quot;:&quot;&quot;},&quot;citationItems&quot;:[{&quot;id&quot;:&quot;7e140039-1575-34f9-9f21-9b164b39d5af&quot;,&quot;itemData&quot;:{&quot;type&quot;:&quot;article-journal&quot;,&quot;id&quot;:&quot;7e140039-1575-34f9-9f21-9b164b39d5af&quot;,&quot;title&quot;:&quot;América Latina. Entre la financiarización y el financiamiento productivo&quot;,&quot;author&quot;:[{&quot;family&quot;:&quot;Soto&quot;,&quot;given&quot;:&quot;Roberto&quot;,&quot;parse-names&quot;:false,&quot;dropping-particle&quot;:&quot;&quot;,&quot;non-dropping-particle&quot;:&quot;&quot;}],&quot;container-title&quot;:&quot;Revista Problemas del Desarrollo&quot;,&quot;issued&quot;:{&quot;date-parts&quot;:[[2013]]},&quot;publisher-place&quot;:&quot;Zacatecas&quot;,&quot;page&quot;:&quot;57-78&quot;,&quot;language&quot;:&quot;Español&quot;,&quot;abstract&quot;:&quot;RESUMEN El objetivo de este artículo es analizar cómo la financiarización ha provocado una serie de transformaciones en los sistemas financieros, particularmente en América Latina, con lo cual se ha modificado su forma tradicional, como es el caso del mercado bancario, tanto público como privado, afectando el proceso de financiamiento para las actividades productivas. La extranjerización de los sistemas financieros nacionales ha incrementado la especulación y generado con ello escenarios de crisis económicas recurrentes y más profundas. Por tanto, son las reformas estructurales que se han impuesto en los países latinoamericanos, las que han aumentado los problemas de empleo, desigualdad y po-breza en la región.&quot;,&quot;volume&quot;:&quot;173&quot;,&quot;container-title-short&quot;:&quot;&quot;},&quot;isTemporary&quot;:false,&quot;suppress-author&quot;:false,&quot;composite&quot;:false,&quot;author-only&quot;:false}],&quot;citationTag&quot;:&quot;MENDELEY_CITATION_v3_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&quot;},{&quot;citationID&quot;:&quot;MENDELEY_CITATION_becdb58d-5fd9-42e8-8e0f-fd1d77006bd7&quot;,&quot;properties&quot;:{&quot;noteIndex&quot;:0},&quot;isEdited&quot;:false,&quot;manualOverride&quot;:{&quot;isManuallyOverridden&quot;:false,&quot;citeprocText&quot;:&quot;(Correa et al., 2013)&quot;,&quot;manualOverrideText&quot;:&quot;&quot;},&quot;citationItems&quot;:[{&quot;id&quot;:&quot;faa0bcd5-4f38-38f7-9ed8-0e444d77976f&quot;,&quot;itemData&quot;:{&quot;type&quot;:&quot;article-journal&quot;,&quot;id&quot;:&quot;faa0bcd5-4f38-38f7-9ed8-0e444d77976f&quot;,&quot;title&quot;:&quot;Financialization in Mexico: Trajectory and limits&quot;,&quot;author&quot;:[{&quot;family&quot;:&quot;Correa&quot;,&quot;given&quot;:&quot;Eugenia&quot;,&quot;parse-names&quot;:false,&quot;dropping-particle&quot;:&quot;&quot;,&quot;non-dropping-particle&quot;:&quot;&quot;},{&quot;family&quot;:&quot;Vidal&quot;,&quot;given&quot;:&quot;Gregorio&quot;,&quot;parse-names&quot;:false,&quot;dropping-particle&quot;:&quot;&quot;,&quot;non-dropping-particle&quot;:&quot;&quot;},{&quot;family&quot;:&quot;Marshall&quot;,&quot;given&quot;:&quot;Wesley&quot;,&quot;parse-names&quot;:false,&quot;dropping-particle&quot;:&quot;&quot;,&quot;non-dropping-particle&quot;:&quot;&quot;}],&quot;container-title&quot;:&quot;Journal of Post Keynesian Economics&quot;,&quot;DOI&quot;:&quot;10.2753/PKE0160-3477350205&quot;,&quot;ISSN&quot;:&quot;01603477&quot;,&quot;issued&quot;:{&quot;date-parts&quot;:[[2013]]},&quot;page&quot;:&quot;255-275&quot;,&quot;abstract&quot;:&quot;This article seeks to contribute to the academic debate regarding financialization, through an analysis of its evolution in Mexico. As we argue, Mexico has been at the forefront of the tendencies and historical events that have defined financialization at the global level. Moreover, Mexico is alone among the world's largest economies in its continual application of public policies that serve the needs of a financialized economy. The degree to which such policies have been applied and their corresponding results have made Mexico one of the more interesting case studies in the causes and consequences of financialization.&quot;,&quot;issue&quot;:&quot;2&quot;,&quot;volume&quot;:&quot;35&quot;,&quot;container-title-short&quot;:&quot;J Post Keynes Econ&quot;},&quot;isTemporary&quot;:false,&quot;suppress-author&quot;:false,&quot;composite&quot;:false,&quot;author-only&quot;:false}],&quot;citationTag&quot;:&quot;MENDELEY_CITATION_v3_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&quot;},{&quot;citationID&quot;:&quot;MENDELEY_CITATION_db821366-cb63-4678-bb3d-f367dd41e5d6&quot;,&quot;properties&quot;:{&quot;noteIndex&quot;:0,&quot;mode&quot;:&quot;composite&quot;},&quot;isEdited&quot;:false,&quot;manualOverride&quot;:{&quot;isManuallyOverridden&quot;:false,&quot;citeprocText&quot;:&quot;Tang (2025)&quot;,&quot;manualOverrideText&quot;:&quot;&quot;},&quot;citationItems&quot;:[{&quot;id&quot;:&quot;d4f89c48-4862-3c28-8826-ae0293d1bc28&quot;,&quot;itemData&quot;:{&quot;type&quot;:&quot;article-journal&quot;,&quot;id&quot;:&quot;d4f89c48-4862-3c28-8826-ae0293d1bc28&quot;,&quot;title&quot;:&quot;Private economy development, enterprises financialization, and total factor productivity of enterprises&quot;,&quot;author&quot;:[{&quot;family&quot;:&quot;Tang&quot;,&quot;given&quot;:&quot;Ye&quot;,&quot;parse-names&quot;:false,&quot;dropping-particle&quot;:&quot;&quot;,&quot;non-dropping-particle&quot;:&quot;&quot;}],&quot;container-title&quot;:&quot;International Review of Economics &amp; Finance&quot;,&quot;accessed&quot;:{&quot;date-parts&quot;:[[2025,11,15]]},&quot;DOI&quot;:&quot;10.1016/J.IREF.2024.103725&quot;,&quot;ISSN&quot;:&quot;1059-0560&quot;,&quot;URL&quot;:&quot;https://www.sciencedirect.com/science/article/pii/S1059056024007172?via%3Dihub&quot;,&quot;issued&quot;:{&quot;date-parts&quot;:[[2025,1,1]]},&quot;page&quot;:&quot;103725&quot;,&quot;abstract&quot;:&quot;This study examines the impact of financialization on total factor productivity (TFP) in private enterprises, focusing on companies listed on the Shanghai and Shenzhen stock exchanges in China from 2013 to 2022. The analysis reveals that increased financialization within private firms negatively impacts TFP. This finding remains consistent across various robustness checks. Further analysis reveals that the adverse impact of financialization on TFP is more pronounced in firms situated in regions with substantial financing constraints and lower levels of market development. These results offer empirical evidence on the economic implications of financialization in businesses and support the ongoing development of the private sector.&quot;,&quot;publisher&quot;:&quot;JAI&quot;,&quot;volume&quot;:&quot;97&quot;,&quot;container-title-short&quot;:&quot;&quot;},&quot;isTemporary&quot;:false,&quot;displayAs&quot;:&quot;composite&quot;,&quot;suppress-author&quot;:false,&quot;composite&quot;:true,&quot;author-only&quot;:false}],&quot;citationTag&quot;:&quot;MENDELEY_CITATION_v3_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&quot;},{&quot;citationID&quot;:&quot;MENDELEY_CITATION_c02737d6-b0d4-4e7e-85e7-f694294d716e&quot;,&quot;properties&quot;:{&quot;noteIndex&quot;:0},&quot;isEdited&quot;:false,&quot;manualOverride&quot;:{&quot;isManuallyOverridden&quot;:false,&quot;citeprocText&quot;:&quot;(Levy, 2019)&quot;,&quot;manualOverrideText&quot;:&quot;&quot;},&quot;citationItems&quot;:[{&quot;id&quot;:&quot;7a0eb10d-c757-397e-afa2-9bdab2f6f0d5&quot;,&quot;itemData&quot;:{&quot;type&quot;:&quot;article-journal&quot;,&quot;id&quot;:&quot;7a0eb10d-c757-397e-afa2-9bdab2f6f0d5&quot;,&quot;title&quot;:&quot;Financiamiento, financiarización y problemas del desarrollo&quot;,&quot;author&quot;:[{&quot;family&quot;:&quot;Levy&quot;,&quot;given&quot;:&quot;Noemi&quot;,&quot;parse-names&quot;:false,&quot;dropping-particle&quot;:&quot;&quot;,&quot;non-dropping-particle&quot;:&quot;&quot;}],&quot;container-title&quot;:&quot;Cuadernos de Economia (Colombia)&quot;,&quot;DOI&quot;:&quot;10.15446/CUAD.ECON.V38N76.60786&quot;,&quot;ISSN&quot;:&quot;22484337&quot;,&quot;issued&quot;:{&quot;date-parts&quot;:[[2019]]},&quot;abstract&quot;:&quot;This paper revises the different heterodox approaches on finance which differentiate the production processes and the investment finished goods, taking into account the different financial structures of developed and developing economies. The article's views of Keynes, the circuitists, and Kalecki on debt creation and debt destruction are revised, as well as the role of profit recirculation and the forms they adopt in developing countries. The discussion includes the effects of the financialization era on production and investment finance.&quot;,&quot;publisher&quot;:&quot;Universidad Nacional de Colombia&quot;,&quot;issue&quot;:&quot;76&quot;,&quot;volume&quot;:&quot;38&quot;,&quot;container-title-short&quot;:&quot;&quot;},&quot;isTemporary&quot;:false,&quot;suppress-author&quot;:false,&quot;composite&quot;:false,&quot;author-only&quot;:false}],&quot;citationTag&quot;:&quot;MENDELEY_CITATION_v3_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&quot;},{&quot;citationID&quot;:&quot;MENDELEY_CITATION_91bccc16-998c-41a4-8a26-ea900eaf4625&quot;,&quot;properties&quot;:{&quot;noteIndex&quot;:0},&quot;isEdited&quot;:false,&quot;manualOverride&quot;:{&quot;isManuallyOverridden&quot;:false,&quot;citeprocText&quot;:&quot;(José do Carmo et al., 2023)&quot;,&quot;manualOverrideText&quot;:&quot;&quot;},&quot;citationItems&quot;:[{&quot;id&quot;:&quot;73fd5662-2664-3f0f-abd2-177c661fe5d1&quot;,&quot;itemData&quot;:{&quot;type&quot;:&quot;report&quot;,&quot;id&quot;:&quot;73fd5662-2664-3f0f-abd2-177c661fe5d1&quot;,&quot;title&quot;:&quot;Corporate Financialization; An Economic Sociology Perspective&quot;,&quot;author&quot;:[{&quot;family&quot;:&quot;José do Carmo&quot;,&quot;given&quot;:&quot;Marcelo&quot;,&quot;parse-names&quot;:false,&quot;dropping-particle&quot;:&quot;&quot;,&quot;non-dropping-particle&quot;:&quot;&quot;},{&quot;family&quot;:&quot;Sacomano Neto&quot;,&quot;given&quot;:&quot;Mário&quot;,&quot;parse-names&quot;:false,&quot;dropping-particle&quot;:&quot;&quot;,&quot;non-dropping-particle&quot;:&quot;&quot;},{&quot;family&quot;:&quot;Cesar Donadone&quot;,&quot;given&quot;:&quot;Julio&quot;,&quot;parse-names&quot;:false,&quot;dropping-particle&quot;:&quot;&quot;,&quot;non-dropping-particle&quot;:&quot;&quot;}],&quot;issued&quot;:{&quot;date-parts&quot;:[[2023]]},&quot;container-title-short&quot;:&quot;&quot;},&quot;isTemporary&quot;:false,&quot;suppress-author&quot;:false,&quot;composite&quot;:false,&quot;author-only&quot;:false}],&quot;citationTag&quot;:&quot;MENDELEY_CITATION_v3_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D&quot;:&quot;MENDELEY_CITATION_8acd7290-8997-4328-9236-fe45052733c4&quot;,&quot;properties&quot;:{&quot;noteIndex&quot;:0},&quot;isEdited&quot;:false,&quot;manualOverride&quot;:{&quot;isManuallyOverridden&quot;:false,&quot;citeprocText&quot;:&quot;(Li et al., 2019)&quot;,&quot;manualOverrideText&quot;:&quot;&quot;},&quot;citationItems&quot;:[{&quot;id&quot;:&quot;d70ea81c-983b-34b0-aee7-9c33df93d4ca&quot;,&quot;itemData&quot;:{&quot;type&quot;:&quot;article-journal&quot;,&quot;id&quot;:&quot;d70ea81c-983b-34b0-aee7-9c33df93d4ca&quot;,&quot;title&quot;:&quot;The Relationship Between Financial Connections and Business Performance of Private Enterprises: Evidence from Chinese Listed Firms&quot;,&quot;author&quot;:[{&quot;family&quot;:&quot;Li&quot;,&quot;given&quot;:&quot;Zhuwei&quot;,&quot;parse-names&quot;:false,&quot;dropping-particle&quot;:&quot;&quot;,&quot;non-dropping-particle&quot;:&quot;&quot;},{&quot;family&quot;:&quot;Liu&quot;,&quot;given&quot;:&quot;Sennan&quot;,&quot;parse-names&quot;:false,&quot;dropping-particle&quot;:&quot;&quot;,&quot;non-dropping-particle&quot;:&quot;&quot;},{&quot;family&quot;:&quot;Wang&quot;,&quot;given&quot;:&quot;Shunyao&quot;,&quot;parse-names&quot;:false,&quot;dropping-particle&quot;:&quot;&quot;,&quot;non-dropping-particle&quot;:&quot;&quot;},{&quot;family&quot;:&quot;Wang&quot;,&quot;given&quot;:&quot;Baolu&quot;,&quot;parse-names&quot;:false,&quot;dropping-particle&quot;:&quot;&quot;,&quot;non-dropping-particle&quot;:&quot;&quot;}],&quot;container-title&quot;:&quot;International Journal of Economics, Finance and Management Sciences 2019, Volume 7, Page 29&quot;,&quot;accessed&quot;:{&quot;date-parts&quot;:[[2025,11,15]]},&quot;DOI&quot;:&quot;10.11648/J.IJEFM.20190701.16&quot;,&quot;ISSN&quot;:&quot;2326-9561&quot;,&quot;URL&quot;:&quot;https://www.sciencepg.com/article/10.11648/j.ijefm.20190701.16&quot;,&quot;issued&quot;:{&quot;date-parts&quot;:[[2019,3,29]]},&quot;page&quot;:&quot;29-36&quot;,&quot;abstract&quot;:&quot;Sample data were acquired from Chinese listed private enterprises. Then, the random effect model of panel data was used to establish a regression model of business performance and firm financial connection and examine the relationship between them. Results showed that the higher the degree of private enterprise financial connection, the worse the business performance of the enterprise. In other words, financial connection provides financing convenience, but it cannot improve business efficiency. We also classified the sample enterprises according to size and found that financial connection has a greater negative impact on the performance of small-scale firms compared with large-scale ones. Moreover, dividing the sample enterprises according to the degree of financial marketization in the location of the sample enterprises indicated that financial connection has a negative effect on the performance of private enterprises in areas with low degree of financial marketization. The classification of financial connection also revealed that non-bank financial connection exerts a greater negative impact on corporate performance than bank financial connection.&quot;,&quot;publisher&quot;:&quot;Science Publishing Group&quot;,&quot;issue&quot;:&quot;1&quot;,&quot;volume&quot;:&quot;7&quot;,&quot;container-title-short&quot;:&quot;&quot;},&quot;isTemporary&quot;:false,&quot;suppress-author&quot;:false,&quot;composite&quot;:false,&quot;author-only&quot;:false}],&quot;citationTag&quot;:&quot;MENDELEY_CITATION_v3_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&quot;},{&quot;citationID&quot;:&quot;MENDELEY_CITATION_41ad0d37-82f1-4139-8665-075b96963356&quot;,&quot;properties&quot;:{&quot;noteIndex&quot;:0,&quot;mode&quot;:&quot;composite&quot;},&quot;isEdited&quot;:false,&quot;manualOverride&quot;:{&quot;isManuallyOverridden&quot;:false,&quot;citeprocText&quot;:&quot;Guatibonza &amp;#38; Acosta (2021)&quot;,&quot;manualOverrideText&quot;:&quot;&quot;},&quot;citationItems&quot;:[{&quot;id&quot;:&quot;d6de9ea3-02c0-3f2e-968b-b1ee109686a5&quot;,&quot;itemData&quot;:{&quot;type&quot;:&quot;article-journal&quot;,&quot;id&quot;:&quot;d6de9ea3-02c0-3f2e-968b-b1ee109686a5&quot;,&quot;title&quot;:&quot;Financiarización de empresas no financieras y la ampliación de activos intangibles en la estructura de balance&quot;,&quot;author&quot;:[{&quot;family&quot;:&quot;Guatibonza&quot;,&quot;given&quot;:&quot;Flor Esther Salazar&quot;,&quot;parse-names&quot;:false,&quot;dropping-particle&quot;:&quot;&quot;,&quot;non-dropping-particle&quot;:&quot;&quot;},{&quot;family&quot;:&quot;Acosta&quot;,&quot;given&quot;:&quot;Orlando&quot;,&quot;parse-names&quot;:false,&quot;dropping-particle&quot;:&quot;&quot;,&quot;non-dropping-particle&quot;:&quot;&quot;}],&quot;container-title&quot;:&quot;Innovar&quot;,&quot;DOI&quot;:&quot;10.15446/innovar.v31n82.98417&quot;,&quot;ISSN&quot;:&quot;22486968&quot;,&quot;issued&quot;:{&quot;date-parts&quot;:[[2021]]},&quot;page&quot;:&quot;145-160&quot;,&quot;abstract&quot;:&quot;The financialization of non-financial large corporations has emphasized two facts that have been identified since the 1980s. The specialized literature attributes negative effects on investment to these facts, which are represented by the increase in payments to shareholders and the accumulation of financial assets. In this study, the trend in the composition of assets of large companies will be examined. For that purpose, we will use the financial information available at Compustat North America database for the period 1980-2018, which allows identifying an additional characteristic that consists of the growing participation of intangibles observed in the structure of the balance sheet. The evidence opens the debate on how these assets could account for the way in which the financialization of large companies is implemented, and also has to do with financial reporting regulatory frameworks and their provisions for the recognition of intangibles in balance sheet accounts. As a differentiating aspect, this work contributes to the existing literature on the field by suggesting that the reinforcement of a trend of accumulation of financial and intangible assets is characterizing the financialization process of non-financial firms.&quot;,&quot;publisher&quot;:&quot;Universidad Nacional de Colombia&quot;,&quot;issue&quot;:&quot;82&quot;,&quot;volume&quot;:&quot;31&quot;,&quot;container-title-short&quot;:&quot;&quot;},&quot;isTemporary&quot;:false,&quot;displayAs&quot;:&quot;composite&quot;,&quot;suppress-author&quot;:false,&quot;composite&quot;:true,&quot;author-only&quot;:false}],&quot;citationTag&quot;:&quot;MENDELEY_CITATION_v3_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&quot;},{&quot;citationID&quot;:&quot;MENDELEY_CITATION_ce3f83f1-416b-4877-9eed-bb6a03bf74d3&quot;,&quot;properties&quot;:{&quot;noteIndex&quot;:0,&quot;mode&quot;:&quot;composite&quot;},&quot;isEdited&quot;:false,&quot;manualOverride&quot;:{&quot;isManuallyOverridden&quot;:false,&quot;citeprocText&quot;:&quot;Bateman (2013)&quot;,&quot;manualOverrideText&quot;:&quot;&quot;},&quot;citationItems&quot;:[{&quot;displayAs&quot;:&quot;composite&quot;,&quot;label&quot;:&quot;page&quot;,&quot;id&quot;:&quot;bc74deb1-041a-3e54-a003-1916a104e428&quot;,&quot;itemData&quot;:{&quot;type&quot;:&quot;report&quot;,&quot;id&quot;:&quot;bc74deb1-041a-3e54-a003-1916a104e428&quot;,&quot;title&quot;:&quot;Financing local economic development: in search of the optimal local Financial system&quot;,&quot;author&quot;:[{&quot;family&quot;:&quot;Bateman&quot;,&quot;given&quot;:&quot;Milford&quot;,&quot;parse-names&quot;:false,&quot;dropping-particle&quot;:&quot;&quot;,&quot;non-dropping-particle&quot;:&quot;&quot;}],&quot;URL&quot;:&quot;http://ssrn.com/abstract=2754901&quot;,&quot;issued&quot;:{&quot;date-parts&quot;:[[2013]]},&quot;number-of-pages&quot;:&quot;43-52&quot;,&quot;container-title-short&quot;:&quot;&quot;},&quot;isTemporary&quot;:false,&quot;suppress-author&quot;:false,&quot;composite&quot;:true,&quot;author-only&quot;:false}],&quot;citationTag&quot;:&quot;MENDELEY_CITATION_v3_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&quot;},{&quot;citationID&quot;:&quot;MENDELEY_CITATION_3c9cf414-ee8e-4399-8589-26393a6a8b3e&quot;,&quot;properties&quot;:{&quot;noteIndex&quot;:0,&quot;mode&quot;:&quot;composite&quot;},&quot;isEdited&quot;:false,&quot;manualOverride&quot;:{&quot;isManuallyOverridden&quot;:false,&quot;citeprocText&quot;:&quot;Caiani et al. (2012)&quot;,&quot;manualOverrideText&quot;:&quot;&quot;},&quot;citationItems&quot;:[{&quot;displayAs&quot;:&quot;composite&quot;,&quot;label&quot;:&quot;page&quot;,&quot;id&quot;:&quot;ddfa1919-3786-3a43-a28e-d9a1dba98858&quot;,&quot;itemData&quot;:{&quot;type&quot;:&quot;report&quot;,&quot;id&quot;:&quot;ddfa1919-3786-3a43-a28e-d9a1dba98858&quot;,&quot;title&quot;:&quot;Innovation and finance: An SFC analysis of great surges of development&quot;,&quot;author&quot;:[{&quot;family&quot;:&quot;Caiani&quot;,&quot;given&quot;:&quot;Alessandro&quot;,&quot;parse-names&quot;:false,&quot;dropping-particle&quot;:&quot;&quot;,&quot;non-dropping-particle&quot;:&quot;&quot;},{&quot;family&quot;:&quot;Godin&quot;,&quot;given&quot;:&quot;Antoine&quot;,&quot;parse-names&quot;:false,&quot;dropping-particle&quot;:&quot;&quot;,&quot;non-dropping-particle&quot;:&quot;&quot;},{&quot;family&quot;:&quot;Lucarelli&quot;,&quot;given&quot;:&quot;Stefano&quot;,&quot;parse-names&quot;:false,&quot;dropping-particle&quot;:&quot;&quot;,&quot;non-dropping-particle&quot;:&quot;&quot;}],&quot;URL&quot;:&quot;https://hdl.handle.net/10419/79465&quot;,&quot;issued&quot;:{&quot;date-parts&quot;:[[2012]]},&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container-title-short&quot;:&quot;&quot;},&quot;isTemporary&quot;:false,&quot;suppress-author&quot;:false,&quot;composite&quot;:true,&quot;author-only&quot;:false}],&quot;citationTag&quot;:&quot;MENDELEY_CITATION_v3_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iLCJjb250YWluZXItdGl0bGUtc2hvcnQiOiIifSwiaXNUZW1wb3JhcnkiOmZhbHNlLCJzdXBwcmVzcy1hdXRob3IiOmZhbHNlLCJjb21wb3NpdGUiOnRydWUsImF1dGhvci1vbmx5IjpmYWxzZX1dfQ==&quot;},{&quot;citationID&quot;:&quot;MENDELEY_CITATION_71208a4a-cbb7-4d7b-b9a5-fa2d5a824bc4&quot;,&quot;properties&quot;:{&quot;noteIndex&quot;:0,&quot;mode&quot;:&quot;composite&quot;},&quot;isEdited&quot;:false,&quot;manualOverride&quot;:{&quot;isManuallyOverridden&quot;:false,&quot;citeprocText&quot;:&quot;Lapavitsas (2013)&quot;,&quot;manualOverrideText&quot;:&quot;&quot;},&quot;citationItems&quot;:[{&quot;displayAs&quot;:&quot;composite&quot;,&quot;label&quot;:&quot;page&quot;,&quot;id&quot;:&quot;71a39999-8615-3265-953c-fab97a836f50&quot;,&quot;itemData&quot;:{&quot;type&quot;:&quot;article-journal&quot;,&quot;id&quot;:&quot;71a39999-8615-3265-953c-fab97a836f50&quot;,&quot;title&quot;:&quot;The ﬁnancialization of capitalism: ‘Proﬁting without\nproducing’&quot;,&quot;author&quot;:[{&quot;family&quot;:&quot;Lapavitsas&quot;,&quot;given&quot;:&quot;Costas&quot;,&quot;parse-names&quot;:false,&quot;dropping-particle&quot;:&quot;&quot;,&quot;non-dropping-particle&quot;:&quot;&quot;}],&quot;DOI&quot;:&quot;10.1080/13604813.2013.853865Para&quot;,&quot;ISSN&quot;:&quot;1470-3629&quot;,&quot;URL&quot;:&quot;http://dx.doi.org/10.1080/13604813.2013.853865&quot;,&quot;issued&quot;:{&quot;date-parts&quot;:[[2013]]},&quot;container-title-short&quot;:&quot;&quot;},&quot;isTemporary&quot;:false,&quot;suppress-author&quot;:false,&quot;composite&quot;:true,&quot;author-only&quot;:false}],&quot;citationTag&quot;:&quot;MENDELEY_CITATION_v3_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&quot;},{&quot;citationID&quot;:&quot;MENDELEY_CITATION_32350380-b9b1-49de-ad6c-cffda824eaf2&quot;,&quot;properties&quot;:{&quot;noteIndex&quot;:0},&quot;isEdited&quot;:false,&quot;manualOverride&quot;:{&quot;isManuallyOverridden&quot;:false,&quot;citeprocText&quot;:&quot;(Correa et al., 2013)&quot;,&quot;manualOverrideText&quot;:&quot;&quot;},&quot;citationItems&quot;:[{&quot;id&quot;:&quot;faa0bcd5-4f38-38f7-9ed8-0e444d77976f&quot;,&quot;itemData&quot;:{&quot;type&quot;:&quot;article-journal&quot;,&quot;id&quot;:&quot;faa0bcd5-4f38-38f7-9ed8-0e444d77976f&quot;,&quot;title&quot;:&quot;Financialization in Mexico: Trajectory and limits&quot;,&quot;author&quot;:[{&quot;family&quot;:&quot;Correa&quot;,&quot;given&quot;:&quot;Eugenia&quot;,&quot;parse-names&quot;:false,&quot;dropping-particle&quot;:&quot;&quot;,&quot;non-dropping-particle&quot;:&quot;&quot;},{&quot;family&quot;:&quot;Vidal&quot;,&quot;given&quot;:&quot;Gregorio&quot;,&quot;parse-names&quot;:false,&quot;dropping-particle&quot;:&quot;&quot;,&quot;non-dropping-particle&quot;:&quot;&quot;},{&quot;family&quot;:&quot;Marshall&quot;,&quot;given&quot;:&quot;Wesley&quot;,&quot;parse-names&quot;:false,&quot;dropping-particle&quot;:&quot;&quot;,&quot;non-dropping-particle&quot;:&quot;&quot;}],&quot;container-title&quot;:&quot;Journal of Post Keynesian Economics&quot;,&quot;DOI&quot;:&quot;10.2753/PKE0160-3477350205&quot;,&quot;ISSN&quot;:&quot;01603477&quot;,&quot;issued&quot;:{&quot;date-parts&quot;:[[2013]]},&quot;page&quot;:&quot;255-275&quot;,&quot;abstract&quot;:&quot;This article seeks to contribute to the academic debate regarding financialization, through an analysis of its evolution in Mexico. As we argue, Mexico has been at the forefront of the tendencies and historical events that have defined financialization at the global level. Moreover, Mexico is alone among the world's largest economies in its continual application of public policies that serve the needs of a financialized economy. The degree to which such policies have been applied and their corresponding results have made Mexico one of the more interesting case studies in the causes and consequences of financialization.&quot;,&quot;issue&quot;:&quot;2&quot;,&quot;volume&quot;:&quot;35&quot;,&quot;container-title-short&quot;:&quot;J Post Keynes Econ&quot;},&quot;isTemporary&quot;:false}],&quot;citationTag&quot;:&quot;MENDELEY_CITATION_v3_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&quot;},{&quot;citationID&quot;:&quot;MENDELEY_CITATION_f2897e44-b111-4a79-8d30-863816614ffa&quot;,&quot;properties&quot;:{&quot;noteIndex&quot;:0},&quot;isEdited&quot;:false,&quot;manualOverride&quot;:{&quot;isManuallyOverridden&quot;:true,&quot;citeprocText&quot;:&quot;(Krippner, 2005)&quot;,&quot;manualOverrideText&quot;:&quot;Krippner (2005)&quot;},&quot;citationItems&quot;:[{&quot;id&quot;:&quot;b04567f4-d69b-301b-9b23-b4345a6a53d9&quot;,&quot;itemData&quot;:{&quot;type&quot;:&quot;article-journal&quot;,&quot;id&quot;:&quot;b04567f4-d69b-301b-9b23-b4345a6a53d9&quot;,&quot;title&quot;:&quot;The financialization of the American economy&quot;,&quot;author&quot;:[{&quot;family&quot;:&quot;Krippner&quot;,&quot;given&quot;:&quot;Greta R.&quot;,&quot;parse-names&quot;:false,&quot;dropping-particle&quot;:&quot;&quot;,&quot;non-dropping-particle&quot;:&quot;&quot;}],&quot;container-title&quot;:&quot;Socio-Economic Review&quot;,&quot;DOI&quot;:&quot;10.1093/SER/mwi008&quot;,&quot;ISSN&quot;:&quot;14751461&quot;,&quot;issued&quot;:{&quot;date-parts&quot;:[[2005]]},&quot;page&quot;:&quot;173-208&quot;,&quot;abstract&quot;:&quot;Sectorización por tipo de empresas, 3 grupos Manufactureros, servicios,FIRE (grupo industrial compuesto por finanzas, seguros e inmobiliario)&quot;,&quot;issue&quot;:&quot;2&quot;,&quot;volume&quot;:&quot;3&quot;,&quot;container-title-short&quot;:&quot;Socioecon Rev&quot;},&quot;isTemporary&quot;:false,&quot;suppress-author&quot;:false,&quot;composite&quot;:false,&quot;author-only&quot;:false}],&quot;citationTag&quot;:&quot;MENDELEY_CITATION_v3_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&quot;},{&quot;citationID&quot;:&quot;MENDELEY_CITATION_53ba6df0-5422-4f62-ad55-b11f835c1141&quot;,&quot;properties&quot;:{&quot;noteIndex&quot;:0},&quot;isEdited&quot;:false,&quot;manualOverride&quot;:{&quot;isManuallyOverridden&quot;:false,&quot;citeprocText&quot;:&quot;(Krippner, 2005)&quot;,&quot;manualOverrideText&quot;:&quot;&quot;},&quot;citationItems&quot;:[{&quot;id&quot;:&quot;b04567f4-d69b-301b-9b23-b4345a6a53d9&quot;,&quot;itemData&quot;:{&quot;type&quot;:&quot;article-journal&quot;,&quot;id&quot;:&quot;b04567f4-d69b-301b-9b23-b4345a6a53d9&quot;,&quot;title&quot;:&quot;The financialization of the American economy&quot;,&quot;author&quot;:[{&quot;family&quot;:&quot;Krippner&quot;,&quot;given&quot;:&quot;Greta R.&quot;,&quot;parse-names&quot;:false,&quot;dropping-particle&quot;:&quot;&quot;,&quot;non-dropping-particle&quot;:&quot;&quot;}],&quot;container-title&quot;:&quot;Socio-Economic Review&quot;,&quot;DOI&quot;:&quot;10.1093/SER/mwi008&quot;,&quot;ISSN&quot;:&quot;14751461&quot;,&quot;issued&quot;:{&quot;date-parts&quot;:[[2005]]},&quot;page&quot;:&quot;173-208&quot;,&quot;abstract&quot;:&quot;Sectorización por tipo de empresas, 3 grupos Manufactureros, servicios,FIRE (grupo industrial compuesto por finanzas, seguros e inmobiliario)&quot;,&quot;issue&quot;:&quot;2&quot;,&quot;volume&quot;:&quot;3&quot;,&quot;container-title-short&quot;:&quot;Socioecon Rev&quot;},&quot;isTemporary&quot;:false,&quot;suppress-author&quot;:false,&quot;composite&quot;:false,&quot;author-only&quot;:false}],&quot;citationTag&quot;:&quot;MENDELEY_CITATION_v3_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&quot;},{&quot;citationID&quot;:&quot;MENDELEY_CITATION_b50051c2-6683-49ed-884d-6f747d89e283&quot;,&quot;properties&quot;:{&quot;noteIndex&quot;:0},&quot;isEdited&quot;:false,&quot;manualOverride&quot;:{&quot;isManuallyOverridden&quot;:false,&quot;citeprocText&quot;:&quot;(Álvarez Peralta &amp;#38; Luengo Escalonilla, 2011)&quot;,&quot;manualOverrideText&quot;:&quot;&quot;},&quot;citationItems&quot;:[{&quot;id&quot;:&quot;e4219875-cd19-3a2d-b2c2-a3dd9c46aa14&quot;,&quot;itemData&quot;:{&quot;type&quot;:&quot;article-journal&quot;,&quot;id&quot;:&quot;e4219875-cd19-3a2d-b2c2-a3dd9c46aa14&quot;,&quot;title&quot;:&quot;Financiarización, acumulación de capital\ny crecimiento salarial en la UE-15&quot;,&quot;author&quot;:[{&quot;family&quot;:&quot;Álvarez Peralta&quot;,&quot;given&quot;:&quot;Ignacio&quot;,&quot;parse-names&quot;:false,&quot;dropping-particle&quot;:&quot;&quot;,&quot;non-dropping-particle&quot;:&quot;&quot;},{&quot;family&quot;:&quot;Luengo Escalonilla&quot;,&quot;given&quot;:&quot;Fernando&quot;,&quot;parse-names&quot;:false,&quot;dropping-particle&quot;:&quot;&quot;,&quot;non-dropping-particle&quot;:&quot;&quot;}],&quot;container-title&quot;:&quot;Investigación económica&quot;,&quot;issued&quot;:{&quot;date-parts&quot;:[[2011]]},&quot;page&quot;:&quot;125-162&quot;,&quot;abstract&quot;:&quot;El presente trabajo tiene por objeto analizar e identiﬁcar los vínculos causales que explican cómo ha afectado el proceso de ﬁnanciarización de las economías de la UE-15 al crecimiento salarial durante las últimas tres décadas. El trabajo utiliza datos de panel para demostrar la relación entre las principales variables que son: salario, tasa de desempleo,tasa de acumulación, tasa de financiarización y las ganancias acumuladas&quot;,&quot;volume&quot;:&quot;70&quot;,&quot;container-title-short&quot;:&quot;Invest Econ&quot;},&quot;isTemporary&quot;:false,&quot;suppress-author&quot;:false,&quot;composite&quot;:false,&quot;author-only&quot;:false}],&quot;citationTag&quot;:&quot;MENDELEY_CITATION_v3_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&quot;},{&quot;citationID&quot;:&quot;MENDELEY_CITATION_5836414d-9d75-455e-93c5-5b36399a5d51&quot;,&quot;properties&quot;:{&quot;noteIndex&quot;:0},&quot;isEdited&quot;:false,&quot;manualOverride&quot;:{&quot;isManuallyOverridden&quot;:false,&quot;citeprocText&quot;:&quot;(Junquera Cubiles, 2024)&quot;,&quot;manualOverrideText&quot;:&quot;&quot;},&quot;citationItems&quot;:[{&quot;id&quot;:&quot;484e3395-424e-363d-8e83-e923d881b7fe&quot;,&quot;itemData&quot;:{&quot;type&quot;:&quot;webpage&quot;,&quot;id&quot;:&quot;484e3395-424e-363d-8e83-e923d881b7fe&quot;,&quot;title&quot;:&quot;Neoliberalismo-Financiarización (II)&quot;,&quot;author&quot;:[{&quot;family&quot;:&quot;Junquera Cubiles&quot;,&quot;given&quot;:&quot;Eduardo Luis&quot;,&quot;parse-names&quot;:false,&quot;dropping-particle&quot;:&quot;&quot;,&quot;non-dropping-particle&quot;:&quot;&quot;}],&quot;accessed&quot;:{&quot;date-parts&quot;:[[2025,3,3]]},&quot;URL&quot;:&quot;https://diario16plus.com/opinion/neoliberalismo-financiarizacion-ii_402992_102.html&quot;,&quot;issued&quot;:{&quot;date-parts&quot;:[[2024,3]]},&quot;container-title-short&quot;:&quot;&quot;},&quot;isTemporary&quot;:false,&quot;suppress-author&quot;:false,&quot;composite&quot;:false,&quot;author-only&quot;:false}],&quot;citationTag&quot;:&quot;MENDELEY_CITATION_v3_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&quot;},{&quot;citationID&quot;:&quot;MENDELEY_CITATION_6c8e5960-6645-4581-8e16-ae0020be9082&quot;,&quot;properties&quot;:{&quot;noteIndex&quot;:0},&quot;isEdited&quot;:false,&quot;manualOverride&quot;:{&quot;isManuallyOverridden&quot;:false,&quot;citeprocText&quot;:&quot;(Correa et al., 2013)&quot;,&quot;manualOverrideText&quot;:&quot;&quot;},&quot;citationItems&quot;:[{&quot;id&quot;:&quot;faa0bcd5-4f38-38f7-9ed8-0e444d77976f&quot;,&quot;itemData&quot;:{&quot;type&quot;:&quot;article-journal&quot;,&quot;id&quot;:&quot;faa0bcd5-4f38-38f7-9ed8-0e444d77976f&quot;,&quot;title&quot;:&quot;Financialization in Mexico: Trajectory and limits&quot;,&quot;author&quot;:[{&quot;family&quot;:&quot;Correa&quot;,&quot;given&quot;:&quot;Eugenia&quot;,&quot;parse-names&quot;:false,&quot;dropping-particle&quot;:&quot;&quot;,&quot;non-dropping-particle&quot;:&quot;&quot;},{&quot;family&quot;:&quot;Vidal&quot;,&quot;given&quot;:&quot;Gregorio&quot;,&quot;parse-names&quot;:false,&quot;dropping-particle&quot;:&quot;&quot;,&quot;non-dropping-particle&quot;:&quot;&quot;},{&quot;family&quot;:&quot;Marshall&quot;,&quot;given&quot;:&quot;Wesley&quot;,&quot;parse-names&quot;:false,&quot;dropping-particle&quot;:&quot;&quot;,&quot;non-dropping-particle&quot;:&quot;&quot;}],&quot;container-title&quot;:&quot;Journal of Post Keynesian Economics&quot;,&quot;DOI&quot;:&quot;10.2753/PKE0160-3477350205&quot;,&quot;ISSN&quot;:&quot;01603477&quot;,&quot;issued&quot;:{&quot;date-parts&quot;:[[2013]]},&quot;page&quot;:&quot;255-275&quot;,&quot;abstract&quot;:&quot;This article seeks to contribute to the academic debate regarding financialization, through an analysis of its evolution in Mexico. As we argue, Mexico has been at the forefront of the tendencies and historical events that have defined financialization at the global level. Moreover, Mexico is alone among the world's largest economies in its continual application of public policies that serve the needs of a financialized economy. The degree to which such policies have been applied and their corresponding results have made Mexico one of the more interesting case studies in the causes and consequences of financialization.&quot;,&quot;issue&quot;:&quot;2&quot;,&quot;volume&quot;:&quot;35&quot;,&quot;container-title-short&quot;:&quot;J Post Keynes Econ&quot;},&quot;isTemporary&quot;:false,&quot;suppress-author&quot;:false,&quot;composite&quot;:false,&quot;author-only&quot;:false}],&quot;citationTag&quot;:&quot;MENDELEY_CITATION_v3_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&quot;},{&quot;citationID&quot;:&quot;MENDELEY_CITATION_95e3c405-6ecb-4fdd-9458-72d73c825ab7&quot;,&quot;properties&quot;:{&quot;noteIndex&quot;:0},&quot;isEdited&quot;:false,&quot;manualOverride&quot;:{&quot;isManuallyOverridden&quot;:false,&quot;citeprocText&quot;:&quot;(Orhangazi, 2008)&quot;,&quot;manualOverrideText&quot;:&quot;&quot;},&quot;citationItems&quot;:[{&quot;id&quot;:&quot;615d193e-749a-3f7c-8cf3-b0e5452c5ced&quot;,&quot;itemData&quot;:{&quot;type&quot;:&quot;article-journal&quot;,&quot;id&quot;:&quot;615d193e-749a-3f7c-8cf3-b0e5452c5ced&quot;,&quot;title&quot;:&quot;Financialisation and capital accumulation in the non-financial corporate sector: 1973-2003&quot;,&quot;author&quot;:[{&quot;family&quot;:&quot;Orhangazi&quot;,&quot;given&quot;:&quot;Özgür&quot;,&quot;parse-names&quot;:false,&quot;dropping-particle&quot;:&quot;&quot;,&quot;non-dropping-particle&quot;:&quot;&quot;}],&quot;container-title&quot;:&quot;Cambridge Journal of Economics&quot;,&quot;DOI&quot;:&quot;10.1093/cje/ben009&quot;,&quot;ISSN&quot;:&quot;0309166X&quot;,&quot;issued&quot;:{&quot;date-parts&quot;:[[2008]]},&quot;page&quot;:&quot;863-886&quot;,&quot;abstract&quot;:&quot;Relación negativa entre la inversión real y la financiarización. Dos factores pueden explicar\nesta relación negativa: en primer lugar, el aumento de la inversión financiera y de las\noportunidades de obtener beneficios financieros podría haber desplazado la inversión real al\ncambiar los incentivos de los directivos de las empresas y desviar fondos de la inversión\nreal. En segundo lugar, el aumento de los pagos a los mercados financieros podría haber\nobstaculizado la inversión real al reducir los fondos internos disponibles, acortar los horizontes\nde planificación de la dirección de la empresa y aumentar la incertidumbre.&quot;,&quot;issue&quot;:&quot;6&quot;,&quot;volume&quot;:&quot;32&quot;,&quot;container-title-short&quot;:&quot;Cambridge J Econ&quot;},&quot;isTemporary&quot;:false}],&quot;citationTag&quot;:&quot;MENDELEY_CITATION_v3_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&quot;},{&quot;citationID&quot;:&quot;MENDELEY_CITATION_89f74197-eeb6-415b-9e3e-77e3018d6258&quot;,&quot;properties&quot;:{&quot;noteIndex&quot;:0},&quot;isEdited&quot;:false,&quot;manualOverride&quot;:{&quot;isManuallyOverridden&quot;:false,&quot;citeprocText&quot;:&quot;(Demir, 2009)&quot;,&quot;manualOverrideText&quot;:&quot;&quot;},&quot;citationItems&quot;:[{&quot;id&quot;:&quot;9c4e0d6f-b17c-3b37-a38d-a6582b6770ea&quot;,&quot;itemData&quot;:{&quot;type&quot;:&quot;article-journal&quot;,&quot;id&quot;:&quot;9c4e0d6f-b17c-3b37-a38d-a6582b6770ea&quot;,&quot;title&quot;:&quot;Financial liberalization, private investment and portfolio choice: Financialization of real sectors in emerging markets&quot;,&quot;author&quot;:[{&quot;family&quot;:&quot;Demir&quot;,&quot;given&quot;:&quot;Firat&quot;,&quot;parse-names&quot;:false,&quot;dropping-particle&quot;:&quot;&quot;,&quot;non-dropping-particle&quot;:&quot;&quot;}],&quot;container-title&quot;:&quot;Journal of Development Economics&quot;,&quot;container-title-short&quot;:&quot;J Dev Econ&quot;,&quot;DOI&quot;:&quot;10.1016/j.jdeveco.2008.04.002&quot;,&quot;ISSN&quot;:&quot;03043878&quot;,&quot;issued&quot;:{&quot;date-parts&quot;:[[2009,3]]},&quot;page&quot;:&quot;314-324&quot;,&quot;abstract&quot;:&quot;Este estudio utiliza la metodología de datos de panel para poder comparar el nivel de impacto que tiene en las economías de 3 países el riesgo y la incertidumbre de las inversiones en el largo plazo, aunados a una tasa de interés real alta vs las tasas de rentabilidad de la inversión menores y un retorno de la inversión mucho más alto. Se estudian únicamente empresas manufactureras y se analizan los estados de resultados no balanceados para obtener datos microeconómicos de cada empresa.&quot;,&quot;issue&quot;:&quot;2&quot;,&quot;volume&quot;:&quot;88&quot;},&quot;isTemporary&quot;:false,&quot;suppress-author&quot;:false,&quot;composite&quot;:false,&quot;author-only&quot;:false}],&quot;citationTag&quot;:&quot;MENDELEY_CITATION_v3_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&quot;},{&quot;citationID&quot;:&quot;MENDELEY_CITATION_252c3022-8b0c-413f-9c92-543bc55df980&quot;,&quot;properties&quot;:{&quot;noteIndex&quot;:0},&quot;isEdited&quot;:false,&quot;manualOverride&quot;:{&quot;isManuallyOverridden&quot;:false,&quot;citeprocText&quot;:&quot;(Villavicencio, 2020)&quot;,&quot;manualOverrideText&quot;:&quot;&quot;},&quot;citationItems&quot;:[{&quot;id&quot;:&quot;f62e3614-8815-37de-bc3d-627849ca59b2&quot;,&quot;itemData&quot;:{&quot;type&quot;:&quot;article-journal&quot;,&quot;id&quot;:&quot;f62e3614-8815-37de-bc3d-627849ca59b2&quot;,&quot;title&quot;:&quot;Controversia en el marxismo contemporáneo: financiarización, capital que devenga interés y capital ficticio&quot;,&quot;author&quot;:[{&quot;family&quot;:&quot;Villavicencio&quot;,&quot;given&quot;:&quot;Giovanni&quot;,&quot;parse-names&quot;:false,&quot;dropping-particle&quot;:&quot;&quot;,&quot;non-dropping-particle&quot;:&quot;&quot;}],&quot;container-title&quot;:&quot;Ola Financiera&quot;,&quot;DOI&quot;:&quot;10.22201/fe.18701442e.2020.35.75512&quot;,&quot;issued&quot;:{&quot;date-parts&quot;:[[2020,4,9]]},&quot;abstract&quot;:&quot;Conceptualización teórica de la diferencia entre capital ficticio y el que devenga interés y como este proceso ha sido guiado por el auge de la financiarización.&quot;,&quot;publisher&quot;:&quot;Universidad Nacional Autonoma de Mexico&quot;,&quot;issue&quot;:&quot;35&quot;,&quot;volume&quot;:&quot;13&quot;,&quot;container-title-short&quot;:&quot;&quot;},&quot;isTemporary&quot;:false,&quot;suppress-author&quot;:false,&quot;composite&quot;:false,&quot;author-only&quot;:false}],&quot;citationTag&quot;:&quot;MENDELEY_CITATION_v3_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&quot;},{&quot;citationID&quot;:&quot;MENDELEY_CITATION_4042a8d2-7384-45e7-b275-a55110fd4a5c&quot;,&quot;properties&quot;:{&quot;noteIndex&quot;:0},&quot;isEdited&quot;:false,&quot;manualOverride&quot;:{&quot;isManuallyOverridden&quot;:true,&quot;citeprocText&quot;:&quot;(I. Liu &amp;#38; Dixon, 2022; Orhangazi, 2008)&quot;,&quot;manualOverrideText&quot;:&quot;Banco Mundial, a,b&quot;},&quot;citationItems&quot;:[{&quot;id&quot;:&quot;615d193e-749a-3f7c-8cf3-b0e5452c5ced&quot;,&quot;itemData&quot;:{&quot;type&quot;:&quot;article-journal&quot;,&quot;id&quot;:&quot;615d193e-749a-3f7c-8cf3-b0e5452c5ced&quot;,&quot;title&quot;:&quot;Financialisation and capital accumulation in the non-financial corporate sector: 1973-2003&quot;,&quot;author&quot;:[{&quot;family&quot;:&quot;Orhangazi&quot;,&quot;given&quot;:&quot;Özgür&quot;,&quot;parse-names&quot;:false,&quot;dropping-particle&quot;:&quot;&quot;,&quot;non-dropping-particle&quot;:&quot;&quot;}],&quot;container-title&quot;:&quot;Cambridge Journal of Economics&quot;,&quot;DOI&quot;:&quot;10.1093/cje/ben009&quot;,&quot;ISSN&quot;:&quot;0309166X&quot;,&quot;issued&quot;:{&quot;date-parts&quot;:[[2008]]},&quot;page&quot;:&quot;863-886&quot;,&quot;abstract&quot;:&quot;Relación negativa entre la inversión real y la financiarización. Dos factores pueden explicar\nesta relación negativa: en primer lugar, el aumento de la inversión financiera y de las\noportunidades de obtener beneficios financieros podría haber desplazado la inversión real al\ncambiar los incentivos de los directivos de las empresas y desviar fondos de la inversión\nreal. En segundo lugar, el aumento de los pagos a los mercados financieros podría haber\nobstaculizado la inversión real al reducir los fondos internos disponibles, acortar los horizontes\nde planificación de la dirección de la empresa y aumentar la incertidumbre.&quot;,&quot;issue&quot;:&quot;6&quot;,&quot;volume&quot;:&quot;32&quot;,&quot;container-title-short&quot;:&quot;Cambridge J Econ&quot;},&quot;isTemporary&quot;:false},{&quot;id&quot;:&quot;28289af8-f84a-34cb-8ba6-960063d7abc3&quot;,&quot;itemData&quot;:{&quot;type&quot;:&quot;article-journal&quot;,&quot;id&quot;:&quot;28289af8-f84a-34cb-8ba6-960063d7abc3&quot;,&quot;title&quot;:&quot;What does the state do in China's state-led infrastructure financialisation?&quot;,&quot;author&quot;:[{&quot;family&quot;:&quot;Liu&quot;,&quot;given&quot;:&quot;Imogen&quot;,&quot;parse-names&quot;:false,&quot;dropping-particle&quot;:&quot;&quot;,&quot;non-dropping-particle&quot;:&quot;&quot;},{&quot;family&quot;:&quot;Dixon&quot;,&quot;given&quot;:&quot;Adam&quot;,&quot;parse-names&quot;:false,&quot;dropping-particle&quot;:&quot;&quot;,&quot;non-dropping-particle&quot;:&quot;&quot;}],&quot;container-title&quot;:&quot;Journal of Economic Geography&quot;,&quot;container-title-short&quot;:&quot;J Econ Geogr&quot;,&quot;DOI&quot;:&quot;10.1093/jeg/lbac009&quot;,&quot;ISSN&quot;:&quot;14682710&quot;,&quot;issued&quot;:{&quot;date-parts&quot;:[[2022]]},&quot;page&quot;:&quot;963-988&quot;,&quot;abstract&quot;:&quot;China's state-led financialisation of infrastructure is an alternative narrative to prevailing accounts of neoliberal financialisation in the advanced capitalist core, where the expansion of private market-based finance-led growth is theorised to transform traditional forms of public infrastructure development and production-based growth. Drawing on the case of Chinese state capital investment in Europe, we demonstrate empirically how the imperative to financialise infrastructure development is emergent from and contingent upon a productivist mode of capitalist development. We articulate two key transformations in which Chinese state capital is being used to leverage financial best practice and its network properties in service of the real economy.&quot;,&quot;publisher&quot;:&quot;Oxford University Press&quot;,&quot;issue&quot;:&quot;5&quot;,&quot;volume&quot;:&quot;22&quot;},&quot;isTemporary&quot;:false}],&quot;citationTag&quot;:&quot;MENDELEY_CITATION_v3_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&quot;},{&quot;citationID&quot;:&quot;MENDELEY_CITATION_9ae935bf-3243-4fc4-bae4-9a3603403717&quot;,&quot;properties&quot;:{&quot;noteIndex&quot;:0},&quot;isEdited&quot;:false,&quot;manualOverride&quot;:{&quot;isManuallyOverridden&quot;:false,&quot;citeprocText&quot;:&quot;(Lazonick &amp;#38; O’Sullivan, 2000)&quot;,&quot;manualOverrideText&quot;:&quot;&quot;},&quot;citationItems&quot;:[{&quot;id&quot;:&quot;ab1cd338-c79e-3c25-bde1-2935b9d41195&quot;,&quot;itemData&quot;:{&quot;type&quot;:&quot;article-journal&quot;,&quot;id&quot;:&quot;ab1cd338-c79e-3c25-bde1-2935b9d41195&quot;,&quot;title&quot;:&quot;Maximizing shareholder value: A new ideology for corporate governance&quot;,&quot;author&quot;:[{&quot;family&quot;:&quot;Lazonick&quot;,&quot;given&quot;:&quot;William&quot;,&quot;parse-names&quot;:false,&quot;dropping-particle&quot;:&quot;&quot;,&quot;non-dropping-particle&quot;:&quot;&quot;},{&quot;family&quot;:&quot;O'Sullivan&quot;,&quot;given&quot;:&quot;Mary&quot;,&quot;parse-names&quot;:false,&quot;dropping-particle&quot;:&quot;&quot;,&quot;non-dropping-particle&quot;:&quot;&quot;}],&quot;container-title&quot;:&quot;Economy and Society&quot;,&quot;container-title-short&quot;:&quot;Econ Soc&quot;,&quot;DOI&quot;:&quot;10.1080/030851400360541&quot;,&quot;ISSN&quot;:&quot;03085147&quot;,&quot;issued&quot;:{&quot;date-parts&quot;:[[2000]]},&quot;page&quot;:&quot;13-35&quot;,&quot;abstract&quot;:&quot;The decade-long boom in the US stock market and the more recent boom in the US economy have fostered widespread belief in the economic benefits of the maximization of shareholder value as a principle of corporate governance. In this paper, we provide an historical analysis of the rise of shareholder value as a principle of corporate governance in the United States, tracing the transformation of US corporate strategy from an orientation towards retention of corporate earnings and reinvestment in corporate growth through the 1970s to one of downsizing of corporate labour forces and distribution of corporate earnings to shareholders over the past two decades. We then consider the recent performance of the US economy, and raise questions about the relation between the maximization of shareholder value and the sustainability of economic prosperity.&quot;,&quot;publisher&quot;:&quot;Routledge Journals&quot;,&quot;issue&quot;:&quot;1&quot;,&quot;volume&quot;:&quot;29&quot;},&quot;isTemporary&quot;:false}],&quot;citationTag&quot;:&quot;MENDELEY_CITATION_v3_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&quot;},{&quot;citationID&quot;:&quot;MENDELEY_CITATION_177a8e94-35be-4baa-bf46-ee1bc353a576&quot;,&quot;properties&quot;:{&quot;noteIndex&quot;:0,&quot;mode&quot;:&quot;composite&quot;},&quot;isEdited&quot;:false,&quot;manualOverride&quot;:{&quot;isManuallyOverridden&quot;:false,&quot;citeprocText&quot;:&quot;Y. Liu et al. (2022)&quot;,&quot;manualOverrideText&quot;:&quot;&quot;},&quot;citationItems&quot;:[{&quot;displayAs&quot;:&quot;composite&quot;,&quot;label&quot;:&quot;page&quot;,&quot;id&quot;:&quot;0b0630ff-1554-3b2f-a0f8-5307b573fb0a&quot;,&quot;itemData&quot;:{&quot;type&quot;:&quot;article-journal&quot;,&quot;id&quot;:&quot;0b0630ff-1554-3b2f-a0f8-5307b573fb0a&quot;,&quot;title&quot;:&quot;Enterprise financialization and technological innovation: Mechanism and heterogeneity&quot;,&quot;author&quot;:[{&quot;family&quot;:&quot;Liu&quot;,&quot;given&quot;:&quot;Yue&quot;,&quot;parse-names&quot;:false,&quot;dropping-particle&quot;:&quot;&quot;,&quot;non-dropping-particle&quot;:&quot;&quot;},{&quot;family&quot;:&quot;Failler&quot;,&quot;given&quot;:&quot;Pierre&quot;,&quot;parse-names&quot;:false,&quot;dropping-particle&quot;:&quot;&quot;,&quot;non-dropping-particle&quot;:&quot;&quot;},{&quot;family&quot;:&quot;Ding&quot;,&quot;given&quot;:&quot;Yan&quot;,&quot;parse-names&quot;:false,&quot;dropping-particle&quot;:&quot;&quot;,&quot;non-dropping-particle&quot;:&quot;&quot;}],&quot;container-title&quot;:&quot;PLoS ONE&quot;,&quot;DOI&quot;:&quot;10.1371/journal.pone.0275461&quot;,&quot;ISSN&quot;:&quot;19326203&quot;,&quot;PMID&quot;:&quot;36508424&quot;,&quot;issued&quot;:{&quot;date-parts&quot;:[[2022,12,1]]},&quot;abstract&quot;:&quot;After the 2008 financial crisis, under the double effects of enterprise value maximization and the decline of real economy marginal profit, the relationship between enterprise financialization and technological innovation is worth exploring in depth. On the basis of testing the impact of non-financial enterprise financialization on technological innovation, this paper explores the impact mechanism as well as the heterogeneity among different types of enterprises. This paper selects non-financial listed enterprises in China from 2007 to 2017 as samples to study the influence of enterprise financialization on technological innovation and its mechanism through panel regression and mediating effect models. Moreover, the heterogeneity among different types of enterprises is further studied. The main conclusions are as follows. First, the financialization of enterprises has a significant \&quot;crowding out\&quot; effect on technological innovation. Second, the “crowding out” effect of enterprise financialization on technological innovation is formed through capital structure rather than performance. Third, enterprises are faced with different attributes and external environment, thus the influence of financialization on technological innovation is heterogeneous. Fourth, there are significant differences in the impact of financialization on technological innovation between enterprises’ attributes and the external environment they face, and the deviation degree caused by attributes is much greater than that caused by the external environment.&quot;,&quot;publisher&quot;:&quot;Public Library of Science&quot;,&quot;issue&quot;:&quot;12 December&quot;,&quot;volume&quot;:&quot;17&quot;,&quot;container-title-short&quot;:&quot;PLoS One&quot;},&quot;isTemporary&quot;:false,&quot;suppress-author&quot;:false,&quot;composite&quot;:true,&quot;author-only&quot;:false}],&quot;citationTag&quot;:&quot;MENDELEY_CITATION_v3_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&quot;},{&quot;citationID&quot;:&quot;MENDELEY_CITATION_df339775-cbd2-4f1a-97e4-08c272410f91&quot;,&quot;properties&quot;:{&quot;noteIndex&quot;:0},&quot;isEdited&quot;:false,&quot;manualOverride&quot;:{&quot;isManuallyOverridden&quot;:false,&quot;citeprocText&quot;:&quot;(I. Liu &amp;#38; Dixon, 2022; Orhangazi, 2008)&quot;,&quot;manualOverrideText&quot;:&quot;&quot;},&quot;citationItems&quot;:[{&quot;id&quot;:&quot;615d193e-749a-3f7c-8cf3-b0e5452c5ced&quot;,&quot;itemData&quot;:{&quot;type&quot;:&quot;article-journal&quot;,&quot;id&quot;:&quot;615d193e-749a-3f7c-8cf3-b0e5452c5ced&quot;,&quot;title&quot;:&quot;Financialisation and capital accumulation in the non-financial corporate sector: 1973-2003&quot;,&quot;author&quot;:[{&quot;family&quot;:&quot;Orhangazi&quot;,&quot;given&quot;:&quot;Özgür&quot;,&quot;parse-names&quot;:false,&quot;dropping-particle&quot;:&quot;&quot;,&quot;non-dropping-particle&quot;:&quot;&quot;}],&quot;container-title&quot;:&quot;Cambridge Journal of Economics&quot;,&quot;DOI&quot;:&quot;10.1093/cje/ben009&quot;,&quot;ISSN&quot;:&quot;0309166X&quot;,&quot;issued&quot;:{&quot;date-parts&quot;:[[2008]]},&quot;page&quot;:&quot;863-886&quot;,&quot;abstract&quot;:&quot;Relación negativa entre la inversión real y la financiarización. Dos factores pueden explicar\nesta relación negativa: en primer lugar, el aumento de la inversión financiera y de las\noportunidades de obtener beneficios financieros podría haber desplazado la inversión real al\ncambiar los incentivos de los directivos de las empresas y desviar fondos de la inversión\nreal. En segundo lugar, el aumento de los pagos a los mercados financieros podría haber\nobstaculizado la inversión real al reducir los fondos internos disponibles, acortar los horizontes\nde planificación de la dirección de la empresa y aumentar la incertidumbre.&quot;,&quot;issue&quot;:&quot;6&quot;,&quot;volume&quot;:&quot;32&quot;,&quot;container-title-short&quot;:&quot;Cambridge J Econ&quot;},&quot;isTemporary&quot;:false,&quot;suppress-author&quot;:false,&quot;composite&quot;:false,&quot;author-only&quot;:false},{&quot;id&quot;:&quot;28289af8-f84a-34cb-8ba6-960063d7abc3&quot;,&quot;itemData&quot;:{&quot;type&quot;:&quot;article-journal&quot;,&quot;id&quot;:&quot;28289af8-f84a-34cb-8ba6-960063d7abc3&quot;,&quot;title&quot;:&quot;What does the state do in China's state-led infrastructure financialisation?&quot;,&quot;author&quot;:[{&quot;family&quot;:&quot;Liu&quot;,&quot;given&quot;:&quot;Imogen&quot;,&quot;parse-names&quot;:false,&quot;dropping-particle&quot;:&quot;&quot;,&quot;non-dropping-particle&quot;:&quot;&quot;},{&quot;family&quot;:&quot;Dixon&quot;,&quot;given&quot;:&quot;Adam&quot;,&quot;parse-names&quot;:false,&quot;dropping-particle&quot;:&quot;&quot;,&quot;non-dropping-particle&quot;:&quot;&quot;}],&quot;container-title&quot;:&quot;Journal of Economic Geography&quot;,&quot;container-title-short&quot;:&quot;J Econ Geogr&quot;,&quot;DOI&quot;:&quot;10.1093/jeg/lbac009&quot;,&quot;ISSN&quot;:&quot;14682710&quot;,&quot;issued&quot;:{&quot;date-parts&quot;:[[2022]]},&quot;page&quot;:&quot;963-988&quot;,&quot;abstract&quot;:&quot;China's state-led financialisation of infrastructure is an alternative narrative to prevailing accounts of neoliberal financialisation in the advanced capitalist core, where the expansion of private market-based finance-led growth is theorised to transform traditional forms of public infrastructure development and production-based growth. Drawing on the case of Chinese state capital investment in Europe, we demonstrate empirically how the imperative to financialise infrastructure development is emergent from and contingent upon a productivist mode of capitalist development. We articulate two key transformations in which Chinese state capital is being used to leverage financial best practice and its network properties in service of the real economy.&quot;,&quot;publisher&quot;:&quot;Oxford University Press&quot;,&quot;issue&quot;:&quot;5&quot;,&quot;volume&quot;:&quot;22&quot;},&quot;isTemporary&quot;:false}],&quot;citationTag&quot;:&quot;MENDELEY_CITATION_v3_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&quot;},{&quot;citationID&quot;:&quot;MENDELEY_CITATION_6ec2204e-4812-4296-9d1f-2b3f1ff36603&quot;,&quot;properties&quot;:{&quot;noteIndex&quot;:0},&quot;isEdited&quot;:false,&quot;manualOverride&quot;:{&quot;isManuallyOverridden&quot;:false,&quot;citeprocText&quot;:&quot;(Tori &amp;#38; Onaran, 2018)&quot;,&quot;manualOverrideText&quot;:&quot;&quot;},&quot;citationItems&quot;:[{&quot;id&quot;:&quot;f1935dfc-e422-39bb-aa12-7af37b1b300f&quot;,&quot;itemData&quot;:{&quot;type&quot;:&quot;article-journal&quot;,&quot;id&quot;:&quot;f1935dfc-e422-39bb-aa12-7af37b1b300f&quot;,&quot;title&quot;:&quot;The effects of financialization on investment: evidence from firm-level data for the UK&quot;,&quot;author&quot;:[{&quot;family&quot;:&quot;Tori&quot;,&quot;given&quot;:&quot;Daniele&quot;,&quot;parse-names&quot;:false,&quot;dropping-particle&quot;:&quot;&quot;,&quot;non-dropping-particle&quot;:&quot;&quot;},{&quot;family&quot;:&quot;Onaran&quot;,&quot;given&quot;:&quot;Özlem&quot;,&quot;parse-names&quot;:false,&quot;dropping-particle&quot;:&quot;&quot;,&quot;non-dropping-particle&quot;:&quot;&quot;}],&quot;container-title&quot;:&quot;Cambridge Journal of Economics&quot;,&quot;container-title-short&quot;:&quot;Cambridge J Econ&quot;,&quot;accessed&quot;:{&quot;date-parts&quot;:[[2025,11,15]]},&quot;DOI&quot;:&quot;10.1093/CJE/BEX085&quot;,&quot;ISSN&quot;:&quot;0309-166X&quot;,&quot;URL&quot;:&quot;https://dx.doi.org/10.1093/cje/bex085&quot;,&quot;issued&quot;:{&quot;date-parts&quot;:[[2018,8,18]]},&quot;page&quot;:&quot;1393-1416&quot;,&quot;abstract&quot;:&quot;This paper estimates the effects of financialization on physical investment in the UK using panel data based on balance sheets of publicly listed non-financial companies supplied by Worldscope for the period 1985-2013. We find robust evidence of an adverse effect of not only financial payments (interests and dividends) but also financial incomes on the rate of accumulation. The negative impacts of financial incomes from interests and dividends are particularly strong for the pre-crisis period. Our findings support the 'financialization thesis' that the increasing orientation of the non-financial sector towards financial activities is ultimately leading to lower physical investment, hence to stagnant or fragile growth, as well as long-term concerns for productivity.&quot;,&quot;publisher&quot;:&quot;Oxford Academic&quot;,&quot;issue&quot;:&quot;5&quot;,&quot;volume&quot;:&quot;42&quot;},&quot;isTemporary&quot;:false,&quot;suppress-author&quot;:false,&quot;composite&quot;:false,&quot;author-only&quot;:false}],&quot;citationTag&quot;:&quot;MENDELEY_CITATION_v3_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&quot;},{&quot;citationID&quot;:&quot;MENDELEY_CITATION_6382d01a-6bc7-4682-b94f-6e81081966c5&quot;,&quot;properties&quot;:{&quot;noteIndex&quot;:0},&quot;isEdited&quot;:false,&quot;manualOverride&quot;:{&quot;isManuallyOverridden&quot;:false,&quot;citeprocText&quot;:&quot;(Soener, 2021)&quot;,&quot;manualOverrideText&quot;:&quot;&quot;},&quot;citationItems&quot;:[{&quot;id&quot;:&quot;cbe84fc4-36e9-34ab-8b12-70d2807e888e&quot;,&quot;itemData&quot;:{&quot;type&quot;:&quot;article-journal&quot;,&quot;id&quot;:&quot;cbe84fc4-36e9-34ab-8b12-70d2807e888e&quot;,&quot;title&quot;:&quot;Did the ‘Real’ Economy Turn Financial? Mapping the Contours of Financialisation in the Non-Financial Corporate Sector&quot;,&quot;author&quot;:[{&quot;family&quot;:&quot;Soener&quot;,&quot;given&quot;:&quot;Matthew&quot;,&quot;parse-names&quot;:false,&quot;dropping-particle&quot;:&quot;&quot;,&quot;non-dropping-particle&quot;:&quot;&quot;}],&quot;container-title&quot;:&quot;New Political Economy&quot;,&quot;DOI&quot;:&quot;10.1080/13563467.2020.1858775&quot;,&quot;ISSN&quot;:&quot;14699923&quot;,&quot;issued&quot;:{&quot;date-parts&quot;:[[2021]]},&quot;page&quot;:&quot;817-831&quot;,&quot;abstract&quot;:&quot;The ‘financialisation’ of the economy is considered a key phenomenon of our time, but we lack large-scale empirical evidence of it. Has financialisation in the non-financial corporate sector really taken off in recent decades? To answer this question, I marshal data on all available publicly traded corporations in the largest 37 countries from 1991 to 2017. While there has been a decline in ‘real’ capital accumulation, I do not find firms are substituting tangible for financial investment. Financial income and financial asset shares have declined over time. Only by one measure–shareholder payouts–is there significant growth. To the extent we do see financialisation behaviour, it is overwhelmingly accounted for by very large and internationalised firms. In light of these findings, I argue that non-financial sector financialisation is connected to changes in the global production process which allows a small number of powerful firms to recycle surplus profits into financial capital.&quot;,&quot;publisher&quot;:&quot;Routledge&quot;,&quot;issue&quot;:&quot;5&quot;,&quot;volume&quot;:&quot;26&quot;,&quot;container-title-short&quot;:&quot;&quot;},&quot;isTemporary&quot;:false,&quot;suppress-author&quot;:false,&quot;composite&quot;:false,&quot;author-only&quot;:false}],&quot;citationTag&quot;:&quot;MENDELEY_CITATION_v3_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&quot;},{&quot;citationID&quot;:&quot;MENDELEY_CITATION_fded50ab-82d5-46a3-81a2-f72fc767a571&quot;,&quot;properties&quot;:{&quot;noteIndex&quot;:0},&quot;isEdited&quot;:false,&quot;manualOverride&quot;:{&quot;isManuallyOverridden&quot;:false,&quot;citeprocText&quot;:&quot;(Mendoza Hernández, 2010)&quot;,&quot;manualOverrideText&quot;:&quot;&quot;},&quot;citationItems&quot;:[{&quot;id&quot;:&quot;2341211f-32f0-3ff2-a8f5-66b1cfe30897&quot;,&quot;itemData&quot;:{&quot;type&quot;:&quot;article-journal&quot;,&quot;id&quot;:&quot;2341211f-32f0-3ff2-a8f5-66b1cfe30897&quot;,&quot;title&quot;:&quot;Financiarización y ganancias de corporaciones en México&quot;,&quot;author&quot;:[{&quot;family&quot;:&quot;Mendoza Hernández&quot;,&quot;given&quot;:&quot;Antonio&quot;,&quot;parse-names&quot;:false,&quot;dropping-particle&quot;:&quot;&quot;,&quot;non-dropping-particle&quot;:&quot;&quot;}],&quot;container-title&quot;:&quot;Ola Financiera&quot;,&quot;accessed&quot;:{&quot;date-parts&quot;:[[2025,11,15]]},&quot;DOI&quot;:&quot;10.22201/fe.18701442e.2010.5.23068&quot;,&quot;URL&quot;:&quot;http://dx.doi.org/10.22201/fe.18701442e.2010.5.23068&quot;,&quot;issued&quot;:{&quot;date-parts&quot;:[[2010]]},&quot;abstract&quot;:&quot;Resumen Este trabajo subraya que la rentabilidad para las grandes empresas no tiene como única fuente y muchas veces ni siquiera preferentemente su actividad productiva sino las colocaciones financieras. Se analiza el comportamiento de las tesorerías de algunos de los grandes grupos de capital privado en México para mostrar la manera en que manejaron sus flujos de efectivo para la construcción de su beneficio. El objetivo es destacar que estas empresas persiguen resultados a corto plazo ligados a la exigencia de obtención de cuantiosas rentas, más que su capacidad productiva y la generación de ganancias estables a largo plazo. Se seleccionó una muestra de cuatro grandes empresas con asociaciones diversas de capital externo. Se examina su información contable y financiera para ilustrar la magnitud de sus beneficios financieros en relación a los productivos. Son empresas en sectores económicos dinámicos y estratégicos de la economía mexicana durante los últimos treinta años. Abstract This article analyzes the behavior of the treasuries of several of the largest private capital business groups of Mexico to show that way in which they manage their cash flows in order to increase profitability. An objective of this article is to highlight how these companies pursue short term results, more in line with the demand for increasing rent seeking opportunities than with increasing productive capacity and the generation of stable and long term earnings. Four large companies have been chooses, each owned by national investors with diverse associations with foreign capital. Through the examination of their accounting and financial books, the magnitude of their financial earnings in relation to there productive ones are illustrated. These companies have operated within strategic and dynamic sectors of the Mexican economy during the past thirty years. These companies' profitability tends to depend more on financial activity than productive activity. In moments of financialization, important sectors of large companies that operate in Mexico maintain conditions of profitability, even despite diminished productive capacity.&quot;,&quot;container-title-short&quot;:&quot;&quot;},&quot;isTemporary&quot;:false,&quot;suppress-author&quot;:false,&quot;composite&quot;:false,&quot;author-only&quot;:false}],&quot;citationTag&quot;:&quot;MENDELEY_CITATION_v3_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&quot;},{&quot;citationID&quot;:&quot;MENDELEY_CITATION_ee1624b6-6cb4-4efb-b517-1c62b9c72bd8&quot;,&quot;properties&quot;:{&quot;noteIndex&quot;:0,&quot;mode&quot;:&quot;composite&quot;},&quot;isEdited&quot;:false,&quot;manualOverride&quot;:{&quot;isManuallyOverridden&quot;:false,&quot;citeprocText&quot;:&quot;Reddy (2025)&quot;,&quot;manualOverrideText&quot;:&quot;&quot;},&quot;citationItems&quot;:[{&quot;id&quot;:&quot;c4364fd1-445a-3c26-b6d2-86f8f18c9181&quot;,&quot;itemData&quot;:{&quot;type&quot;:&quot;article-journal&quot;,&quot;id&quot;:&quot;c4364fd1-445a-3c26-b6d2-86f8f18c9181&quot;,&quot;title&quot;:&quot;‘Downsize and distribute’ or ‘merge and monopolize’: a critique of corporate financialisation theories&quot;,&quot;author&quot;:[{&quot;family&quot;:&quot;Reddy&quot;,&quot;given&quot;:&quot;Niall&quot;,&quot;parse-names&quot;:false,&quot;dropping-particle&quot;:&quot;&quot;,&quot;non-dropping-particle&quot;:&quot;&quot;}],&quot;container-title&quot;:&quot;Review of International Political Economy&quot;,&quot;container-title-short&quot;:&quot;Rev Int Polit Econ&quot;,&quot;accessed&quot;:{&quot;date-parts&quot;:[[2025,11,15]]},&quot;DOI&quot;:&quot;10.1080/09692290.2025.2527834;PAGE:STRING:ARTICLE/CHAPTER&quot;,&quot;ISSN&quot;:&quot;14664526&quot;,&quot;URL&quot;:&quot;https://www.tandfonline.com/doi/pdf/10.1080/09692290.2025.2527834&quot;,&quot;issued&quot;:{&quot;date-parts&quot;:[[2025]]},&quot;abstract&quot;:&quot;A growing literature has explained the persistent gap between profit levels and subdued investment by pointing to shareholder value imperatives and the associated pressure to ‘downsize and distribute’ (DD). Using multi-decade firm-level data and refining key measures of capital, payouts and investment (to account for intangibilisation, economic depreciation and net flows), this paper finds that the commonly invoked ‘profit–investment puzzle’ does not characterise the entire financialisation era but only becomes pronounced after the year 2000. In the same way, shareholder payouts scale up broadly only in this post-2000 period, rather than rising steadily from the 1980s onward. Over this period, the conditional correlation between payouts and negative investment attenuates. The evidence thus departs sharply from strong versions of DD theory, which cannot readily account for this structural break. Instead, a trifecta of other factors—market power, global integration, and new-economy technologies—better explains why high profits have not translated into robust reinvestment. These findings challenge the analytical primacy given to financialisation in critical political economy and highlight the need to foreground the changing structure of corporate power in understanding contemporary growth and distribution dynamics.&quot;,&quot;publisher&quot;:&quot;Routledge&quot;},&quot;isTemporary&quot;:false,&quot;displayAs&quot;:&quot;composite&quot;,&quot;suppress-author&quot;:false,&quot;composite&quot;:true,&quot;author-only&quot;:false}],&quot;citationTag&quot;:&quot;MENDELEY_CITATION_v3_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&quot;},{&quot;citationID&quot;:&quot;MENDELEY_CITATION_76280856-f1f8-448b-b694-16aac3f81a36&quot;,&quot;properties&quot;:{&quot;noteIndex&quot;:0,&quot;mode&quot;:&quot;composite&quot;},&quot;isEdited&quot;:false,&quot;manualOverride&quot;:{&quot;isManuallyOverridden&quot;:false,&quot;citeprocText&quot;:&quot;Gong et al. (2023)&quot;,&quot;manualOverrideText&quot;:&quot;&quot;},&quot;citationItems&quot;:[{&quot;id&quot;:&quot;fdc2414a-c516-3102-ac04-1b57fb8f60c8&quot;,&quot;itemData&quot;:{&quot;type&quot;:&quot;article-journal&quot;,&quot;id&quot;:&quot;fdc2414a-c516-3102-ac04-1b57fb8f60c8&quot;,&quot;title&quot;:&quot;Corporate financialization and investment efficiency: Evidence from China&quot;,&quot;author&quot;:[{&quot;family&quot;:&quot;Gong&quot;,&quot;given&quot;:&quot;Cynthia M.&quot;,&quot;parse-names&quot;:false,&quot;dropping-particle&quot;:&quot;&quot;,&quot;non-dropping-particle&quot;:&quot;&quot;},{&quot;family&quot;:&quot;Gong&quot;,&quot;given&quot;:&quot;Pu&quot;,&quot;parse-names&quot;:false,&quot;dropping-particle&quot;:&quot;&quot;,&quot;non-dropping-particle&quot;:&quot;&quot;},{&quot;family&quot;:&quot;Jiang&quot;,&quot;given&quot;:&quot;Mengting&quot;,&quot;parse-names&quot;:false,&quot;dropping-particle&quot;:&quot;&quot;,&quot;non-dropping-particle&quot;:&quot;&quot;}],&quot;container-title&quot;:&quot;Pacific-Basin Finance Journal&quot;,&quot;accessed&quot;:{&quot;date-parts&quot;:[[2025,11,15]]},&quot;DOI&quot;:&quot;10.1016/J.PACFIN.2023.102045&quot;,&quot;ISSN&quot;:&quot;0927-538X&quot;,&quot;URL&quot;:&quot;https://www.sciencedirect.com/science/article/abs/pii/S0927538X23001117?via%3Dihub&quot;,&quot;issued&quot;:{&quot;date-parts&quot;:[[2023,6,1]]},&quot;page&quot;:&quot;102045&quot;,&quot;abstract&quot;:&quot;This study analyzes the financialization impact on investment efficiency and the mechanism using data from listed nonfinancial companies in China from 2011 to 2020. Results reveal that financialization has a positive effect on investment efficiency. Cross-sectional tests show that corporate financialization can significantly improve the investment efficiency of local state-owned enterprises (SOEs) and non-SOEs, and enterprises in eastern and central China. According to mechanistic analysis, the study also finds that corporate financialization improves investment efficiency by alleviating financing constraints. By suggesting the government unblock financing channels and increase capital liquidity, our findings can guide the financial sector to better serve the real economy.&quot;,&quot;publisher&quot;:&quot;North-Holland&quot;,&quot;volume&quot;:&quot;79&quot;,&quot;container-title-short&quot;:&quot;&quot;},&quot;isTemporary&quot;:false,&quot;displayAs&quot;:&quot;composite&quot;,&quot;suppress-author&quot;:false,&quot;composite&quot;:true,&quot;author-only&quot;:false}],&quot;citationTag&quot;:&quot;MENDELEY_CITATION_v3_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&quot;},{&quot;citationID&quot;:&quot;MENDELEY_CITATION_9ad4b587-1139-49fa-89e5-45b93b5ee6d5&quot;,&quot;properties&quot;:{&quot;noteIndex&quot;:0,&quot;mode&quot;:&quot;composite&quot;},&quot;isEdited&quot;:false,&quot;manualOverride&quot;:{&quot;isManuallyOverridden&quot;:false,&quot;citeprocText&quot;:&quot;Mertzanis (2019)&quot;,&quot;manualOverrideText&quot;:&quot;&quot;},&quot;citationItems&quot;:[{&quot;id&quot;:&quot;cf6b9b14-408b-3d4a-9412-262fbb8d87f8&quot;,&quot;itemData&quot;:{&quot;type&quot;:&quot;article-journal&quot;,&quot;id&quot;:&quot;cf6b9b14-408b-3d4a-9412-262fbb8d87f8&quot;,&quot;title&quot;:&quot;Financialisation, institutions and financing constraints in developing countries&quot;,&quot;author&quot;:[{&quot;family&quot;:&quot;Mertzanis&quot;,&quot;given&quot;:&quot;Charilaos&quot;,&quot;parse-names&quot;:false,&quot;dropping-particle&quot;:&quot;&quot;,&quot;non-dropping-particle&quot;:&quot;&quot;}],&quot;container-title&quot;:&quot;Cambridge Journal of Economics&quot;,&quot;container-title-short&quot;:&quot;Cambridge J Econ&quot;,&quot;accessed&quot;:{&quot;date-parts&quot;:[[2025,11,15]]},&quot;DOI&quot;:&quot;10.1093/CJE/BEZ015&quot;,&quot;ISSN&quot;:&quot;0309-166X&quot;,&quot;URL&quot;:&quot;https://dx.doi.org/10.1093/cje/bez015&quot;,&quot;issued&quot;:{&quot;date-parts&quot;:[[2019,7,25]]},&quot;page&quot;:&quot;825-866&quot;,&quot;abstract&quot;:&quot;The paper uses a consistent firm-level data from the World Banks Enterprise Surveys to explore the impact of financialisation in the economy on firms' access to finance in 138 developing countries. Access to finance reflects survey-based firms' perceptions of external financing constraints. Financialisation is proxied by consistent cross-country measures of financial depth. These proxies capture separately the role of bank-based versus market-based financing. Firm-, sector- and country-level information is jointly used for the analysis. Firm-specific characteristics and economic and non-economic national factors are included as controls. The results show that the proxies of financialisation are broadly robust predictors of financing constraints of firms in developing countries. However, the magnitude of the financialisation effect varies between bank-based and market-based channels of financing as well as between low- and high-income countries, and it is influenced by social, institutional and religious factors.&quot;,&quot;publisher&quot;:&quot;Oxford Academic&quot;,&quot;issue&quot;:&quot;4&quot;,&quot;volume&quot;:&quot;43&quot;},&quot;isTemporary&quot;:false,&quot;displayAs&quot;:&quot;composite&quot;,&quot;suppress-author&quot;:false,&quot;composite&quot;:true,&quot;author-only&quot;:false}],&quot;citationTag&quot;:&quot;MENDELEY_CITATION_v3_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&quot;},{&quot;citationID&quot;:&quot;MENDELEY_CITATION_6f7743f6-0120-4358-ae22-c7501869080a&quot;,&quot;properties&quot;:{&quot;noteIndex&quot;:0},&quot;isEdited&quot;:false,&quot;manualOverride&quot;:{&quot;isManuallyOverridden&quot;:false,&quot;citeprocText&quot;:&quot;(Jansen et al., 2023)&quot;,&quot;manualOverrideText&quot;:&quot;&quot;},&quot;citationItems&quot;:[{&quot;id&quot;:&quot;001bcdd5-b2db-3046-8f9c-e468bc565925&quot;,&quot;itemData&quot;:{&quot;type&quot;:&quot;article-journal&quot;,&quot;id&quot;:&quot;001bcdd5-b2db-3046-8f9c-e468bc565925&quot;,&quot;title&quot;:&quot;Financing decisions in private family firms: a family firm pecking order&quot;,&quot;author&quot;:[{&quot;family&quot;:&quot;Jansen&quot;,&quot;given&quot;:&quot;Katrien&quot;,&quot;parse-names&quot;:false,&quot;dropping-particle&quot;:&quot;&quot;,&quot;non-dropping-particle&quot;:&quot;&quot;},{&quot;family&quot;:&quot;Michiels&quot;,&quot;given&quot;:&quot;Anneleen&quot;,&quot;parse-names&quot;:false,&quot;dropping-particle&quot;:&quot;&quot;,&quot;non-dropping-particle&quot;:&quot;&quot;},{&quot;family&quot;:&quot;Voordeckers&quot;,&quot;given&quot;:&quot;Wim&quot;,&quot;parse-names&quot;:false,&quot;dropping-particle&quot;:&quot;&quot;,&quot;non-dropping-particle&quot;:&quot;&quot;},{&quot;family&quot;:&quot;Steijvers&quot;,&quot;given&quot;:&quot;Tensie&quot;,&quot;parse-names&quot;:false,&quot;dropping-particle&quot;:&quot;&quot;,&quot;non-dropping-particle&quot;:&quot;&quot;}],&quot;container-title&quot;:&quot;Small Business Economics&quot;,&quot;accessed&quot;:{&quot;date-parts&quot;:[[2025,11,15]]},&quot;DOI&quot;:&quot;10.1007/S11187-022-00711-9&quot;,&quot;ISSN&quot;:&quot;15730913&quot;,&quot;URL&quot;:&quot;https://doi.org/10.1007/s11187-022-00711-9&quot;,&quot;issued&quot;:{&quot;date-parts&quot;:[[2023,8,1]]},&quot;page&quot;:&quot;1-21&quot;,&quot;abstract&quot;:&quot;Family firms are one of the most ubiquitous forms of business organizations worldwide. Their survival and growth are thus not only crucial for the firms themselves but also for the overall economy. One of the factors that influence their survival and development are their financing decisions. These decisions are generally described through the pecking order theory. However, not much is known about the applicability of this theory in private family firms. Given the shortcomings (both theoretically and empirically) of the current literature, we analyze 1087 incremental financing decisions from 277 family firms to develop and test a specific family firm pecking order. We integrate the elements of the socioemotional wealth perspective to theoretically explain the preferred order and introduce family capital into the pecking order model. Our findings indicate that family firms first prefer internal financing, next debt financing, followed by family capital, and last external capital. We also find that SEW considerations play a role in this financing decision. Especially the retention of control over the firm and the aim to pass the firm to the next generation appear to play an important role in determining this order. These dimensions ensure that family firms try to avoid extra capital. However, when it is needed, they will opt for family capital over external capital. This paper thus provides more insight into the reasoning behind financing decisions in private family firms. How do family firms finance their investments? When looking for ways to finance their investments, firms have several options. According to traditional finance theories, they generally follow a so-called pecking order: they prefer to first use their internal funds, before turning to external financing. For family firms, the most ubiquitous form of business organization worldwide, two important aspects have been ignored in this research until now. First, socioemotional aspects influence decision-making in family firms and thus probably also financing decisions. Next, the business family itself can act as an external source of finance, which is not yet accounted for in the current pecking order model. In this research, we take these issues into account in order to develop—theoretically and empirically—a family firm pecking order. We investigate over a thousand financing decisions of 277 privately held family firms. Our results show that they prefer internal financing, followed by bank debt, family capital, and external capital. Especially the retention of control over the firm and the aim to pass the firm to the next generation appear to play an important role in determining this order. Our research thus indicates that future research should pay attention to the peculiarities of family firms when investigating their financing decision.&quot;,&quot;publisher&quot;:&quot;Springer&quot;,&quot;issue&quot;:&quot;2&quot;,&quot;volume&quot;:&quot;61&quot;,&quot;container-title-short&quot;:&quot;&quot;},&quot;isTemporary&quot;:false,&quot;suppress-author&quot;:false,&quot;composite&quot;:false,&quot;author-only&quot;:false}],&quot;citationTag&quot;:&quot;MENDELEY_CITATION_v3_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&quot;},{&quot;citationID&quot;:&quot;MENDELEY_CITATION_fe303be0-8281-4359-8f9b-a8f7f59acd38&quot;,&quot;properties&quot;:{&quot;noteIndex&quot;:0},&quot;isEdited&quot;:false,&quot;manualOverride&quot;:{&quot;isManuallyOverridden&quot;:true,&quot;citeprocText&quot;:&quot;(Álvarez Peralta &amp;#38; Luengo Escalonilla, 2011; Demir, 2009; Y. Liu et al., 2022; Orhangazi, 2008)&quot;,&quot;manualOverrideText&quot;:&quot;Álvarez Peralta &amp; Luengo Escalonilla, (2011); Demir, (2009); Y. Liu et al., (2022); Orhangazi, (2008)&quot;},&quot;citationItems&quot;:[{&quot;id&quot;:&quot;615d193e-749a-3f7c-8cf3-b0e5452c5ced&quot;,&quot;itemData&quot;:{&quot;type&quot;:&quot;article-journal&quot;,&quot;id&quot;:&quot;615d193e-749a-3f7c-8cf3-b0e5452c5ced&quot;,&quot;title&quot;:&quot;Financialisation and capital accumulation in the non-financial corporate sector: 1973-2003&quot;,&quot;author&quot;:[{&quot;family&quot;:&quot;Orhangazi&quot;,&quot;given&quot;:&quot;Özgür&quot;,&quot;parse-names&quot;:false,&quot;dropping-particle&quot;:&quot;&quot;,&quot;non-dropping-particle&quot;:&quot;&quot;}],&quot;container-title&quot;:&quot;Cambridge Journal of Economics&quot;,&quot;DOI&quot;:&quot;10.1093/cje/ben009&quot;,&quot;ISSN&quot;:&quot;0309166X&quot;,&quot;issued&quot;:{&quot;date-parts&quot;:[[2008]]},&quot;page&quot;:&quot;863-886&quot;,&quot;abstract&quot;:&quot;Relación negativa entre la inversión real y la financiarización. Dos factores pueden explicar\nesta relación negativa: en primer lugar, el aumento de la inversión financiera y de las\noportunidades de obtener beneficios financieros podría haber desplazado la inversión real al\ncambiar los incentivos de los directivos de las empresas y desviar fondos de la inversión\nreal. En segundo lugar, el aumento de los pagos a los mercados financieros podría haber\nobstaculizado la inversión real al reducir los fondos internos disponibles, acortar los horizontes\nde planificación de la dirección de la empresa y aumentar la incertidumbre.&quot;,&quot;issue&quot;:&quot;6&quot;,&quot;volume&quot;:&quot;32&quot;,&quot;container-title-short&quot;:&quot;Cambridge J Econ&quot;},&quot;isTemporary&quot;:false},{&quot;id&quot;:&quot;9c4e0d6f-b17c-3b37-a38d-a6582b6770ea&quot;,&quot;itemData&quot;:{&quot;type&quot;:&quot;article-journal&quot;,&quot;id&quot;:&quot;9c4e0d6f-b17c-3b37-a38d-a6582b6770ea&quot;,&quot;title&quot;:&quot;Financial liberalization, private investment and portfolio choice: Financialization of real sectors in emerging markets&quot;,&quot;author&quot;:[{&quot;family&quot;:&quot;Demir&quot;,&quot;given&quot;:&quot;Firat&quot;,&quot;parse-names&quot;:false,&quot;dropping-particle&quot;:&quot;&quot;,&quot;non-dropping-particle&quot;:&quot;&quot;}],&quot;container-title&quot;:&quot;Journal of Development Economics&quot;,&quot;container-title-short&quot;:&quot;J Dev Econ&quot;,&quot;DOI&quot;:&quot;10.1016/j.jdeveco.2008.04.002&quot;,&quot;ISSN&quot;:&quot;03043878&quot;,&quot;issued&quot;:{&quot;date-parts&quot;:[[2009,3]]},&quot;page&quot;:&quot;314-324&quot;,&quot;abstract&quot;:&quot;Este estudio utiliza la metodología de datos de panel para poder comparar el nivel de impacto que tiene en las economías de 3 países el riesgo y la incertidumbre de las inversiones en el largo plazo, aunados a una tasa de interés real alta vs las tasas de rentabilidad de la inversión menores y un retorno de la inversión mucho más alto. Se estudian únicamente empresas manufactureras y se analizan los estados de resultados no balanceados para obtener datos microeconómicos de cada empresa.&quot;,&quot;issue&quot;:&quot;2&quot;,&quot;volume&quot;:&quot;88&quot;},&quot;isTemporary&quot;:false},{&quot;id&quot;:&quot;0b0630ff-1554-3b2f-a0f8-5307b573fb0a&quot;,&quot;itemData&quot;:{&quot;type&quot;:&quot;article-journal&quot;,&quot;id&quot;:&quot;0b0630ff-1554-3b2f-a0f8-5307b573fb0a&quot;,&quot;title&quot;:&quot;Enterprise financialization and technological innovation: Mechanism and heterogeneity&quot;,&quot;author&quot;:[{&quot;family&quot;:&quot;Liu&quot;,&quot;given&quot;:&quot;Yue&quot;,&quot;parse-names&quot;:false,&quot;dropping-particle&quot;:&quot;&quot;,&quot;non-dropping-particle&quot;:&quot;&quot;},{&quot;family&quot;:&quot;Failler&quot;,&quot;given&quot;:&quot;Pierre&quot;,&quot;parse-names&quot;:false,&quot;dropping-particle&quot;:&quot;&quot;,&quot;non-dropping-particle&quot;:&quot;&quot;},{&quot;family&quot;:&quot;Ding&quot;,&quot;given&quot;:&quot;Yan&quot;,&quot;parse-names&quot;:false,&quot;dropping-particle&quot;:&quot;&quot;,&quot;non-dropping-particle&quot;:&quot;&quot;}],&quot;container-title&quot;:&quot;PLoS ONE&quot;,&quot;DOI&quot;:&quot;10.1371/journal.pone.0275461&quot;,&quot;ISSN&quot;:&quot;19326203&quot;,&quot;PMID&quot;:&quot;36508424&quot;,&quot;issued&quot;:{&quot;date-parts&quot;:[[2022,12,1]]},&quot;abstract&quot;:&quot;After the 2008 financial crisis, under the double effects of enterprise value maximization and the decline of real economy marginal profit, the relationship between enterprise financialization and technological innovation is worth exploring in depth. On the basis of testing the impact of non-financial enterprise financialization on technological innovation, this paper explores the impact mechanism as well as the heterogeneity among different types of enterprises. This paper selects non-financial listed enterprises in China from 2007 to 2017 as samples to study the influence of enterprise financialization on technological innovation and its mechanism through panel regression and mediating effect models. Moreover, the heterogeneity among different types of enterprises is further studied. The main conclusions are as follows. First, the financialization of enterprises has a significant \&quot;crowding out\&quot; effect on technological innovation. Second, the “crowding out” effect of enterprise financialization on technological innovation is formed through capital structure rather than performance. Third, enterprises are faced with different attributes and external environment, thus the influence of financialization on technological innovation is heterogeneous. Fourth, there are significant differences in the impact of financialization on technological innovation between enterprises’ attributes and the external environment they face, and the deviation degree caused by attributes is much greater than that caused by the external environment.&quot;,&quot;publisher&quot;:&quot;Public Library of Science&quot;,&quot;issue&quot;:&quot;12 December&quot;,&quot;volume&quot;:&quot;17&quot;,&quot;container-title-short&quot;:&quot;PLoS One&quot;},&quot;isTemporary&quot;:false},{&quot;id&quot;:&quot;e4219875-cd19-3a2d-b2c2-a3dd9c46aa14&quot;,&quot;itemData&quot;:{&quot;type&quot;:&quot;article-journal&quot;,&quot;id&quot;:&quot;e4219875-cd19-3a2d-b2c2-a3dd9c46aa14&quot;,&quot;title&quot;:&quot;Financiarización, acumulación de capital\ny crecimiento salarial en la UE-15&quot;,&quot;author&quot;:[{&quot;family&quot;:&quot;Álvarez Peralta&quot;,&quot;given&quot;:&quot;Ignacio&quot;,&quot;parse-names&quot;:false,&quot;dropping-particle&quot;:&quot;&quot;,&quot;non-dropping-particle&quot;:&quot;&quot;},{&quot;family&quot;:&quot;Luengo Escalonilla&quot;,&quot;given&quot;:&quot;Fernando&quot;,&quot;parse-names&quot;:false,&quot;dropping-particle&quot;:&quot;&quot;,&quot;non-dropping-particle&quot;:&quot;&quot;}],&quot;container-title&quot;:&quot;Investigación económica&quot;,&quot;issued&quot;:{&quot;date-parts&quot;:[[2011]]},&quot;page&quot;:&quot;125-162&quot;,&quot;abstract&quot;:&quot;El presente trabajo tiene por objeto analizar e identiﬁcar los vínculos causales que explican cómo ha afectado el proceso de ﬁnanciarización de las economías de la UE-15 al crecimiento salarial durante las últimas tres décadas. El trabajo utiliza datos de panel para demostrar la relación entre las principales variables que son: salario, tasa de desempleo,tasa de acumulación, tasa de financiarización y las ganancias acumuladas&quot;,&quot;volume&quot;:&quot;70&quot;,&quot;container-title-short&quot;:&quot;Invest Econ&quot;},&quot;isTemporary&quot;:false}],&quot;citationTag&quot;:&quot;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&quot;},{&quot;citationID&quot;:&quot;MENDELEY_CITATION_beaba49b-0195-4754-81fc-193c2de85190&quot;,&quot;properties&quot;:{&quot;noteIndex&quot;:0},&quot;isEdited&quot;:false,&quot;manualOverride&quot;:{&quot;isManuallyOverridden&quot;:false,&quot;citeprocText&quot;:&quot;(Baiocchi, 2006)&quot;,&quot;manualOverrideText&quot;:&quot;&quot;},&quot;citationItems&quot;:[{&quot;id&quot;:&quot;2d4cf562-b718-31a9-a7ca-7674ee5b3aea&quot;,&quot;itemData&quot;:{&quot;type&quot;:&quot;report&quot;,&quot;id&quot;:&quot;2d4cf562-b718-31a9-a7ca-7674ee5b3aea&quot;,&quot;title&quot;:&quot;Economic Applications of Nonparametric Methods &quot;,&quot;author&quot;:[{&quot;family&quot;:&quot;Baiocchi&quot;,&quot;given&quot;:&quot;Giovanni&quot;,&quot;parse-names&quot;:false,&quot;dropping-particle&quot;:&quot;&quot;,&quot;non-dropping-particle&quot;:&quot;&quot;}],&quot;accessed&quot;:{&quot;date-parts&quot;:[[2025,11,16]]},&quot;issued&quot;:{&quot;date-parts&quot;:[[2006]]},&quot;container-title-short&quot;:&quot;&quot;},&quot;isTemporary&quot;:false,&quot;suppress-author&quot;:false,&quot;composite&quot;:false,&quot;author-only&quot;:false}],&quot;citationTag&quot;:&quot;MENDELEY_CITATION_v3_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&quot;},{&quot;citationID&quot;:&quot;MENDELEY_CITATION_1043d444-c462-406b-9dbe-adfbb527fda4&quot;,&quot;properties&quot;:{&quot;noteIndex&quot;:0},&quot;isEdited&quot;:false,&quot;manualOverride&quot;:{&quot;isManuallyOverridden&quot;:false,&quot;citeprocText&quot;:&quot;(Matzkin, 2013)&quot;,&quot;manualOverrideText&quot;:&quot;&quot;},&quot;citationItems&quot;:[{&quot;id&quot;:&quot;276b274e-db74-3275-a29f-6eeca38d591b&quot;,&quot;itemData&quot;:{&quot;type&quot;:&quot;article-journal&quot;,&quot;id&quot;:&quot;276b274e-db74-3275-a29f-6eeca38d591b&quot;,&quot;title&quot;:&quot;Nonparametric identification in structural economic models&quot;,&quot;author&quot;:[{&quot;family&quot;:&quot;Matzkin&quot;,&quot;given&quot;:&quot;Rosa L.&quot;,&quot;parse-names&quot;:false,&quot;dropping-particle&quot;:&quot;&quot;,&quot;non-dropping-particle&quot;:&quot;&quot;}],&quot;container-title&quot;:&quot;Annual Review of Economics&quot;,&quot;container-title-short&quot;:&quot;Annu Rev Econom&quot;,&quot;accessed&quot;:{&quot;date-parts&quot;:[[2025,11,16]]},&quot;DOI&quot;:&quot;10.1146/ANNUREV-ECONOMICS-082912-110231/CITE/REFWORKS&quot;,&quot;ISSN&quot;:&quot;19411383&quot;,&quot;URL&quot;:&quot;https://www.annualreviews.org/content/journals/10.1146/annurev-economics-082912-110231&quot;,&quot;issued&quot;:{&quot;date-parts&quot;:[[2013,1,2]]},&quot;page&quot;:&quot;457-486&quot;,&quot;abstract&quot;:&quot;Structural economic models allow one to analyze counterfactuals when economic systems change and to evaluate the well-being of economic agents. A key element in such analysis is the ability to identify the primitive functions and distributions of the economic models that are employed to describe the economic phenomena under study. Recent developments have provided ways to achieve identification of these primitive functions and distributions without imposing parametric restrictions. In this article, I consider a small set of stylized models and provide insight into some of the approaches that have been taken to develop nonparametric identification results in those models. © 2013 by Annual Reviews. All rights reserved.&quot;,&quot;publisher&quot;:&quot;Annual Reviews&quot;,&quot;issue&quot;:&quot;Volume 5, 2013&quot;,&quot;volume&quot;:&quot;5&quot;},&quot;isTemporary&quot;:false,&quot;suppress-author&quot;:false,&quot;composite&quot;:false,&quot;author-only&quot;:false}],&quot;citationTag&quot;:&quot;MENDELEY_CITATION_v3_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&quot;},{&quot;citationID&quot;:&quot;MENDELEY_CITATION_8d439cbf-10ff-4a95-9a44-56cbcdb7e7cc&quot;,&quot;properties&quot;:{&quot;noteIndex&quot;:0},&quot;isEdited&quot;:false,&quot;manualOverride&quot;:{&quot;isManuallyOverridden&quot;:false,&quot;citeprocText&quot;:&quot;(Ostertagová et al., 2014)&quot;,&quot;manualOverrideText&quot;:&quot;&quot;},&quot;citationItems&quot;:[{&quot;id&quot;:&quot;6ee5effb-13bc-3fda-b989-d4fe1b1e7854&quot;,&quot;itemData&quot;:{&quot;type&quot;:&quot;article-journal&quot;,&quot;id&quot;:&quot;6ee5effb-13bc-3fda-b989-d4fe1b1e7854&quot;,&quot;title&quot;:&quot;Methodology and Application of the Kruskal-Wallis Test&quot;,&quot;author&quot;:[{&quot;family&quot;:&quot;Ostertagová&quot;,&quot;given&quot;:&quot;Eva&quot;,&quot;parse-names&quot;:false,&quot;dropping-particle&quot;:&quot;&quot;,&quot;non-dropping-particle&quot;:&quot;&quot;},{&quot;family&quot;:&quot;Ostertag&quot;,&quot;given&quot;:&quot;Oskar&quot;,&quot;parse-names&quot;:false,&quot;dropping-particle&quot;:&quot;&quot;,&quot;non-dropping-particle&quot;:&quot;&quot;},{&quot;family&quot;:&quot;Kováč&quot;,&quot;given&quot;:&quot;Jozef&quot;,&quot;parse-names&quot;:false,&quot;dropping-particle&quot;:&quot;&quot;,&quot;non-dropping-particle&quot;:&quot;&quot;}],&quot;container-title&quot;:&quot;Applied Mechanics and Materials&quot;,&quot;accessed&quot;:{&quot;date-parts&quot;:[[2025,11,16]]},&quot;DOI&quot;:&quot;10.4028/WWW.SCIENTIFIC.NET/AMM.611.115&quot;,&quot;ISSN&quot;:&quot;1662-7482&quot;,&quot;URL&quot;:&quot;https://www.scientific.net/AMM.611.115&quot;,&quot;issued&quot;:{&quot;date-parts&quot;:[[2014]]},&quot;page&quot;:&quot;115-120&quot;,&quot;abstract&quot;:&quot;This paper describes the methodology and application of the very popular nonparametric test which is a rank based test named as Kruskal-Wallis. This test is useful as a general nonparametric test for comparing more than two independent samples. It can be used to test whether such samples come from the same distribution. This test is powerful alternative to the one-way analysis of variance. Nonparametric ANOVA has no assumption of normality of random error but the independence of random error is required. If the Kruskal-Wallis statistic is significant, the nonparametric multiple comparison tests are useful methods for further analysis. The statistical analysis of the application data in this paper was performed with software MATLAB. © (2014) Trans Tech Publications, Switzerland.&quot;,&quot;publisher&quot;:&quot;Trans Tech Publications Ltd&quot;,&quot;volume&quot;:&quot;611&quot;,&quot;container-title-short&quot;:&quot;&quot;},&quot;isTemporary&quot;:false,&quot;suppress-author&quot;:false,&quot;composite&quot;:false,&quot;author-only&quot;:false}],&quot;citationTag&quot;:&quot;MENDELEY_CITATION_v3_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&quot;},{&quot;citationID&quot;:&quot;MENDELEY_CITATION_c63c4362-cf47-4c47-8d15-3314e45c333f&quot;,&quot;properties&quot;:{&quot;noteIndex&quot;:0},&quot;isEdited&quot;:false,&quot;manualOverride&quot;:{&quot;isManuallyOverridden&quot;:false,&quot;citeprocText&quot;:&quot;(Tapia &amp;#38; Cevallos, 2022)&quot;,&quot;manualOverrideText&quot;:&quot;&quot;},&quot;citationItems&quot;:[{&quot;id&quot;:&quot;fcbea99e-368f-35ff-9fe2-e0feda1ec582&quot;,&quot;itemData&quot;:{&quot;type&quot;:&quot;article-journal&quot;,&quot;id&quot;:&quot;fcbea99e-368f-35ff-9fe2-e0feda1ec582&quot;,&quot;title&quot;:&quot;Kruskal-Wallis, Friedman and Mood nonparametric tests applied to business decision making&quot;,&quot;author&quot;:[{&quot;family&quot;:&quot;Tapia&quot;,&quot;given&quot;:&quot;Carlos Ernesto Flores&quot;,&quot;parse-names&quot;:false,&quot;dropping-particle&quot;:&quot;&quot;,&quot;non-dropping-particle&quot;:&quot;&quot;},{&quot;family&quot;:&quot;Cevallos&quot;,&quot;given&quot;:&quot;Karla Lissette Flores&quot;,&quot;parse-names&quot;:false,&quot;dropping-particle&quot;:&quot;&quot;,&quot;non-dropping-particle&quot;:&quot;&quot;}],&quot;container-title&quot;:&quot;Espirales Revista Multidisciplinaria de investigación&quot;,&quot;accessed&quot;:{&quot;date-parts&quot;:[[2025,11,16]]},&quot;DOI&quot;:&quot;10.31876/ER.V6I43.827&quot;,&quot;ISSN&quot;:&quot;2550-6862&quot;,&quot;URL&quot;:&quot;https://www.revistaespirales.com/index.php/es/article/view/827/786&quot;,&quot;issued&quot;:{&quot;date-parts&quot;:[[2022,10,11]]},&quot;abstract&quot;:&quot;The post COVID-19 crisis scenario demands continuous improvement in the quality of the products and services offered, supported by administrative and statistical tools that optimize business decision-making. In this research, three non-parametric statistical tests -Kruskal-Wallis, Friedman and Mood's median- are applied to three case studies in order to test the hypotheses posed, respectively: whether the distributions of the populations of the units sold by a distribution company are equal for three types of inputs, whether the stress levels differ or not for three types of work modalities in an automobile commercialization company and whether the medians of production yields in an agricultural company are equal or not for four varieties of fruit. &amp;nbsp;The solution is sought using standard procedures for each of the nonparametric tests.&quot;,&quot;publisher&quot;:&quot;Grupo Compas&quot;,&quot;issue&quot;:&quot;43&quot;,&quot;volume&quot;:&quot;6&quot;,&quot;container-title-short&quot;:&quot;&quot;},&quot;isTemporary&quot;:false,&quot;suppress-author&quot;:false,&quot;composite&quot;:false,&quot;author-only&quot;:false}],&quot;citationTag&quot;:&quot;MENDELEY_CITATION_v3_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&quot;},{&quot;citationID&quot;:&quot;MENDELEY_CITATION_cf9e2115-4279-4cc8-b85b-a4084c8c3fbe&quot;,&quot;properties&quot;:{&quot;noteIndex&quot;:0,&quot;mode&quot;:&quot;composite&quot;},&quot;isEdited&quot;:false,&quot;manualOverride&quot;:{&quot;isManuallyOverridden&quot;:false,&quot;citeprocText&quot;:&quot;Mendoza Hernández (2010)&quot;,&quot;manualOverrideText&quot;:&quot;&quot;},&quot;citationItems&quot;:[{&quot;id&quot;:&quot;2341211f-32f0-3ff2-a8f5-66b1cfe30897&quot;,&quot;itemData&quot;:{&quot;type&quot;:&quot;article-journal&quot;,&quot;id&quot;:&quot;2341211f-32f0-3ff2-a8f5-66b1cfe30897&quot;,&quot;title&quot;:&quot;Financiarización y ganancias de corporaciones en México&quot;,&quot;author&quot;:[{&quot;family&quot;:&quot;Mendoza Hernández&quot;,&quot;given&quot;:&quot;Antonio&quot;,&quot;parse-names&quot;:false,&quot;dropping-particle&quot;:&quot;&quot;,&quot;non-dropping-particle&quot;:&quot;&quot;}],&quot;container-title&quot;:&quot;Ola Financiera&quot;,&quot;accessed&quot;:{&quot;date-parts&quot;:[[2025,11,15]]},&quot;DOI&quot;:&quot;10.22201/fe.18701442e.2010.5.23068&quot;,&quot;URL&quot;:&quot;http://dx.doi.org/10.22201/fe.18701442e.2010.5.23068&quot;,&quot;issued&quot;:{&quot;date-parts&quot;:[[2010]]},&quot;abstract&quot;:&quot;Resumen Este trabajo subraya que la rentabilidad para las grandes empresas no tiene como única fuente y muchas veces ni siquiera preferentemente su actividad productiva sino las colocaciones financieras. Se analiza el comportamiento de las tesorerías de algunos de los grandes grupos de capital privado en México para mostrar la manera en que manejaron sus flujos de efectivo para la construcción de su beneficio. El objetivo es destacar que estas empresas persiguen resultados a corto plazo ligados a la exigencia de obtención de cuantiosas rentas, más que su capacidad productiva y la generación de ganancias estables a largo plazo. Se seleccionó una muestra de cuatro grandes empresas con asociaciones diversas de capital externo. Se examina su información contable y financiera para ilustrar la magnitud de sus beneficios financieros en relación a los productivos. Son empresas en sectores económicos dinámicos y estratégicos de la economía mexicana durante los últimos treinta años. Abstract This article analyzes the behavior of the treasuries of several of the largest private capital business groups of Mexico to show that way in which they manage their cash flows in order to increase profitability. An objective of this article is to highlight how these companies pursue short term results, more in line with the demand for increasing rent seeking opportunities than with increasing productive capacity and the generation of stable and long term earnings. Four large companies have been chooses, each owned by national investors with diverse associations with foreign capital. Through the examination of their accounting and financial books, the magnitude of their financial earnings in relation to there productive ones are illustrated. These companies have operated within strategic and dynamic sectors of the Mexican economy during the past thirty years. These companies' profitability tends to depend more on financial activity than productive activity. In moments of financialization, important sectors of large companies that operate in Mexico maintain conditions of profitability, even despite diminished productive capacity.&quot;,&quot;container-title-short&quot;:&quot;&quot;},&quot;isTemporary&quot;:false,&quot;displayAs&quot;:&quot;composite&quot;,&quot;suppress-author&quot;:false,&quot;composite&quot;:true,&quot;author-only&quot;:false}],&quot;citationTag&quot;:&quot;MENDELEY_CITATION_v3_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&quot;},{&quot;citationID&quot;:&quot;MENDELEY_CITATION_397d3d3e-abf2-4df7-99c3-a7ce42d88065&quot;,&quot;properties&quot;:{&quot;noteIndex&quot;:0},&quot;isEdited&quot;:false,&quot;manualOverride&quot;:{&quot;isManuallyOverridden&quot;:false,&quot;citeprocText&quot;:&quot;(Klinge et al., 2020)&quot;,&quot;manualOverrideText&quot;:&quot;&quot;},&quot;citationItems&quot;:[{&quot;id&quot;:&quot;39b133ee-f5d4-3fad-9a5b-910fec9d1579&quot;,&quot;itemData&quot;:{&quot;type&quot;:&quot;article-journal&quot;,&quot;id&quot;:&quot;39b133ee-f5d4-3fad-9a5b-910fec9d1579&quot;,&quot;title&quot;:&quot;The financialization of big pharma&quot;,&quot;author&quot;:[{&quot;family&quot;:&quot;Klinge&quot;,&quot;given&quot;:&quot;Tobias J.&quot;,&quot;parse-names&quot;:false,&quot;dropping-particle&quot;:&quot;&quot;,&quot;non-dropping-particle&quot;:&quot;&quot;},{&quot;family&quot;:&quot;Fernandez&quot;,&quot;given&quot;:&quot;Rodrigo&quot;,&quot;parse-names&quot;:false,&quot;dropping-particle&quot;:&quot;&quot;,&quot;non-dropping-particle&quot;:&quot;&quot;},{&quot;family&quot;:&quot;Aalbers&quot;,&quot;given&quot;:&quot;Manuel B.&quot;,&quot;parse-names&quot;:false,&quot;dropping-particle&quot;:&quot;&quot;,&quot;non-dropping-particle&quot;:&quot;&quot;}],&quot;container-title&quot;:&quot;Revista Internacional de Sociologia&quot;,&quot;container-title-short&quot;:&quot;Rev Int Sociol&quot;,&quot;accessed&quot;:{&quot;date-parts&quot;:[[2025,11,16]]},&quot;DOI&quot;:&quot;10.3989/RIS.2020.78.4.M20.006&quot;,&quot;ISSN&quot;:&quot;1988429X&quot;,&quot;issued&quot;:{&quot;date-parts&quot;:[[2020,12,15]]},&quot;abstract&quot;:&quot;In this article, we employ a Veblenian framework to analyze three dimensions of corporate financialization: the expansion of the balance sheet, the rising importance of intangible assets and the growing levels of financial payouts. Our focus is the pharmaceutical sector, which is strongly dominated by a handful of large corporations known as Big Pharma. In our empirical analysis of the financial accounts of 27 of the largest global pharmaceutical corporations for the years 2000–2018, we find evidence of a shift in Big Pharma’s business model from one focused on productive capacity (reflected by fixed capital and R&amp;D) to one focused on intangible assets (reflected by patents, brands and goodwill). The modus operandi of Big Pharma is one which increasingly resembles that of a private equity fund which generates returns for shareholders that are supported by monopolized knowledge through intellectual property rights, capitalized future earnings potential and rising debt burdens. Our framework facilitates the study of the different elements of financialization and how they do (or do not) co-evolve over time, within and between industries, and between countries or global regions.&quot;,&quot;publisher&quot;:&quot;CSIC Consejo Superior de Investigaciones Cientificas&quot;,&quot;issue&quot;:&quot;4&quot;,&quot;volume&quot;:&quot;78&quot;},&quot;isTemporary&quot;:false,&quot;suppress-author&quot;:false,&quot;composite&quot;:false,&quot;author-only&quot;:false}],&quot;citationTag&quot;:&quot;MENDELEY_CITATION_v3_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&quot;},{&quot;citationID&quot;:&quot;MENDELEY_CITATION_2cdefebd-638e-4b52-b97f-e49b1c30bdf1&quot;,&quot;properties&quot;:{&quot;noteIndex&quot;:0},&quot;isEdited&quot;:false,&quot;manualOverride&quot;:{&quot;isManuallyOverridden&quot;:false,&quot;citeprocText&quot;:&quot;(Urquidi, 1996, p. 13)&quot;,&quot;manualOverrideText&quot;:&quot;&quot;},&quot;citationItems&quot;:[{&quot;label&quot;:&quot;page&quot;,&quot;id&quot;:&quot;b29dab55-e92b-36f4-8b53-068b258fe29d&quot;,&quot;itemData&quot;:{&quot;type&quot;:&quot;report&quot;,&quot;id&quot;:&quot;b29dab55-e92b-36f4-8b53-068b258fe29d&quot;,&quot;title&quot;:&quot;Bretton Woods y México. Balance del Fondo Monetario Internacional y el Banco Mundial *&quot;,&quot;author&quot;:[{&quot;family&quot;:&quot;Urquidi&quot;,&quot;given&quot;:&quot;Víctor L&quot;,&quot;parse-names&quot;:false,&quot;dropping-particle&quot;:&quot;&quot;,&quot;non-dropping-particle&quot;:&quot;&quot;}],&quot;issued&quot;:{&quot;date-parts&quot;:[[1996]]},&quot;number-of-pages&quot;:&quot;30-51&quot;,&quot;abstract&quot;:&quot;Ha pasado medio siglo desde que los representantes de 44 gobiernos se reunieron en Bretton Woods, Nueva Hampshire, en Estados Unidos, a fin de considerar y aprobar, a invitación de la Tesorería estadunidense, los proyectos que se habían venido estudiando desde 1942 sobre la creación de un Fondo Monetario Interna-cional (FMI) y un Banco Internacional de Reconstrucción y Fomento (BIRF), hoy conocido como Banco Mundial (BM). México fue uno de esos 44 países. 1 Por conducto de la Secretaría de Hacienda y Crédito Público (SHCP) y el Banco de México, durante el periodo de anteproyectos y consultas, nuestro país había desempeñado un papel de significación entre los &amp;tados latinoamericanos miem-bros del conjunto de las Naciones Unidas que se encontraba en estado de guerra con las potencias del Eje. * Ex presidente de El Colegio de MéxiCO; institución de la cual es profesor-investigador emérito en la actualidad. 1 El autor asistió a la C.,onferencia de Bretton Woods, de 1944, en calidad de secretario técnico de la Delegación de México; previamente había participado en los estudios yanálisis que correspondió hacer al Banco de México, en coordinación con la Secretaría de Hacienda y Crédito Público (SIICP), acerca de los temas de la Conferencia y en particular los proyectos de creación del FMI y el DIRF. En octubre de 1994 fue invitado a una conferencia de organismos no gubernamentales y académi-cos, auspiciada por el Instituto de Política Agrícola y Comercial de Minneapolis, Minnessota, en la misma sede original de Bretton Woods, a presentar un trabajo titulado \&quot;Reconstrucción vs. desarrollo: el FMI y el Banco Mundial u , en el cual se basa parte del contenido del presente ensayo.&quot;,&quot;publisher&quot;:&quot;M. E. Sharpe&quot;,&quot;container-title-short&quot;:&quot;&quot;},&quot;isTemporary&quot;:false,&quot;suppress-author&quot;:false,&quot;composite&quot;:false,&quot;author-only&quot;:false,&quot;locator&quot;:&quot;13&quot;,&quot;prefix&quot;:&quot;&quot;}],&quot;citationTag&quot;:&quot;MENDELEY_CITATION_v3_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&quot;},{&quot;citationID&quot;:&quot;MENDELEY_CITATION_7415f735-42ee-4adf-b728-2f10f8f97693&quot;,&quot;properties&quot;:{&quot;noteIndex&quot;:0},&quot;isEdited&quot;:false,&quot;manualOverride&quot;:{&quot;isManuallyOverridden&quot;:false,&quot;citeprocText&quot;:&quot;(Urquidi, 1996, p. 175)&quot;,&quot;manualOverrideText&quot;:&quot;&quot;},&quot;citationItems&quot;:[{&quot;label&quot;:&quot;page&quot;,&quot;id&quot;:&quot;b29dab55-e92b-36f4-8b53-068b258fe29d&quot;,&quot;itemData&quot;:{&quot;type&quot;:&quot;report&quot;,&quot;id&quot;:&quot;b29dab55-e92b-36f4-8b53-068b258fe29d&quot;,&quot;title&quot;:&quot;Bretton Woods y México. Balance del Fondo Monetario Internacional y el Banco Mundial *&quot;,&quot;author&quot;:[{&quot;family&quot;:&quot;Urquidi&quot;,&quot;given&quot;:&quot;Víctor L&quot;,&quot;parse-names&quot;:false,&quot;dropping-particle&quot;:&quot;&quot;,&quot;non-dropping-particle&quot;:&quot;&quot;}],&quot;issued&quot;:{&quot;date-parts&quot;:[[1996]]},&quot;number-of-pages&quot;:&quot;30-51&quot;,&quot;abstract&quot;:&quot;Ha pasado medio siglo desde que los representantes de 44 gobiernos se reunieron en Bretton Woods, Nueva Hampshire, en Estados Unidos, a fin de considerar y aprobar, a invitación de la Tesorería estadunidense, los proyectos que se habían venido estudiando desde 1942 sobre la creación de un Fondo Monetario Interna-cional (FMI) y un Banco Internacional de Reconstrucción y Fomento (BIRF), hoy conocido como Banco Mundial (BM). México fue uno de esos 44 países. 1 Por conducto de la Secretaría de Hacienda y Crédito Público (SHCP) y el Banco de México, durante el periodo de anteproyectos y consultas, nuestro país había desempeñado un papel de significación entre los &amp;tados latinoamericanos miem-bros del conjunto de las Naciones Unidas que se encontraba en estado de guerra con las potencias del Eje. * Ex presidente de El Colegio de MéxiCO; institución de la cual es profesor-investigador emérito en la actualidad. 1 El autor asistió a la C.,onferencia de Bretton Woods, de 1944, en calidad de secretario técnico de la Delegación de México; previamente había participado en los estudios yanálisis que correspondió hacer al Banco de México, en coordinación con la Secretaría de Hacienda y Crédito Público (SIICP), acerca de los temas de la Conferencia y en particular los proyectos de creación del FMI y el DIRF. En octubre de 1994 fue invitado a una conferencia de organismos no gubernamentales y académi-cos, auspiciada por el Instituto de Política Agrícola y Comercial de Minneapolis, Minnessota, en la misma sede original de Bretton Woods, a presentar un trabajo titulado \&quot;Reconstrucción vs. desarrollo: el FMI y el Banco Mundial u , en el cual se basa parte del contenido del presente ensayo.&quot;,&quot;publisher&quot;:&quot;M. E. Sharpe&quot;,&quot;container-title-short&quot;:&quot;&quot;},&quot;isTemporary&quot;:false,&quot;suppress-author&quot;:false,&quot;composite&quot;:false,&quot;author-only&quot;:false,&quot;locator&quot;:&quot;175&quot;}],&quot;citationTag&quot;:&quot;MENDELEY_CITATION_v3_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&quot;},{&quot;citationID&quot;:&quot;MENDELEY_CITATION_062ff255-5c6a-48a6-9fd4-cd742363ce07&quot;,&quot;properties&quot;:{&quot;noteIndex&quot;:0},&quot;isEdited&quot;:false,&quot;manualOverride&quot;:{&quot;isManuallyOverridden&quot;:true,&quot;citeprocText&quot;:&quot;(NOTA TÉCNICA DE LOS CERTIFICADOS DE LA TESORERÍA DE LA FEDERACIÓN, 2010)&quot;,&quot;manualOverrideText&quot;:&quot;(Banco de México, 2010)&quot;},&quot;citationItems&quot;:[{&quot;id&quot;:&quot;79654aa4-65c4-3a64-8b74-371ca382231a&quot;,&quot;itemData&quot;:{&quot;type&quot;:&quot;report&quot;,&quot;id&quot;:&quot;79654aa4-65c4-3a64-8b74-371ca382231a&quot;,&quot;title&quot;:&quot;NOTA TÉCNICA DE LOS CERTIFICADOS DE LA TESORERÍA DE LA FEDERACIÓN&quot;,&quot;issued&quot;:{&quot;date-parts&quot;:[[2010]]},&quot;container-title-short&quot;:&quot;&quot;},&quot;isTemporary&quot;:false,&quot;suppress-author&quot;:false,&quot;composite&quot;:false,&quot;author-only&quot;:false}],&quot;citationTag&quot;:&quot;MENDELEY_CITATION_v3_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&quot;},{&quot;citationID&quot;:&quot;MENDELEY_CITATION_3bb574b1-e444-493f-8bd6-ef4b82ea3ae2&quot;,&quot;properties&quot;:{&quot;noteIndex&quot;:0,&quot;mode&quot;:&quot;composite&quot;},&quot;isEdited&quot;:false,&quot;manualOverride&quot;:{&quot;isManuallyOverridden&quot;:false,&quot;citeprocText&quot;:&quot;Palley (2007)&quot;,&quot;manualOverrideText&quot;:&quot;&quot;},&quot;citationItems&quot;:[{&quot;id&quot;:&quot;ed2fdf50-4caa-35be-b6e2-47f03fd3b9ca&quot;,&quot;itemData&quot;:{&quot;type&quot;:&quot;report&quot;,&quot;id&quot;:&quot;ed2fdf50-4caa-35be-b6e2-47f03fd3b9ca&quot;,&quot;title&quot;:&quot;Financialization: What It Is and Why It Matters&quot;,&quot;author&quot;:[{&quot;family&quot;:&quot;Palley&quot;,&quot;given&quot;:&quot;Thomas I.&quot;,&quot;parse-names&quot;:false,&quot;dropping-particle&quot;:&quot;&quot;,&quot;non-dropping-particle&quot;:&quot;&quot;}],&quot;issued&quot;:{&quot;date-parts&quot;:[[2007,12]]},&quot;container-title-short&quot;:&quot;&quot;},&quot;isTemporary&quot;:false,&quot;displayAs&quot;:&quot;composite&quot;,&quot;suppress-author&quot;:false,&quot;composite&quot;:true,&quot;author-only&quot;:false}],&quot;citationTag&quot;:&quot;MENDELEY_CITATION_v3_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&quot;},{&quot;citationID&quot;:&quot;MENDELEY_CITATION_8a5e096d-017e-418a-9541-36ceaa95b391&quot;,&quot;properties&quot;:{&quot;noteIndex&quot;:0,&quot;mode&quot;:&quot;composite&quot;},&quot;isEdited&quot;:false,&quot;manualOverride&quot;:{&quot;isManuallyOverridden&quot;:false,&quot;citeprocText&quot;:&quot;Villavicencio (2020)&quot;,&quot;manualOverrideText&quot;:&quot;&quot;},&quot;citationItems&quot;:[{&quot;displayAs&quot;:&quot;composite&quot;,&quot;label&quot;:&quot;page&quot;,&quot;id&quot;:&quot;f62e3614-8815-37de-bc3d-627849ca59b2&quot;,&quot;itemData&quot;:{&quot;type&quot;:&quot;article-journal&quot;,&quot;id&quot;:&quot;f62e3614-8815-37de-bc3d-627849ca59b2&quot;,&quot;title&quot;:&quot;Controversia en el marxismo contemporáneo: financiarización, capital que devenga interés y capital ficticio&quot;,&quot;author&quot;:[{&quot;family&quot;:&quot;Villavicencio&quot;,&quot;given&quot;:&quot;Giovanni&quot;,&quot;parse-names&quot;:false,&quot;dropping-particle&quot;:&quot;&quot;,&quot;non-dropping-particle&quot;:&quot;&quot;}],&quot;container-title&quot;:&quot;Ola Financiera&quot;,&quot;DOI&quot;:&quot;10.22201/fe.18701442e.2020.35.75512&quot;,&quot;issued&quot;:{&quot;date-parts&quot;:[[2020,4,9]]},&quot;abstract&quot;:&quot;Conceptualización teórica de la diferencia entre capital ficticio y el que devenga interés y como este proceso ha sido guiado por el auge de la financiarización.&quot;,&quot;publisher&quot;:&quot;Universidad Nacional Autonoma de Mexico&quot;,&quot;issue&quot;:&quot;35&quot;,&quot;volume&quot;:&quot;13&quot;,&quot;container-title-short&quot;:&quot;&quot;},&quot;isTemporary&quot;:false,&quot;suppress-author&quot;:false,&quot;composite&quot;:true,&quot;author-only&quot;:false}],&quot;citationTag&quot;:&quot;MENDELEY_CITATION_v3_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2c673f97-f704-441a-a1be-26277c273d44" origin="userSelected">
  <element uid="26942484-e33a-4b77-b4f5-82dd3c942130" value=""/>
</sisl>
</file>

<file path=customXml/item2.xml><?xml version="1.0" encoding="utf-8"?>
<b:Sources xmlns:b="http://schemas.openxmlformats.org/officeDocument/2006/bibliography" xmlns="http://schemas.openxmlformats.org/officeDocument/2006/bibliography" SelectedStyle="\APASixthEditionOfficeOnline.xsl" StyleName="APA" Version="6">
  <b:Source>
    <b:Tag>Mas20</b:Tag>
    <b:SourceType>JournalArticle</b:SourceType>
    <b:Guid>{4507ABA2-E9B2-40D4-949B-0DBB810B56DE}</b:Guid>
    <b:Author>
      <b:Author>
        <b:NameList>
          <b:Person>
            <b:Last>Massó</b:Last>
            <b:First>Matilde</b:First>
          </b:Person>
          <b:Person>
            <b:Last>Davis</b:Last>
            <b:First>Mark</b:First>
          </b:Person>
          <b:Person>
            <b:Last>Abalde</b:Last>
            <b:First>Nazaret</b:First>
          </b:Person>
        </b:NameList>
      </b:Author>
    </b:Author>
    <b:Title>The problematic conceptualization of financialisation: Differentiating causes, consequences and socio economic actors’ financialised behaviour</b:Title>
    <b:Year>2020</b:Year>
    <b:JournalName>Revista Internacional de Sociologia</b:JournalName>
    <b:Month>12</b:Month>
    <b:Volume>78</b:Volume>
    <b:Issue>4</b:Issue>
    <b:DOI>10.3989/RIS.2020.78.4.M20.001</b:DOI>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53C8E963C042DF4C82FEFF36461F2FDC" ma:contentTypeVersion="9" ma:contentTypeDescription="Crear nuevo documento." ma:contentTypeScope="" ma:versionID="7a8f9fce30523507f7356b79dacb012f">
  <xsd:schema xmlns:xsd="http://www.w3.org/2001/XMLSchema" xmlns:xs="http://www.w3.org/2001/XMLSchema" xmlns:p="http://schemas.microsoft.com/office/2006/metadata/properties" xmlns:ns2="e64bdb2e-d62a-4296-997b-cd7bebe0d53b" targetNamespace="http://schemas.microsoft.com/office/2006/metadata/properties" ma:root="true" ma:fieldsID="86902dee3006514cde1db3beb11ec0ac" ns2:_="">
    <xsd:import namespace="e64bdb2e-d62a-4296-997b-cd7bebe0d5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bdb2e-d62a-4296-997b-cd7bebe0d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64bdb2e-d62a-4296-997b-cd7bebe0d53b" xsi:nil="true"/>
  </documentManagement>
</p:properties>
</file>

<file path=customXml/itemProps1.xml><?xml version="1.0" encoding="utf-8"?>
<ds:datastoreItem xmlns:ds="http://schemas.openxmlformats.org/officeDocument/2006/customXml" ds:itemID="{8413357A-8933-4861-9B40-6CB2930BAC94}">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F6C848B6-FB83-4FEF-B4C1-D0B5D07CB629}">
  <ds:schemaRefs>
    <ds:schemaRef ds:uri="http://schemas.openxmlformats.org/officeDocument/2006/bibliography"/>
  </ds:schemaRefs>
</ds:datastoreItem>
</file>

<file path=customXml/itemProps3.xml><?xml version="1.0" encoding="utf-8"?>
<ds:datastoreItem xmlns:ds="http://schemas.openxmlformats.org/officeDocument/2006/customXml" ds:itemID="{736F6237-3BE9-4FD6-9170-60EC65BD4A75}"/>
</file>

<file path=customXml/itemProps4.xml><?xml version="1.0" encoding="utf-8"?>
<ds:datastoreItem xmlns:ds="http://schemas.openxmlformats.org/officeDocument/2006/customXml" ds:itemID="{EFAE866B-2241-4482-A192-F929977D11AB}"/>
</file>

<file path=customXml/itemProps5.xml><?xml version="1.0" encoding="utf-8"?>
<ds:datastoreItem xmlns:ds="http://schemas.openxmlformats.org/officeDocument/2006/customXml" ds:itemID="{47F64C10-2D90-456F-BA53-7B09C901040C}"/>
</file>

<file path=docProps/app.xml><?xml version="1.0" encoding="utf-8"?>
<Properties xmlns="http://schemas.openxmlformats.org/officeDocument/2006/extended-properties" xmlns:vt="http://schemas.openxmlformats.org/officeDocument/2006/docPropsVTypes">
  <Template>Normal.dotm</Template>
  <TotalTime>0</TotalTime>
  <Pages>24</Pages>
  <Words>8170</Words>
  <Characters>46574</Characters>
  <Application>Microsoft Office Word</Application>
  <DocSecurity>0</DocSecurity>
  <Lines>388</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2026-04-08T22:47:00Z</dcterms:created>
  <dcterms:modified xsi:type="dcterms:W3CDTF">2026-04-13T21:20:00Z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0x01010053C8E963C042DF4C82FEFF36461F2FDC</vt:lpwstr>
  </property>
</Properties>
</file>